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3F327C">
      <w:pPr>
        <w:spacing w:line="360" w:lineRule="auto"/>
        <w:rPr>
          <w:rFonts w:ascii="仿宋" w:hAnsi="仿宋" w:eastAsia="仿宋" w:cs="仿宋"/>
          <w:sz w:val="24"/>
          <w:szCs w:val="24"/>
        </w:rPr>
      </w:pPr>
    </w:p>
    <w:p w14:paraId="1E7F0E74">
      <w:pPr>
        <w:spacing w:line="360" w:lineRule="auto"/>
        <w:jc w:val="center"/>
        <w:rPr>
          <w:rFonts w:ascii="仿宋" w:hAnsi="仿宋" w:eastAsia="仿宋" w:cs="仿宋"/>
          <w:sz w:val="24"/>
          <w:szCs w:val="24"/>
        </w:rPr>
      </w:pPr>
      <w:r>
        <w:rPr>
          <w:rFonts w:hint="eastAsia" w:ascii="仿宋" w:hAnsi="仿宋" w:eastAsia="仿宋" w:cs="仿宋"/>
          <w:b/>
          <w:w w:val="90"/>
          <w:sz w:val="44"/>
          <w:szCs w:val="44"/>
        </w:rPr>
        <w:t>楚雄某部选取劳务派遣供应商服务</w:t>
      </w:r>
    </w:p>
    <w:p w14:paraId="6F07C0B9">
      <w:pPr>
        <w:spacing w:line="360" w:lineRule="auto"/>
        <w:jc w:val="center"/>
        <w:rPr>
          <w:rFonts w:ascii="仿宋" w:hAnsi="仿宋" w:eastAsia="仿宋" w:cs="仿宋"/>
          <w:sz w:val="24"/>
          <w:szCs w:val="24"/>
        </w:rPr>
      </w:pPr>
    </w:p>
    <w:p w14:paraId="1A95A3B1">
      <w:pPr>
        <w:spacing w:line="360" w:lineRule="auto"/>
        <w:jc w:val="center"/>
        <w:rPr>
          <w:rFonts w:ascii="仿宋" w:hAnsi="仿宋" w:eastAsia="仿宋" w:cs="仿宋"/>
          <w:b/>
          <w:sz w:val="84"/>
          <w:szCs w:val="84"/>
        </w:rPr>
      </w:pPr>
    </w:p>
    <w:p w14:paraId="4F832059">
      <w:pPr>
        <w:spacing w:line="360" w:lineRule="auto"/>
        <w:jc w:val="center"/>
        <w:rPr>
          <w:rFonts w:ascii="仿宋" w:hAnsi="仿宋" w:eastAsia="仿宋" w:cs="仿宋"/>
          <w:b/>
          <w:sz w:val="84"/>
          <w:szCs w:val="84"/>
        </w:rPr>
      </w:pPr>
    </w:p>
    <w:p w14:paraId="5FC2109F">
      <w:pPr>
        <w:spacing w:line="360" w:lineRule="auto"/>
        <w:jc w:val="center"/>
        <w:rPr>
          <w:rFonts w:ascii="仿宋" w:hAnsi="仿宋" w:eastAsia="仿宋" w:cs="仿宋"/>
          <w:b/>
          <w:sz w:val="24"/>
          <w:szCs w:val="24"/>
        </w:rPr>
      </w:pPr>
      <w:r>
        <w:rPr>
          <w:rFonts w:hint="eastAsia" w:ascii="仿宋" w:hAnsi="仿宋" w:eastAsia="仿宋" w:cs="仿宋"/>
          <w:b/>
          <w:sz w:val="84"/>
          <w:szCs w:val="84"/>
        </w:rPr>
        <w:t>招 标 文 件</w:t>
      </w:r>
    </w:p>
    <w:p w14:paraId="604E7856">
      <w:pPr>
        <w:spacing w:line="360" w:lineRule="auto"/>
        <w:jc w:val="center"/>
        <w:rPr>
          <w:rFonts w:ascii="仿宋" w:hAnsi="仿宋" w:eastAsia="仿宋" w:cs="仿宋"/>
        </w:rPr>
      </w:pPr>
      <w:r>
        <w:rPr>
          <w:rFonts w:hint="eastAsia" w:ascii="仿宋" w:hAnsi="仿宋" w:eastAsia="仿宋" w:cs="仿宋"/>
          <w:b/>
          <w:bCs/>
          <w:sz w:val="32"/>
          <w:szCs w:val="32"/>
        </w:rPr>
        <w:t>项目编号：ZHJH532300202603170001</w:t>
      </w:r>
    </w:p>
    <w:p w14:paraId="1BD1B1DD">
      <w:pPr>
        <w:pStyle w:val="19"/>
        <w:spacing w:line="360" w:lineRule="auto"/>
        <w:ind w:firstLine="400"/>
        <w:rPr>
          <w:rFonts w:ascii="仿宋" w:hAnsi="仿宋" w:eastAsia="仿宋" w:cs="仿宋"/>
        </w:rPr>
      </w:pPr>
    </w:p>
    <w:p w14:paraId="65FE9EC6">
      <w:pPr>
        <w:snapToGrid w:val="0"/>
        <w:spacing w:line="360" w:lineRule="auto"/>
        <w:jc w:val="both"/>
        <w:rPr>
          <w:rFonts w:ascii="仿宋" w:hAnsi="仿宋" w:eastAsia="仿宋" w:cs="仿宋"/>
          <w:b/>
          <w:sz w:val="32"/>
          <w:szCs w:val="32"/>
        </w:rPr>
      </w:pPr>
    </w:p>
    <w:p w14:paraId="7D8E57BE">
      <w:pPr>
        <w:pStyle w:val="18"/>
        <w:rPr>
          <w:rFonts w:ascii="仿宋" w:hAnsi="仿宋" w:eastAsia="仿宋" w:cs="仿宋"/>
          <w:b/>
          <w:sz w:val="32"/>
          <w:szCs w:val="32"/>
        </w:rPr>
      </w:pPr>
    </w:p>
    <w:p w14:paraId="34AD141F">
      <w:pPr>
        <w:rPr>
          <w:rFonts w:ascii="仿宋" w:hAnsi="仿宋" w:eastAsia="仿宋" w:cs="仿宋"/>
          <w:b/>
          <w:sz w:val="32"/>
          <w:szCs w:val="32"/>
        </w:rPr>
      </w:pPr>
    </w:p>
    <w:p w14:paraId="5305BB0E">
      <w:pPr>
        <w:pStyle w:val="18"/>
      </w:pPr>
    </w:p>
    <w:p w14:paraId="25296919">
      <w:pPr>
        <w:pStyle w:val="7"/>
        <w:rPr>
          <w:rFonts w:ascii="仿宋" w:hAnsi="仿宋" w:eastAsia="仿宋" w:cs="仿宋"/>
          <w:b/>
          <w:sz w:val="32"/>
          <w:szCs w:val="32"/>
        </w:rPr>
      </w:pPr>
    </w:p>
    <w:p w14:paraId="339B2C54">
      <w:pPr>
        <w:pStyle w:val="8"/>
        <w:ind w:left="0"/>
      </w:pPr>
    </w:p>
    <w:p w14:paraId="7FB869BD">
      <w:pPr>
        <w:snapToGrid w:val="0"/>
        <w:spacing w:line="360" w:lineRule="auto"/>
        <w:ind w:firstLine="643" w:firstLineChars="200"/>
        <w:jc w:val="both"/>
        <w:rPr>
          <w:rFonts w:ascii="仿宋" w:hAnsi="仿宋" w:eastAsia="仿宋" w:cs="仿宋"/>
          <w:b/>
          <w:sz w:val="32"/>
          <w:szCs w:val="32"/>
          <w:u w:val="single"/>
        </w:rPr>
      </w:pPr>
      <w:r>
        <w:rPr>
          <w:rFonts w:hint="eastAsia" w:ascii="仿宋" w:hAnsi="仿宋" w:eastAsia="仿宋" w:cs="仿宋"/>
          <w:b/>
          <w:sz w:val="32"/>
          <w:szCs w:val="32"/>
        </w:rPr>
        <w:t>招   标  人：</w:t>
      </w:r>
      <w:r>
        <w:rPr>
          <w:rFonts w:hint="eastAsia" w:ascii="仿宋" w:hAnsi="仿宋" w:eastAsia="仿宋" w:cs="仿宋"/>
          <w:b/>
          <w:sz w:val="32"/>
          <w:szCs w:val="32"/>
          <w:u w:val="single"/>
        </w:rPr>
        <w:t>楚雄某部</w:t>
      </w:r>
    </w:p>
    <w:p w14:paraId="1ED071A4">
      <w:pPr>
        <w:snapToGrid w:val="0"/>
        <w:spacing w:line="360" w:lineRule="auto"/>
        <w:jc w:val="center"/>
        <w:rPr>
          <w:rFonts w:ascii="仿宋" w:hAnsi="仿宋" w:eastAsia="仿宋" w:cs="仿宋"/>
          <w:b/>
          <w:sz w:val="32"/>
          <w:szCs w:val="32"/>
          <w:u w:val="single"/>
        </w:rPr>
      </w:pPr>
      <w:r>
        <w:rPr>
          <w:rFonts w:hint="eastAsia" w:ascii="仿宋" w:hAnsi="仿宋" w:eastAsia="仿宋" w:cs="仿宋"/>
          <w:b/>
          <w:sz w:val="32"/>
          <w:szCs w:val="32"/>
        </w:rPr>
        <w:t>招标代理机构：</w:t>
      </w:r>
      <w:r>
        <w:rPr>
          <w:rFonts w:hint="eastAsia" w:ascii="仿宋" w:hAnsi="仿宋" w:eastAsia="仿宋" w:cs="仿宋"/>
          <w:b/>
          <w:sz w:val="32"/>
          <w:szCs w:val="32"/>
          <w:u w:val="single"/>
        </w:rPr>
        <w:t>云南盛发工程建设招标造价咨询有限公司</w:t>
      </w:r>
    </w:p>
    <w:p w14:paraId="2E38C7B6">
      <w:pPr>
        <w:snapToGrid w:val="0"/>
        <w:spacing w:line="360" w:lineRule="auto"/>
        <w:ind w:firstLine="1285" w:firstLineChars="400"/>
        <w:jc w:val="both"/>
        <w:rPr>
          <w:rFonts w:ascii="仿宋" w:hAnsi="仿宋" w:eastAsia="仿宋" w:cs="仿宋"/>
          <w:b/>
          <w:bCs/>
          <w:sz w:val="44"/>
          <w:szCs w:val="44"/>
        </w:rPr>
      </w:pPr>
      <w:r>
        <w:rPr>
          <w:rFonts w:hint="eastAsia" w:ascii="仿宋" w:hAnsi="仿宋" w:eastAsia="仿宋" w:cs="仿宋"/>
          <w:b/>
          <w:sz w:val="32"/>
          <w:szCs w:val="32"/>
        </w:rPr>
        <w:t>日        期：</w:t>
      </w:r>
      <w:r>
        <w:rPr>
          <w:rFonts w:hint="eastAsia" w:ascii="仿宋" w:hAnsi="仿宋" w:eastAsia="仿宋" w:cs="仿宋"/>
          <w:b/>
          <w:sz w:val="32"/>
          <w:szCs w:val="32"/>
          <w:u w:val="single"/>
        </w:rPr>
        <w:t>2026年04月</w:t>
      </w:r>
    </w:p>
    <w:p w14:paraId="7AC1A9A2">
      <w:pPr>
        <w:snapToGrid w:val="0"/>
        <w:spacing w:line="360" w:lineRule="auto"/>
        <w:ind w:left="1604" w:leftChars="27" w:hanging="1550" w:hangingChars="351"/>
        <w:jc w:val="center"/>
        <w:rPr>
          <w:rFonts w:ascii="仿宋" w:hAnsi="仿宋" w:eastAsia="仿宋" w:cs="仿宋"/>
          <w:b/>
          <w:bCs/>
          <w:sz w:val="44"/>
          <w:szCs w:val="44"/>
        </w:rPr>
      </w:pPr>
    </w:p>
    <w:p w14:paraId="33D2D85B">
      <w:pPr>
        <w:snapToGrid w:val="0"/>
        <w:spacing w:line="360" w:lineRule="auto"/>
        <w:ind w:left="1604" w:leftChars="27" w:hanging="1550" w:hangingChars="351"/>
        <w:jc w:val="center"/>
        <w:rPr>
          <w:rFonts w:ascii="仿宋" w:hAnsi="仿宋" w:eastAsia="仿宋" w:cs="仿宋"/>
          <w:b/>
          <w:bCs/>
          <w:sz w:val="44"/>
          <w:szCs w:val="44"/>
        </w:rPr>
        <w:sectPr>
          <w:headerReference r:id="rId5" w:type="first"/>
          <w:footerReference r:id="rId8" w:type="first"/>
          <w:headerReference r:id="rId3" w:type="default"/>
          <w:footerReference r:id="rId6" w:type="default"/>
          <w:headerReference r:id="rId4" w:type="even"/>
          <w:footerReference r:id="rId7" w:type="even"/>
          <w:pgSz w:w="11906" w:h="16838"/>
          <w:pgMar w:top="1134" w:right="1418" w:bottom="1134" w:left="1418" w:header="850" w:footer="850" w:gutter="0"/>
          <w:cols w:space="720" w:num="1"/>
          <w:titlePg/>
          <w:docGrid w:linePitch="312" w:charSpace="0"/>
        </w:sectPr>
      </w:pPr>
    </w:p>
    <w:p w14:paraId="214F34C6">
      <w:pPr>
        <w:snapToGrid w:val="0"/>
        <w:spacing w:line="360" w:lineRule="auto"/>
        <w:ind w:left="1544" w:leftChars="284" w:hanging="976" w:hangingChars="221"/>
        <w:jc w:val="center"/>
        <w:rPr>
          <w:rFonts w:ascii="仿宋" w:hAnsi="仿宋" w:eastAsia="仿宋" w:cs="仿宋"/>
          <w:b/>
          <w:szCs w:val="21"/>
        </w:rPr>
      </w:pPr>
      <w:r>
        <w:rPr>
          <w:rFonts w:hint="eastAsia" w:ascii="仿宋" w:hAnsi="仿宋" w:eastAsia="仿宋" w:cs="仿宋"/>
          <w:b/>
          <w:bCs/>
          <w:sz w:val="44"/>
          <w:szCs w:val="44"/>
        </w:rPr>
        <w:t>★★★ 注意事项 ★★★</w:t>
      </w:r>
    </w:p>
    <w:p w14:paraId="2A8ADCBB">
      <w:pPr>
        <w:spacing w:line="360" w:lineRule="auto"/>
        <w:rPr>
          <w:rFonts w:ascii="仿宋" w:hAnsi="仿宋" w:eastAsia="仿宋" w:cs="仿宋"/>
          <w:sz w:val="22"/>
          <w:szCs w:val="22"/>
        </w:rPr>
      </w:pPr>
      <w:r>
        <w:rPr>
          <w:rFonts w:hint="eastAsia" w:ascii="仿宋" w:hAnsi="仿宋" w:eastAsia="仿宋" w:cs="仿宋"/>
          <w:sz w:val="22"/>
          <w:szCs w:val="22"/>
        </w:rPr>
        <w:t>各投标人：</w:t>
      </w:r>
    </w:p>
    <w:p w14:paraId="2E263D0B">
      <w:pPr>
        <w:spacing w:line="360" w:lineRule="auto"/>
        <w:ind w:firstLine="572" w:firstLineChars="260"/>
        <w:rPr>
          <w:rFonts w:ascii="仿宋" w:hAnsi="仿宋" w:eastAsia="仿宋" w:cs="仿宋"/>
          <w:sz w:val="22"/>
          <w:szCs w:val="22"/>
        </w:rPr>
      </w:pPr>
      <w:r>
        <w:rPr>
          <w:rFonts w:hint="eastAsia" w:ascii="仿宋" w:hAnsi="仿宋" w:eastAsia="仿宋" w:cs="仿宋"/>
          <w:sz w:val="22"/>
          <w:szCs w:val="22"/>
        </w:rPr>
        <w:t>本项目采用网上开标远程网上解密方式进行开标，具体注意事项如下：</w:t>
      </w:r>
    </w:p>
    <w:p w14:paraId="49C5ECA9">
      <w:pPr>
        <w:spacing w:line="360" w:lineRule="auto"/>
        <w:ind w:firstLine="572" w:firstLineChars="260"/>
        <w:rPr>
          <w:rFonts w:ascii="仿宋" w:hAnsi="仿宋" w:eastAsia="仿宋" w:cs="仿宋"/>
          <w:sz w:val="22"/>
          <w:szCs w:val="22"/>
        </w:rPr>
      </w:pPr>
      <w:r>
        <w:rPr>
          <w:rFonts w:hint="eastAsia" w:ascii="仿宋" w:hAnsi="仿宋" w:eastAsia="仿宋" w:cs="仿宋"/>
          <w:sz w:val="22"/>
          <w:szCs w:val="22"/>
        </w:rPr>
        <w:t>1、投标人登录“云南省公共资源交易信息网（https://ggzy.yn.gov.cn），在【网上办事】专栏-点击【在线开标】进入网上开标大厅，完成远程解密、查看开标一览表和签名确认等相关操作。本项目解密时间为30分钟（时间根据投标人数量、项目大小、网络情况在开标时设定），对同一投标人的延长解密时间次数不超过二次，若投标人未在规定时间完成以上解密，则视为撤销其投标文件，不再进入评标阶段。开标过程中如有问题，可以在线提出异议，由招标代理机构给予对应的回复。</w:t>
      </w:r>
    </w:p>
    <w:p w14:paraId="5DCF627B">
      <w:pPr>
        <w:spacing w:line="360" w:lineRule="auto"/>
        <w:ind w:firstLine="572" w:firstLineChars="260"/>
        <w:rPr>
          <w:rFonts w:ascii="仿宋" w:hAnsi="仿宋" w:eastAsia="仿宋" w:cs="仿宋"/>
          <w:sz w:val="22"/>
          <w:szCs w:val="22"/>
        </w:rPr>
      </w:pPr>
      <w:r>
        <w:rPr>
          <w:rFonts w:hint="eastAsia" w:ascii="仿宋" w:hAnsi="仿宋" w:eastAsia="仿宋" w:cs="仿宋"/>
          <w:sz w:val="22"/>
          <w:szCs w:val="22"/>
        </w:rPr>
        <w:t>2、本项目提出开标异议时间为3分钟，在规定的异议确认时间内不进行确认或提出异议的，则视为对开标结果无异议。到规定解密截止时间后已解密的投标人不足三家的，按规定重新招标。</w:t>
      </w:r>
    </w:p>
    <w:p w14:paraId="4F506616">
      <w:pPr>
        <w:spacing w:line="360" w:lineRule="auto"/>
        <w:ind w:firstLine="572" w:firstLineChars="260"/>
        <w:rPr>
          <w:rFonts w:ascii="仿宋" w:hAnsi="仿宋" w:eastAsia="仿宋" w:cs="仿宋"/>
          <w:sz w:val="22"/>
          <w:szCs w:val="22"/>
        </w:rPr>
      </w:pPr>
      <w:r>
        <w:rPr>
          <w:rFonts w:hint="eastAsia" w:ascii="仿宋" w:hAnsi="仿宋" w:eastAsia="仿宋" w:cs="仿宋"/>
          <w:sz w:val="22"/>
          <w:szCs w:val="22"/>
        </w:rPr>
        <w:t>3、投标人应在招标文件约定的投标文件提交时间内进行网上开标室，并随时关注，等待网上解密指令的下达。</w:t>
      </w:r>
    </w:p>
    <w:p w14:paraId="2B57FC49">
      <w:pPr>
        <w:spacing w:line="360" w:lineRule="auto"/>
        <w:rPr>
          <w:rFonts w:ascii="仿宋" w:hAnsi="仿宋" w:eastAsia="仿宋" w:cs="仿宋"/>
          <w:sz w:val="22"/>
          <w:szCs w:val="22"/>
        </w:rPr>
      </w:pPr>
    </w:p>
    <w:p w14:paraId="06996314">
      <w:pPr>
        <w:spacing w:line="360" w:lineRule="auto"/>
        <w:rPr>
          <w:rFonts w:ascii="仿宋" w:hAnsi="仿宋" w:eastAsia="仿宋" w:cs="仿宋"/>
          <w:sz w:val="22"/>
          <w:szCs w:val="22"/>
        </w:rPr>
      </w:pPr>
    </w:p>
    <w:p w14:paraId="6B1E949C">
      <w:pPr>
        <w:spacing w:line="360" w:lineRule="auto"/>
        <w:ind w:firstLine="572" w:firstLineChars="260"/>
        <w:rPr>
          <w:rFonts w:ascii="仿宋" w:hAnsi="仿宋" w:eastAsia="仿宋" w:cs="仿宋"/>
          <w:sz w:val="22"/>
          <w:szCs w:val="22"/>
        </w:rPr>
        <w:sectPr>
          <w:footerReference r:id="rId11" w:type="first"/>
          <w:headerReference r:id="rId9" w:type="default"/>
          <w:footerReference r:id="rId10" w:type="default"/>
          <w:pgSz w:w="11906" w:h="16838"/>
          <w:pgMar w:top="1134" w:right="1418" w:bottom="1134" w:left="1418" w:header="850" w:footer="850" w:gutter="0"/>
          <w:pgNumType w:start="1"/>
          <w:cols w:space="720" w:num="1"/>
          <w:docGrid w:linePitch="312" w:charSpace="0"/>
        </w:sectPr>
      </w:pPr>
    </w:p>
    <w:p w14:paraId="7A621415">
      <w:pPr>
        <w:spacing w:line="360" w:lineRule="auto"/>
        <w:ind w:firstLine="1148" w:firstLineChars="260"/>
        <w:jc w:val="center"/>
        <w:rPr>
          <w:rFonts w:ascii="仿宋" w:hAnsi="仿宋" w:eastAsia="仿宋" w:cs="仿宋"/>
          <w:b/>
          <w:sz w:val="44"/>
          <w:szCs w:val="44"/>
        </w:rPr>
      </w:pPr>
      <w:r>
        <w:rPr>
          <w:rFonts w:hint="eastAsia" w:ascii="仿宋" w:hAnsi="仿宋" w:eastAsia="仿宋" w:cs="仿宋"/>
          <w:b/>
          <w:sz w:val="44"/>
          <w:szCs w:val="44"/>
        </w:rPr>
        <w:t>目   录</w:t>
      </w:r>
    </w:p>
    <w:p w14:paraId="3E5B08D5">
      <w:pPr>
        <w:pStyle w:val="13"/>
        <w:tabs>
          <w:tab w:val="right" w:leader="dot" w:pos="9070"/>
          <w:tab w:val="clear" w:pos="9639"/>
        </w:tabs>
      </w:pPr>
      <w:r>
        <w:rPr>
          <w:rFonts w:hint="eastAsia" w:ascii="仿宋" w:hAnsi="仿宋" w:eastAsia="仿宋" w:cs="仿宋"/>
          <w:b w:val="0"/>
          <w:sz w:val="21"/>
          <w:szCs w:val="21"/>
        </w:rPr>
        <w:fldChar w:fldCharType="begin"/>
      </w:r>
      <w:r>
        <w:rPr>
          <w:rFonts w:hint="eastAsia" w:ascii="仿宋" w:hAnsi="仿宋" w:eastAsia="仿宋" w:cs="仿宋"/>
          <w:b w:val="0"/>
          <w:sz w:val="21"/>
          <w:szCs w:val="21"/>
        </w:rPr>
        <w:instrText xml:space="preserve"> TOC \o "1-4" \h \z \u </w:instrText>
      </w:r>
      <w:r>
        <w:rPr>
          <w:rFonts w:hint="eastAsia" w:ascii="仿宋" w:hAnsi="仿宋" w:eastAsia="仿宋" w:cs="仿宋"/>
          <w:b w:val="0"/>
          <w:sz w:val="21"/>
          <w:szCs w:val="21"/>
        </w:rPr>
        <w:fldChar w:fldCharType="separate"/>
      </w:r>
      <w:r>
        <w:rPr>
          <w:rFonts w:hint="eastAsia" w:ascii="仿宋" w:hAnsi="仿宋" w:eastAsia="仿宋" w:cs="仿宋"/>
          <w:szCs w:val="21"/>
        </w:rPr>
        <w:fldChar w:fldCharType="begin"/>
      </w:r>
      <w:r>
        <w:rPr>
          <w:rFonts w:hint="eastAsia" w:ascii="仿宋" w:hAnsi="仿宋" w:eastAsia="仿宋" w:cs="仿宋"/>
          <w:szCs w:val="21"/>
        </w:rPr>
        <w:instrText xml:space="preserve"> HYPERLINK \l _Toc8249 </w:instrText>
      </w:r>
      <w:r>
        <w:rPr>
          <w:rFonts w:hint="eastAsia" w:ascii="仿宋" w:hAnsi="仿宋" w:eastAsia="仿宋" w:cs="仿宋"/>
          <w:szCs w:val="21"/>
        </w:rPr>
        <w:fldChar w:fldCharType="separate"/>
      </w:r>
      <w:r>
        <w:rPr>
          <w:rFonts w:hint="eastAsia" w:ascii="仿宋" w:hAnsi="仿宋" w:eastAsia="仿宋" w:cs="仿宋"/>
        </w:rPr>
        <w:t>第一章 招标公告</w:t>
      </w:r>
      <w:r>
        <w:tab/>
      </w:r>
      <w:r>
        <w:fldChar w:fldCharType="begin"/>
      </w:r>
      <w:r>
        <w:instrText xml:space="preserve"> PAGEREF _Toc8249 \h </w:instrText>
      </w:r>
      <w:r>
        <w:fldChar w:fldCharType="separate"/>
      </w:r>
      <w:r>
        <w:t>1</w:t>
      </w:r>
      <w:r>
        <w:fldChar w:fldCharType="end"/>
      </w:r>
      <w:r>
        <w:rPr>
          <w:rFonts w:hint="eastAsia" w:ascii="仿宋" w:hAnsi="仿宋" w:eastAsia="仿宋" w:cs="仿宋"/>
          <w:szCs w:val="21"/>
        </w:rPr>
        <w:fldChar w:fldCharType="end"/>
      </w:r>
    </w:p>
    <w:p w14:paraId="5FB58F46">
      <w:pPr>
        <w:pStyle w:val="15"/>
        <w:tabs>
          <w:tab w:val="right" w:leader="dot" w:pos="9070"/>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_Toc32446 </w:instrText>
      </w:r>
      <w:r>
        <w:rPr>
          <w:rFonts w:hint="eastAsia" w:ascii="仿宋" w:hAnsi="仿宋" w:eastAsia="仿宋" w:cs="仿宋"/>
          <w:szCs w:val="21"/>
        </w:rPr>
        <w:fldChar w:fldCharType="separate"/>
      </w:r>
      <w:r>
        <w:rPr>
          <w:rFonts w:hint="eastAsia" w:ascii="仿宋" w:hAnsi="仿宋" w:eastAsia="仿宋" w:cs="仿宋"/>
          <w:szCs w:val="21"/>
        </w:rPr>
        <w:t>1.招标条件</w:t>
      </w:r>
      <w:r>
        <w:tab/>
      </w:r>
      <w:r>
        <w:fldChar w:fldCharType="begin"/>
      </w:r>
      <w:r>
        <w:instrText xml:space="preserve"> PAGEREF _Toc32446 \h </w:instrText>
      </w:r>
      <w:r>
        <w:fldChar w:fldCharType="separate"/>
      </w:r>
      <w:r>
        <w:t>1</w:t>
      </w:r>
      <w:r>
        <w:fldChar w:fldCharType="end"/>
      </w:r>
      <w:r>
        <w:rPr>
          <w:rFonts w:hint="eastAsia" w:ascii="仿宋" w:hAnsi="仿宋" w:eastAsia="仿宋" w:cs="仿宋"/>
          <w:szCs w:val="21"/>
        </w:rPr>
        <w:fldChar w:fldCharType="end"/>
      </w:r>
    </w:p>
    <w:p w14:paraId="5F01D05D">
      <w:pPr>
        <w:pStyle w:val="15"/>
        <w:tabs>
          <w:tab w:val="right" w:leader="dot" w:pos="9070"/>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_Toc10627 </w:instrText>
      </w:r>
      <w:r>
        <w:rPr>
          <w:rFonts w:hint="eastAsia" w:ascii="仿宋" w:hAnsi="仿宋" w:eastAsia="仿宋" w:cs="仿宋"/>
          <w:szCs w:val="21"/>
        </w:rPr>
        <w:fldChar w:fldCharType="separate"/>
      </w:r>
      <w:r>
        <w:rPr>
          <w:rFonts w:hint="eastAsia" w:ascii="仿宋" w:hAnsi="仿宋" w:eastAsia="仿宋" w:cs="仿宋"/>
          <w:szCs w:val="21"/>
        </w:rPr>
        <w:t>2.项目概况</w:t>
      </w:r>
      <w:r>
        <w:tab/>
      </w:r>
      <w:r>
        <w:fldChar w:fldCharType="begin"/>
      </w:r>
      <w:r>
        <w:instrText xml:space="preserve"> PAGEREF _Toc10627 \h </w:instrText>
      </w:r>
      <w:r>
        <w:fldChar w:fldCharType="separate"/>
      </w:r>
      <w:r>
        <w:t>1</w:t>
      </w:r>
      <w:r>
        <w:fldChar w:fldCharType="end"/>
      </w:r>
      <w:r>
        <w:rPr>
          <w:rFonts w:hint="eastAsia" w:ascii="仿宋" w:hAnsi="仿宋" w:eastAsia="仿宋" w:cs="仿宋"/>
          <w:szCs w:val="21"/>
        </w:rPr>
        <w:fldChar w:fldCharType="end"/>
      </w:r>
    </w:p>
    <w:p w14:paraId="09442DFD">
      <w:pPr>
        <w:pStyle w:val="15"/>
        <w:tabs>
          <w:tab w:val="right" w:leader="dot" w:pos="9070"/>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_Toc27817 </w:instrText>
      </w:r>
      <w:r>
        <w:rPr>
          <w:rFonts w:hint="eastAsia" w:ascii="仿宋" w:hAnsi="仿宋" w:eastAsia="仿宋" w:cs="仿宋"/>
          <w:szCs w:val="21"/>
        </w:rPr>
        <w:fldChar w:fldCharType="separate"/>
      </w:r>
      <w:r>
        <w:rPr>
          <w:rFonts w:hint="eastAsia" w:ascii="仿宋" w:hAnsi="仿宋" w:eastAsia="仿宋" w:cs="仿宋"/>
          <w:szCs w:val="21"/>
        </w:rPr>
        <w:t>3.投标人资格要求</w:t>
      </w:r>
      <w:r>
        <w:tab/>
      </w:r>
      <w:r>
        <w:fldChar w:fldCharType="begin"/>
      </w:r>
      <w:r>
        <w:instrText xml:space="preserve"> PAGEREF _Toc27817 \h </w:instrText>
      </w:r>
      <w:r>
        <w:fldChar w:fldCharType="separate"/>
      </w:r>
      <w:r>
        <w:t>1</w:t>
      </w:r>
      <w:r>
        <w:fldChar w:fldCharType="end"/>
      </w:r>
      <w:r>
        <w:rPr>
          <w:rFonts w:hint="eastAsia" w:ascii="仿宋" w:hAnsi="仿宋" w:eastAsia="仿宋" w:cs="仿宋"/>
          <w:szCs w:val="21"/>
        </w:rPr>
        <w:fldChar w:fldCharType="end"/>
      </w:r>
    </w:p>
    <w:p w14:paraId="26DDBA61">
      <w:pPr>
        <w:pStyle w:val="15"/>
        <w:tabs>
          <w:tab w:val="right" w:leader="dot" w:pos="9070"/>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_Toc21889 </w:instrText>
      </w:r>
      <w:r>
        <w:rPr>
          <w:rFonts w:hint="eastAsia" w:ascii="仿宋" w:hAnsi="仿宋" w:eastAsia="仿宋" w:cs="仿宋"/>
          <w:szCs w:val="21"/>
        </w:rPr>
        <w:fldChar w:fldCharType="separate"/>
      </w:r>
      <w:r>
        <w:rPr>
          <w:rFonts w:hint="eastAsia" w:ascii="仿宋" w:hAnsi="仿宋" w:eastAsia="仿宋" w:cs="仿宋"/>
          <w:szCs w:val="21"/>
        </w:rPr>
        <w:t>4.资格审查方式</w:t>
      </w:r>
      <w:r>
        <w:tab/>
      </w:r>
      <w:r>
        <w:fldChar w:fldCharType="begin"/>
      </w:r>
      <w:r>
        <w:instrText xml:space="preserve"> PAGEREF _Toc21889 \h </w:instrText>
      </w:r>
      <w:r>
        <w:fldChar w:fldCharType="separate"/>
      </w:r>
      <w:r>
        <w:t>2</w:t>
      </w:r>
      <w:r>
        <w:fldChar w:fldCharType="end"/>
      </w:r>
      <w:r>
        <w:rPr>
          <w:rFonts w:hint="eastAsia" w:ascii="仿宋" w:hAnsi="仿宋" w:eastAsia="仿宋" w:cs="仿宋"/>
          <w:szCs w:val="21"/>
        </w:rPr>
        <w:fldChar w:fldCharType="end"/>
      </w:r>
    </w:p>
    <w:p w14:paraId="41058D5F">
      <w:pPr>
        <w:pStyle w:val="15"/>
        <w:tabs>
          <w:tab w:val="right" w:leader="dot" w:pos="9070"/>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_Toc19982 </w:instrText>
      </w:r>
      <w:r>
        <w:rPr>
          <w:rFonts w:hint="eastAsia" w:ascii="仿宋" w:hAnsi="仿宋" w:eastAsia="仿宋" w:cs="仿宋"/>
          <w:szCs w:val="21"/>
        </w:rPr>
        <w:fldChar w:fldCharType="separate"/>
      </w:r>
      <w:r>
        <w:rPr>
          <w:rFonts w:hint="eastAsia" w:ascii="仿宋" w:hAnsi="仿宋" w:eastAsia="仿宋" w:cs="仿宋"/>
          <w:szCs w:val="21"/>
        </w:rPr>
        <w:t>5.招标文件的获取</w:t>
      </w:r>
      <w:r>
        <w:tab/>
      </w:r>
      <w:r>
        <w:fldChar w:fldCharType="begin"/>
      </w:r>
      <w:r>
        <w:instrText xml:space="preserve"> PAGEREF _Toc19982 \h </w:instrText>
      </w:r>
      <w:r>
        <w:fldChar w:fldCharType="separate"/>
      </w:r>
      <w:r>
        <w:t>2</w:t>
      </w:r>
      <w:r>
        <w:fldChar w:fldCharType="end"/>
      </w:r>
      <w:r>
        <w:rPr>
          <w:rFonts w:hint="eastAsia" w:ascii="仿宋" w:hAnsi="仿宋" w:eastAsia="仿宋" w:cs="仿宋"/>
          <w:szCs w:val="21"/>
        </w:rPr>
        <w:fldChar w:fldCharType="end"/>
      </w:r>
    </w:p>
    <w:p w14:paraId="015C5F47">
      <w:pPr>
        <w:pStyle w:val="15"/>
        <w:tabs>
          <w:tab w:val="right" w:leader="dot" w:pos="9070"/>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_Toc11614 </w:instrText>
      </w:r>
      <w:r>
        <w:rPr>
          <w:rFonts w:hint="eastAsia" w:ascii="仿宋" w:hAnsi="仿宋" w:eastAsia="仿宋" w:cs="仿宋"/>
          <w:szCs w:val="21"/>
        </w:rPr>
        <w:fldChar w:fldCharType="separate"/>
      </w:r>
      <w:r>
        <w:rPr>
          <w:rFonts w:hint="eastAsia" w:ascii="仿宋" w:hAnsi="仿宋" w:eastAsia="仿宋" w:cs="仿宋"/>
          <w:szCs w:val="21"/>
        </w:rPr>
        <w:t>6.投标文件的递交</w:t>
      </w:r>
      <w:r>
        <w:tab/>
      </w:r>
      <w:r>
        <w:fldChar w:fldCharType="begin"/>
      </w:r>
      <w:r>
        <w:instrText xml:space="preserve"> PAGEREF _Toc11614 \h </w:instrText>
      </w:r>
      <w:r>
        <w:fldChar w:fldCharType="separate"/>
      </w:r>
      <w:r>
        <w:t>3</w:t>
      </w:r>
      <w:r>
        <w:fldChar w:fldCharType="end"/>
      </w:r>
      <w:r>
        <w:rPr>
          <w:rFonts w:hint="eastAsia" w:ascii="仿宋" w:hAnsi="仿宋" w:eastAsia="仿宋" w:cs="仿宋"/>
          <w:szCs w:val="21"/>
        </w:rPr>
        <w:fldChar w:fldCharType="end"/>
      </w:r>
    </w:p>
    <w:p w14:paraId="02B305BD">
      <w:pPr>
        <w:pStyle w:val="15"/>
        <w:tabs>
          <w:tab w:val="right" w:leader="dot" w:pos="9070"/>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_Toc19959 </w:instrText>
      </w:r>
      <w:r>
        <w:rPr>
          <w:rFonts w:hint="eastAsia" w:ascii="仿宋" w:hAnsi="仿宋" w:eastAsia="仿宋" w:cs="仿宋"/>
          <w:szCs w:val="21"/>
        </w:rPr>
        <w:fldChar w:fldCharType="separate"/>
      </w:r>
      <w:r>
        <w:rPr>
          <w:rFonts w:hint="eastAsia" w:ascii="仿宋" w:hAnsi="仿宋" w:eastAsia="仿宋" w:cs="仿宋"/>
          <w:szCs w:val="21"/>
        </w:rPr>
        <w:t>7.招标公告发布媒体</w:t>
      </w:r>
      <w:r>
        <w:tab/>
      </w:r>
      <w:r>
        <w:fldChar w:fldCharType="begin"/>
      </w:r>
      <w:r>
        <w:instrText xml:space="preserve"> PAGEREF _Toc19959 \h </w:instrText>
      </w:r>
      <w:r>
        <w:fldChar w:fldCharType="separate"/>
      </w:r>
      <w:r>
        <w:t>4</w:t>
      </w:r>
      <w:r>
        <w:fldChar w:fldCharType="end"/>
      </w:r>
      <w:r>
        <w:rPr>
          <w:rFonts w:hint="eastAsia" w:ascii="仿宋" w:hAnsi="仿宋" w:eastAsia="仿宋" w:cs="仿宋"/>
          <w:szCs w:val="21"/>
        </w:rPr>
        <w:fldChar w:fldCharType="end"/>
      </w:r>
    </w:p>
    <w:p w14:paraId="0D739928">
      <w:pPr>
        <w:pStyle w:val="15"/>
        <w:tabs>
          <w:tab w:val="right" w:leader="dot" w:pos="9070"/>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_Toc9279 </w:instrText>
      </w:r>
      <w:r>
        <w:rPr>
          <w:rFonts w:hint="eastAsia" w:ascii="仿宋" w:hAnsi="仿宋" w:eastAsia="仿宋" w:cs="仿宋"/>
          <w:szCs w:val="21"/>
        </w:rPr>
        <w:fldChar w:fldCharType="separate"/>
      </w:r>
      <w:r>
        <w:rPr>
          <w:rFonts w:hint="eastAsia" w:ascii="仿宋" w:hAnsi="仿宋" w:eastAsia="仿宋" w:cs="仿宋"/>
          <w:szCs w:val="21"/>
        </w:rPr>
        <w:t>8.联系方式</w:t>
      </w:r>
      <w:r>
        <w:tab/>
      </w:r>
      <w:r>
        <w:fldChar w:fldCharType="begin"/>
      </w:r>
      <w:r>
        <w:instrText xml:space="preserve"> PAGEREF _Toc9279 \h </w:instrText>
      </w:r>
      <w:r>
        <w:fldChar w:fldCharType="separate"/>
      </w:r>
      <w:r>
        <w:t>4</w:t>
      </w:r>
      <w:r>
        <w:fldChar w:fldCharType="end"/>
      </w:r>
      <w:r>
        <w:rPr>
          <w:rFonts w:hint="eastAsia" w:ascii="仿宋" w:hAnsi="仿宋" w:eastAsia="仿宋" w:cs="仿宋"/>
          <w:szCs w:val="21"/>
        </w:rPr>
        <w:fldChar w:fldCharType="end"/>
      </w:r>
    </w:p>
    <w:p w14:paraId="61A28E78">
      <w:pPr>
        <w:pStyle w:val="13"/>
        <w:tabs>
          <w:tab w:val="right" w:leader="dot" w:pos="9070"/>
          <w:tab w:val="clear" w:pos="9639"/>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_Toc24091 </w:instrText>
      </w:r>
      <w:r>
        <w:rPr>
          <w:rFonts w:hint="eastAsia" w:ascii="仿宋" w:hAnsi="仿宋" w:eastAsia="仿宋" w:cs="仿宋"/>
          <w:szCs w:val="21"/>
        </w:rPr>
        <w:fldChar w:fldCharType="separate"/>
      </w:r>
      <w:r>
        <w:rPr>
          <w:rFonts w:hint="eastAsia" w:ascii="仿宋" w:hAnsi="仿宋" w:eastAsia="仿宋" w:cs="仿宋"/>
        </w:rPr>
        <w:t>第二章  投标人须知</w:t>
      </w:r>
      <w:r>
        <w:tab/>
      </w:r>
      <w:r>
        <w:fldChar w:fldCharType="begin"/>
      </w:r>
      <w:r>
        <w:instrText xml:space="preserve"> PAGEREF _Toc24091 \h </w:instrText>
      </w:r>
      <w:r>
        <w:fldChar w:fldCharType="separate"/>
      </w:r>
      <w:r>
        <w:t>5</w:t>
      </w:r>
      <w:r>
        <w:fldChar w:fldCharType="end"/>
      </w:r>
      <w:r>
        <w:rPr>
          <w:rFonts w:hint="eastAsia" w:ascii="仿宋" w:hAnsi="仿宋" w:eastAsia="仿宋" w:cs="仿宋"/>
          <w:szCs w:val="21"/>
        </w:rPr>
        <w:fldChar w:fldCharType="end"/>
      </w:r>
    </w:p>
    <w:p w14:paraId="007D2A3E">
      <w:pPr>
        <w:pStyle w:val="15"/>
        <w:tabs>
          <w:tab w:val="right" w:leader="dot" w:pos="9070"/>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_Toc2976 </w:instrText>
      </w:r>
      <w:r>
        <w:rPr>
          <w:rFonts w:hint="eastAsia" w:ascii="仿宋" w:hAnsi="仿宋" w:eastAsia="仿宋" w:cs="仿宋"/>
          <w:szCs w:val="21"/>
        </w:rPr>
        <w:fldChar w:fldCharType="separate"/>
      </w:r>
      <w:r>
        <w:rPr>
          <w:rFonts w:hint="eastAsia" w:ascii="仿宋" w:hAnsi="仿宋" w:eastAsia="仿宋" w:cs="仿宋"/>
          <w:szCs w:val="30"/>
        </w:rPr>
        <w:t>投标须知前附表</w:t>
      </w:r>
      <w:r>
        <w:tab/>
      </w:r>
      <w:r>
        <w:fldChar w:fldCharType="begin"/>
      </w:r>
      <w:r>
        <w:instrText xml:space="preserve"> PAGEREF _Toc2976 \h </w:instrText>
      </w:r>
      <w:r>
        <w:fldChar w:fldCharType="separate"/>
      </w:r>
      <w:r>
        <w:t>5</w:t>
      </w:r>
      <w:r>
        <w:fldChar w:fldCharType="end"/>
      </w:r>
      <w:r>
        <w:rPr>
          <w:rFonts w:hint="eastAsia" w:ascii="仿宋" w:hAnsi="仿宋" w:eastAsia="仿宋" w:cs="仿宋"/>
          <w:szCs w:val="21"/>
        </w:rPr>
        <w:fldChar w:fldCharType="end"/>
      </w:r>
    </w:p>
    <w:p w14:paraId="6EA1015D">
      <w:pPr>
        <w:pStyle w:val="15"/>
        <w:tabs>
          <w:tab w:val="right" w:leader="dot" w:pos="9070"/>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_Toc32312 </w:instrText>
      </w:r>
      <w:r>
        <w:rPr>
          <w:rFonts w:hint="eastAsia" w:ascii="仿宋" w:hAnsi="仿宋" w:eastAsia="仿宋" w:cs="仿宋"/>
          <w:szCs w:val="21"/>
        </w:rPr>
        <w:fldChar w:fldCharType="separate"/>
      </w:r>
      <w:r>
        <w:rPr>
          <w:rFonts w:hint="eastAsia" w:ascii="仿宋" w:hAnsi="仿宋" w:eastAsia="仿宋" w:cs="仿宋"/>
        </w:rPr>
        <w:t>1.总   则</w:t>
      </w:r>
      <w:r>
        <w:tab/>
      </w:r>
      <w:r>
        <w:fldChar w:fldCharType="begin"/>
      </w:r>
      <w:r>
        <w:instrText xml:space="preserve"> PAGEREF _Toc32312 \h </w:instrText>
      </w:r>
      <w:r>
        <w:fldChar w:fldCharType="separate"/>
      </w:r>
      <w:r>
        <w:t>9</w:t>
      </w:r>
      <w:r>
        <w:fldChar w:fldCharType="end"/>
      </w:r>
      <w:r>
        <w:rPr>
          <w:rFonts w:hint="eastAsia" w:ascii="仿宋" w:hAnsi="仿宋" w:eastAsia="仿宋" w:cs="仿宋"/>
          <w:szCs w:val="21"/>
        </w:rPr>
        <w:fldChar w:fldCharType="end"/>
      </w:r>
    </w:p>
    <w:p w14:paraId="2FF44555">
      <w:pPr>
        <w:pStyle w:val="15"/>
        <w:tabs>
          <w:tab w:val="right" w:leader="dot" w:pos="9070"/>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_Toc20394 </w:instrText>
      </w:r>
      <w:r>
        <w:rPr>
          <w:rFonts w:hint="eastAsia" w:ascii="仿宋" w:hAnsi="仿宋" w:eastAsia="仿宋" w:cs="仿宋"/>
          <w:szCs w:val="21"/>
        </w:rPr>
        <w:fldChar w:fldCharType="separate"/>
      </w:r>
      <w:r>
        <w:rPr>
          <w:rFonts w:hint="eastAsia" w:ascii="仿宋" w:hAnsi="仿宋" w:eastAsia="仿宋" w:cs="仿宋"/>
        </w:rPr>
        <w:t>2.招标文件</w:t>
      </w:r>
      <w:r>
        <w:tab/>
      </w:r>
      <w:r>
        <w:fldChar w:fldCharType="begin"/>
      </w:r>
      <w:r>
        <w:instrText xml:space="preserve"> PAGEREF _Toc20394 \h </w:instrText>
      </w:r>
      <w:r>
        <w:fldChar w:fldCharType="separate"/>
      </w:r>
      <w:r>
        <w:t>10</w:t>
      </w:r>
      <w:r>
        <w:fldChar w:fldCharType="end"/>
      </w:r>
      <w:r>
        <w:rPr>
          <w:rFonts w:hint="eastAsia" w:ascii="仿宋" w:hAnsi="仿宋" w:eastAsia="仿宋" w:cs="仿宋"/>
          <w:szCs w:val="21"/>
        </w:rPr>
        <w:fldChar w:fldCharType="end"/>
      </w:r>
    </w:p>
    <w:p w14:paraId="6CBA7F09">
      <w:pPr>
        <w:pStyle w:val="15"/>
        <w:tabs>
          <w:tab w:val="right" w:leader="dot" w:pos="9070"/>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_Toc20369 </w:instrText>
      </w:r>
      <w:r>
        <w:rPr>
          <w:rFonts w:hint="eastAsia" w:ascii="仿宋" w:hAnsi="仿宋" w:eastAsia="仿宋" w:cs="仿宋"/>
          <w:szCs w:val="21"/>
        </w:rPr>
        <w:fldChar w:fldCharType="separate"/>
      </w:r>
      <w:r>
        <w:rPr>
          <w:rFonts w:hint="eastAsia" w:ascii="仿宋" w:hAnsi="仿宋" w:eastAsia="仿宋" w:cs="仿宋"/>
        </w:rPr>
        <w:t>3.投标文件的编制</w:t>
      </w:r>
      <w:r>
        <w:tab/>
      </w:r>
      <w:r>
        <w:fldChar w:fldCharType="begin"/>
      </w:r>
      <w:r>
        <w:instrText xml:space="preserve"> PAGEREF _Toc20369 \h </w:instrText>
      </w:r>
      <w:r>
        <w:fldChar w:fldCharType="separate"/>
      </w:r>
      <w:r>
        <w:t>11</w:t>
      </w:r>
      <w:r>
        <w:fldChar w:fldCharType="end"/>
      </w:r>
      <w:r>
        <w:rPr>
          <w:rFonts w:hint="eastAsia" w:ascii="仿宋" w:hAnsi="仿宋" w:eastAsia="仿宋" w:cs="仿宋"/>
          <w:szCs w:val="21"/>
        </w:rPr>
        <w:fldChar w:fldCharType="end"/>
      </w:r>
    </w:p>
    <w:p w14:paraId="1C430E87">
      <w:pPr>
        <w:pStyle w:val="15"/>
        <w:tabs>
          <w:tab w:val="right" w:leader="dot" w:pos="9070"/>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_Toc25426 </w:instrText>
      </w:r>
      <w:r>
        <w:rPr>
          <w:rFonts w:hint="eastAsia" w:ascii="仿宋" w:hAnsi="仿宋" w:eastAsia="仿宋" w:cs="仿宋"/>
          <w:szCs w:val="21"/>
        </w:rPr>
        <w:fldChar w:fldCharType="separate"/>
      </w:r>
      <w:r>
        <w:rPr>
          <w:rFonts w:hint="eastAsia" w:ascii="仿宋" w:hAnsi="仿宋" w:eastAsia="仿宋" w:cs="仿宋"/>
        </w:rPr>
        <w:t>4.投标</w:t>
      </w:r>
      <w:r>
        <w:tab/>
      </w:r>
      <w:r>
        <w:fldChar w:fldCharType="begin"/>
      </w:r>
      <w:r>
        <w:instrText xml:space="preserve"> PAGEREF _Toc25426 \h </w:instrText>
      </w:r>
      <w:r>
        <w:fldChar w:fldCharType="separate"/>
      </w:r>
      <w:r>
        <w:t>13</w:t>
      </w:r>
      <w:r>
        <w:fldChar w:fldCharType="end"/>
      </w:r>
      <w:r>
        <w:rPr>
          <w:rFonts w:hint="eastAsia" w:ascii="仿宋" w:hAnsi="仿宋" w:eastAsia="仿宋" w:cs="仿宋"/>
          <w:szCs w:val="21"/>
        </w:rPr>
        <w:fldChar w:fldCharType="end"/>
      </w:r>
    </w:p>
    <w:p w14:paraId="1F6623E5">
      <w:pPr>
        <w:pStyle w:val="15"/>
        <w:tabs>
          <w:tab w:val="right" w:leader="dot" w:pos="9070"/>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_Toc23840 </w:instrText>
      </w:r>
      <w:r>
        <w:rPr>
          <w:rFonts w:hint="eastAsia" w:ascii="仿宋" w:hAnsi="仿宋" w:eastAsia="仿宋" w:cs="仿宋"/>
          <w:szCs w:val="21"/>
        </w:rPr>
        <w:fldChar w:fldCharType="separate"/>
      </w:r>
      <w:r>
        <w:rPr>
          <w:rFonts w:hint="eastAsia" w:ascii="仿宋" w:hAnsi="仿宋" w:eastAsia="仿宋" w:cs="仿宋"/>
        </w:rPr>
        <w:t>5.开   标</w:t>
      </w:r>
      <w:r>
        <w:tab/>
      </w:r>
      <w:r>
        <w:fldChar w:fldCharType="begin"/>
      </w:r>
      <w:r>
        <w:instrText xml:space="preserve"> PAGEREF _Toc23840 \h </w:instrText>
      </w:r>
      <w:r>
        <w:fldChar w:fldCharType="separate"/>
      </w:r>
      <w:r>
        <w:t>14</w:t>
      </w:r>
      <w:r>
        <w:fldChar w:fldCharType="end"/>
      </w:r>
      <w:r>
        <w:rPr>
          <w:rFonts w:hint="eastAsia" w:ascii="仿宋" w:hAnsi="仿宋" w:eastAsia="仿宋" w:cs="仿宋"/>
          <w:szCs w:val="21"/>
        </w:rPr>
        <w:fldChar w:fldCharType="end"/>
      </w:r>
    </w:p>
    <w:p w14:paraId="0851ABFC">
      <w:pPr>
        <w:pStyle w:val="15"/>
        <w:tabs>
          <w:tab w:val="right" w:leader="dot" w:pos="9070"/>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_Toc16948 </w:instrText>
      </w:r>
      <w:r>
        <w:rPr>
          <w:rFonts w:hint="eastAsia" w:ascii="仿宋" w:hAnsi="仿宋" w:eastAsia="仿宋" w:cs="仿宋"/>
          <w:szCs w:val="21"/>
        </w:rPr>
        <w:fldChar w:fldCharType="separate"/>
      </w:r>
      <w:r>
        <w:rPr>
          <w:rFonts w:hint="eastAsia" w:ascii="仿宋" w:hAnsi="仿宋" w:eastAsia="仿宋" w:cs="仿宋"/>
        </w:rPr>
        <w:t>6.评   标</w:t>
      </w:r>
      <w:r>
        <w:tab/>
      </w:r>
      <w:r>
        <w:fldChar w:fldCharType="begin"/>
      </w:r>
      <w:r>
        <w:instrText xml:space="preserve"> PAGEREF _Toc16948 \h </w:instrText>
      </w:r>
      <w:r>
        <w:fldChar w:fldCharType="separate"/>
      </w:r>
      <w:r>
        <w:t>14</w:t>
      </w:r>
      <w:r>
        <w:fldChar w:fldCharType="end"/>
      </w:r>
      <w:r>
        <w:rPr>
          <w:rFonts w:hint="eastAsia" w:ascii="仿宋" w:hAnsi="仿宋" w:eastAsia="仿宋" w:cs="仿宋"/>
          <w:szCs w:val="21"/>
        </w:rPr>
        <w:fldChar w:fldCharType="end"/>
      </w:r>
    </w:p>
    <w:p w14:paraId="26368CEF">
      <w:pPr>
        <w:pStyle w:val="15"/>
        <w:tabs>
          <w:tab w:val="right" w:leader="dot" w:pos="9070"/>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_Toc1647 </w:instrText>
      </w:r>
      <w:r>
        <w:rPr>
          <w:rFonts w:hint="eastAsia" w:ascii="仿宋" w:hAnsi="仿宋" w:eastAsia="仿宋" w:cs="仿宋"/>
          <w:szCs w:val="21"/>
        </w:rPr>
        <w:fldChar w:fldCharType="separate"/>
      </w:r>
      <w:r>
        <w:rPr>
          <w:rFonts w:hint="eastAsia" w:ascii="仿宋" w:hAnsi="仿宋" w:eastAsia="仿宋" w:cs="仿宋"/>
        </w:rPr>
        <w:t>7.合同授予</w:t>
      </w:r>
      <w:r>
        <w:tab/>
      </w:r>
      <w:r>
        <w:fldChar w:fldCharType="begin"/>
      </w:r>
      <w:r>
        <w:instrText xml:space="preserve"> PAGEREF _Toc1647 \h </w:instrText>
      </w:r>
      <w:r>
        <w:fldChar w:fldCharType="separate"/>
      </w:r>
      <w:r>
        <w:t>15</w:t>
      </w:r>
      <w:r>
        <w:fldChar w:fldCharType="end"/>
      </w:r>
      <w:r>
        <w:rPr>
          <w:rFonts w:hint="eastAsia" w:ascii="仿宋" w:hAnsi="仿宋" w:eastAsia="仿宋" w:cs="仿宋"/>
          <w:szCs w:val="21"/>
        </w:rPr>
        <w:fldChar w:fldCharType="end"/>
      </w:r>
    </w:p>
    <w:p w14:paraId="6D6D3D7C">
      <w:pPr>
        <w:pStyle w:val="15"/>
        <w:tabs>
          <w:tab w:val="right" w:leader="dot" w:pos="9070"/>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_Toc24202 </w:instrText>
      </w:r>
      <w:r>
        <w:rPr>
          <w:rFonts w:hint="eastAsia" w:ascii="仿宋" w:hAnsi="仿宋" w:eastAsia="仿宋" w:cs="仿宋"/>
          <w:szCs w:val="21"/>
        </w:rPr>
        <w:fldChar w:fldCharType="separate"/>
      </w:r>
      <w:r>
        <w:rPr>
          <w:rFonts w:hint="eastAsia" w:ascii="仿宋" w:hAnsi="仿宋" w:eastAsia="仿宋" w:cs="仿宋"/>
        </w:rPr>
        <w:t>8.重新招标和不再招标</w:t>
      </w:r>
      <w:r>
        <w:tab/>
      </w:r>
      <w:r>
        <w:fldChar w:fldCharType="begin"/>
      </w:r>
      <w:r>
        <w:instrText xml:space="preserve"> PAGEREF _Toc24202 \h </w:instrText>
      </w:r>
      <w:r>
        <w:fldChar w:fldCharType="separate"/>
      </w:r>
      <w:r>
        <w:t>16</w:t>
      </w:r>
      <w:r>
        <w:fldChar w:fldCharType="end"/>
      </w:r>
      <w:r>
        <w:rPr>
          <w:rFonts w:hint="eastAsia" w:ascii="仿宋" w:hAnsi="仿宋" w:eastAsia="仿宋" w:cs="仿宋"/>
          <w:szCs w:val="21"/>
        </w:rPr>
        <w:fldChar w:fldCharType="end"/>
      </w:r>
    </w:p>
    <w:p w14:paraId="04F9534A">
      <w:pPr>
        <w:pStyle w:val="15"/>
        <w:tabs>
          <w:tab w:val="right" w:leader="dot" w:pos="9070"/>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_Toc10817 </w:instrText>
      </w:r>
      <w:r>
        <w:rPr>
          <w:rFonts w:hint="eastAsia" w:ascii="仿宋" w:hAnsi="仿宋" w:eastAsia="仿宋" w:cs="仿宋"/>
          <w:szCs w:val="21"/>
        </w:rPr>
        <w:fldChar w:fldCharType="separate"/>
      </w:r>
      <w:r>
        <w:rPr>
          <w:rFonts w:hint="eastAsia" w:ascii="仿宋" w:hAnsi="仿宋" w:eastAsia="仿宋" w:cs="仿宋"/>
        </w:rPr>
        <w:t>9.纪律和监督</w:t>
      </w:r>
      <w:r>
        <w:tab/>
      </w:r>
      <w:r>
        <w:fldChar w:fldCharType="begin"/>
      </w:r>
      <w:r>
        <w:instrText xml:space="preserve"> PAGEREF _Toc10817 \h </w:instrText>
      </w:r>
      <w:r>
        <w:fldChar w:fldCharType="separate"/>
      </w:r>
      <w:r>
        <w:t>16</w:t>
      </w:r>
      <w:r>
        <w:fldChar w:fldCharType="end"/>
      </w:r>
      <w:r>
        <w:rPr>
          <w:rFonts w:hint="eastAsia" w:ascii="仿宋" w:hAnsi="仿宋" w:eastAsia="仿宋" w:cs="仿宋"/>
          <w:szCs w:val="21"/>
        </w:rPr>
        <w:fldChar w:fldCharType="end"/>
      </w:r>
    </w:p>
    <w:p w14:paraId="3E4154A4">
      <w:pPr>
        <w:pStyle w:val="15"/>
        <w:tabs>
          <w:tab w:val="right" w:leader="dot" w:pos="9070"/>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_Toc17337 </w:instrText>
      </w:r>
      <w:r>
        <w:rPr>
          <w:rFonts w:hint="eastAsia" w:ascii="仿宋" w:hAnsi="仿宋" w:eastAsia="仿宋" w:cs="仿宋"/>
          <w:szCs w:val="21"/>
        </w:rPr>
        <w:fldChar w:fldCharType="separate"/>
      </w:r>
      <w:r>
        <w:rPr>
          <w:rFonts w:hint="eastAsia" w:ascii="仿宋" w:hAnsi="仿宋" w:eastAsia="仿宋" w:cs="仿宋"/>
        </w:rPr>
        <w:t>10.需要补充的其他内容</w:t>
      </w:r>
      <w:r>
        <w:tab/>
      </w:r>
      <w:r>
        <w:fldChar w:fldCharType="begin"/>
      </w:r>
      <w:r>
        <w:instrText xml:space="preserve"> PAGEREF _Toc17337 \h </w:instrText>
      </w:r>
      <w:r>
        <w:fldChar w:fldCharType="separate"/>
      </w:r>
      <w:r>
        <w:t>17</w:t>
      </w:r>
      <w:r>
        <w:fldChar w:fldCharType="end"/>
      </w:r>
      <w:r>
        <w:rPr>
          <w:rFonts w:hint="eastAsia" w:ascii="仿宋" w:hAnsi="仿宋" w:eastAsia="仿宋" w:cs="仿宋"/>
          <w:szCs w:val="21"/>
        </w:rPr>
        <w:fldChar w:fldCharType="end"/>
      </w:r>
    </w:p>
    <w:p w14:paraId="64762FAF">
      <w:pPr>
        <w:pStyle w:val="13"/>
        <w:tabs>
          <w:tab w:val="right" w:leader="dot" w:pos="9070"/>
          <w:tab w:val="clear" w:pos="9639"/>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_Toc22377 </w:instrText>
      </w:r>
      <w:r>
        <w:rPr>
          <w:rFonts w:hint="eastAsia" w:ascii="仿宋" w:hAnsi="仿宋" w:eastAsia="仿宋" w:cs="仿宋"/>
          <w:szCs w:val="21"/>
        </w:rPr>
        <w:fldChar w:fldCharType="separate"/>
      </w:r>
      <w:r>
        <w:rPr>
          <w:rFonts w:hint="eastAsia" w:ascii="仿宋" w:hAnsi="仿宋" w:eastAsia="仿宋" w:cs="仿宋"/>
        </w:rPr>
        <w:t>第三章  评标办法</w:t>
      </w:r>
      <w:r>
        <w:tab/>
      </w:r>
      <w:r>
        <w:fldChar w:fldCharType="begin"/>
      </w:r>
      <w:r>
        <w:instrText xml:space="preserve"> PAGEREF _Toc22377 \h </w:instrText>
      </w:r>
      <w:r>
        <w:fldChar w:fldCharType="separate"/>
      </w:r>
      <w:r>
        <w:t>18</w:t>
      </w:r>
      <w:r>
        <w:fldChar w:fldCharType="end"/>
      </w:r>
      <w:r>
        <w:rPr>
          <w:rFonts w:hint="eastAsia" w:ascii="仿宋" w:hAnsi="仿宋" w:eastAsia="仿宋" w:cs="仿宋"/>
          <w:szCs w:val="21"/>
        </w:rPr>
        <w:fldChar w:fldCharType="end"/>
      </w:r>
    </w:p>
    <w:p w14:paraId="333B5DFC">
      <w:pPr>
        <w:pStyle w:val="15"/>
        <w:tabs>
          <w:tab w:val="right" w:leader="dot" w:pos="9070"/>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_Toc14909 </w:instrText>
      </w:r>
      <w:r>
        <w:rPr>
          <w:rFonts w:hint="eastAsia" w:ascii="仿宋" w:hAnsi="仿宋" w:eastAsia="仿宋" w:cs="仿宋"/>
          <w:szCs w:val="21"/>
        </w:rPr>
        <w:fldChar w:fldCharType="separate"/>
      </w:r>
      <w:r>
        <w:rPr>
          <w:rFonts w:hint="eastAsia" w:ascii="仿宋" w:hAnsi="仿宋" w:eastAsia="仿宋" w:cs="仿宋"/>
          <w:szCs w:val="30"/>
        </w:rPr>
        <w:t>一、评标方法</w:t>
      </w:r>
      <w:r>
        <w:tab/>
      </w:r>
      <w:r>
        <w:fldChar w:fldCharType="begin"/>
      </w:r>
      <w:r>
        <w:instrText xml:space="preserve"> PAGEREF _Toc14909 \h </w:instrText>
      </w:r>
      <w:r>
        <w:fldChar w:fldCharType="separate"/>
      </w:r>
      <w:r>
        <w:t>24</w:t>
      </w:r>
      <w:r>
        <w:fldChar w:fldCharType="end"/>
      </w:r>
      <w:r>
        <w:rPr>
          <w:rFonts w:hint="eastAsia" w:ascii="仿宋" w:hAnsi="仿宋" w:eastAsia="仿宋" w:cs="仿宋"/>
          <w:szCs w:val="21"/>
        </w:rPr>
        <w:fldChar w:fldCharType="end"/>
      </w:r>
    </w:p>
    <w:p w14:paraId="314A7FEC">
      <w:pPr>
        <w:pStyle w:val="15"/>
        <w:tabs>
          <w:tab w:val="right" w:leader="dot" w:pos="9070"/>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_Toc15753 </w:instrText>
      </w:r>
      <w:r>
        <w:rPr>
          <w:rFonts w:hint="eastAsia" w:ascii="仿宋" w:hAnsi="仿宋" w:eastAsia="仿宋" w:cs="仿宋"/>
          <w:szCs w:val="21"/>
        </w:rPr>
        <w:fldChar w:fldCharType="separate"/>
      </w:r>
      <w:r>
        <w:rPr>
          <w:rFonts w:hint="eastAsia" w:ascii="仿宋" w:hAnsi="仿宋" w:eastAsia="仿宋" w:cs="仿宋"/>
          <w:szCs w:val="30"/>
        </w:rPr>
        <w:t>二、初步评审</w:t>
      </w:r>
      <w:r>
        <w:tab/>
      </w:r>
      <w:r>
        <w:fldChar w:fldCharType="begin"/>
      </w:r>
      <w:r>
        <w:instrText xml:space="preserve"> PAGEREF _Toc15753 \h </w:instrText>
      </w:r>
      <w:r>
        <w:fldChar w:fldCharType="separate"/>
      </w:r>
      <w:r>
        <w:t>25</w:t>
      </w:r>
      <w:r>
        <w:fldChar w:fldCharType="end"/>
      </w:r>
      <w:r>
        <w:rPr>
          <w:rFonts w:hint="eastAsia" w:ascii="仿宋" w:hAnsi="仿宋" w:eastAsia="仿宋" w:cs="仿宋"/>
          <w:szCs w:val="21"/>
        </w:rPr>
        <w:fldChar w:fldCharType="end"/>
      </w:r>
    </w:p>
    <w:p w14:paraId="5A0CB975">
      <w:pPr>
        <w:pStyle w:val="15"/>
        <w:tabs>
          <w:tab w:val="right" w:leader="dot" w:pos="9070"/>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_Toc24573 </w:instrText>
      </w:r>
      <w:r>
        <w:rPr>
          <w:rFonts w:hint="eastAsia" w:ascii="仿宋" w:hAnsi="仿宋" w:eastAsia="仿宋" w:cs="仿宋"/>
          <w:szCs w:val="21"/>
        </w:rPr>
        <w:fldChar w:fldCharType="separate"/>
      </w:r>
      <w:r>
        <w:rPr>
          <w:rFonts w:hint="eastAsia" w:ascii="仿宋" w:hAnsi="仿宋" w:eastAsia="仿宋" w:cs="仿宋"/>
          <w:szCs w:val="30"/>
        </w:rPr>
        <w:t>三、详细评审</w:t>
      </w:r>
      <w:r>
        <w:tab/>
      </w:r>
      <w:r>
        <w:fldChar w:fldCharType="begin"/>
      </w:r>
      <w:r>
        <w:instrText xml:space="preserve"> PAGEREF _Toc24573 \h </w:instrText>
      </w:r>
      <w:r>
        <w:fldChar w:fldCharType="separate"/>
      </w:r>
      <w:r>
        <w:t>25</w:t>
      </w:r>
      <w:r>
        <w:fldChar w:fldCharType="end"/>
      </w:r>
      <w:r>
        <w:rPr>
          <w:rFonts w:hint="eastAsia" w:ascii="仿宋" w:hAnsi="仿宋" w:eastAsia="仿宋" w:cs="仿宋"/>
          <w:szCs w:val="21"/>
        </w:rPr>
        <w:fldChar w:fldCharType="end"/>
      </w:r>
    </w:p>
    <w:p w14:paraId="0B6E02F4">
      <w:pPr>
        <w:pStyle w:val="15"/>
        <w:tabs>
          <w:tab w:val="right" w:leader="dot" w:pos="9070"/>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_Toc9355 </w:instrText>
      </w:r>
      <w:r>
        <w:rPr>
          <w:rFonts w:hint="eastAsia" w:ascii="仿宋" w:hAnsi="仿宋" w:eastAsia="仿宋" w:cs="仿宋"/>
          <w:szCs w:val="21"/>
        </w:rPr>
        <w:fldChar w:fldCharType="separate"/>
      </w:r>
      <w:r>
        <w:rPr>
          <w:rFonts w:hint="eastAsia" w:ascii="仿宋" w:hAnsi="仿宋" w:eastAsia="仿宋" w:cs="仿宋"/>
          <w:szCs w:val="30"/>
        </w:rPr>
        <w:t>四、评标报告</w:t>
      </w:r>
      <w:r>
        <w:tab/>
      </w:r>
      <w:r>
        <w:fldChar w:fldCharType="begin"/>
      </w:r>
      <w:r>
        <w:instrText xml:space="preserve"> PAGEREF _Toc9355 \h </w:instrText>
      </w:r>
      <w:r>
        <w:fldChar w:fldCharType="separate"/>
      </w:r>
      <w:r>
        <w:t>26</w:t>
      </w:r>
      <w:r>
        <w:fldChar w:fldCharType="end"/>
      </w:r>
      <w:r>
        <w:rPr>
          <w:rFonts w:hint="eastAsia" w:ascii="仿宋" w:hAnsi="仿宋" w:eastAsia="仿宋" w:cs="仿宋"/>
          <w:szCs w:val="21"/>
        </w:rPr>
        <w:fldChar w:fldCharType="end"/>
      </w:r>
    </w:p>
    <w:p w14:paraId="139DFDD8">
      <w:pPr>
        <w:pStyle w:val="13"/>
        <w:tabs>
          <w:tab w:val="right" w:leader="dot" w:pos="9070"/>
          <w:tab w:val="clear" w:pos="9639"/>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_Toc85 </w:instrText>
      </w:r>
      <w:r>
        <w:rPr>
          <w:rFonts w:hint="eastAsia" w:ascii="仿宋" w:hAnsi="仿宋" w:eastAsia="仿宋" w:cs="仿宋"/>
          <w:szCs w:val="21"/>
        </w:rPr>
        <w:fldChar w:fldCharType="separate"/>
      </w:r>
      <w:r>
        <w:rPr>
          <w:rFonts w:hint="eastAsia" w:ascii="仿宋" w:hAnsi="仿宋" w:eastAsia="仿宋" w:cs="仿宋"/>
        </w:rPr>
        <w:t>第四章  合同条款及格式</w:t>
      </w:r>
      <w:r>
        <w:tab/>
      </w:r>
      <w:r>
        <w:fldChar w:fldCharType="begin"/>
      </w:r>
      <w:r>
        <w:instrText xml:space="preserve"> PAGEREF _Toc85 \h </w:instrText>
      </w:r>
      <w:r>
        <w:fldChar w:fldCharType="separate"/>
      </w:r>
      <w:r>
        <w:t>27</w:t>
      </w:r>
      <w:r>
        <w:fldChar w:fldCharType="end"/>
      </w:r>
      <w:r>
        <w:rPr>
          <w:rFonts w:hint="eastAsia" w:ascii="仿宋" w:hAnsi="仿宋" w:eastAsia="仿宋" w:cs="仿宋"/>
          <w:szCs w:val="21"/>
        </w:rPr>
        <w:fldChar w:fldCharType="end"/>
      </w:r>
    </w:p>
    <w:p w14:paraId="1BD3A30C">
      <w:pPr>
        <w:pStyle w:val="13"/>
        <w:tabs>
          <w:tab w:val="right" w:leader="dot" w:pos="9070"/>
          <w:tab w:val="clear" w:pos="9639"/>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_Toc10508 </w:instrText>
      </w:r>
      <w:r>
        <w:rPr>
          <w:rFonts w:hint="eastAsia" w:ascii="仿宋" w:hAnsi="仿宋" w:eastAsia="仿宋" w:cs="仿宋"/>
          <w:szCs w:val="21"/>
        </w:rPr>
        <w:fldChar w:fldCharType="separate"/>
      </w:r>
      <w:r>
        <w:rPr>
          <w:rFonts w:hint="eastAsia" w:ascii="仿宋" w:hAnsi="仿宋" w:eastAsia="仿宋" w:cs="仿宋"/>
        </w:rPr>
        <w:t>第五章  招标人要求</w:t>
      </w:r>
      <w:r>
        <w:tab/>
      </w:r>
      <w:r>
        <w:fldChar w:fldCharType="begin"/>
      </w:r>
      <w:r>
        <w:instrText xml:space="preserve"> PAGEREF _Toc10508 \h </w:instrText>
      </w:r>
      <w:r>
        <w:fldChar w:fldCharType="separate"/>
      </w:r>
      <w:r>
        <w:t>36</w:t>
      </w:r>
      <w:r>
        <w:fldChar w:fldCharType="end"/>
      </w:r>
      <w:r>
        <w:rPr>
          <w:rFonts w:hint="eastAsia" w:ascii="仿宋" w:hAnsi="仿宋" w:eastAsia="仿宋" w:cs="仿宋"/>
          <w:szCs w:val="21"/>
        </w:rPr>
        <w:fldChar w:fldCharType="end"/>
      </w:r>
    </w:p>
    <w:p w14:paraId="612EDD75">
      <w:pPr>
        <w:pStyle w:val="13"/>
        <w:tabs>
          <w:tab w:val="right" w:leader="dot" w:pos="9070"/>
          <w:tab w:val="clear" w:pos="9639"/>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_Toc4437 </w:instrText>
      </w:r>
      <w:r>
        <w:rPr>
          <w:rFonts w:hint="eastAsia" w:ascii="仿宋" w:hAnsi="仿宋" w:eastAsia="仿宋" w:cs="仿宋"/>
          <w:szCs w:val="21"/>
        </w:rPr>
        <w:fldChar w:fldCharType="separate"/>
      </w:r>
      <w:r>
        <w:rPr>
          <w:rFonts w:hint="eastAsia" w:ascii="仿宋" w:hAnsi="仿宋" w:eastAsia="仿宋" w:cs="仿宋"/>
        </w:rPr>
        <w:t>第六章  投标文件格式</w:t>
      </w:r>
      <w:r>
        <w:tab/>
      </w:r>
      <w:r>
        <w:fldChar w:fldCharType="begin"/>
      </w:r>
      <w:r>
        <w:instrText xml:space="preserve"> PAGEREF _Toc4437 \h </w:instrText>
      </w:r>
      <w:r>
        <w:fldChar w:fldCharType="separate"/>
      </w:r>
      <w:r>
        <w:t>39</w:t>
      </w:r>
      <w:r>
        <w:fldChar w:fldCharType="end"/>
      </w:r>
      <w:r>
        <w:rPr>
          <w:rFonts w:hint="eastAsia" w:ascii="仿宋" w:hAnsi="仿宋" w:eastAsia="仿宋" w:cs="仿宋"/>
          <w:szCs w:val="21"/>
        </w:rPr>
        <w:fldChar w:fldCharType="end"/>
      </w:r>
    </w:p>
    <w:p w14:paraId="18898164">
      <w:pPr>
        <w:pStyle w:val="15"/>
        <w:tabs>
          <w:tab w:val="right" w:leader="dot" w:pos="9070"/>
          <w:tab w:val="clear" w:pos="9628"/>
        </w:tabs>
        <w:rPr>
          <w:rFonts w:hint="eastAsia" w:ascii="仿宋" w:hAnsi="仿宋" w:eastAsia="仿宋" w:cs="仿宋"/>
          <w:szCs w:val="21"/>
        </w:rPr>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_Toc11550 </w:instrText>
      </w:r>
      <w:r>
        <w:rPr>
          <w:rFonts w:hint="eastAsia" w:ascii="仿宋" w:hAnsi="仿宋" w:eastAsia="仿宋" w:cs="仿宋"/>
          <w:szCs w:val="21"/>
        </w:rPr>
        <w:fldChar w:fldCharType="separate"/>
      </w:r>
      <w:r>
        <w:rPr>
          <w:rFonts w:hint="eastAsia" w:ascii="仿宋" w:hAnsi="仿宋" w:eastAsia="仿宋" w:cs="仿宋"/>
          <w:szCs w:val="21"/>
        </w:rPr>
        <w:t>资格审查部分</w:t>
      </w:r>
      <w:r>
        <w:rPr>
          <w:rFonts w:hint="eastAsia" w:ascii="仿宋" w:hAnsi="仿宋" w:eastAsia="仿宋" w:cs="仿宋"/>
          <w:szCs w:val="21"/>
        </w:rPr>
        <w:tab/>
      </w:r>
      <w:r>
        <w:rPr>
          <w:rFonts w:hint="eastAsia" w:ascii="仿宋" w:hAnsi="仿宋" w:eastAsia="仿宋" w:cs="仿宋"/>
          <w:szCs w:val="21"/>
        </w:rPr>
        <w:fldChar w:fldCharType="begin"/>
      </w:r>
      <w:r>
        <w:rPr>
          <w:rFonts w:hint="eastAsia" w:ascii="仿宋" w:hAnsi="仿宋" w:eastAsia="仿宋" w:cs="仿宋"/>
          <w:szCs w:val="21"/>
        </w:rPr>
        <w:instrText xml:space="preserve"> PAGEREF _Toc11550 \h </w:instrText>
      </w:r>
      <w:r>
        <w:rPr>
          <w:rFonts w:hint="eastAsia" w:ascii="仿宋" w:hAnsi="仿宋" w:eastAsia="仿宋" w:cs="仿宋"/>
          <w:szCs w:val="21"/>
        </w:rPr>
        <w:fldChar w:fldCharType="separate"/>
      </w:r>
      <w:r>
        <w:rPr>
          <w:rFonts w:hint="eastAsia" w:ascii="仿宋" w:hAnsi="仿宋" w:eastAsia="仿宋" w:cs="仿宋"/>
          <w:szCs w:val="21"/>
        </w:rPr>
        <w:t>40</w:t>
      </w:r>
      <w:r>
        <w:rPr>
          <w:rFonts w:hint="eastAsia" w:ascii="仿宋" w:hAnsi="仿宋" w:eastAsia="仿宋" w:cs="仿宋"/>
          <w:szCs w:val="21"/>
        </w:rPr>
        <w:fldChar w:fldCharType="end"/>
      </w:r>
      <w:r>
        <w:rPr>
          <w:rFonts w:hint="eastAsia" w:ascii="仿宋" w:hAnsi="仿宋" w:eastAsia="仿宋" w:cs="仿宋"/>
          <w:szCs w:val="21"/>
        </w:rPr>
        <w:fldChar w:fldCharType="end"/>
      </w:r>
    </w:p>
    <w:p w14:paraId="6850C461">
      <w:pPr>
        <w:pStyle w:val="15"/>
        <w:tabs>
          <w:tab w:val="right" w:leader="dot" w:pos="9070"/>
          <w:tab w:val="clear" w:pos="9628"/>
        </w:tabs>
        <w:rPr>
          <w:rFonts w:hint="eastAsia" w:ascii="仿宋" w:hAnsi="仿宋" w:eastAsia="仿宋" w:cs="仿宋"/>
          <w:szCs w:val="21"/>
        </w:rPr>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_Toc10243 </w:instrText>
      </w:r>
      <w:r>
        <w:rPr>
          <w:rFonts w:hint="eastAsia" w:ascii="仿宋" w:hAnsi="仿宋" w:eastAsia="仿宋" w:cs="仿宋"/>
          <w:szCs w:val="21"/>
        </w:rPr>
        <w:fldChar w:fldCharType="separate"/>
      </w:r>
      <w:r>
        <w:rPr>
          <w:rFonts w:hint="eastAsia" w:ascii="仿宋" w:hAnsi="仿宋" w:eastAsia="仿宋" w:cs="仿宋"/>
          <w:szCs w:val="21"/>
        </w:rPr>
        <w:t>一、具有独立承担民事责任的能力</w:t>
      </w:r>
      <w:r>
        <w:rPr>
          <w:rFonts w:hint="eastAsia" w:ascii="仿宋" w:hAnsi="仿宋" w:eastAsia="仿宋" w:cs="仿宋"/>
          <w:szCs w:val="21"/>
        </w:rPr>
        <w:tab/>
      </w:r>
      <w:r>
        <w:rPr>
          <w:rFonts w:hint="eastAsia" w:ascii="仿宋" w:hAnsi="仿宋" w:eastAsia="仿宋" w:cs="仿宋"/>
          <w:szCs w:val="21"/>
        </w:rPr>
        <w:fldChar w:fldCharType="begin"/>
      </w:r>
      <w:r>
        <w:rPr>
          <w:rFonts w:hint="eastAsia" w:ascii="仿宋" w:hAnsi="仿宋" w:eastAsia="仿宋" w:cs="仿宋"/>
          <w:szCs w:val="21"/>
        </w:rPr>
        <w:instrText xml:space="preserve"> PAGEREF _Toc10243 \h </w:instrText>
      </w:r>
      <w:r>
        <w:rPr>
          <w:rFonts w:hint="eastAsia" w:ascii="仿宋" w:hAnsi="仿宋" w:eastAsia="仿宋" w:cs="仿宋"/>
          <w:szCs w:val="21"/>
        </w:rPr>
        <w:fldChar w:fldCharType="separate"/>
      </w:r>
      <w:r>
        <w:rPr>
          <w:rFonts w:hint="eastAsia" w:ascii="仿宋" w:hAnsi="仿宋" w:eastAsia="仿宋" w:cs="仿宋"/>
          <w:szCs w:val="21"/>
        </w:rPr>
        <w:t>40</w:t>
      </w:r>
      <w:r>
        <w:rPr>
          <w:rFonts w:hint="eastAsia" w:ascii="仿宋" w:hAnsi="仿宋" w:eastAsia="仿宋" w:cs="仿宋"/>
          <w:szCs w:val="21"/>
        </w:rPr>
        <w:fldChar w:fldCharType="end"/>
      </w:r>
      <w:r>
        <w:rPr>
          <w:rFonts w:hint="eastAsia" w:ascii="仿宋" w:hAnsi="仿宋" w:eastAsia="仿宋" w:cs="仿宋"/>
          <w:szCs w:val="21"/>
        </w:rPr>
        <w:fldChar w:fldCharType="end"/>
      </w:r>
    </w:p>
    <w:p w14:paraId="7474DD17">
      <w:pPr>
        <w:pStyle w:val="15"/>
        <w:tabs>
          <w:tab w:val="right" w:leader="dot" w:pos="9070"/>
          <w:tab w:val="clear" w:pos="9628"/>
        </w:tabs>
        <w:rPr>
          <w:rFonts w:hint="eastAsia" w:ascii="仿宋" w:hAnsi="仿宋" w:eastAsia="仿宋" w:cs="仿宋"/>
          <w:szCs w:val="21"/>
        </w:rPr>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_Toc932 </w:instrText>
      </w:r>
      <w:r>
        <w:rPr>
          <w:rFonts w:hint="eastAsia" w:ascii="仿宋" w:hAnsi="仿宋" w:eastAsia="仿宋" w:cs="仿宋"/>
          <w:szCs w:val="21"/>
        </w:rPr>
        <w:fldChar w:fldCharType="separate"/>
      </w:r>
      <w:r>
        <w:rPr>
          <w:rFonts w:hint="eastAsia" w:ascii="仿宋" w:hAnsi="仿宋" w:eastAsia="仿宋" w:cs="仿宋"/>
          <w:szCs w:val="21"/>
        </w:rPr>
        <w:t>二、具有良好的商业信誉和健全的财务会计制度</w:t>
      </w:r>
      <w:r>
        <w:rPr>
          <w:rFonts w:hint="eastAsia" w:ascii="仿宋" w:hAnsi="仿宋" w:eastAsia="仿宋" w:cs="仿宋"/>
          <w:szCs w:val="21"/>
        </w:rPr>
        <w:tab/>
      </w:r>
      <w:r>
        <w:rPr>
          <w:rFonts w:hint="eastAsia" w:ascii="仿宋" w:hAnsi="仿宋" w:eastAsia="仿宋" w:cs="仿宋"/>
          <w:szCs w:val="21"/>
        </w:rPr>
        <w:fldChar w:fldCharType="begin"/>
      </w:r>
      <w:r>
        <w:rPr>
          <w:rFonts w:hint="eastAsia" w:ascii="仿宋" w:hAnsi="仿宋" w:eastAsia="仿宋" w:cs="仿宋"/>
          <w:szCs w:val="21"/>
        </w:rPr>
        <w:instrText xml:space="preserve"> PAGEREF _Toc932 \h </w:instrText>
      </w:r>
      <w:r>
        <w:rPr>
          <w:rFonts w:hint="eastAsia" w:ascii="仿宋" w:hAnsi="仿宋" w:eastAsia="仿宋" w:cs="仿宋"/>
          <w:szCs w:val="21"/>
        </w:rPr>
        <w:fldChar w:fldCharType="separate"/>
      </w:r>
      <w:r>
        <w:rPr>
          <w:rFonts w:hint="eastAsia" w:ascii="仿宋" w:hAnsi="仿宋" w:eastAsia="仿宋" w:cs="仿宋"/>
          <w:szCs w:val="21"/>
        </w:rPr>
        <w:t>40</w:t>
      </w:r>
      <w:r>
        <w:rPr>
          <w:rFonts w:hint="eastAsia" w:ascii="仿宋" w:hAnsi="仿宋" w:eastAsia="仿宋" w:cs="仿宋"/>
          <w:szCs w:val="21"/>
        </w:rPr>
        <w:fldChar w:fldCharType="end"/>
      </w:r>
      <w:r>
        <w:rPr>
          <w:rFonts w:hint="eastAsia" w:ascii="仿宋" w:hAnsi="仿宋" w:eastAsia="仿宋" w:cs="仿宋"/>
          <w:szCs w:val="21"/>
        </w:rPr>
        <w:fldChar w:fldCharType="end"/>
      </w:r>
    </w:p>
    <w:p w14:paraId="1F11E2EF">
      <w:pPr>
        <w:pStyle w:val="15"/>
        <w:tabs>
          <w:tab w:val="right" w:leader="dot" w:pos="9070"/>
          <w:tab w:val="clear" w:pos="9628"/>
        </w:tabs>
        <w:rPr>
          <w:rFonts w:hint="eastAsia" w:ascii="仿宋" w:hAnsi="仿宋" w:eastAsia="仿宋" w:cs="仿宋"/>
          <w:szCs w:val="21"/>
        </w:rPr>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_Toc5327 </w:instrText>
      </w:r>
      <w:r>
        <w:rPr>
          <w:rFonts w:hint="eastAsia" w:ascii="仿宋" w:hAnsi="仿宋" w:eastAsia="仿宋" w:cs="仿宋"/>
          <w:szCs w:val="21"/>
        </w:rPr>
        <w:fldChar w:fldCharType="separate"/>
      </w:r>
      <w:r>
        <w:rPr>
          <w:rFonts w:hint="eastAsia" w:ascii="仿宋" w:hAnsi="仿宋" w:eastAsia="仿宋" w:cs="仿宋"/>
          <w:szCs w:val="21"/>
        </w:rPr>
        <w:t>三、具有履行合同所必需的设备和专业技术能力</w:t>
      </w:r>
      <w:r>
        <w:rPr>
          <w:rFonts w:hint="eastAsia" w:ascii="仿宋" w:hAnsi="仿宋" w:eastAsia="仿宋" w:cs="仿宋"/>
          <w:szCs w:val="21"/>
        </w:rPr>
        <w:tab/>
      </w:r>
      <w:r>
        <w:rPr>
          <w:rFonts w:hint="eastAsia" w:ascii="仿宋" w:hAnsi="仿宋" w:eastAsia="仿宋" w:cs="仿宋"/>
          <w:szCs w:val="21"/>
        </w:rPr>
        <w:fldChar w:fldCharType="begin"/>
      </w:r>
      <w:r>
        <w:rPr>
          <w:rFonts w:hint="eastAsia" w:ascii="仿宋" w:hAnsi="仿宋" w:eastAsia="仿宋" w:cs="仿宋"/>
          <w:szCs w:val="21"/>
        </w:rPr>
        <w:instrText xml:space="preserve"> PAGEREF _Toc5327 \h </w:instrText>
      </w:r>
      <w:r>
        <w:rPr>
          <w:rFonts w:hint="eastAsia" w:ascii="仿宋" w:hAnsi="仿宋" w:eastAsia="仿宋" w:cs="仿宋"/>
          <w:szCs w:val="21"/>
        </w:rPr>
        <w:fldChar w:fldCharType="separate"/>
      </w:r>
      <w:r>
        <w:rPr>
          <w:rFonts w:hint="eastAsia" w:ascii="仿宋" w:hAnsi="仿宋" w:eastAsia="仿宋" w:cs="仿宋"/>
          <w:szCs w:val="21"/>
        </w:rPr>
        <w:t>40</w:t>
      </w:r>
      <w:r>
        <w:rPr>
          <w:rFonts w:hint="eastAsia" w:ascii="仿宋" w:hAnsi="仿宋" w:eastAsia="仿宋" w:cs="仿宋"/>
          <w:szCs w:val="21"/>
        </w:rPr>
        <w:fldChar w:fldCharType="end"/>
      </w:r>
      <w:r>
        <w:rPr>
          <w:rFonts w:hint="eastAsia" w:ascii="仿宋" w:hAnsi="仿宋" w:eastAsia="仿宋" w:cs="仿宋"/>
          <w:szCs w:val="21"/>
        </w:rPr>
        <w:fldChar w:fldCharType="end"/>
      </w:r>
    </w:p>
    <w:p w14:paraId="5D8BF635">
      <w:pPr>
        <w:pStyle w:val="15"/>
        <w:tabs>
          <w:tab w:val="right" w:leader="dot" w:pos="9070"/>
          <w:tab w:val="clear" w:pos="9628"/>
        </w:tabs>
        <w:rPr>
          <w:rFonts w:hint="eastAsia" w:ascii="仿宋" w:hAnsi="仿宋" w:eastAsia="仿宋" w:cs="仿宋"/>
          <w:szCs w:val="21"/>
        </w:rPr>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_Toc4183 </w:instrText>
      </w:r>
      <w:r>
        <w:rPr>
          <w:rFonts w:hint="eastAsia" w:ascii="仿宋" w:hAnsi="仿宋" w:eastAsia="仿宋" w:cs="仿宋"/>
          <w:szCs w:val="21"/>
        </w:rPr>
        <w:fldChar w:fldCharType="separate"/>
      </w:r>
      <w:r>
        <w:rPr>
          <w:rFonts w:hint="eastAsia" w:ascii="仿宋" w:hAnsi="仿宋" w:eastAsia="仿宋" w:cs="仿宋"/>
          <w:szCs w:val="21"/>
        </w:rPr>
        <w:t>四、有依法缴纳税收和社会保障资金的良好记录</w:t>
      </w:r>
      <w:r>
        <w:rPr>
          <w:rFonts w:hint="eastAsia" w:ascii="仿宋" w:hAnsi="仿宋" w:eastAsia="仿宋" w:cs="仿宋"/>
          <w:szCs w:val="21"/>
        </w:rPr>
        <w:tab/>
      </w:r>
      <w:r>
        <w:rPr>
          <w:rFonts w:hint="eastAsia" w:ascii="仿宋" w:hAnsi="仿宋" w:eastAsia="仿宋" w:cs="仿宋"/>
          <w:szCs w:val="21"/>
        </w:rPr>
        <w:fldChar w:fldCharType="begin"/>
      </w:r>
      <w:r>
        <w:rPr>
          <w:rFonts w:hint="eastAsia" w:ascii="仿宋" w:hAnsi="仿宋" w:eastAsia="仿宋" w:cs="仿宋"/>
          <w:szCs w:val="21"/>
        </w:rPr>
        <w:instrText xml:space="preserve"> PAGEREF _Toc4183 \h </w:instrText>
      </w:r>
      <w:r>
        <w:rPr>
          <w:rFonts w:hint="eastAsia" w:ascii="仿宋" w:hAnsi="仿宋" w:eastAsia="仿宋" w:cs="仿宋"/>
          <w:szCs w:val="21"/>
        </w:rPr>
        <w:fldChar w:fldCharType="separate"/>
      </w:r>
      <w:r>
        <w:rPr>
          <w:rFonts w:hint="eastAsia" w:ascii="仿宋" w:hAnsi="仿宋" w:eastAsia="仿宋" w:cs="仿宋"/>
          <w:szCs w:val="21"/>
        </w:rPr>
        <w:t>40</w:t>
      </w:r>
      <w:r>
        <w:rPr>
          <w:rFonts w:hint="eastAsia" w:ascii="仿宋" w:hAnsi="仿宋" w:eastAsia="仿宋" w:cs="仿宋"/>
          <w:szCs w:val="21"/>
        </w:rPr>
        <w:fldChar w:fldCharType="end"/>
      </w:r>
      <w:r>
        <w:rPr>
          <w:rFonts w:hint="eastAsia" w:ascii="仿宋" w:hAnsi="仿宋" w:eastAsia="仿宋" w:cs="仿宋"/>
          <w:szCs w:val="21"/>
        </w:rPr>
        <w:fldChar w:fldCharType="end"/>
      </w:r>
    </w:p>
    <w:p w14:paraId="3C62BB68">
      <w:pPr>
        <w:pStyle w:val="15"/>
        <w:tabs>
          <w:tab w:val="right" w:leader="dot" w:pos="9070"/>
          <w:tab w:val="clear" w:pos="9628"/>
        </w:tabs>
        <w:rPr>
          <w:rFonts w:hint="eastAsia" w:ascii="仿宋" w:hAnsi="仿宋" w:eastAsia="仿宋" w:cs="仿宋"/>
          <w:szCs w:val="21"/>
        </w:rPr>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_Toc32533 </w:instrText>
      </w:r>
      <w:r>
        <w:rPr>
          <w:rFonts w:hint="eastAsia" w:ascii="仿宋" w:hAnsi="仿宋" w:eastAsia="仿宋" w:cs="仿宋"/>
          <w:szCs w:val="21"/>
        </w:rPr>
        <w:fldChar w:fldCharType="separate"/>
      </w:r>
      <w:r>
        <w:rPr>
          <w:rFonts w:hint="eastAsia" w:ascii="仿宋" w:hAnsi="仿宋" w:eastAsia="仿宋" w:cs="仿宋"/>
          <w:szCs w:val="21"/>
        </w:rPr>
        <w:t>五、有依法缴纳税收和社会保障资金的良好记录</w:t>
      </w:r>
      <w:r>
        <w:rPr>
          <w:rFonts w:hint="eastAsia" w:ascii="仿宋" w:hAnsi="仿宋" w:eastAsia="仿宋" w:cs="仿宋"/>
          <w:szCs w:val="21"/>
        </w:rPr>
        <w:tab/>
      </w:r>
      <w:r>
        <w:rPr>
          <w:rFonts w:hint="eastAsia" w:ascii="仿宋" w:hAnsi="仿宋" w:eastAsia="仿宋" w:cs="仿宋"/>
          <w:szCs w:val="21"/>
        </w:rPr>
        <w:fldChar w:fldCharType="begin"/>
      </w:r>
      <w:r>
        <w:rPr>
          <w:rFonts w:hint="eastAsia" w:ascii="仿宋" w:hAnsi="仿宋" w:eastAsia="仿宋" w:cs="仿宋"/>
          <w:szCs w:val="21"/>
        </w:rPr>
        <w:instrText xml:space="preserve"> PAGEREF _Toc32533 \h </w:instrText>
      </w:r>
      <w:r>
        <w:rPr>
          <w:rFonts w:hint="eastAsia" w:ascii="仿宋" w:hAnsi="仿宋" w:eastAsia="仿宋" w:cs="仿宋"/>
          <w:szCs w:val="21"/>
        </w:rPr>
        <w:fldChar w:fldCharType="separate"/>
      </w:r>
      <w:r>
        <w:rPr>
          <w:rFonts w:hint="eastAsia" w:ascii="仿宋" w:hAnsi="仿宋" w:eastAsia="仿宋" w:cs="仿宋"/>
          <w:szCs w:val="21"/>
        </w:rPr>
        <w:t>41</w:t>
      </w:r>
      <w:r>
        <w:rPr>
          <w:rFonts w:hint="eastAsia" w:ascii="仿宋" w:hAnsi="仿宋" w:eastAsia="仿宋" w:cs="仿宋"/>
          <w:szCs w:val="21"/>
        </w:rPr>
        <w:fldChar w:fldCharType="end"/>
      </w:r>
      <w:r>
        <w:rPr>
          <w:rFonts w:hint="eastAsia" w:ascii="仿宋" w:hAnsi="仿宋" w:eastAsia="仿宋" w:cs="仿宋"/>
          <w:szCs w:val="21"/>
        </w:rPr>
        <w:fldChar w:fldCharType="end"/>
      </w:r>
    </w:p>
    <w:p w14:paraId="3A384653">
      <w:pPr>
        <w:pStyle w:val="15"/>
        <w:tabs>
          <w:tab w:val="right" w:leader="dot" w:pos="9070"/>
          <w:tab w:val="clear" w:pos="9628"/>
        </w:tabs>
        <w:rPr>
          <w:rFonts w:hint="eastAsia" w:ascii="仿宋" w:hAnsi="仿宋" w:eastAsia="仿宋" w:cs="仿宋"/>
          <w:szCs w:val="21"/>
        </w:rPr>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_Toc26126 </w:instrText>
      </w:r>
      <w:r>
        <w:rPr>
          <w:rFonts w:hint="eastAsia" w:ascii="仿宋" w:hAnsi="仿宋" w:eastAsia="仿宋" w:cs="仿宋"/>
          <w:szCs w:val="21"/>
        </w:rPr>
        <w:fldChar w:fldCharType="separate"/>
      </w:r>
      <w:r>
        <w:rPr>
          <w:rFonts w:hint="eastAsia" w:ascii="仿宋" w:hAnsi="仿宋" w:eastAsia="仿宋" w:cs="仿宋"/>
          <w:szCs w:val="21"/>
        </w:rPr>
        <w:t>六、参加政府采购活动前三年内，在经营活动中没有</w:t>
      </w:r>
      <w:r>
        <w:rPr>
          <w:rFonts w:hint="eastAsia" w:ascii="仿宋" w:hAnsi="仿宋" w:eastAsia="仿宋" w:cs="仿宋"/>
          <w:szCs w:val="21"/>
          <w:lang w:eastAsia="zh-CN"/>
        </w:rPr>
        <w:t>重大</w:t>
      </w:r>
      <w:r>
        <w:rPr>
          <w:rFonts w:hint="eastAsia" w:ascii="仿宋" w:hAnsi="仿宋" w:eastAsia="仿宋" w:cs="仿宋"/>
          <w:szCs w:val="21"/>
        </w:rPr>
        <w:t>违法记录</w:t>
      </w:r>
      <w:r>
        <w:rPr>
          <w:rFonts w:hint="eastAsia" w:ascii="仿宋" w:hAnsi="仿宋" w:eastAsia="仿宋" w:cs="仿宋"/>
          <w:szCs w:val="21"/>
        </w:rPr>
        <w:tab/>
      </w:r>
      <w:r>
        <w:rPr>
          <w:rFonts w:hint="eastAsia" w:ascii="仿宋" w:hAnsi="仿宋" w:eastAsia="仿宋" w:cs="仿宋"/>
          <w:szCs w:val="21"/>
        </w:rPr>
        <w:fldChar w:fldCharType="begin"/>
      </w:r>
      <w:r>
        <w:rPr>
          <w:rFonts w:hint="eastAsia" w:ascii="仿宋" w:hAnsi="仿宋" w:eastAsia="仿宋" w:cs="仿宋"/>
          <w:szCs w:val="21"/>
        </w:rPr>
        <w:instrText xml:space="preserve"> PAGEREF _Toc26126 \h </w:instrText>
      </w:r>
      <w:r>
        <w:rPr>
          <w:rFonts w:hint="eastAsia" w:ascii="仿宋" w:hAnsi="仿宋" w:eastAsia="仿宋" w:cs="仿宋"/>
          <w:szCs w:val="21"/>
        </w:rPr>
        <w:fldChar w:fldCharType="separate"/>
      </w:r>
      <w:r>
        <w:rPr>
          <w:rFonts w:hint="eastAsia" w:ascii="仿宋" w:hAnsi="仿宋" w:eastAsia="仿宋" w:cs="仿宋"/>
          <w:szCs w:val="21"/>
        </w:rPr>
        <w:t>41</w:t>
      </w:r>
      <w:r>
        <w:rPr>
          <w:rFonts w:hint="eastAsia" w:ascii="仿宋" w:hAnsi="仿宋" w:eastAsia="仿宋" w:cs="仿宋"/>
          <w:szCs w:val="21"/>
        </w:rPr>
        <w:fldChar w:fldCharType="end"/>
      </w:r>
      <w:r>
        <w:rPr>
          <w:rFonts w:hint="eastAsia" w:ascii="仿宋" w:hAnsi="仿宋" w:eastAsia="仿宋" w:cs="仿宋"/>
          <w:szCs w:val="21"/>
        </w:rPr>
        <w:fldChar w:fldCharType="end"/>
      </w:r>
    </w:p>
    <w:p w14:paraId="36C66099">
      <w:pPr>
        <w:pStyle w:val="15"/>
        <w:tabs>
          <w:tab w:val="right" w:leader="dot" w:pos="9070"/>
          <w:tab w:val="clear" w:pos="9628"/>
        </w:tabs>
        <w:rPr>
          <w:rFonts w:hint="eastAsia" w:ascii="仿宋" w:hAnsi="仿宋" w:eastAsia="仿宋" w:cs="仿宋"/>
          <w:szCs w:val="21"/>
        </w:rPr>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_Toc2318 </w:instrText>
      </w:r>
      <w:r>
        <w:rPr>
          <w:rFonts w:hint="eastAsia" w:ascii="仿宋" w:hAnsi="仿宋" w:eastAsia="仿宋" w:cs="仿宋"/>
          <w:szCs w:val="21"/>
        </w:rPr>
        <w:fldChar w:fldCharType="separate"/>
      </w:r>
      <w:r>
        <w:rPr>
          <w:rFonts w:hint="eastAsia" w:ascii="仿宋" w:hAnsi="仿宋" w:eastAsia="仿宋" w:cs="仿宋"/>
          <w:szCs w:val="21"/>
        </w:rPr>
        <w:t>七、法律、行政法规规定的其他条件</w:t>
      </w:r>
      <w:r>
        <w:rPr>
          <w:rFonts w:hint="eastAsia" w:ascii="仿宋" w:hAnsi="仿宋" w:eastAsia="仿宋" w:cs="仿宋"/>
          <w:szCs w:val="21"/>
        </w:rPr>
        <w:tab/>
      </w:r>
      <w:r>
        <w:rPr>
          <w:rFonts w:hint="eastAsia" w:ascii="仿宋" w:hAnsi="仿宋" w:eastAsia="仿宋" w:cs="仿宋"/>
          <w:szCs w:val="21"/>
        </w:rPr>
        <w:fldChar w:fldCharType="begin"/>
      </w:r>
      <w:r>
        <w:rPr>
          <w:rFonts w:hint="eastAsia" w:ascii="仿宋" w:hAnsi="仿宋" w:eastAsia="仿宋" w:cs="仿宋"/>
          <w:szCs w:val="21"/>
        </w:rPr>
        <w:instrText xml:space="preserve"> PAGEREF _Toc2318 \h </w:instrText>
      </w:r>
      <w:r>
        <w:rPr>
          <w:rFonts w:hint="eastAsia" w:ascii="仿宋" w:hAnsi="仿宋" w:eastAsia="仿宋" w:cs="仿宋"/>
          <w:szCs w:val="21"/>
        </w:rPr>
        <w:fldChar w:fldCharType="separate"/>
      </w:r>
      <w:r>
        <w:rPr>
          <w:rFonts w:hint="eastAsia" w:ascii="仿宋" w:hAnsi="仿宋" w:eastAsia="仿宋" w:cs="仿宋"/>
          <w:szCs w:val="21"/>
        </w:rPr>
        <w:t>42</w:t>
      </w:r>
      <w:r>
        <w:rPr>
          <w:rFonts w:hint="eastAsia" w:ascii="仿宋" w:hAnsi="仿宋" w:eastAsia="仿宋" w:cs="仿宋"/>
          <w:szCs w:val="21"/>
        </w:rPr>
        <w:fldChar w:fldCharType="end"/>
      </w:r>
      <w:r>
        <w:rPr>
          <w:rFonts w:hint="eastAsia" w:ascii="仿宋" w:hAnsi="仿宋" w:eastAsia="仿宋" w:cs="仿宋"/>
          <w:szCs w:val="21"/>
        </w:rPr>
        <w:fldChar w:fldCharType="end"/>
      </w:r>
    </w:p>
    <w:p w14:paraId="74B93634">
      <w:pPr>
        <w:pStyle w:val="15"/>
        <w:tabs>
          <w:tab w:val="right" w:leader="dot" w:pos="9070"/>
          <w:tab w:val="clear" w:pos="9628"/>
        </w:tabs>
        <w:rPr>
          <w:rFonts w:hint="eastAsia" w:ascii="仿宋" w:hAnsi="仿宋" w:eastAsia="仿宋" w:cs="仿宋"/>
          <w:szCs w:val="21"/>
        </w:rPr>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_Toc12758 </w:instrText>
      </w:r>
      <w:r>
        <w:rPr>
          <w:rFonts w:hint="eastAsia" w:ascii="仿宋" w:hAnsi="仿宋" w:eastAsia="仿宋" w:cs="仿宋"/>
          <w:szCs w:val="21"/>
        </w:rPr>
        <w:fldChar w:fldCharType="separate"/>
      </w:r>
      <w:r>
        <w:rPr>
          <w:rFonts w:hint="eastAsia" w:ascii="仿宋" w:hAnsi="仿宋" w:eastAsia="仿宋" w:cs="仿宋"/>
          <w:szCs w:val="21"/>
        </w:rPr>
        <w:t>九、特定资格要求</w:t>
      </w:r>
      <w:r>
        <w:rPr>
          <w:rFonts w:hint="eastAsia" w:ascii="仿宋" w:hAnsi="仿宋" w:eastAsia="仿宋" w:cs="仿宋"/>
          <w:szCs w:val="21"/>
        </w:rPr>
        <w:tab/>
      </w:r>
      <w:r>
        <w:rPr>
          <w:rFonts w:hint="eastAsia" w:ascii="仿宋" w:hAnsi="仿宋" w:eastAsia="仿宋" w:cs="仿宋"/>
          <w:szCs w:val="21"/>
        </w:rPr>
        <w:fldChar w:fldCharType="begin"/>
      </w:r>
      <w:r>
        <w:rPr>
          <w:rFonts w:hint="eastAsia" w:ascii="仿宋" w:hAnsi="仿宋" w:eastAsia="仿宋" w:cs="仿宋"/>
          <w:szCs w:val="21"/>
        </w:rPr>
        <w:instrText xml:space="preserve"> PAGEREF _Toc12758 \h </w:instrText>
      </w:r>
      <w:r>
        <w:rPr>
          <w:rFonts w:hint="eastAsia" w:ascii="仿宋" w:hAnsi="仿宋" w:eastAsia="仿宋" w:cs="仿宋"/>
          <w:szCs w:val="21"/>
        </w:rPr>
        <w:fldChar w:fldCharType="separate"/>
      </w:r>
      <w:r>
        <w:rPr>
          <w:rFonts w:hint="eastAsia" w:ascii="仿宋" w:hAnsi="仿宋" w:eastAsia="仿宋" w:cs="仿宋"/>
          <w:szCs w:val="21"/>
        </w:rPr>
        <w:t>42</w:t>
      </w:r>
      <w:r>
        <w:rPr>
          <w:rFonts w:hint="eastAsia" w:ascii="仿宋" w:hAnsi="仿宋" w:eastAsia="仿宋" w:cs="仿宋"/>
          <w:szCs w:val="21"/>
        </w:rPr>
        <w:fldChar w:fldCharType="end"/>
      </w:r>
      <w:r>
        <w:rPr>
          <w:rFonts w:hint="eastAsia" w:ascii="仿宋" w:hAnsi="仿宋" w:eastAsia="仿宋" w:cs="仿宋"/>
          <w:szCs w:val="21"/>
        </w:rPr>
        <w:fldChar w:fldCharType="end"/>
      </w:r>
    </w:p>
    <w:p w14:paraId="7A6B1AF0">
      <w:pPr>
        <w:pStyle w:val="15"/>
        <w:tabs>
          <w:tab w:val="right" w:leader="dot" w:pos="9070"/>
          <w:tab w:val="clear" w:pos="9628"/>
        </w:tabs>
        <w:rPr>
          <w:rFonts w:hint="eastAsia" w:ascii="仿宋" w:hAnsi="仿宋" w:eastAsia="仿宋" w:cs="仿宋"/>
          <w:szCs w:val="21"/>
        </w:rPr>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_Toc28119 </w:instrText>
      </w:r>
      <w:r>
        <w:rPr>
          <w:rFonts w:hint="eastAsia" w:ascii="仿宋" w:hAnsi="仿宋" w:eastAsia="仿宋" w:cs="仿宋"/>
          <w:szCs w:val="21"/>
        </w:rPr>
        <w:fldChar w:fldCharType="separate"/>
      </w:r>
      <w:r>
        <w:rPr>
          <w:rFonts w:hint="eastAsia" w:ascii="仿宋" w:hAnsi="仿宋" w:eastAsia="仿宋" w:cs="仿宋"/>
          <w:szCs w:val="21"/>
        </w:rPr>
        <w:t>1.投标人须具备人力资源和社会保障部门颁发的《劳务派遣经营许可证》及《人力资源服务许可证》并在有效期内；</w:t>
      </w:r>
      <w:r>
        <w:rPr>
          <w:rFonts w:hint="eastAsia" w:ascii="仿宋" w:hAnsi="仿宋" w:eastAsia="仿宋" w:cs="仿宋"/>
          <w:szCs w:val="21"/>
        </w:rPr>
        <w:tab/>
      </w:r>
      <w:r>
        <w:rPr>
          <w:rFonts w:hint="eastAsia" w:ascii="仿宋" w:hAnsi="仿宋" w:eastAsia="仿宋" w:cs="仿宋"/>
          <w:szCs w:val="21"/>
        </w:rPr>
        <w:fldChar w:fldCharType="begin"/>
      </w:r>
      <w:r>
        <w:rPr>
          <w:rFonts w:hint="eastAsia" w:ascii="仿宋" w:hAnsi="仿宋" w:eastAsia="仿宋" w:cs="仿宋"/>
          <w:szCs w:val="21"/>
        </w:rPr>
        <w:instrText xml:space="preserve"> PAGEREF _Toc28119 \h </w:instrText>
      </w:r>
      <w:r>
        <w:rPr>
          <w:rFonts w:hint="eastAsia" w:ascii="仿宋" w:hAnsi="仿宋" w:eastAsia="仿宋" w:cs="仿宋"/>
          <w:szCs w:val="21"/>
        </w:rPr>
        <w:fldChar w:fldCharType="separate"/>
      </w:r>
      <w:r>
        <w:rPr>
          <w:rFonts w:hint="eastAsia" w:ascii="仿宋" w:hAnsi="仿宋" w:eastAsia="仿宋" w:cs="仿宋"/>
          <w:szCs w:val="21"/>
        </w:rPr>
        <w:t>42</w:t>
      </w:r>
      <w:r>
        <w:rPr>
          <w:rFonts w:hint="eastAsia" w:ascii="仿宋" w:hAnsi="仿宋" w:eastAsia="仿宋" w:cs="仿宋"/>
          <w:szCs w:val="21"/>
        </w:rPr>
        <w:fldChar w:fldCharType="end"/>
      </w:r>
      <w:r>
        <w:rPr>
          <w:rFonts w:hint="eastAsia" w:ascii="仿宋" w:hAnsi="仿宋" w:eastAsia="仿宋" w:cs="仿宋"/>
          <w:szCs w:val="21"/>
        </w:rPr>
        <w:fldChar w:fldCharType="end"/>
      </w:r>
    </w:p>
    <w:p w14:paraId="4BDF8492">
      <w:pPr>
        <w:pStyle w:val="15"/>
        <w:tabs>
          <w:tab w:val="right" w:leader="dot" w:pos="9070"/>
          <w:tab w:val="clear" w:pos="9628"/>
        </w:tabs>
        <w:rPr>
          <w:rFonts w:hint="eastAsia" w:ascii="仿宋" w:hAnsi="仿宋" w:eastAsia="仿宋" w:cs="仿宋"/>
          <w:szCs w:val="21"/>
        </w:rPr>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_Toc5045 </w:instrText>
      </w:r>
      <w:r>
        <w:rPr>
          <w:rFonts w:hint="eastAsia" w:ascii="仿宋" w:hAnsi="仿宋" w:eastAsia="仿宋" w:cs="仿宋"/>
          <w:szCs w:val="21"/>
        </w:rPr>
        <w:fldChar w:fldCharType="separate"/>
      </w:r>
      <w:r>
        <w:rPr>
          <w:rFonts w:hint="eastAsia" w:ascii="仿宋" w:hAnsi="仿宋" w:eastAsia="仿宋" w:cs="仿宋"/>
          <w:szCs w:val="21"/>
        </w:rPr>
        <w:t>2.其他要求：</w:t>
      </w:r>
      <w:r>
        <w:rPr>
          <w:rFonts w:hint="eastAsia" w:ascii="仿宋" w:hAnsi="仿宋" w:eastAsia="仿宋" w:cs="仿宋"/>
          <w:szCs w:val="21"/>
        </w:rPr>
        <w:tab/>
      </w:r>
      <w:r>
        <w:rPr>
          <w:rFonts w:hint="eastAsia" w:ascii="仿宋" w:hAnsi="仿宋" w:eastAsia="仿宋" w:cs="仿宋"/>
          <w:szCs w:val="21"/>
        </w:rPr>
        <w:fldChar w:fldCharType="begin"/>
      </w:r>
      <w:r>
        <w:rPr>
          <w:rFonts w:hint="eastAsia" w:ascii="仿宋" w:hAnsi="仿宋" w:eastAsia="仿宋" w:cs="仿宋"/>
          <w:szCs w:val="21"/>
        </w:rPr>
        <w:instrText xml:space="preserve"> PAGEREF _Toc28119 \h </w:instrText>
      </w:r>
      <w:r>
        <w:rPr>
          <w:rFonts w:hint="eastAsia" w:ascii="仿宋" w:hAnsi="仿宋" w:eastAsia="仿宋" w:cs="仿宋"/>
          <w:szCs w:val="21"/>
        </w:rPr>
        <w:fldChar w:fldCharType="separate"/>
      </w:r>
      <w:r>
        <w:rPr>
          <w:rFonts w:hint="eastAsia" w:ascii="仿宋" w:hAnsi="仿宋" w:eastAsia="仿宋" w:cs="仿宋"/>
          <w:szCs w:val="21"/>
        </w:rPr>
        <w:t>42</w:t>
      </w:r>
      <w:r>
        <w:rPr>
          <w:rFonts w:hint="eastAsia" w:ascii="仿宋" w:hAnsi="仿宋" w:eastAsia="仿宋" w:cs="仿宋"/>
          <w:szCs w:val="21"/>
        </w:rPr>
        <w:fldChar w:fldCharType="end"/>
      </w:r>
    </w:p>
    <w:p w14:paraId="7B2498F9">
      <w:pPr>
        <w:pStyle w:val="15"/>
        <w:tabs>
          <w:tab w:val="right" w:leader="dot" w:pos="9070"/>
          <w:tab w:val="clear" w:pos="9628"/>
        </w:tabs>
        <w:rPr>
          <w:rFonts w:hint="eastAsia" w:ascii="仿宋" w:hAnsi="仿宋" w:eastAsia="仿宋" w:cs="仿宋"/>
          <w:szCs w:val="21"/>
        </w:rPr>
      </w:pPr>
      <w:r>
        <w:rPr>
          <w:rFonts w:hint="eastAsia" w:ascii="仿宋" w:hAnsi="仿宋" w:eastAsia="仿宋" w:cs="仿宋"/>
          <w:szCs w:val="21"/>
        </w:rPr>
        <w:t>十、其他</w:t>
      </w:r>
      <w:r>
        <w:rPr>
          <w:rFonts w:hint="eastAsia" w:ascii="仿宋" w:hAnsi="仿宋" w:eastAsia="仿宋" w:cs="仿宋"/>
          <w:szCs w:val="21"/>
        </w:rPr>
        <w:tab/>
      </w:r>
      <w:r>
        <w:rPr>
          <w:rFonts w:hint="eastAsia" w:ascii="仿宋" w:hAnsi="仿宋" w:eastAsia="仿宋" w:cs="仿宋"/>
          <w:szCs w:val="21"/>
        </w:rPr>
        <w:fldChar w:fldCharType="begin"/>
      </w:r>
      <w:r>
        <w:rPr>
          <w:rFonts w:hint="eastAsia" w:ascii="仿宋" w:hAnsi="仿宋" w:eastAsia="仿宋" w:cs="仿宋"/>
          <w:szCs w:val="21"/>
        </w:rPr>
        <w:instrText xml:space="preserve"> PAGEREF _Toc5045 \h </w:instrText>
      </w:r>
      <w:r>
        <w:rPr>
          <w:rFonts w:hint="eastAsia" w:ascii="仿宋" w:hAnsi="仿宋" w:eastAsia="仿宋" w:cs="仿宋"/>
          <w:szCs w:val="21"/>
        </w:rPr>
        <w:fldChar w:fldCharType="separate"/>
      </w:r>
      <w:r>
        <w:rPr>
          <w:rFonts w:hint="eastAsia" w:ascii="仿宋" w:hAnsi="仿宋" w:eastAsia="仿宋" w:cs="仿宋"/>
          <w:szCs w:val="21"/>
        </w:rPr>
        <w:t>42</w:t>
      </w:r>
      <w:r>
        <w:rPr>
          <w:rFonts w:hint="eastAsia" w:ascii="仿宋" w:hAnsi="仿宋" w:eastAsia="仿宋" w:cs="仿宋"/>
          <w:szCs w:val="21"/>
        </w:rPr>
        <w:fldChar w:fldCharType="end"/>
      </w:r>
      <w:r>
        <w:rPr>
          <w:rFonts w:hint="eastAsia" w:ascii="仿宋" w:hAnsi="仿宋" w:eastAsia="仿宋" w:cs="仿宋"/>
          <w:szCs w:val="21"/>
        </w:rPr>
        <w:fldChar w:fldCharType="end"/>
      </w:r>
    </w:p>
    <w:p w14:paraId="7900B023">
      <w:pPr>
        <w:pStyle w:val="15"/>
        <w:tabs>
          <w:tab w:val="right" w:leader="dot" w:pos="9070"/>
          <w:tab w:val="clear" w:pos="9628"/>
        </w:tabs>
        <w:rPr>
          <w:rFonts w:hint="eastAsia" w:ascii="仿宋" w:hAnsi="仿宋" w:eastAsia="仿宋" w:cs="仿宋"/>
          <w:szCs w:val="21"/>
        </w:rPr>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_Toc23979 </w:instrText>
      </w:r>
      <w:r>
        <w:rPr>
          <w:rFonts w:hint="eastAsia" w:ascii="仿宋" w:hAnsi="仿宋" w:eastAsia="仿宋" w:cs="仿宋"/>
          <w:szCs w:val="21"/>
        </w:rPr>
        <w:fldChar w:fldCharType="separate"/>
      </w:r>
      <w:r>
        <w:rPr>
          <w:rFonts w:hint="eastAsia" w:ascii="仿宋" w:hAnsi="仿宋" w:eastAsia="仿宋" w:cs="仿宋"/>
          <w:szCs w:val="21"/>
        </w:rPr>
        <w:t>商务技术部分</w:t>
      </w:r>
      <w:r>
        <w:rPr>
          <w:rFonts w:hint="eastAsia" w:ascii="仿宋" w:hAnsi="仿宋" w:eastAsia="仿宋" w:cs="仿宋"/>
          <w:szCs w:val="21"/>
        </w:rPr>
        <w:tab/>
      </w:r>
      <w:r>
        <w:rPr>
          <w:rFonts w:hint="eastAsia" w:ascii="仿宋" w:hAnsi="仿宋" w:eastAsia="仿宋" w:cs="仿宋"/>
          <w:szCs w:val="21"/>
        </w:rPr>
        <w:fldChar w:fldCharType="begin"/>
      </w:r>
      <w:r>
        <w:rPr>
          <w:rFonts w:hint="eastAsia" w:ascii="仿宋" w:hAnsi="仿宋" w:eastAsia="仿宋" w:cs="仿宋"/>
          <w:szCs w:val="21"/>
        </w:rPr>
        <w:instrText xml:space="preserve"> PAGEREF _Toc23979 \h </w:instrText>
      </w:r>
      <w:r>
        <w:rPr>
          <w:rFonts w:hint="eastAsia" w:ascii="仿宋" w:hAnsi="仿宋" w:eastAsia="仿宋" w:cs="仿宋"/>
          <w:szCs w:val="21"/>
        </w:rPr>
        <w:fldChar w:fldCharType="separate"/>
      </w:r>
      <w:r>
        <w:rPr>
          <w:rFonts w:hint="eastAsia" w:ascii="仿宋" w:hAnsi="仿宋" w:eastAsia="仿宋" w:cs="仿宋"/>
          <w:szCs w:val="21"/>
        </w:rPr>
        <w:t>44</w:t>
      </w:r>
      <w:r>
        <w:rPr>
          <w:rFonts w:hint="eastAsia" w:ascii="仿宋" w:hAnsi="仿宋" w:eastAsia="仿宋" w:cs="仿宋"/>
          <w:szCs w:val="21"/>
        </w:rPr>
        <w:fldChar w:fldCharType="end"/>
      </w:r>
      <w:r>
        <w:rPr>
          <w:rFonts w:hint="eastAsia" w:ascii="仿宋" w:hAnsi="仿宋" w:eastAsia="仿宋" w:cs="仿宋"/>
          <w:szCs w:val="21"/>
        </w:rPr>
        <w:fldChar w:fldCharType="end"/>
      </w:r>
    </w:p>
    <w:p w14:paraId="410F1EF5">
      <w:pPr>
        <w:pStyle w:val="15"/>
        <w:tabs>
          <w:tab w:val="right" w:leader="dot" w:pos="9070"/>
          <w:tab w:val="clear" w:pos="9628"/>
        </w:tabs>
        <w:rPr>
          <w:rFonts w:hint="eastAsia" w:ascii="仿宋" w:hAnsi="仿宋" w:eastAsia="仿宋" w:cs="仿宋"/>
          <w:szCs w:val="21"/>
        </w:rPr>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_Toc12686 </w:instrText>
      </w:r>
      <w:r>
        <w:rPr>
          <w:rFonts w:hint="eastAsia" w:ascii="仿宋" w:hAnsi="仿宋" w:eastAsia="仿宋" w:cs="仿宋"/>
          <w:szCs w:val="21"/>
        </w:rPr>
        <w:fldChar w:fldCharType="separate"/>
      </w:r>
      <w:r>
        <w:rPr>
          <w:rFonts w:hint="eastAsia" w:ascii="仿宋" w:hAnsi="仿宋" w:eastAsia="仿宋" w:cs="仿宋"/>
          <w:szCs w:val="21"/>
        </w:rPr>
        <w:t>一、开标一览表</w:t>
      </w:r>
      <w:r>
        <w:rPr>
          <w:rFonts w:hint="eastAsia" w:ascii="仿宋" w:hAnsi="仿宋" w:eastAsia="仿宋" w:cs="仿宋"/>
          <w:szCs w:val="21"/>
        </w:rPr>
        <w:tab/>
      </w:r>
      <w:r>
        <w:rPr>
          <w:rFonts w:hint="eastAsia" w:ascii="仿宋" w:hAnsi="仿宋" w:eastAsia="仿宋" w:cs="仿宋"/>
          <w:szCs w:val="21"/>
        </w:rPr>
        <w:fldChar w:fldCharType="begin"/>
      </w:r>
      <w:r>
        <w:rPr>
          <w:rFonts w:hint="eastAsia" w:ascii="仿宋" w:hAnsi="仿宋" w:eastAsia="仿宋" w:cs="仿宋"/>
          <w:szCs w:val="21"/>
        </w:rPr>
        <w:instrText xml:space="preserve"> PAGEREF _Toc12686 \h </w:instrText>
      </w:r>
      <w:r>
        <w:rPr>
          <w:rFonts w:hint="eastAsia" w:ascii="仿宋" w:hAnsi="仿宋" w:eastAsia="仿宋" w:cs="仿宋"/>
          <w:szCs w:val="21"/>
        </w:rPr>
        <w:fldChar w:fldCharType="separate"/>
      </w:r>
      <w:r>
        <w:rPr>
          <w:rFonts w:hint="eastAsia" w:ascii="仿宋" w:hAnsi="仿宋" w:eastAsia="仿宋" w:cs="仿宋"/>
          <w:szCs w:val="21"/>
        </w:rPr>
        <w:t>44</w:t>
      </w:r>
      <w:r>
        <w:rPr>
          <w:rFonts w:hint="eastAsia" w:ascii="仿宋" w:hAnsi="仿宋" w:eastAsia="仿宋" w:cs="仿宋"/>
          <w:szCs w:val="21"/>
        </w:rPr>
        <w:fldChar w:fldCharType="end"/>
      </w:r>
      <w:r>
        <w:rPr>
          <w:rFonts w:hint="eastAsia" w:ascii="仿宋" w:hAnsi="仿宋" w:eastAsia="仿宋" w:cs="仿宋"/>
          <w:szCs w:val="21"/>
        </w:rPr>
        <w:fldChar w:fldCharType="end"/>
      </w:r>
    </w:p>
    <w:p w14:paraId="2AD90CC6">
      <w:pPr>
        <w:pStyle w:val="15"/>
        <w:tabs>
          <w:tab w:val="right" w:leader="dot" w:pos="9070"/>
          <w:tab w:val="clear" w:pos="9628"/>
        </w:tabs>
        <w:rPr>
          <w:rFonts w:hint="eastAsia" w:ascii="仿宋" w:hAnsi="仿宋" w:eastAsia="仿宋" w:cs="仿宋"/>
          <w:szCs w:val="21"/>
        </w:rPr>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_Toc13126 </w:instrText>
      </w:r>
      <w:r>
        <w:rPr>
          <w:rFonts w:hint="eastAsia" w:ascii="仿宋" w:hAnsi="仿宋" w:eastAsia="仿宋" w:cs="仿宋"/>
          <w:szCs w:val="21"/>
        </w:rPr>
        <w:fldChar w:fldCharType="separate"/>
      </w:r>
      <w:r>
        <w:rPr>
          <w:rFonts w:hint="eastAsia" w:ascii="仿宋" w:hAnsi="仿宋" w:eastAsia="仿宋" w:cs="仿宋"/>
          <w:szCs w:val="21"/>
        </w:rPr>
        <w:t>二、投标函</w:t>
      </w:r>
      <w:r>
        <w:rPr>
          <w:rFonts w:hint="eastAsia" w:ascii="仿宋" w:hAnsi="仿宋" w:eastAsia="仿宋" w:cs="仿宋"/>
          <w:szCs w:val="21"/>
        </w:rPr>
        <w:tab/>
      </w:r>
      <w:r>
        <w:rPr>
          <w:rFonts w:hint="eastAsia" w:ascii="仿宋" w:hAnsi="仿宋" w:eastAsia="仿宋" w:cs="仿宋"/>
          <w:szCs w:val="21"/>
        </w:rPr>
        <w:fldChar w:fldCharType="begin"/>
      </w:r>
      <w:r>
        <w:rPr>
          <w:rFonts w:hint="eastAsia" w:ascii="仿宋" w:hAnsi="仿宋" w:eastAsia="仿宋" w:cs="仿宋"/>
          <w:szCs w:val="21"/>
        </w:rPr>
        <w:instrText xml:space="preserve"> PAGEREF _Toc13126 \h </w:instrText>
      </w:r>
      <w:r>
        <w:rPr>
          <w:rFonts w:hint="eastAsia" w:ascii="仿宋" w:hAnsi="仿宋" w:eastAsia="仿宋" w:cs="仿宋"/>
          <w:szCs w:val="21"/>
        </w:rPr>
        <w:fldChar w:fldCharType="separate"/>
      </w:r>
      <w:r>
        <w:rPr>
          <w:rFonts w:hint="eastAsia" w:ascii="仿宋" w:hAnsi="仿宋" w:eastAsia="仿宋" w:cs="仿宋"/>
          <w:szCs w:val="21"/>
        </w:rPr>
        <w:t>45</w:t>
      </w:r>
      <w:r>
        <w:rPr>
          <w:rFonts w:hint="eastAsia" w:ascii="仿宋" w:hAnsi="仿宋" w:eastAsia="仿宋" w:cs="仿宋"/>
          <w:szCs w:val="21"/>
        </w:rPr>
        <w:fldChar w:fldCharType="end"/>
      </w:r>
      <w:r>
        <w:rPr>
          <w:rFonts w:hint="eastAsia" w:ascii="仿宋" w:hAnsi="仿宋" w:eastAsia="仿宋" w:cs="仿宋"/>
          <w:szCs w:val="21"/>
        </w:rPr>
        <w:fldChar w:fldCharType="end"/>
      </w:r>
    </w:p>
    <w:p w14:paraId="01469D27">
      <w:pPr>
        <w:pStyle w:val="15"/>
        <w:tabs>
          <w:tab w:val="right" w:leader="dot" w:pos="9070"/>
          <w:tab w:val="clear" w:pos="9628"/>
        </w:tabs>
        <w:rPr>
          <w:rFonts w:hint="eastAsia" w:ascii="仿宋" w:hAnsi="仿宋" w:eastAsia="仿宋" w:cs="仿宋"/>
          <w:szCs w:val="21"/>
        </w:rPr>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_Toc15850 </w:instrText>
      </w:r>
      <w:r>
        <w:rPr>
          <w:rFonts w:hint="eastAsia" w:ascii="仿宋" w:hAnsi="仿宋" w:eastAsia="仿宋" w:cs="仿宋"/>
          <w:szCs w:val="21"/>
        </w:rPr>
        <w:fldChar w:fldCharType="separate"/>
      </w:r>
      <w:r>
        <w:rPr>
          <w:rFonts w:hint="eastAsia" w:ascii="仿宋" w:hAnsi="仿宋" w:eastAsia="仿宋" w:cs="仿宋"/>
          <w:szCs w:val="21"/>
        </w:rPr>
        <w:t>三、法定代表人(单位负责人)身份证明书</w:t>
      </w:r>
      <w:r>
        <w:rPr>
          <w:rFonts w:hint="eastAsia" w:ascii="仿宋" w:hAnsi="仿宋" w:eastAsia="仿宋" w:cs="仿宋"/>
          <w:szCs w:val="21"/>
        </w:rPr>
        <w:tab/>
      </w:r>
      <w:r>
        <w:rPr>
          <w:rFonts w:hint="eastAsia" w:ascii="仿宋" w:hAnsi="仿宋" w:eastAsia="仿宋" w:cs="仿宋"/>
          <w:szCs w:val="21"/>
        </w:rPr>
        <w:fldChar w:fldCharType="begin"/>
      </w:r>
      <w:r>
        <w:rPr>
          <w:rFonts w:hint="eastAsia" w:ascii="仿宋" w:hAnsi="仿宋" w:eastAsia="仿宋" w:cs="仿宋"/>
          <w:szCs w:val="21"/>
        </w:rPr>
        <w:instrText xml:space="preserve"> PAGEREF _Toc15850 \h </w:instrText>
      </w:r>
      <w:r>
        <w:rPr>
          <w:rFonts w:hint="eastAsia" w:ascii="仿宋" w:hAnsi="仿宋" w:eastAsia="仿宋" w:cs="仿宋"/>
          <w:szCs w:val="21"/>
        </w:rPr>
        <w:fldChar w:fldCharType="separate"/>
      </w:r>
      <w:r>
        <w:rPr>
          <w:rFonts w:hint="eastAsia" w:ascii="仿宋" w:hAnsi="仿宋" w:eastAsia="仿宋" w:cs="仿宋"/>
          <w:szCs w:val="21"/>
        </w:rPr>
        <w:t>46</w:t>
      </w:r>
      <w:r>
        <w:rPr>
          <w:rFonts w:hint="eastAsia" w:ascii="仿宋" w:hAnsi="仿宋" w:eastAsia="仿宋" w:cs="仿宋"/>
          <w:szCs w:val="21"/>
        </w:rPr>
        <w:fldChar w:fldCharType="end"/>
      </w:r>
      <w:r>
        <w:rPr>
          <w:rFonts w:hint="eastAsia" w:ascii="仿宋" w:hAnsi="仿宋" w:eastAsia="仿宋" w:cs="仿宋"/>
          <w:szCs w:val="21"/>
        </w:rPr>
        <w:fldChar w:fldCharType="end"/>
      </w:r>
    </w:p>
    <w:p w14:paraId="0910FB61">
      <w:pPr>
        <w:pStyle w:val="15"/>
        <w:tabs>
          <w:tab w:val="right" w:leader="dot" w:pos="9070"/>
          <w:tab w:val="clear" w:pos="9628"/>
        </w:tabs>
        <w:rPr>
          <w:rFonts w:hint="eastAsia" w:ascii="仿宋" w:hAnsi="仿宋" w:eastAsia="仿宋" w:cs="仿宋"/>
          <w:szCs w:val="21"/>
        </w:rPr>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_Toc5833 </w:instrText>
      </w:r>
      <w:r>
        <w:rPr>
          <w:rFonts w:hint="eastAsia" w:ascii="仿宋" w:hAnsi="仿宋" w:eastAsia="仿宋" w:cs="仿宋"/>
          <w:szCs w:val="21"/>
        </w:rPr>
        <w:fldChar w:fldCharType="separate"/>
      </w:r>
      <w:r>
        <w:rPr>
          <w:rFonts w:hint="eastAsia" w:ascii="仿宋" w:hAnsi="仿宋" w:eastAsia="仿宋" w:cs="仿宋"/>
          <w:szCs w:val="21"/>
        </w:rPr>
        <w:t>四、授权委托书</w:t>
      </w:r>
      <w:r>
        <w:rPr>
          <w:rFonts w:hint="eastAsia" w:ascii="仿宋" w:hAnsi="仿宋" w:eastAsia="仿宋" w:cs="仿宋"/>
          <w:szCs w:val="21"/>
        </w:rPr>
        <w:tab/>
      </w:r>
      <w:r>
        <w:rPr>
          <w:rFonts w:hint="eastAsia" w:ascii="仿宋" w:hAnsi="仿宋" w:eastAsia="仿宋" w:cs="仿宋"/>
          <w:szCs w:val="21"/>
        </w:rPr>
        <w:fldChar w:fldCharType="begin"/>
      </w:r>
      <w:r>
        <w:rPr>
          <w:rFonts w:hint="eastAsia" w:ascii="仿宋" w:hAnsi="仿宋" w:eastAsia="仿宋" w:cs="仿宋"/>
          <w:szCs w:val="21"/>
        </w:rPr>
        <w:instrText xml:space="preserve"> PAGEREF _Toc5833 \h </w:instrText>
      </w:r>
      <w:r>
        <w:rPr>
          <w:rFonts w:hint="eastAsia" w:ascii="仿宋" w:hAnsi="仿宋" w:eastAsia="仿宋" w:cs="仿宋"/>
          <w:szCs w:val="21"/>
        </w:rPr>
        <w:fldChar w:fldCharType="separate"/>
      </w:r>
      <w:r>
        <w:rPr>
          <w:rFonts w:hint="eastAsia" w:ascii="仿宋" w:hAnsi="仿宋" w:eastAsia="仿宋" w:cs="仿宋"/>
          <w:szCs w:val="21"/>
        </w:rPr>
        <w:t>47</w:t>
      </w:r>
      <w:r>
        <w:rPr>
          <w:rFonts w:hint="eastAsia" w:ascii="仿宋" w:hAnsi="仿宋" w:eastAsia="仿宋" w:cs="仿宋"/>
          <w:szCs w:val="21"/>
        </w:rPr>
        <w:fldChar w:fldCharType="end"/>
      </w:r>
      <w:r>
        <w:rPr>
          <w:rFonts w:hint="eastAsia" w:ascii="仿宋" w:hAnsi="仿宋" w:eastAsia="仿宋" w:cs="仿宋"/>
          <w:szCs w:val="21"/>
        </w:rPr>
        <w:fldChar w:fldCharType="end"/>
      </w:r>
    </w:p>
    <w:p w14:paraId="0EE916C2">
      <w:pPr>
        <w:pStyle w:val="15"/>
        <w:tabs>
          <w:tab w:val="right" w:leader="dot" w:pos="9070"/>
          <w:tab w:val="clear" w:pos="9628"/>
        </w:tabs>
        <w:rPr>
          <w:rFonts w:hint="eastAsia" w:ascii="仿宋" w:hAnsi="仿宋" w:eastAsia="仿宋" w:cs="仿宋"/>
          <w:szCs w:val="21"/>
        </w:rPr>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_Toc26939 </w:instrText>
      </w:r>
      <w:r>
        <w:rPr>
          <w:rFonts w:hint="eastAsia" w:ascii="仿宋" w:hAnsi="仿宋" w:eastAsia="仿宋" w:cs="仿宋"/>
          <w:szCs w:val="21"/>
        </w:rPr>
        <w:fldChar w:fldCharType="separate"/>
      </w:r>
      <w:r>
        <w:rPr>
          <w:rFonts w:hint="eastAsia" w:ascii="仿宋" w:hAnsi="仿宋" w:eastAsia="仿宋" w:cs="仿宋"/>
          <w:szCs w:val="21"/>
        </w:rPr>
        <w:t>五、投标人基本情况表</w:t>
      </w:r>
      <w:r>
        <w:rPr>
          <w:rFonts w:hint="eastAsia" w:ascii="仿宋" w:hAnsi="仿宋" w:eastAsia="仿宋" w:cs="仿宋"/>
          <w:szCs w:val="21"/>
        </w:rPr>
        <w:tab/>
      </w:r>
      <w:r>
        <w:rPr>
          <w:rFonts w:hint="eastAsia" w:ascii="仿宋" w:hAnsi="仿宋" w:eastAsia="仿宋" w:cs="仿宋"/>
          <w:szCs w:val="21"/>
        </w:rPr>
        <w:fldChar w:fldCharType="begin"/>
      </w:r>
      <w:r>
        <w:rPr>
          <w:rFonts w:hint="eastAsia" w:ascii="仿宋" w:hAnsi="仿宋" w:eastAsia="仿宋" w:cs="仿宋"/>
          <w:szCs w:val="21"/>
        </w:rPr>
        <w:instrText xml:space="preserve"> PAGEREF _Toc26939 \h </w:instrText>
      </w:r>
      <w:r>
        <w:rPr>
          <w:rFonts w:hint="eastAsia" w:ascii="仿宋" w:hAnsi="仿宋" w:eastAsia="仿宋" w:cs="仿宋"/>
          <w:szCs w:val="21"/>
        </w:rPr>
        <w:fldChar w:fldCharType="separate"/>
      </w:r>
      <w:r>
        <w:rPr>
          <w:rFonts w:hint="eastAsia" w:ascii="仿宋" w:hAnsi="仿宋" w:eastAsia="仿宋" w:cs="仿宋"/>
          <w:szCs w:val="21"/>
        </w:rPr>
        <w:t>48</w:t>
      </w:r>
      <w:r>
        <w:rPr>
          <w:rFonts w:hint="eastAsia" w:ascii="仿宋" w:hAnsi="仿宋" w:eastAsia="仿宋" w:cs="仿宋"/>
          <w:szCs w:val="21"/>
        </w:rPr>
        <w:fldChar w:fldCharType="end"/>
      </w:r>
      <w:r>
        <w:rPr>
          <w:rFonts w:hint="eastAsia" w:ascii="仿宋" w:hAnsi="仿宋" w:eastAsia="仿宋" w:cs="仿宋"/>
          <w:szCs w:val="21"/>
        </w:rPr>
        <w:fldChar w:fldCharType="end"/>
      </w:r>
    </w:p>
    <w:p w14:paraId="422840F2">
      <w:pPr>
        <w:pStyle w:val="15"/>
        <w:tabs>
          <w:tab w:val="right" w:leader="dot" w:pos="9070"/>
          <w:tab w:val="clear" w:pos="9628"/>
        </w:tabs>
        <w:rPr>
          <w:rFonts w:hint="eastAsia" w:ascii="仿宋" w:hAnsi="仿宋" w:eastAsia="仿宋" w:cs="仿宋"/>
          <w:szCs w:val="21"/>
        </w:rPr>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_Toc17512 </w:instrText>
      </w:r>
      <w:r>
        <w:rPr>
          <w:rFonts w:hint="eastAsia" w:ascii="仿宋" w:hAnsi="仿宋" w:eastAsia="仿宋" w:cs="仿宋"/>
          <w:szCs w:val="21"/>
        </w:rPr>
        <w:fldChar w:fldCharType="separate"/>
      </w:r>
      <w:r>
        <w:rPr>
          <w:rFonts w:hint="eastAsia" w:ascii="仿宋" w:hAnsi="仿宋" w:eastAsia="仿宋" w:cs="仿宋"/>
          <w:szCs w:val="21"/>
        </w:rPr>
        <w:t>六、商务条款偏离表</w:t>
      </w:r>
      <w:r>
        <w:rPr>
          <w:rFonts w:hint="eastAsia" w:ascii="仿宋" w:hAnsi="仿宋" w:eastAsia="仿宋" w:cs="仿宋"/>
          <w:szCs w:val="21"/>
        </w:rPr>
        <w:tab/>
      </w:r>
      <w:r>
        <w:rPr>
          <w:rFonts w:hint="eastAsia" w:ascii="仿宋" w:hAnsi="仿宋" w:eastAsia="仿宋" w:cs="仿宋"/>
          <w:szCs w:val="21"/>
        </w:rPr>
        <w:fldChar w:fldCharType="begin"/>
      </w:r>
      <w:r>
        <w:rPr>
          <w:rFonts w:hint="eastAsia" w:ascii="仿宋" w:hAnsi="仿宋" w:eastAsia="仿宋" w:cs="仿宋"/>
          <w:szCs w:val="21"/>
        </w:rPr>
        <w:instrText xml:space="preserve"> PAGEREF _Toc17512 \h </w:instrText>
      </w:r>
      <w:r>
        <w:rPr>
          <w:rFonts w:hint="eastAsia" w:ascii="仿宋" w:hAnsi="仿宋" w:eastAsia="仿宋" w:cs="仿宋"/>
          <w:szCs w:val="21"/>
        </w:rPr>
        <w:fldChar w:fldCharType="separate"/>
      </w:r>
      <w:r>
        <w:rPr>
          <w:rFonts w:hint="eastAsia" w:ascii="仿宋" w:hAnsi="仿宋" w:eastAsia="仿宋" w:cs="仿宋"/>
          <w:szCs w:val="21"/>
        </w:rPr>
        <w:t>49</w:t>
      </w:r>
      <w:r>
        <w:rPr>
          <w:rFonts w:hint="eastAsia" w:ascii="仿宋" w:hAnsi="仿宋" w:eastAsia="仿宋" w:cs="仿宋"/>
          <w:szCs w:val="21"/>
        </w:rPr>
        <w:fldChar w:fldCharType="end"/>
      </w:r>
      <w:r>
        <w:rPr>
          <w:rFonts w:hint="eastAsia" w:ascii="仿宋" w:hAnsi="仿宋" w:eastAsia="仿宋" w:cs="仿宋"/>
          <w:szCs w:val="21"/>
        </w:rPr>
        <w:fldChar w:fldCharType="end"/>
      </w:r>
    </w:p>
    <w:p w14:paraId="3E3CC647">
      <w:pPr>
        <w:pStyle w:val="15"/>
        <w:tabs>
          <w:tab w:val="right" w:leader="dot" w:pos="9070"/>
          <w:tab w:val="clear" w:pos="9628"/>
        </w:tabs>
        <w:rPr>
          <w:rFonts w:hint="eastAsia" w:ascii="仿宋" w:hAnsi="仿宋" w:eastAsia="仿宋" w:cs="仿宋"/>
          <w:szCs w:val="21"/>
        </w:rPr>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_Toc15942 </w:instrText>
      </w:r>
      <w:r>
        <w:rPr>
          <w:rFonts w:hint="eastAsia" w:ascii="仿宋" w:hAnsi="仿宋" w:eastAsia="仿宋" w:cs="仿宋"/>
          <w:szCs w:val="21"/>
        </w:rPr>
        <w:fldChar w:fldCharType="separate"/>
      </w:r>
      <w:r>
        <w:rPr>
          <w:rFonts w:hint="eastAsia" w:ascii="仿宋" w:hAnsi="仿宋" w:eastAsia="仿宋" w:cs="仿宋"/>
          <w:szCs w:val="21"/>
        </w:rPr>
        <w:t>七、劳务派遣服务方案</w:t>
      </w:r>
      <w:r>
        <w:rPr>
          <w:rFonts w:hint="eastAsia" w:ascii="仿宋" w:hAnsi="仿宋" w:eastAsia="仿宋" w:cs="仿宋"/>
          <w:szCs w:val="21"/>
        </w:rPr>
        <w:tab/>
      </w:r>
      <w:r>
        <w:rPr>
          <w:rFonts w:hint="eastAsia" w:ascii="仿宋" w:hAnsi="仿宋" w:eastAsia="仿宋" w:cs="仿宋"/>
          <w:szCs w:val="21"/>
        </w:rPr>
        <w:fldChar w:fldCharType="begin"/>
      </w:r>
      <w:r>
        <w:rPr>
          <w:rFonts w:hint="eastAsia" w:ascii="仿宋" w:hAnsi="仿宋" w:eastAsia="仿宋" w:cs="仿宋"/>
          <w:szCs w:val="21"/>
        </w:rPr>
        <w:instrText xml:space="preserve"> PAGEREF _Toc15942 \h </w:instrText>
      </w:r>
      <w:r>
        <w:rPr>
          <w:rFonts w:hint="eastAsia" w:ascii="仿宋" w:hAnsi="仿宋" w:eastAsia="仿宋" w:cs="仿宋"/>
          <w:szCs w:val="21"/>
        </w:rPr>
        <w:fldChar w:fldCharType="separate"/>
      </w:r>
      <w:r>
        <w:rPr>
          <w:rFonts w:hint="eastAsia" w:ascii="仿宋" w:hAnsi="仿宋" w:eastAsia="仿宋" w:cs="仿宋"/>
          <w:szCs w:val="21"/>
        </w:rPr>
        <w:t>50</w:t>
      </w:r>
      <w:r>
        <w:rPr>
          <w:rFonts w:hint="eastAsia" w:ascii="仿宋" w:hAnsi="仿宋" w:eastAsia="仿宋" w:cs="仿宋"/>
          <w:szCs w:val="21"/>
        </w:rPr>
        <w:fldChar w:fldCharType="end"/>
      </w:r>
      <w:r>
        <w:rPr>
          <w:rFonts w:hint="eastAsia" w:ascii="仿宋" w:hAnsi="仿宋" w:eastAsia="仿宋" w:cs="仿宋"/>
          <w:szCs w:val="21"/>
        </w:rPr>
        <w:fldChar w:fldCharType="end"/>
      </w:r>
    </w:p>
    <w:p w14:paraId="2E0CA926">
      <w:pPr>
        <w:pStyle w:val="15"/>
        <w:tabs>
          <w:tab w:val="right" w:leader="dot" w:pos="9070"/>
          <w:tab w:val="clear" w:pos="9628"/>
        </w:tabs>
        <w:rPr>
          <w:rFonts w:hint="eastAsia" w:ascii="仿宋" w:hAnsi="仿宋" w:eastAsia="仿宋" w:cs="仿宋"/>
          <w:szCs w:val="21"/>
        </w:rPr>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_Toc26031 </w:instrText>
      </w:r>
      <w:r>
        <w:rPr>
          <w:rFonts w:hint="eastAsia" w:ascii="仿宋" w:hAnsi="仿宋" w:eastAsia="仿宋" w:cs="仿宋"/>
          <w:szCs w:val="21"/>
        </w:rPr>
        <w:fldChar w:fldCharType="separate"/>
      </w:r>
      <w:r>
        <w:rPr>
          <w:rFonts w:hint="eastAsia" w:ascii="仿宋" w:hAnsi="仿宋" w:eastAsia="仿宋" w:cs="仿宋"/>
          <w:szCs w:val="21"/>
        </w:rPr>
        <w:t>八、管理体系制度评审</w:t>
      </w:r>
      <w:r>
        <w:rPr>
          <w:rFonts w:hint="eastAsia" w:ascii="仿宋" w:hAnsi="仿宋" w:eastAsia="仿宋" w:cs="仿宋"/>
          <w:szCs w:val="21"/>
        </w:rPr>
        <w:tab/>
      </w:r>
      <w:r>
        <w:rPr>
          <w:rFonts w:hint="eastAsia" w:ascii="仿宋" w:hAnsi="仿宋" w:eastAsia="仿宋" w:cs="仿宋"/>
          <w:szCs w:val="21"/>
        </w:rPr>
        <w:fldChar w:fldCharType="begin"/>
      </w:r>
      <w:r>
        <w:rPr>
          <w:rFonts w:hint="eastAsia" w:ascii="仿宋" w:hAnsi="仿宋" w:eastAsia="仿宋" w:cs="仿宋"/>
          <w:szCs w:val="21"/>
        </w:rPr>
        <w:instrText xml:space="preserve"> PAGEREF _Toc26031 \h </w:instrText>
      </w:r>
      <w:r>
        <w:rPr>
          <w:rFonts w:hint="eastAsia" w:ascii="仿宋" w:hAnsi="仿宋" w:eastAsia="仿宋" w:cs="仿宋"/>
          <w:szCs w:val="21"/>
        </w:rPr>
        <w:fldChar w:fldCharType="separate"/>
      </w:r>
      <w:r>
        <w:rPr>
          <w:rFonts w:hint="eastAsia" w:ascii="仿宋" w:hAnsi="仿宋" w:eastAsia="仿宋" w:cs="仿宋"/>
          <w:szCs w:val="21"/>
        </w:rPr>
        <w:t>50</w:t>
      </w:r>
      <w:r>
        <w:rPr>
          <w:rFonts w:hint="eastAsia" w:ascii="仿宋" w:hAnsi="仿宋" w:eastAsia="仿宋" w:cs="仿宋"/>
          <w:szCs w:val="21"/>
        </w:rPr>
        <w:fldChar w:fldCharType="end"/>
      </w:r>
      <w:r>
        <w:rPr>
          <w:rFonts w:hint="eastAsia" w:ascii="仿宋" w:hAnsi="仿宋" w:eastAsia="仿宋" w:cs="仿宋"/>
          <w:szCs w:val="21"/>
        </w:rPr>
        <w:fldChar w:fldCharType="end"/>
      </w:r>
    </w:p>
    <w:p w14:paraId="3D3D50D9">
      <w:pPr>
        <w:pStyle w:val="15"/>
        <w:tabs>
          <w:tab w:val="right" w:leader="dot" w:pos="9070"/>
          <w:tab w:val="clear" w:pos="9628"/>
        </w:tabs>
        <w:rPr>
          <w:rFonts w:hint="eastAsia" w:ascii="仿宋" w:hAnsi="仿宋" w:eastAsia="仿宋" w:cs="仿宋"/>
          <w:szCs w:val="21"/>
        </w:rPr>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_Toc19161 </w:instrText>
      </w:r>
      <w:r>
        <w:rPr>
          <w:rFonts w:hint="eastAsia" w:ascii="仿宋" w:hAnsi="仿宋" w:eastAsia="仿宋" w:cs="仿宋"/>
          <w:szCs w:val="21"/>
        </w:rPr>
        <w:fldChar w:fldCharType="separate"/>
      </w:r>
      <w:r>
        <w:rPr>
          <w:rFonts w:hint="eastAsia" w:ascii="仿宋" w:hAnsi="仿宋" w:eastAsia="仿宋" w:cs="仿宋"/>
          <w:szCs w:val="21"/>
        </w:rPr>
        <w:t>九、服务响应时间承诺及保证措施</w:t>
      </w:r>
      <w:r>
        <w:rPr>
          <w:rFonts w:hint="eastAsia" w:ascii="仿宋" w:hAnsi="仿宋" w:eastAsia="仿宋" w:cs="仿宋"/>
          <w:szCs w:val="21"/>
        </w:rPr>
        <w:tab/>
      </w:r>
      <w:r>
        <w:rPr>
          <w:rFonts w:hint="eastAsia" w:ascii="仿宋" w:hAnsi="仿宋" w:eastAsia="仿宋" w:cs="仿宋"/>
          <w:szCs w:val="21"/>
        </w:rPr>
        <w:fldChar w:fldCharType="begin"/>
      </w:r>
      <w:r>
        <w:rPr>
          <w:rFonts w:hint="eastAsia" w:ascii="仿宋" w:hAnsi="仿宋" w:eastAsia="仿宋" w:cs="仿宋"/>
          <w:szCs w:val="21"/>
        </w:rPr>
        <w:instrText xml:space="preserve"> PAGEREF _Toc19161 \h </w:instrText>
      </w:r>
      <w:r>
        <w:rPr>
          <w:rFonts w:hint="eastAsia" w:ascii="仿宋" w:hAnsi="仿宋" w:eastAsia="仿宋" w:cs="仿宋"/>
          <w:szCs w:val="21"/>
        </w:rPr>
        <w:fldChar w:fldCharType="separate"/>
      </w:r>
      <w:r>
        <w:rPr>
          <w:rFonts w:hint="eastAsia" w:ascii="仿宋" w:hAnsi="仿宋" w:eastAsia="仿宋" w:cs="仿宋"/>
          <w:szCs w:val="21"/>
        </w:rPr>
        <w:t>50</w:t>
      </w:r>
      <w:r>
        <w:rPr>
          <w:rFonts w:hint="eastAsia" w:ascii="仿宋" w:hAnsi="仿宋" w:eastAsia="仿宋" w:cs="仿宋"/>
          <w:szCs w:val="21"/>
        </w:rPr>
        <w:fldChar w:fldCharType="end"/>
      </w:r>
      <w:r>
        <w:rPr>
          <w:rFonts w:hint="eastAsia" w:ascii="仿宋" w:hAnsi="仿宋" w:eastAsia="仿宋" w:cs="仿宋"/>
          <w:szCs w:val="21"/>
        </w:rPr>
        <w:fldChar w:fldCharType="end"/>
      </w:r>
    </w:p>
    <w:p w14:paraId="0C07AEF3">
      <w:pPr>
        <w:pStyle w:val="15"/>
        <w:tabs>
          <w:tab w:val="right" w:leader="dot" w:pos="9070"/>
          <w:tab w:val="clear" w:pos="9628"/>
        </w:tabs>
        <w:rPr>
          <w:rFonts w:hint="eastAsia" w:ascii="仿宋" w:hAnsi="仿宋" w:eastAsia="仿宋" w:cs="仿宋"/>
          <w:szCs w:val="21"/>
        </w:rPr>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_Toc31198 </w:instrText>
      </w:r>
      <w:r>
        <w:rPr>
          <w:rFonts w:hint="eastAsia" w:ascii="仿宋" w:hAnsi="仿宋" w:eastAsia="仿宋" w:cs="仿宋"/>
          <w:szCs w:val="21"/>
        </w:rPr>
        <w:fldChar w:fldCharType="separate"/>
      </w:r>
      <w:r>
        <w:rPr>
          <w:rFonts w:hint="eastAsia" w:ascii="仿宋" w:hAnsi="仿宋" w:eastAsia="仿宋" w:cs="仿宋"/>
          <w:szCs w:val="21"/>
        </w:rPr>
        <w:t>十、质量承诺及保证措施</w:t>
      </w:r>
      <w:r>
        <w:rPr>
          <w:rFonts w:hint="eastAsia" w:ascii="仿宋" w:hAnsi="仿宋" w:eastAsia="仿宋" w:cs="仿宋"/>
          <w:szCs w:val="21"/>
        </w:rPr>
        <w:tab/>
      </w:r>
      <w:r>
        <w:rPr>
          <w:rFonts w:hint="eastAsia" w:ascii="仿宋" w:hAnsi="仿宋" w:eastAsia="仿宋" w:cs="仿宋"/>
          <w:szCs w:val="21"/>
        </w:rPr>
        <w:fldChar w:fldCharType="begin"/>
      </w:r>
      <w:r>
        <w:rPr>
          <w:rFonts w:hint="eastAsia" w:ascii="仿宋" w:hAnsi="仿宋" w:eastAsia="仿宋" w:cs="仿宋"/>
          <w:szCs w:val="21"/>
        </w:rPr>
        <w:instrText xml:space="preserve"> PAGEREF _Toc31198 \h </w:instrText>
      </w:r>
      <w:r>
        <w:rPr>
          <w:rFonts w:hint="eastAsia" w:ascii="仿宋" w:hAnsi="仿宋" w:eastAsia="仿宋" w:cs="仿宋"/>
          <w:szCs w:val="21"/>
        </w:rPr>
        <w:fldChar w:fldCharType="separate"/>
      </w:r>
      <w:r>
        <w:rPr>
          <w:rFonts w:hint="eastAsia" w:ascii="仿宋" w:hAnsi="仿宋" w:eastAsia="仿宋" w:cs="仿宋"/>
          <w:szCs w:val="21"/>
        </w:rPr>
        <w:t>51</w:t>
      </w:r>
      <w:r>
        <w:rPr>
          <w:rFonts w:hint="eastAsia" w:ascii="仿宋" w:hAnsi="仿宋" w:eastAsia="仿宋" w:cs="仿宋"/>
          <w:szCs w:val="21"/>
        </w:rPr>
        <w:fldChar w:fldCharType="end"/>
      </w:r>
      <w:r>
        <w:rPr>
          <w:rFonts w:hint="eastAsia" w:ascii="仿宋" w:hAnsi="仿宋" w:eastAsia="仿宋" w:cs="仿宋"/>
          <w:szCs w:val="21"/>
        </w:rPr>
        <w:fldChar w:fldCharType="end"/>
      </w:r>
    </w:p>
    <w:p w14:paraId="4DE03D36">
      <w:pPr>
        <w:pStyle w:val="15"/>
        <w:tabs>
          <w:tab w:val="right" w:leader="dot" w:pos="9070"/>
          <w:tab w:val="clear" w:pos="9628"/>
        </w:tabs>
        <w:rPr>
          <w:rFonts w:hint="eastAsia" w:ascii="仿宋" w:hAnsi="仿宋" w:eastAsia="仿宋" w:cs="仿宋"/>
          <w:szCs w:val="21"/>
        </w:rPr>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_Toc16183 </w:instrText>
      </w:r>
      <w:r>
        <w:rPr>
          <w:rFonts w:hint="eastAsia" w:ascii="仿宋" w:hAnsi="仿宋" w:eastAsia="仿宋" w:cs="仿宋"/>
          <w:szCs w:val="21"/>
        </w:rPr>
        <w:fldChar w:fldCharType="separate"/>
      </w:r>
      <w:r>
        <w:rPr>
          <w:rFonts w:hint="eastAsia" w:ascii="仿宋" w:hAnsi="仿宋" w:eastAsia="仿宋" w:cs="仿宋"/>
          <w:szCs w:val="21"/>
        </w:rPr>
        <w:t>十一、违约责任承诺及保障措施</w:t>
      </w:r>
      <w:r>
        <w:rPr>
          <w:rFonts w:hint="eastAsia" w:ascii="仿宋" w:hAnsi="仿宋" w:eastAsia="仿宋" w:cs="仿宋"/>
          <w:szCs w:val="21"/>
        </w:rPr>
        <w:tab/>
      </w:r>
      <w:r>
        <w:rPr>
          <w:rFonts w:hint="eastAsia" w:ascii="仿宋" w:hAnsi="仿宋" w:eastAsia="仿宋" w:cs="仿宋"/>
          <w:szCs w:val="21"/>
        </w:rPr>
        <w:fldChar w:fldCharType="begin"/>
      </w:r>
      <w:r>
        <w:rPr>
          <w:rFonts w:hint="eastAsia" w:ascii="仿宋" w:hAnsi="仿宋" w:eastAsia="仿宋" w:cs="仿宋"/>
          <w:szCs w:val="21"/>
        </w:rPr>
        <w:instrText xml:space="preserve"> PAGEREF _Toc16183 \h </w:instrText>
      </w:r>
      <w:r>
        <w:rPr>
          <w:rFonts w:hint="eastAsia" w:ascii="仿宋" w:hAnsi="仿宋" w:eastAsia="仿宋" w:cs="仿宋"/>
          <w:szCs w:val="21"/>
        </w:rPr>
        <w:fldChar w:fldCharType="separate"/>
      </w:r>
      <w:r>
        <w:rPr>
          <w:rFonts w:hint="eastAsia" w:ascii="仿宋" w:hAnsi="仿宋" w:eastAsia="仿宋" w:cs="仿宋"/>
          <w:szCs w:val="21"/>
        </w:rPr>
        <w:t>51</w:t>
      </w:r>
      <w:r>
        <w:rPr>
          <w:rFonts w:hint="eastAsia" w:ascii="仿宋" w:hAnsi="仿宋" w:eastAsia="仿宋" w:cs="仿宋"/>
          <w:szCs w:val="21"/>
        </w:rPr>
        <w:fldChar w:fldCharType="end"/>
      </w:r>
      <w:r>
        <w:rPr>
          <w:rFonts w:hint="eastAsia" w:ascii="仿宋" w:hAnsi="仿宋" w:eastAsia="仿宋" w:cs="仿宋"/>
          <w:szCs w:val="21"/>
        </w:rPr>
        <w:fldChar w:fldCharType="end"/>
      </w:r>
    </w:p>
    <w:p w14:paraId="3F9F4D70">
      <w:pPr>
        <w:pStyle w:val="15"/>
        <w:tabs>
          <w:tab w:val="right" w:leader="dot" w:pos="9070"/>
          <w:tab w:val="clear" w:pos="9628"/>
        </w:tabs>
        <w:rPr>
          <w:rFonts w:hint="eastAsia" w:ascii="仿宋" w:hAnsi="仿宋" w:eastAsia="仿宋" w:cs="仿宋"/>
          <w:szCs w:val="21"/>
        </w:rPr>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_Toc28197 </w:instrText>
      </w:r>
      <w:r>
        <w:rPr>
          <w:rFonts w:hint="eastAsia" w:ascii="仿宋" w:hAnsi="仿宋" w:eastAsia="仿宋" w:cs="仿宋"/>
          <w:szCs w:val="21"/>
        </w:rPr>
        <w:fldChar w:fldCharType="separate"/>
      </w:r>
      <w:r>
        <w:rPr>
          <w:rFonts w:hint="eastAsia" w:ascii="仿宋" w:hAnsi="仿宋" w:eastAsia="仿宋" w:cs="仿宋"/>
          <w:szCs w:val="21"/>
        </w:rPr>
        <w:t>十二、项目服务团队及服务机构技术力量人员配置情况表</w:t>
      </w:r>
      <w:r>
        <w:rPr>
          <w:rFonts w:hint="eastAsia" w:ascii="仿宋" w:hAnsi="仿宋" w:eastAsia="仿宋" w:cs="仿宋"/>
          <w:szCs w:val="21"/>
        </w:rPr>
        <w:tab/>
      </w:r>
      <w:r>
        <w:rPr>
          <w:rFonts w:hint="eastAsia" w:ascii="仿宋" w:hAnsi="仿宋" w:eastAsia="仿宋" w:cs="仿宋"/>
          <w:szCs w:val="21"/>
        </w:rPr>
        <w:fldChar w:fldCharType="begin"/>
      </w:r>
      <w:r>
        <w:rPr>
          <w:rFonts w:hint="eastAsia" w:ascii="仿宋" w:hAnsi="仿宋" w:eastAsia="仿宋" w:cs="仿宋"/>
          <w:szCs w:val="21"/>
        </w:rPr>
        <w:instrText xml:space="preserve"> PAGEREF _Toc28197 \h </w:instrText>
      </w:r>
      <w:r>
        <w:rPr>
          <w:rFonts w:hint="eastAsia" w:ascii="仿宋" w:hAnsi="仿宋" w:eastAsia="仿宋" w:cs="仿宋"/>
          <w:szCs w:val="21"/>
        </w:rPr>
        <w:fldChar w:fldCharType="separate"/>
      </w:r>
      <w:r>
        <w:rPr>
          <w:rFonts w:hint="eastAsia" w:ascii="仿宋" w:hAnsi="仿宋" w:eastAsia="仿宋" w:cs="仿宋"/>
          <w:szCs w:val="21"/>
        </w:rPr>
        <w:t>52</w:t>
      </w:r>
      <w:r>
        <w:rPr>
          <w:rFonts w:hint="eastAsia" w:ascii="仿宋" w:hAnsi="仿宋" w:eastAsia="仿宋" w:cs="仿宋"/>
          <w:szCs w:val="21"/>
        </w:rPr>
        <w:fldChar w:fldCharType="end"/>
      </w:r>
      <w:r>
        <w:rPr>
          <w:rFonts w:hint="eastAsia" w:ascii="仿宋" w:hAnsi="仿宋" w:eastAsia="仿宋" w:cs="仿宋"/>
          <w:szCs w:val="21"/>
        </w:rPr>
        <w:fldChar w:fldCharType="end"/>
      </w:r>
    </w:p>
    <w:p w14:paraId="103C5FE0">
      <w:pPr>
        <w:pStyle w:val="15"/>
        <w:tabs>
          <w:tab w:val="right" w:leader="dot" w:pos="9070"/>
          <w:tab w:val="clear" w:pos="9628"/>
        </w:tabs>
        <w:rPr>
          <w:rFonts w:hint="eastAsia" w:ascii="仿宋" w:hAnsi="仿宋" w:eastAsia="仿宋" w:cs="仿宋"/>
          <w:szCs w:val="21"/>
        </w:rPr>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_Toc16864 </w:instrText>
      </w:r>
      <w:r>
        <w:rPr>
          <w:rFonts w:hint="eastAsia" w:ascii="仿宋" w:hAnsi="仿宋" w:eastAsia="仿宋" w:cs="仿宋"/>
          <w:szCs w:val="21"/>
        </w:rPr>
        <w:fldChar w:fldCharType="separate"/>
      </w:r>
      <w:r>
        <w:rPr>
          <w:rFonts w:hint="eastAsia" w:ascii="仿宋" w:hAnsi="仿宋" w:eastAsia="仿宋" w:cs="仿宋"/>
          <w:szCs w:val="21"/>
        </w:rPr>
        <w:t>十三、类似项目业绩表</w:t>
      </w:r>
      <w:r>
        <w:rPr>
          <w:rFonts w:hint="eastAsia" w:ascii="仿宋" w:hAnsi="仿宋" w:eastAsia="仿宋" w:cs="仿宋"/>
          <w:szCs w:val="21"/>
        </w:rPr>
        <w:tab/>
      </w:r>
      <w:r>
        <w:rPr>
          <w:rFonts w:hint="eastAsia" w:ascii="仿宋" w:hAnsi="仿宋" w:eastAsia="仿宋" w:cs="仿宋"/>
          <w:szCs w:val="21"/>
        </w:rPr>
        <w:fldChar w:fldCharType="begin"/>
      </w:r>
      <w:r>
        <w:rPr>
          <w:rFonts w:hint="eastAsia" w:ascii="仿宋" w:hAnsi="仿宋" w:eastAsia="仿宋" w:cs="仿宋"/>
          <w:szCs w:val="21"/>
        </w:rPr>
        <w:instrText xml:space="preserve"> PAGEREF _Toc16864 \h </w:instrText>
      </w:r>
      <w:r>
        <w:rPr>
          <w:rFonts w:hint="eastAsia" w:ascii="仿宋" w:hAnsi="仿宋" w:eastAsia="仿宋" w:cs="仿宋"/>
          <w:szCs w:val="21"/>
        </w:rPr>
        <w:fldChar w:fldCharType="separate"/>
      </w:r>
      <w:r>
        <w:rPr>
          <w:rFonts w:hint="eastAsia" w:ascii="仿宋" w:hAnsi="仿宋" w:eastAsia="仿宋" w:cs="仿宋"/>
          <w:szCs w:val="21"/>
        </w:rPr>
        <w:t>53</w:t>
      </w:r>
      <w:r>
        <w:rPr>
          <w:rFonts w:hint="eastAsia" w:ascii="仿宋" w:hAnsi="仿宋" w:eastAsia="仿宋" w:cs="仿宋"/>
          <w:szCs w:val="21"/>
        </w:rPr>
        <w:fldChar w:fldCharType="end"/>
      </w:r>
      <w:r>
        <w:rPr>
          <w:rFonts w:hint="eastAsia" w:ascii="仿宋" w:hAnsi="仿宋" w:eastAsia="仿宋" w:cs="仿宋"/>
          <w:szCs w:val="21"/>
        </w:rPr>
        <w:fldChar w:fldCharType="end"/>
      </w:r>
    </w:p>
    <w:p w14:paraId="4AC1C998">
      <w:pPr>
        <w:pStyle w:val="15"/>
        <w:tabs>
          <w:tab w:val="right" w:leader="dot" w:pos="9070"/>
          <w:tab w:val="clear" w:pos="9628"/>
        </w:tabs>
        <w:rPr>
          <w:rFonts w:hint="eastAsia" w:ascii="仿宋" w:hAnsi="仿宋" w:eastAsia="仿宋" w:cs="仿宋"/>
          <w:szCs w:val="21"/>
        </w:rPr>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_Toc19659 </w:instrText>
      </w:r>
      <w:r>
        <w:rPr>
          <w:rFonts w:hint="eastAsia" w:ascii="仿宋" w:hAnsi="仿宋" w:eastAsia="仿宋" w:cs="仿宋"/>
          <w:szCs w:val="21"/>
        </w:rPr>
        <w:fldChar w:fldCharType="separate"/>
      </w:r>
      <w:r>
        <w:rPr>
          <w:rFonts w:hint="eastAsia" w:ascii="仿宋" w:hAnsi="仿宋" w:eastAsia="仿宋" w:cs="仿宋"/>
          <w:szCs w:val="21"/>
        </w:rPr>
        <w:t>十四、其他</w:t>
      </w:r>
      <w:r>
        <w:rPr>
          <w:rFonts w:hint="eastAsia" w:ascii="仿宋" w:hAnsi="仿宋" w:eastAsia="仿宋" w:cs="仿宋"/>
          <w:szCs w:val="21"/>
        </w:rPr>
        <w:tab/>
      </w:r>
      <w:r>
        <w:rPr>
          <w:rFonts w:hint="eastAsia" w:ascii="仿宋" w:hAnsi="仿宋" w:eastAsia="仿宋" w:cs="仿宋"/>
          <w:szCs w:val="21"/>
        </w:rPr>
        <w:fldChar w:fldCharType="begin"/>
      </w:r>
      <w:r>
        <w:rPr>
          <w:rFonts w:hint="eastAsia" w:ascii="仿宋" w:hAnsi="仿宋" w:eastAsia="仿宋" w:cs="仿宋"/>
          <w:szCs w:val="21"/>
        </w:rPr>
        <w:instrText xml:space="preserve"> PAGEREF _Toc19659 \h </w:instrText>
      </w:r>
      <w:r>
        <w:rPr>
          <w:rFonts w:hint="eastAsia" w:ascii="仿宋" w:hAnsi="仿宋" w:eastAsia="仿宋" w:cs="仿宋"/>
          <w:szCs w:val="21"/>
        </w:rPr>
        <w:fldChar w:fldCharType="separate"/>
      </w:r>
      <w:r>
        <w:rPr>
          <w:rFonts w:hint="eastAsia" w:ascii="仿宋" w:hAnsi="仿宋" w:eastAsia="仿宋" w:cs="仿宋"/>
          <w:szCs w:val="21"/>
        </w:rPr>
        <w:t>54</w:t>
      </w:r>
      <w:r>
        <w:rPr>
          <w:rFonts w:hint="eastAsia" w:ascii="仿宋" w:hAnsi="仿宋" w:eastAsia="仿宋" w:cs="仿宋"/>
          <w:szCs w:val="21"/>
        </w:rPr>
        <w:fldChar w:fldCharType="end"/>
      </w:r>
      <w:r>
        <w:rPr>
          <w:rFonts w:hint="eastAsia" w:ascii="仿宋" w:hAnsi="仿宋" w:eastAsia="仿宋" w:cs="仿宋"/>
          <w:szCs w:val="21"/>
        </w:rPr>
        <w:fldChar w:fldCharType="end"/>
      </w:r>
    </w:p>
    <w:p w14:paraId="4387954F">
      <w:pPr>
        <w:tabs>
          <w:tab w:val="left" w:pos="1728"/>
          <w:tab w:val="right" w:leader="dot" w:pos="8788"/>
        </w:tabs>
        <w:spacing w:line="360" w:lineRule="auto"/>
        <w:rPr>
          <w:rFonts w:ascii="仿宋" w:hAnsi="仿宋" w:eastAsia="仿宋" w:cs="仿宋"/>
          <w:szCs w:val="21"/>
        </w:rPr>
        <w:sectPr>
          <w:footerReference r:id="rId13" w:type="first"/>
          <w:footerReference r:id="rId12" w:type="default"/>
          <w:pgSz w:w="11906" w:h="16838"/>
          <w:pgMar w:top="1134" w:right="1418" w:bottom="1134" w:left="1418" w:header="850" w:footer="850" w:gutter="0"/>
          <w:pgNumType w:start="1"/>
          <w:cols w:space="720" w:num="1"/>
          <w:titlePg/>
          <w:docGrid w:linePitch="312" w:charSpace="0"/>
        </w:sectPr>
      </w:pPr>
      <w:r>
        <w:rPr>
          <w:rFonts w:hint="eastAsia" w:ascii="仿宋" w:hAnsi="仿宋" w:eastAsia="仿宋" w:cs="仿宋"/>
          <w:szCs w:val="21"/>
        </w:rPr>
        <w:fldChar w:fldCharType="end"/>
      </w:r>
    </w:p>
    <w:p w14:paraId="735DB847">
      <w:pPr>
        <w:pStyle w:val="2"/>
        <w:numPr>
          <w:ilvl w:val="0"/>
          <w:numId w:val="1"/>
        </w:numPr>
        <w:spacing w:beforeLines="150" w:afterLines="50" w:line="360" w:lineRule="auto"/>
        <w:jc w:val="center"/>
        <w:rPr>
          <w:rFonts w:ascii="仿宋" w:hAnsi="仿宋" w:eastAsia="仿宋" w:cs="仿宋"/>
        </w:rPr>
      </w:pPr>
      <w:bookmarkStart w:id="0" w:name="_Toc8249"/>
      <w:bookmarkStart w:id="1" w:name="_Toc3885"/>
      <w:bookmarkStart w:id="2" w:name="_Toc429155358"/>
      <w:bookmarkStart w:id="3" w:name="_Hlk55757335"/>
      <w:bookmarkStart w:id="4" w:name="_Hlk60912802"/>
      <w:r>
        <w:rPr>
          <w:rFonts w:hint="eastAsia" w:ascii="仿宋" w:hAnsi="仿宋" w:eastAsia="仿宋" w:cs="仿宋"/>
        </w:rPr>
        <w:t>招标公告</w:t>
      </w:r>
      <w:bookmarkEnd w:id="0"/>
      <w:bookmarkEnd w:id="1"/>
      <w:bookmarkEnd w:id="2"/>
    </w:p>
    <w:p w14:paraId="65A05394">
      <w:pPr>
        <w:jc w:val="center"/>
        <w:rPr>
          <w:b/>
          <w:bCs/>
          <w:sz w:val="28"/>
          <w:szCs w:val="28"/>
        </w:rPr>
      </w:pPr>
      <w:r>
        <w:rPr>
          <w:rFonts w:hint="eastAsia" w:ascii="仿宋" w:hAnsi="仿宋" w:eastAsia="仿宋" w:cs="仿宋"/>
          <w:b/>
          <w:bCs/>
          <w:sz w:val="28"/>
          <w:szCs w:val="28"/>
        </w:rPr>
        <w:t>楚雄某部选取劳务派遣供应商服务招标公告</w:t>
      </w:r>
    </w:p>
    <w:bookmarkEnd w:id="3"/>
    <w:p w14:paraId="00D5677A">
      <w:pPr>
        <w:pStyle w:val="3"/>
        <w:spacing w:before="0" w:after="0" w:line="360" w:lineRule="auto"/>
        <w:rPr>
          <w:rFonts w:ascii="仿宋" w:hAnsi="仿宋" w:eastAsia="仿宋" w:cs="仿宋"/>
          <w:sz w:val="24"/>
          <w:szCs w:val="24"/>
        </w:rPr>
      </w:pPr>
      <w:bookmarkStart w:id="5" w:name="_Toc246735387"/>
      <w:bookmarkStart w:id="6" w:name="_Toc118890974"/>
      <w:bookmarkStart w:id="7" w:name="_Toc290995649"/>
      <w:bookmarkStart w:id="8" w:name="_Toc32446"/>
      <w:bookmarkStart w:id="9" w:name="_Toc28318"/>
      <w:bookmarkStart w:id="10" w:name="_Hlk130566093"/>
      <w:bookmarkStart w:id="11" w:name="_Toc229583198"/>
      <w:bookmarkStart w:id="12" w:name="_Toc429155359"/>
      <w:r>
        <w:rPr>
          <w:rFonts w:hint="eastAsia" w:ascii="仿宋" w:hAnsi="仿宋" w:eastAsia="仿宋" w:cs="仿宋"/>
          <w:sz w:val="24"/>
          <w:szCs w:val="24"/>
        </w:rPr>
        <w:t>1.招标条件</w:t>
      </w:r>
      <w:bookmarkEnd w:id="5"/>
      <w:bookmarkEnd w:id="6"/>
      <w:bookmarkEnd w:id="7"/>
      <w:bookmarkEnd w:id="8"/>
      <w:bookmarkEnd w:id="9"/>
    </w:p>
    <w:p w14:paraId="782F31C1">
      <w:pPr>
        <w:spacing w:line="360" w:lineRule="auto"/>
        <w:ind w:firstLine="484" w:firstLineChars="202"/>
        <w:rPr>
          <w:rFonts w:ascii="仿宋" w:hAnsi="仿宋" w:eastAsia="仿宋" w:cs="仿宋"/>
          <w:sz w:val="24"/>
          <w:szCs w:val="24"/>
        </w:rPr>
      </w:pPr>
      <w:r>
        <w:rPr>
          <w:rFonts w:hint="eastAsia" w:ascii="仿宋" w:hAnsi="仿宋" w:eastAsia="仿宋" w:cs="仿宋"/>
          <w:sz w:val="24"/>
          <w:szCs w:val="24"/>
        </w:rPr>
        <w:t>楚雄某部选取劳务派遣供应商服务已具备招标条件，项目资金已落实。代理机构为云南盛发工程建设招标造价咨询有限公司，招标人为</w:t>
      </w:r>
      <w:r>
        <w:rPr>
          <w:rFonts w:hint="eastAsia" w:ascii="仿宋" w:hAnsi="仿宋" w:eastAsia="仿宋" w:cs="仿宋"/>
          <w:sz w:val="24"/>
          <w:szCs w:val="24"/>
          <w:u w:val="single"/>
        </w:rPr>
        <w:t>楚雄某部</w:t>
      </w:r>
      <w:r>
        <w:rPr>
          <w:rFonts w:hint="eastAsia" w:ascii="仿宋" w:hAnsi="仿宋" w:eastAsia="仿宋" w:cs="仿宋"/>
          <w:sz w:val="24"/>
          <w:szCs w:val="24"/>
        </w:rPr>
        <w:t>，现对本项目进行公开招标。</w:t>
      </w:r>
    </w:p>
    <w:p w14:paraId="4FA81A35">
      <w:pPr>
        <w:pStyle w:val="3"/>
        <w:spacing w:before="0" w:after="0" w:line="360" w:lineRule="auto"/>
        <w:rPr>
          <w:rFonts w:ascii="仿宋" w:hAnsi="仿宋" w:eastAsia="仿宋" w:cs="仿宋"/>
          <w:sz w:val="24"/>
          <w:szCs w:val="24"/>
        </w:rPr>
      </w:pPr>
      <w:bookmarkStart w:id="13" w:name="_Toc9583"/>
      <w:bookmarkStart w:id="14" w:name="_Toc290995650"/>
      <w:bookmarkStart w:id="15" w:name="_Toc118890975"/>
      <w:bookmarkStart w:id="16" w:name="_Toc10627"/>
      <w:bookmarkStart w:id="17" w:name="_Toc246735388"/>
      <w:r>
        <w:rPr>
          <w:rFonts w:hint="eastAsia" w:ascii="仿宋" w:hAnsi="仿宋" w:eastAsia="仿宋" w:cs="仿宋"/>
          <w:sz w:val="24"/>
          <w:szCs w:val="24"/>
        </w:rPr>
        <w:t>2.项目概况</w:t>
      </w:r>
      <w:bookmarkEnd w:id="13"/>
      <w:bookmarkEnd w:id="14"/>
      <w:bookmarkEnd w:id="15"/>
      <w:bookmarkEnd w:id="16"/>
      <w:bookmarkEnd w:id="17"/>
    </w:p>
    <w:p w14:paraId="5F68D607">
      <w:pPr>
        <w:spacing w:line="360" w:lineRule="auto"/>
        <w:ind w:firstLine="484" w:firstLineChars="202"/>
        <w:rPr>
          <w:rFonts w:ascii="仿宋" w:hAnsi="仿宋" w:eastAsia="仿宋" w:cs="仿宋"/>
          <w:sz w:val="24"/>
          <w:szCs w:val="24"/>
        </w:rPr>
      </w:pPr>
      <w:r>
        <w:rPr>
          <w:rFonts w:hint="eastAsia" w:ascii="仿宋" w:hAnsi="仿宋" w:eastAsia="仿宋" w:cs="仿宋"/>
          <w:sz w:val="24"/>
          <w:szCs w:val="24"/>
        </w:rPr>
        <w:t>2.1</w:t>
      </w:r>
      <w:r>
        <w:rPr>
          <w:rFonts w:hint="eastAsia" w:ascii="仿宋" w:hAnsi="仿宋" w:eastAsia="仿宋" w:cs="仿宋"/>
          <w:b/>
          <w:bCs/>
          <w:sz w:val="24"/>
          <w:szCs w:val="24"/>
        </w:rPr>
        <w:t>项目名称</w:t>
      </w:r>
      <w:r>
        <w:rPr>
          <w:rFonts w:hint="eastAsia" w:ascii="仿宋" w:hAnsi="仿宋" w:eastAsia="仿宋" w:cs="仿宋"/>
          <w:sz w:val="24"/>
          <w:szCs w:val="24"/>
        </w:rPr>
        <w:t>：</w:t>
      </w:r>
      <w:r>
        <w:rPr>
          <w:rFonts w:hint="eastAsia" w:ascii="仿宋" w:hAnsi="仿宋" w:eastAsia="仿宋" w:cs="仿宋"/>
          <w:bCs/>
          <w:sz w:val="24"/>
          <w:szCs w:val="24"/>
        </w:rPr>
        <w:t>楚雄某部选取劳务派遣供应商服务</w:t>
      </w:r>
    </w:p>
    <w:p w14:paraId="10B270E8">
      <w:pPr>
        <w:snapToGrid w:val="0"/>
        <w:spacing w:line="360" w:lineRule="auto"/>
        <w:ind w:firstLine="480" w:firstLineChars="200"/>
        <w:rPr>
          <w:rFonts w:ascii="仿宋" w:hAnsi="仿宋" w:eastAsia="仿宋" w:cs="仿宋"/>
          <w:sz w:val="24"/>
          <w:szCs w:val="24"/>
        </w:rPr>
      </w:pPr>
      <w:bookmarkStart w:id="18" w:name="_Hlk53661903"/>
      <w:r>
        <w:rPr>
          <w:rFonts w:hint="eastAsia" w:ascii="仿宋" w:hAnsi="仿宋" w:eastAsia="仿宋" w:cs="仿宋"/>
          <w:sz w:val="24"/>
          <w:szCs w:val="24"/>
        </w:rPr>
        <w:t>2.2</w:t>
      </w:r>
      <w:r>
        <w:rPr>
          <w:rFonts w:hint="eastAsia" w:ascii="仿宋" w:hAnsi="仿宋" w:eastAsia="仿宋" w:cs="仿宋"/>
          <w:b/>
          <w:bCs/>
          <w:sz w:val="24"/>
          <w:szCs w:val="24"/>
        </w:rPr>
        <w:t>服务地点</w:t>
      </w:r>
      <w:r>
        <w:rPr>
          <w:rFonts w:hint="eastAsia" w:ascii="仿宋" w:hAnsi="仿宋" w:eastAsia="仿宋" w:cs="仿宋"/>
          <w:sz w:val="24"/>
          <w:szCs w:val="24"/>
        </w:rPr>
        <w:t>：招标人指定地点。</w:t>
      </w:r>
    </w:p>
    <w:p w14:paraId="612889AC">
      <w:pPr>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2.3</w:t>
      </w:r>
      <w:r>
        <w:rPr>
          <w:rFonts w:hint="eastAsia" w:ascii="仿宋" w:hAnsi="仿宋" w:eastAsia="仿宋" w:cs="仿宋"/>
          <w:b/>
          <w:bCs/>
          <w:sz w:val="24"/>
          <w:szCs w:val="24"/>
        </w:rPr>
        <w:t>采购预算价（最高限价）：</w:t>
      </w:r>
      <w:r>
        <w:rPr>
          <w:rFonts w:hint="eastAsia" w:ascii="仿宋" w:hAnsi="仿宋" w:eastAsia="仿宋" w:cs="仿宋"/>
          <w:color w:val="auto"/>
          <w:sz w:val="24"/>
          <w:szCs w:val="24"/>
        </w:rPr>
        <w:t>¥2.4万元（2.4万元/年，200.00元/人/月）。</w:t>
      </w:r>
    </w:p>
    <w:p w14:paraId="3A7A5E00">
      <w:pPr>
        <w:snapToGrid w:val="0"/>
        <w:spacing w:line="360" w:lineRule="auto"/>
        <w:ind w:firstLine="480" w:firstLineChars="200"/>
        <w:rPr>
          <w:rFonts w:ascii="仿宋" w:hAnsi="仿宋" w:eastAsia="仿宋" w:cs="仿宋"/>
          <w:color w:val="FF0000"/>
          <w:sz w:val="24"/>
          <w:szCs w:val="24"/>
        </w:rPr>
      </w:pPr>
      <w:r>
        <w:rPr>
          <w:rFonts w:hint="eastAsia" w:ascii="仿宋" w:hAnsi="仿宋" w:eastAsia="仿宋" w:cs="仿宋"/>
          <w:sz w:val="24"/>
          <w:szCs w:val="24"/>
        </w:rPr>
        <w:t>2.4</w:t>
      </w:r>
      <w:r>
        <w:rPr>
          <w:rFonts w:hint="eastAsia" w:ascii="仿宋" w:hAnsi="仿宋" w:eastAsia="仿宋" w:cs="仿宋"/>
          <w:b/>
          <w:bCs/>
          <w:sz w:val="24"/>
          <w:szCs w:val="24"/>
        </w:rPr>
        <w:t>资金来源：</w:t>
      </w:r>
      <w:bookmarkStart w:id="19" w:name="_Hlk79418345"/>
      <w:r>
        <w:rPr>
          <w:rFonts w:hint="eastAsia" w:ascii="仿宋" w:hAnsi="仿宋" w:eastAsia="仿宋" w:cs="仿宋"/>
          <w:sz w:val="24"/>
          <w:szCs w:val="24"/>
        </w:rPr>
        <w:t>专项资金，已落实。</w:t>
      </w:r>
      <w:bookmarkEnd w:id="18"/>
      <w:bookmarkEnd w:id="19"/>
    </w:p>
    <w:p w14:paraId="7136643D">
      <w:pPr>
        <w:spacing w:line="360" w:lineRule="auto"/>
        <w:ind w:firstLine="484" w:firstLineChars="202"/>
        <w:rPr>
          <w:rFonts w:ascii="仿宋" w:hAnsi="仿宋" w:eastAsia="仿宋" w:cs="仿宋"/>
          <w:b/>
          <w:bCs/>
          <w:sz w:val="24"/>
          <w:szCs w:val="24"/>
        </w:rPr>
      </w:pPr>
      <w:r>
        <w:rPr>
          <w:rFonts w:hint="eastAsia" w:ascii="仿宋" w:hAnsi="仿宋" w:eastAsia="仿宋" w:cs="仿宋"/>
          <w:sz w:val="24"/>
          <w:szCs w:val="24"/>
        </w:rPr>
        <w:t>2.5</w:t>
      </w:r>
      <w:r>
        <w:rPr>
          <w:rFonts w:hint="eastAsia" w:ascii="仿宋" w:hAnsi="仿宋" w:eastAsia="仿宋" w:cs="仿宋"/>
          <w:b/>
          <w:bCs/>
          <w:sz w:val="24"/>
          <w:szCs w:val="24"/>
        </w:rPr>
        <w:t>采购需求：</w:t>
      </w:r>
    </w:p>
    <w:tbl>
      <w:tblPr>
        <w:tblStyle w:val="16"/>
        <w:tblW w:w="4998" w:type="pct"/>
        <w:tblInd w:w="0" w:type="dxa"/>
        <w:tblLayout w:type="autofit"/>
        <w:tblCellMar>
          <w:top w:w="0" w:type="dxa"/>
          <w:left w:w="108" w:type="dxa"/>
          <w:bottom w:w="0" w:type="dxa"/>
          <w:right w:w="108" w:type="dxa"/>
        </w:tblCellMar>
      </w:tblPr>
      <w:tblGrid>
        <w:gridCol w:w="607"/>
        <w:gridCol w:w="1388"/>
        <w:gridCol w:w="3135"/>
        <w:gridCol w:w="607"/>
        <w:gridCol w:w="998"/>
        <w:gridCol w:w="2551"/>
      </w:tblGrid>
      <w:tr w14:paraId="67954A33">
        <w:tblPrEx>
          <w:tblCellMar>
            <w:top w:w="0" w:type="dxa"/>
            <w:left w:w="108" w:type="dxa"/>
            <w:bottom w:w="0" w:type="dxa"/>
            <w:right w:w="108" w:type="dxa"/>
          </w:tblCellMar>
        </w:tblPrEx>
        <w:trPr>
          <w:trHeight w:val="680" w:hRule="atLeast"/>
        </w:trPr>
        <w:tc>
          <w:tcPr>
            <w:tcW w:w="513" w:type="pct"/>
            <w:tcBorders>
              <w:top w:val="single" w:color="000000" w:sz="4" w:space="0"/>
              <w:left w:val="single" w:color="000000" w:sz="4" w:space="0"/>
              <w:bottom w:val="single" w:color="000000" w:sz="4" w:space="0"/>
              <w:right w:val="single" w:color="000000" w:sz="4" w:space="0"/>
            </w:tcBorders>
            <w:noWrap/>
            <w:vAlign w:val="center"/>
          </w:tcPr>
          <w:p w14:paraId="4D530BE0">
            <w:pPr>
              <w:spacing w:line="360" w:lineRule="auto"/>
              <w:jc w:val="center"/>
              <w:textAlignment w:val="center"/>
              <w:rPr>
                <w:rFonts w:ascii="宋体" w:hAnsi="宋体" w:cs="宋体"/>
                <w:b/>
                <w:bCs/>
                <w:color w:val="000000"/>
                <w:sz w:val="24"/>
                <w:szCs w:val="24"/>
              </w:rPr>
            </w:pPr>
            <w:r>
              <w:rPr>
                <w:rFonts w:hint="eastAsia" w:ascii="宋体" w:hAnsi="宋体" w:cs="宋体"/>
                <w:b/>
                <w:bCs/>
                <w:color w:val="000000"/>
                <w:sz w:val="24"/>
                <w:szCs w:val="24"/>
              </w:rPr>
              <w:t>序号</w:t>
            </w:r>
          </w:p>
        </w:tc>
        <w:tc>
          <w:tcPr>
            <w:tcW w:w="724" w:type="pct"/>
            <w:tcBorders>
              <w:top w:val="single" w:color="000000" w:sz="4" w:space="0"/>
              <w:left w:val="single" w:color="000000" w:sz="4" w:space="0"/>
              <w:bottom w:val="single" w:color="000000" w:sz="4" w:space="0"/>
              <w:right w:val="single" w:color="000000" w:sz="4" w:space="0"/>
            </w:tcBorders>
            <w:noWrap/>
            <w:vAlign w:val="center"/>
          </w:tcPr>
          <w:p w14:paraId="27A5CBEC">
            <w:pPr>
              <w:spacing w:line="360" w:lineRule="auto"/>
              <w:jc w:val="center"/>
              <w:textAlignment w:val="center"/>
              <w:rPr>
                <w:rFonts w:ascii="宋体" w:hAnsi="宋体" w:cs="宋体"/>
                <w:b/>
                <w:bCs/>
                <w:color w:val="000000"/>
                <w:sz w:val="24"/>
                <w:szCs w:val="24"/>
              </w:rPr>
            </w:pPr>
            <w:r>
              <w:rPr>
                <w:rFonts w:hint="eastAsia" w:ascii="宋体" w:hAnsi="宋体" w:cs="宋体"/>
                <w:b/>
                <w:bCs/>
                <w:color w:val="000000"/>
                <w:sz w:val="24"/>
                <w:szCs w:val="24"/>
              </w:rPr>
              <w:t>是否允许进口</w:t>
            </w:r>
          </w:p>
        </w:tc>
        <w:tc>
          <w:tcPr>
            <w:tcW w:w="1464" w:type="pct"/>
            <w:tcBorders>
              <w:top w:val="single" w:color="000000" w:sz="4" w:space="0"/>
              <w:left w:val="single" w:color="000000" w:sz="4" w:space="0"/>
              <w:bottom w:val="single" w:color="000000" w:sz="4" w:space="0"/>
              <w:right w:val="single" w:color="000000" w:sz="4" w:space="0"/>
            </w:tcBorders>
            <w:noWrap/>
            <w:vAlign w:val="center"/>
          </w:tcPr>
          <w:p w14:paraId="658CA674">
            <w:pPr>
              <w:spacing w:line="360" w:lineRule="auto"/>
              <w:jc w:val="center"/>
              <w:textAlignment w:val="center"/>
              <w:rPr>
                <w:rFonts w:ascii="宋体" w:hAnsi="宋体" w:cs="宋体"/>
                <w:b/>
                <w:bCs/>
                <w:color w:val="000000"/>
                <w:sz w:val="24"/>
                <w:szCs w:val="24"/>
              </w:rPr>
            </w:pPr>
            <w:r>
              <w:rPr>
                <w:rFonts w:hint="eastAsia" w:ascii="宋体" w:hAnsi="宋体" w:cs="宋体"/>
                <w:b/>
                <w:bCs/>
                <w:color w:val="000000"/>
                <w:sz w:val="24"/>
                <w:szCs w:val="24"/>
              </w:rPr>
              <w:t>项目名称</w:t>
            </w:r>
          </w:p>
        </w:tc>
        <w:tc>
          <w:tcPr>
            <w:tcW w:w="689" w:type="pct"/>
            <w:tcBorders>
              <w:top w:val="single" w:color="000000" w:sz="4" w:space="0"/>
              <w:left w:val="single" w:color="000000" w:sz="4" w:space="0"/>
              <w:bottom w:val="single" w:color="000000" w:sz="4" w:space="0"/>
              <w:right w:val="single" w:color="000000" w:sz="4" w:space="0"/>
            </w:tcBorders>
            <w:noWrap/>
            <w:vAlign w:val="center"/>
          </w:tcPr>
          <w:p w14:paraId="29207075">
            <w:pPr>
              <w:spacing w:line="360" w:lineRule="auto"/>
              <w:jc w:val="center"/>
              <w:textAlignment w:val="center"/>
              <w:rPr>
                <w:rFonts w:ascii="宋体" w:hAnsi="宋体" w:cs="宋体"/>
                <w:b/>
                <w:bCs/>
                <w:color w:val="000000"/>
                <w:sz w:val="24"/>
                <w:szCs w:val="24"/>
              </w:rPr>
            </w:pPr>
            <w:r>
              <w:rPr>
                <w:rFonts w:hint="eastAsia" w:ascii="宋体" w:hAnsi="宋体" w:cs="宋体"/>
                <w:b/>
                <w:bCs/>
                <w:color w:val="000000"/>
                <w:sz w:val="24"/>
                <w:szCs w:val="24"/>
              </w:rPr>
              <w:t>数量</w:t>
            </w:r>
          </w:p>
        </w:tc>
        <w:tc>
          <w:tcPr>
            <w:tcW w:w="540" w:type="pct"/>
            <w:tcBorders>
              <w:top w:val="single" w:color="000000" w:sz="4" w:space="0"/>
              <w:left w:val="single" w:color="000000" w:sz="4" w:space="0"/>
              <w:bottom w:val="single" w:color="000000" w:sz="4" w:space="0"/>
              <w:right w:val="single" w:color="000000" w:sz="4" w:space="0"/>
            </w:tcBorders>
            <w:noWrap/>
            <w:vAlign w:val="center"/>
          </w:tcPr>
          <w:p w14:paraId="600D4D49">
            <w:pPr>
              <w:spacing w:line="360" w:lineRule="auto"/>
              <w:jc w:val="center"/>
              <w:textAlignment w:val="center"/>
              <w:rPr>
                <w:rFonts w:ascii="宋体" w:hAnsi="宋体" w:cs="宋体"/>
                <w:b/>
                <w:bCs/>
                <w:color w:val="000000"/>
                <w:sz w:val="24"/>
                <w:szCs w:val="24"/>
              </w:rPr>
            </w:pPr>
            <w:r>
              <w:rPr>
                <w:rFonts w:hint="eastAsia" w:ascii="宋体" w:hAnsi="宋体" w:cs="宋体"/>
                <w:b/>
                <w:bCs/>
                <w:color w:val="000000"/>
                <w:sz w:val="24"/>
                <w:szCs w:val="24"/>
              </w:rPr>
              <w:t>计量单位</w:t>
            </w:r>
          </w:p>
        </w:tc>
        <w:tc>
          <w:tcPr>
            <w:tcW w:w="1067" w:type="pct"/>
            <w:tcBorders>
              <w:top w:val="single" w:color="000000" w:sz="4" w:space="0"/>
              <w:left w:val="single" w:color="000000" w:sz="4" w:space="0"/>
              <w:bottom w:val="single" w:color="000000" w:sz="4" w:space="0"/>
              <w:right w:val="single" w:color="000000" w:sz="4" w:space="0"/>
            </w:tcBorders>
            <w:noWrap/>
            <w:vAlign w:val="center"/>
          </w:tcPr>
          <w:p w14:paraId="4C980651">
            <w:pPr>
              <w:spacing w:line="360" w:lineRule="auto"/>
              <w:jc w:val="center"/>
              <w:textAlignment w:val="center"/>
              <w:rPr>
                <w:rFonts w:ascii="宋体" w:hAnsi="宋体" w:cs="宋体"/>
                <w:b/>
                <w:bCs/>
                <w:color w:val="000000"/>
                <w:sz w:val="24"/>
                <w:szCs w:val="24"/>
              </w:rPr>
            </w:pPr>
            <w:r>
              <w:rPr>
                <w:rFonts w:hint="eastAsia" w:ascii="宋体" w:hAnsi="宋体" w:cs="宋体"/>
                <w:b/>
                <w:bCs/>
                <w:color w:val="000000"/>
                <w:sz w:val="24"/>
                <w:szCs w:val="24"/>
              </w:rPr>
              <w:t>服务地点</w:t>
            </w:r>
          </w:p>
        </w:tc>
      </w:tr>
      <w:tr w14:paraId="012836BA">
        <w:tblPrEx>
          <w:tblCellMar>
            <w:top w:w="0" w:type="dxa"/>
            <w:left w:w="108" w:type="dxa"/>
            <w:bottom w:w="0" w:type="dxa"/>
            <w:right w:w="108" w:type="dxa"/>
          </w:tblCellMar>
        </w:tblPrEx>
        <w:trPr>
          <w:trHeight w:val="680" w:hRule="atLeast"/>
        </w:trPr>
        <w:tc>
          <w:tcPr>
            <w:tcW w:w="513" w:type="pct"/>
            <w:tcBorders>
              <w:top w:val="single" w:color="000000" w:sz="4" w:space="0"/>
              <w:left w:val="single" w:color="000000" w:sz="4" w:space="0"/>
              <w:bottom w:val="single" w:color="000000" w:sz="4" w:space="0"/>
              <w:right w:val="single" w:color="000000" w:sz="4" w:space="0"/>
            </w:tcBorders>
            <w:noWrap/>
            <w:vAlign w:val="center"/>
          </w:tcPr>
          <w:p w14:paraId="583ABE20">
            <w:pPr>
              <w:spacing w:line="360" w:lineRule="auto"/>
              <w:jc w:val="center"/>
              <w:textAlignment w:val="center"/>
              <w:rPr>
                <w:rFonts w:ascii="宋体" w:hAnsi="宋体" w:cs="宋体"/>
                <w:color w:val="000000"/>
                <w:sz w:val="24"/>
                <w:szCs w:val="24"/>
              </w:rPr>
            </w:pPr>
            <w:r>
              <w:rPr>
                <w:rFonts w:hint="eastAsia" w:ascii="宋体" w:hAnsi="宋体" w:cs="宋体"/>
                <w:color w:val="000000"/>
                <w:sz w:val="24"/>
                <w:szCs w:val="24"/>
              </w:rPr>
              <w:t>1</w:t>
            </w:r>
          </w:p>
        </w:tc>
        <w:tc>
          <w:tcPr>
            <w:tcW w:w="724" w:type="pct"/>
            <w:tcBorders>
              <w:top w:val="single" w:color="000000" w:sz="4" w:space="0"/>
              <w:left w:val="single" w:color="000000" w:sz="4" w:space="0"/>
              <w:bottom w:val="single" w:color="000000" w:sz="4" w:space="0"/>
              <w:right w:val="single" w:color="000000" w:sz="4" w:space="0"/>
            </w:tcBorders>
            <w:noWrap/>
            <w:vAlign w:val="center"/>
          </w:tcPr>
          <w:p w14:paraId="202A8FA2">
            <w:pPr>
              <w:spacing w:line="360" w:lineRule="auto"/>
              <w:jc w:val="center"/>
              <w:textAlignment w:val="center"/>
              <w:rPr>
                <w:rFonts w:ascii="宋体" w:hAnsi="宋体" w:cs="宋体"/>
                <w:color w:val="000000"/>
                <w:sz w:val="24"/>
                <w:szCs w:val="24"/>
              </w:rPr>
            </w:pPr>
            <w:r>
              <w:rPr>
                <w:rFonts w:hint="eastAsia" w:ascii="宋体" w:hAnsi="宋体" w:cs="宋体"/>
                <w:color w:val="000000"/>
                <w:sz w:val="24"/>
                <w:szCs w:val="24"/>
              </w:rPr>
              <w:t>否</w:t>
            </w:r>
          </w:p>
        </w:tc>
        <w:tc>
          <w:tcPr>
            <w:tcW w:w="1464" w:type="pct"/>
            <w:tcBorders>
              <w:top w:val="single" w:color="000000" w:sz="4" w:space="0"/>
              <w:left w:val="single" w:color="000000" w:sz="4" w:space="0"/>
              <w:bottom w:val="single" w:color="000000" w:sz="4" w:space="0"/>
              <w:right w:val="single" w:color="000000" w:sz="4" w:space="0"/>
            </w:tcBorders>
            <w:noWrap/>
            <w:vAlign w:val="center"/>
          </w:tcPr>
          <w:p w14:paraId="1677BFD3">
            <w:pPr>
              <w:spacing w:line="360" w:lineRule="auto"/>
              <w:jc w:val="center"/>
              <w:textAlignment w:val="center"/>
              <w:rPr>
                <w:rFonts w:ascii="宋体" w:hAnsi="宋体" w:cs="宋体"/>
                <w:color w:val="000000"/>
                <w:sz w:val="24"/>
                <w:szCs w:val="24"/>
              </w:rPr>
            </w:pPr>
            <w:r>
              <w:rPr>
                <w:rFonts w:hint="eastAsia" w:ascii="宋体" w:hAnsi="宋体" w:cs="宋体"/>
                <w:color w:val="000000"/>
                <w:sz w:val="24"/>
                <w:szCs w:val="24"/>
              </w:rPr>
              <w:t>非事业编制（劳务派遣）人员服务</w:t>
            </w:r>
          </w:p>
        </w:tc>
        <w:tc>
          <w:tcPr>
            <w:tcW w:w="689" w:type="pct"/>
            <w:tcBorders>
              <w:top w:val="single" w:color="000000" w:sz="4" w:space="0"/>
              <w:left w:val="single" w:color="000000" w:sz="4" w:space="0"/>
              <w:bottom w:val="single" w:color="000000" w:sz="4" w:space="0"/>
              <w:right w:val="single" w:color="000000" w:sz="4" w:space="0"/>
            </w:tcBorders>
            <w:noWrap/>
            <w:vAlign w:val="center"/>
          </w:tcPr>
          <w:p w14:paraId="3EC88156">
            <w:pPr>
              <w:spacing w:line="360" w:lineRule="auto"/>
              <w:jc w:val="center"/>
              <w:textAlignment w:val="center"/>
              <w:rPr>
                <w:rFonts w:ascii="宋体" w:hAnsi="宋体" w:cs="宋体"/>
                <w:color w:val="000000"/>
                <w:sz w:val="24"/>
                <w:szCs w:val="24"/>
              </w:rPr>
            </w:pPr>
            <w:r>
              <w:rPr>
                <w:rFonts w:hint="eastAsia" w:ascii="宋体" w:hAnsi="宋体" w:cs="宋体"/>
                <w:color w:val="000000"/>
                <w:sz w:val="24"/>
                <w:szCs w:val="24"/>
              </w:rPr>
              <w:t>1</w:t>
            </w:r>
          </w:p>
        </w:tc>
        <w:tc>
          <w:tcPr>
            <w:tcW w:w="540" w:type="pct"/>
            <w:tcBorders>
              <w:top w:val="single" w:color="000000" w:sz="4" w:space="0"/>
              <w:left w:val="single" w:color="000000" w:sz="4" w:space="0"/>
              <w:bottom w:val="single" w:color="000000" w:sz="4" w:space="0"/>
              <w:right w:val="single" w:color="000000" w:sz="4" w:space="0"/>
            </w:tcBorders>
            <w:noWrap/>
            <w:vAlign w:val="center"/>
          </w:tcPr>
          <w:p w14:paraId="21668DD3">
            <w:pPr>
              <w:spacing w:line="360" w:lineRule="auto"/>
              <w:jc w:val="center"/>
              <w:textAlignment w:val="center"/>
              <w:rPr>
                <w:rFonts w:ascii="宋体" w:hAnsi="宋体" w:cs="宋体"/>
                <w:color w:val="000000"/>
                <w:sz w:val="24"/>
                <w:szCs w:val="24"/>
              </w:rPr>
            </w:pPr>
            <w:r>
              <w:rPr>
                <w:rFonts w:hint="eastAsia" w:ascii="宋体" w:hAnsi="宋体" w:cs="宋体"/>
                <w:color w:val="000000"/>
                <w:sz w:val="24"/>
                <w:szCs w:val="24"/>
              </w:rPr>
              <w:t>项</w:t>
            </w:r>
          </w:p>
        </w:tc>
        <w:tc>
          <w:tcPr>
            <w:tcW w:w="1067" w:type="pct"/>
            <w:tcBorders>
              <w:top w:val="single" w:color="000000" w:sz="4" w:space="0"/>
              <w:left w:val="single" w:color="000000" w:sz="4" w:space="0"/>
              <w:bottom w:val="single" w:color="000000" w:sz="4" w:space="0"/>
              <w:right w:val="single" w:color="000000" w:sz="4" w:space="0"/>
            </w:tcBorders>
            <w:noWrap/>
            <w:vAlign w:val="center"/>
          </w:tcPr>
          <w:p w14:paraId="5215C902">
            <w:pPr>
              <w:spacing w:line="360" w:lineRule="auto"/>
              <w:jc w:val="center"/>
              <w:textAlignment w:val="center"/>
              <w:rPr>
                <w:rFonts w:ascii="宋体" w:hAnsi="宋体" w:cs="宋体"/>
                <w:color w:val="000000"/>
                <w:sz w:val="24"/>
                <w:szCs w:val="24"/>
              </w:rPr>
            </w:pPr>
            <w:r>
              <w:rPr>
                <w:rFonts w:hint="eastAsia" w:ascii="宋体" w:hAnsi="宋体" w:cs="宋体"/>
                <w:color w:val="000000"/>
                <w:sz w:val="24"/>
                <w:szCs w:val="24"/>
              </w:rPr>
              <w:t>楚雄某部（用户指定地点）</w:t>
            </w:r>
          </w:p>
        </w:tc>
      </w:tr>
    </w:tbl>
    <w:p w14:paraId="542E4587">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2.6合同履行期限：本项目一采</w:t>
      </w:r>
      <w:r>
        <w:rPr>
          <w:rFonts w:hint="eastAsia" w:ascii="仿宋" w:hAnsi="仿宋" w:eastAsia="仿宋" w:cs="仿宋"/>
          <w:sz w:val="24"/>
          <w:szCs w:val="24"/>
          <w:lang w:eastAsia="zh-CN"/>
        </w:rPr>
        <w:t>三</w:t>
      </w:r>
      <w:r>
        <w:rPr>
          <w:rFonts w:hint="eastAsia" w:ascii="仿宋" w:hAnsi="仿宋" w:eastAsia="仿宋" w:cs="仿宋"/>
          <w:sz w:val="24"/>
          <w:szCs w:val="24"/>
        </w:rPr>
        <w:t>年，经考核合格后合同一年一签。</w:t>
      </w:r>
    </w:p>
    <w:p w14:paraId="1E07DCAB">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2.7本项目不接受联合体投标。</w:t>
      </w:r>
    </w:p>
    <w:p w14:paraId="0E34E780">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2.8</w:t>
      </w:r>
      <w:r>
        <w:rPr>
          <w:rFonts w:hint="eastAsia" w:ascii="仿宋" w:hAnsi="仿宋" w:eastAsia="仿宋" w:cs="仿宋"/>
          <w:b/>
          <w:bCs/>
          <w:sz w:val="24"/>
          <w:szCs w:val="24"/>
        </w:rPr>
        <w:t>标段划分</w:t>
      </w:r>
      <w:r>
        <w:rPr>
          <w:rFonts w:hint="eastAsia" w:ascii="仿宋" w:hAnsi="仿宋" w:eastAsia="仿宋" w:cs="仿宋"/>
          <w:sz w:val="24"/>
          <w:szCs w:val="24"/>
        </w:rPr>
        <w:t>：本次招标项目只设一个标段。</w:t>
      </w:r>
    </w:p>
    <w:p w14:paraId="5122D3BB">
      <w:pPr>
        <w:pStyle w:val="3"/>
        <w:spacing w:before="0" w:after="0" w:line="360" w:lineRule="auto"/>
        <w:rPr>
          <w:rFonts w:ascii="仿宋" w:hAnsi="仿宋" w:eastAsia="仿宋" w:cs="仿宋"/>
          <w:sz w:val="24"/>
          <w:szCs w:val="24"/>
        </w:rPr>
      </w:pPr>
      <w:bookmarkStart w:id="20" w:name="_Toc27817"/>
      <w:bookmarkStart w:id="21" w:name="_Toc290995651"/>
      <w:bookmarkStart w:id="22" w:name="_Toc5296"/>
      <w:bookmarkStart w:id="23" w:name="_Toc118890976"/>
      <w:bookmarkStart w:id="24" w:name="_Toc246735389"/>
      <w:r>
        <w:rPr>
          <w:rFonts w:hint="eastAsia" w:ascii="仿宋" w:hAnsi="仿宋" w:eastAsia="仿宋" w:cs="仿宋"/>
          <w:sz w:val="24"/>
          <w:szCs w:val="24"/>
        </w:rPr>
        <w:t>3.投标人资格要求</w:t>
      </w:r>
      <w:bookmarkEnd w:id="20"/>
      <w:bookmarkEnd w:id="21"/>
      <w:bookmarkEnd w:id="22"/>
      <w:bookmarkEnd w:id="23"/>
      <w:bookmarkEnd w:id="24"/>
    </w:p>
    <w:p w14:paraId="7D86940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2DF84114">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1.1具有独立承担民事责任的能力。提供法人或者其他组织的营业执照等证明文件。</w:t>
      </w:r>
    </w:p>
    <w:p w14:paraId="7678FE5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 xml:space="preserve">1.2具有良好的商业信誉和健全的财务会计制度。投标人须提供财务状况报告，内容可为以下两者之一： </w:t>
      </w:r>
    </w:p>
    <w:p w14:paraId="2541CB14">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①提供2023年至2025年（任意一年度）经审计的财务报告（包括资产负债表、利润表、现金流量表、所有者权益变动表及其附注），新成立不满1年的投标人提供自成立至今的财务报表；</w:t>
      </w:r>
    </w:p>
    <w:p w14:paraId="5DAA0BCC">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②提供自投标文件提交截止时间前三个月内基本开户银行出具的资信证明。</w:t>
      </w:r>
    </w:p>
    <w:p w14:paraId="4BA57925">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1.3具有履行合同所必需的设备和专业技术能力，提供相关承诺函或相关证明材料。</w:t>
      </w:r>
    </w:p>
    <w:p w14:paraId="62101C3A">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1.4有依法缴纳税收和社会保障资金的良好记录。提供2025年8月至今任意2个月依法缴纳税收和缴纳社会保障资金的证明（成立未满2个月的提供成立以来的税收和社会保障资金缴纳凭据；依法免税或不需要缴纳社会保障资金的投标人，应提供相应文件证明其依法免税或不需要缴纳社会保障资金）。</w:t>
      </w:r>
    </w:p>
    <w:p w14:paraId="7AC3B987">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1.5参加政府采购活动前三年内，在经营活动中没有</w:t>
      </w:r>
      <w:r>
        <w:rPr>
          <w:rFonts w:hint="eastAsia" w:ascii="仿宋" w:hAnsi="仿宋" w:eastAsia="仿宋" w:cs="仿宋"/>
          <w:sz w:val="24"/>
          <w:szCs w:val="24"/>
          <w:lang w:eastAsia="zh-CN"/>
        </w:rPr>
        <w:t>重大</w:t>
      </w:r>
      <w:r>
        <w:rPr>
          <w:rFonts w:hint="eastAsia" w:ascii="仿宋" w:hAnsi="仿宋" w:eastAsia="仿宋" w:cs="仿宋"/>
          <w:sz w:val="24"/>
          <w:szCs w:val="24"/>
        </w:rPr>
        <w:t>违法记录。提供参加政府采购活动前三年内在经营活动中没有违法记录的书面声明。</w:t>
      </w:r>
    </w:p>
    <w:p w14:paraId="49749743">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1.6法律、行政法规规定的其他条件。</w:t>
      </w:r>
    </w:p>
    <w:p w14:paraId="17D2536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1.6.1单位负责人为同一人或者存在直接控股、管理关系的不同投标人，不得参加同一合同项下的政府采购活动。</w:t>
      </w:r>
    </w:p>
    <w:p w14:paraId="0E688662">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为采购项目提供整体设计、规范编制或者项目管理、监理、检测等服务的投标人，不得再参加该采购项目的其他采购活动。</w:t>
      </w:r>
    </w:p>
    <w:p w14:paraId="7D83EE50">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1.6.2投标人应在“信用中国”网站（www.creditchina.gov.cn）未被列入失信被执行人记录、重大税收违法失信主体且在中国政府采购网（www.ccgp.gov.cn）没有政府采购严重违法失信行为记录、未在军队采购网（www.plap.mil.cn）采购方采购暂停名单处罚范围内或采购方采购失信名单禁入处罚期和处罚范围内。</w:t>
      </w:r>
    </w:p>
    <w:p w14:paraId="038F1D9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2、本项目的特定资格要求：</w:t>
      </w:r>
    </w:p>
    <w:p w14:paraId="41ABC00D">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2.1投标人须具备人力资源和社会保障部门颁发的《劳务派遣经营许可证》及《人力资源服务许可证》并在有效期内；</w:t>
      </w:r>
    </w:p>
    <w:p w14:paraId="0515765E">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2.2其他要求：与招标人存在利害关系可能影响招标公正性的法人、其他组织或者个人，不得参加投标。单位负责人为同一人或者存在控股、管理关系的不同单位；具有参股关系的关联企业，或具有直接管理和被管理关系的母子公司，或同一母公司的子公司，或法定代表人为同一人的两个及两个以上法人不得同时对同一标段提出投标申请。）</w:t>
      </w:r>
    </w:p>
    <w:p w14:paraId="68FB4793">
      <w:pPr>
        <w:pStyle w:val="3"/>
        <w:spacing w:before="0" w:after="0" w:line="360" w:lineRule="auto"/>
        <w:rPr>
          <w:rFonts w:ascii="仿宋" w:hAnsi="仿宋" w:eastAsia="仿宋" w:cs="仿宋"/>
          <w:sz w:val="24"/>
          <w:szCs w:val="24"/>
        </w:rPr>
      </w:pPr>
      <w:bookmarkStart w:id="25" w:name="_Toc20161"/>
      <w:bookmarkStart w:id="26" w:name="_Toc21889"/>
      <w:bookmarkStart w:id="27" w:name="_Toc118890977"/>
      <w:bookmarkStart w:id="28" w:name="_Toc290995652"/>
      <w:bookmarkStart w:id="29" w:name="_Toc246735390"/>
      <w:r>
        <w:rPr>
          <w:rFonts w:hint="eastAsia" w:ascii="仿宋" w:hAnsi="仿宋" w:eastAsia="仿宋" w:cs="仿宋"/>
          <w:sz w:val="24"/>
          <w:szCs w:val="24"/>
        </w:rPr>
        <w:t>4.资格审查方式</w:t>
      </w:r>
      <w:bookmarkEnd w:id="25"/>
      <w:bookmarkEnd w:id="26"/>
      <w:bookmarkEnd w:id="27"/>
    </w:p>
    <w:p w14:paraId="5174C590">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4.1本项目招标资格审查方式为：资格后审合格制。</w:t>
      </w:r>
    </w:p>
    <w:p w14:paraId="0D211654">
      <w:pPr>
        <w:pStyle w:val="3"/>
        <w:spacing w:before="0" w:after="0" w:line="360" w:lineRule="auto"/>
        <w:rPr>
          <w:rFonts w:ascii="仿宋" w:hAnsi="仿宋" w:eastAsia="仿宋" w:cs="仿宋"/>
          <w:sz w:val="24"/>
          <w:szCs w:val="24"/>
        </w:rPr>
      </w:pPr>
      <w:bookmarkStart w:id="30" w:name="_Toc19982"/>
      <w:bookmarkStart w:id="31" w:name="_Toc65"/>
      <w:bookmarkStart w:id="32" w:name="_Toc118890978"/>
      <w:r>
        <w:rPr>
          <w:rFonts w:hint="eastAsia" w:ascii="仿宋" w:hAnsi="仿宋" w:eastAsia="仿宋" w:cs="仿宋"/>
          <w:sz w:val="24"/>
          <w:szCs w:val="24"/>
        </w:rPr>
        <w:t>5.招标文件的获取</w:t>
      </w:r>
      <w:bookmarkEnd w:id="28"/>
      <w:bookmarkEnd w:id="29"/>
      <w:bookmarkEnd w:id="30"/>
      <w:bookmarkEnd w:id="31"/>
      <w:bookmarkEnd w:id="32"/>
    </w:p>
    <w:p w14:paraId="73513F32">
      <w:pPr>
        <w:snapToGrid w:val="0"/>
        <w:spacing w:line="360" w:lineRule="auto"/>
        <w:ind w:firstLine="480" w:firstLineChars="200"/>
        <w:rPr>
          <w:rFonts w:ascii="仿宋" w:hAnsi="仿宋" w:eastAsia="仿宋" w:cs="仿宋"/>
          <w:sz w:val="24"/>
          <w:szCs w:val="24"/>
        </w:rPr>
      </w:pPr>
      <w:bookmarkStart w:id="33" w:name="_Toc290995653"/>
      <w:bookmarkStart w:id="34" w:name="_Toc246735391"/>
      <w:r>
        <w:rPr>
          <w:rFonts w:hint="eastAsia" w:ascii="仿宋" w:hAnsi="仿宋" w:eastAsia="仿宋" w:cs="仿宋"/>
          <w:sz w:val="24"/>
          <w:szCs w:val="24"/>
        </w:rPr>
        <w:t>5.1凡有意参加投标者，以网上公布的时间内登录云南省公共资源交易信息网（地址：</w:t>
      </w:r>
      <w:r>
        <w:rPr>
          <w:rFonts w:hint="eastAsia" w:ascii="仿宋" w:hAnsi="仿宋" w:eastAsia="仿宋" w:cs="仿宋"/>
          <w:bCs/>
          <w:sz w:val="24"/>
          <w:szCs w:val="24"/>
        </w:rPr>
        <w:t>https://ggzy.yn.gov.cn</w:t>
      </w:r>
      <w:r>
        <w:rPr>
          <w:rFonts w:hint="eastAsia" w:ascii="仿宋" w:hAnsi="仿宋" w:eastAsia="仿宋" w:cs="仿宋"/>
          <w:sz w:val="24"/>
          <w:szCs w:val="24"/>
        </w:rPr>
        <w:t>）选择“楚雄州”进入楚雄州公共资源交易电子服务系统，凭企业数字证书（CA）在网上获取电子招标文件（格式为*.BZBJ）及其他招标资料。未办理企业数字证书（CA）的企业需要按照云南省公共资源交易电子认证的要求，办理企业数字证书（CA），并在楚雄州公共资源交易电子服务系统完成注册通过后，便可免费获取电子招标文件，此为获取招标文件的唯一途径。交易平台技术支持服务电话：010-86483801；在线服务QQ：4009618998。</w:t>
      </w:r>
    </w:p>
    <w:p w14:paraId="32125011">
      <w:pPr>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5.2招标文件及其它招标资料（电子招标文件格式为*.BZBJ等）供投标人下载使用。</w:t>
      </w:r>
    </w:p>
    <w:p w14:paraId="266AA157">
      <w:pPr>
        <w:pStyle w:val="3"/>
        <w:spacing w:before="0" w:after="0" w:line="360" w:lineRule="auto"/>
        <w:rPr>
          <w:rFonts w:ascii="仿宋" w:hAnsi="仿宋" w:eastAsia="仿宋" w:cs="仿宋"/>
          <w:sz w:val="24"/>
          <w:szCs w:val="24"/>
        </w:rPr>
      </w:pPr>
      <w:bookmarkStart w:id="35" w:name="_Toc10005"/>
      <w:bookmarkStart w:id="36" w:name="_Toc11614"/>
      <w:bookmarkStart w:id="37" w:name="_Toc118890979"/>
      <w:r>
        <w:rPr>
          <w:rFonts w:hint="eastAsia" w:ascii="仿宋" w:hAnsi="仿宋" w:eastAsia="仿宋" w:cs="仿宋"/>
          <w:sz w:val="24"/>
          <w:szCs w:val="24"/>
        </w:rPr>
        <w:t>6.投标文件的递交</w:t>
      </w:r>
      <w:bookmarkEnd w:id="33"/>
      <w:bookmarkEnd w:id="34"/>
      <w:bookmarkEnd w:id="35"/>
      <w:bookmarkEnd w:id="36"/>
      <w:bookmarkEnd w:id="37"/>
    </w:p>
    <w:p w14:paraId="4F92FAD2">
      <w:pPr>
        <w:adjustRightInd w:val="0"/>
        <w:snapToGrid w:val="0"/>
        <w:spacing w:line="360" w:lineRule="auto"/>
        <w:ind w:firstLine="482" w:firstLineChars="200"/>
        <w:rPr>
          <w:rFonts w:ascii="仿宋" w:hAnsi="仿宋" w:eastAsia="仿宋" w:cs="仿宋"/>
          <w:b/>
          <w:bCs/>
          <w:sz w:val="24"/>
          <w:szCs w:val="24"/>
        </w:rPr>
      </w:pPr>
      <w:bookmarkStart w:id="38" w:name="_Toc459149849"/>
      <w:bookmarkStart w:id="39" w:name="_Toc462233420"/>
      <w:r>
        <w:rPr>
          <w:rFonts w:hint="eastAsia" w:ascii="仿宋" w:hAnsi="仿宋" w:eastAsia="仿宋" w:cs="仿宋"/>
          <w:b/>
          <w:bCs/>
          <w:sz w:val="24"/>
          <w:szCs w:val="24"/>
        </w:rPr>
        <w:t>6.1 投标文件递交截止时间</w:t>
      </w:r>
    </w:p>
    <w:p w14:paraId="709FC0AC">
      <w:pPr>
        <w:adjustRightInd w:val="0"/>
        <w:snapToGrid w:val="0"/>
        <w:spacing w:line="360" w:lineRule="auto"/>
        <w:ind w:firstLine="482" w:firstLineChars="200"/>
        <w:rPr>
          <w:rFonts w:ascii="仿宋" w:hAnsi="仿宋" w:eastAsia="仿宋" w:cs="仿宋"/>
          <w:sz w:val="24"/>
          <w:szCs w:val="24"/>
        </w:rPr>
      </w:pPr>
      <w:r>
        <w:rPr>
          <w:rFonts w:hint="eastAsia" w:ascii="仿宋" w:hAnsi="仿宋" w:eastAsia="仿宋" w:cs="仿宋"/>
          <w:b/>
          <w:bCs/>
          <w:sz w:val="24"/>
          <w:szCs w:val="24"/>
        </w:rPr>
        <w:t>投标文件上传的截止时间（投标截止时间，下同）：以网上公布时间为准</w:t>
      </w:r>
      <w:r>
        <w:rPr>
          <w:rFonts w:hint="eastAsia" w:ascii="仿宋" w:hAnsi="仿宋" w:eastAsia="仿宋" w:cs="仿宋"/>
          <w:sz w:val="24"/>
          <w:szCs w:val="24"/>
        </w:rPr>
        <w:t>。</w:t>
      </w:r>
    </w:p>
    <w:p w14:paraId="16BE787D">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6.2开标地点：楚雄州公共资源交易中心开标厅。</w:t>
      </w:r>
    </w:p>
    <w:p w14:paraId="3EDCA5BB">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6.3网上递交：投标人须在投标截止时间前登录云南省公共资源交易中心（地址：</w:t>
      </w:r>
      <w:r>
        <w:rPr>
          <w:rFonts w:hint="eastAsia" w:ascii="仿宋" w:hAnsi="仿宋" w:eastAsia="仿宋" w:cs="仿宋"/>
          <w:bCs/>
          <w:sz w:val="24"/>
          <w:szCs w:val="24"/>
        </w:rPr>
        <w:t>https://ggzy.yn.gov.cn</w:t>
      </w:r>
      <w:r>
        <w:rPr>
          <w:rFonts w:hint="eastAsia" w:ascii="仿宋" w:hAnsi="仿宋" w:eastAsia="仿宋" w:cs="仿宋"/>
          <w:sz w:val="24"/>
          <w:szCs w:val="24"/>
        </w:rPr>
        <w:t>）选择“楚雄州”进入楚雄州公共资源交易电子服务系统，完成所有电子投标文件的上传，网上确认电子签名，并打印“上传投标文件回执”，投标截止时间前未完成投标文件传输的，视为撤回投标文件（如因修改重新上传投标文件后，需再次确认并打印回执）。</w:t>
      </w:r>
    </w:p>
    <w:p w14:paraId="6732FFE0">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 xml:space="preserve">6.4 </w:t>
      </w:r>
      <w:r>
        <w:rPr>
          <w:rFonts w:hint="eastAsia" w:ascii="仿宋" w:hAnsi="仿宋" w:eastAsia="仿宋" w:cs="仿宋"/>
          <w:sz w:val="24"/>
          <w:szCs w:val="24"/>
          <w:u w:val="single"/>
        </w:rPr>
        <w:t>开标方式：采用网上开标远程解密方式。</w:t>
      </w:r>
    </w:p>
    <w:p w14:paraId="7EB9155E">
      <w:pPr>
        <w:widowControl w:val="0"/>
        <w:snapToGrid w:val="0"/>
        <w:spacing w:line="336" w:lineRule="auto"/>
        <w:ind w:firstLine="480" w:firstLineChars="200"/>
        <w:rPr>
          <w:rFonts w:ascii="仿宋" w:hAnsi="仿宋" w:eastAsia="仿宋" w:cs="仿宋"/>
          <w:sz w:val="24"/>
          <w:szCs w:val="24"/>
          <w:lang w:val="zh-CN"/>
        </w:rPr>
      </w:pPr>
      <w:r>
        <w:rPr>
          <w:rFonts w:hint="eastAsia" w:ascii="仿宋" w:hAnsi="仿宋" w:eastAsia="仿宋" w:cs="仿宋"/>
          <w:sz w:val="24"/>
          <w:szCs w:val="24"/>
        </w:rPr>
        <w:t>6.4.1</w:t>
      </w:r>
      <w:r>
        <w:rPr>
          <w:rFonts w:hint="eastAsia" w:ascii="仿宋" w:hAnsi="仿宋" w:eastAsia="仿宋" w:cs="仿宋"/>
          <w:sz w:val="24"/>
          <w:szCs w:val="24"/>
          <w:lang w:val="zh-CN"/>
        </w:rPr>
        <w:t>开标时投标单位无须到现场出席开标会。各投标单位对上传的相关证件及证明资料真实性负责(确保上传的相关资料清晰可辨，如评标过程中，评标委员会无法辨别影响评标的，责任由投标人自行承担），如发现提供虚假材料的，一经查实取消投标资格，并依据相关法律法规进行处罚；在到达开标时间之后投标人自行登录云南省公共资源交易信息网（网址：</w:t>
      </w:r>
      <w:r>
        <w:rPr>
          <w:rFonts w:hint="eastAsia" w:ascii="仿宋" w:hAnsi="仿宋" w:eastAsia="仿宋" w:cs="仿宋"/>
          <w:bCs/>
          <w:sz w:val="24"/>
          <w:szCs w:val="24"/>
        </w:rPr>
        <w:t>https://ggzy.yn.gov.cn</w:t>
      </w:r>
      <w:r>
        <w:rPr>
          <w:rFonts w:hint="eastAsia" w:ascii="仿宋" w:hAnsi="仿宋" w:eastAsia="仿宋" w:cs="仿宋"/>
          <w:sz w:val="24"/>
          <w:szCs w:val="24"/>
          <w:lang w:val="zh-CN"/>
        </w:rPr>
        <w:t>）选择“楚雄州”，点击【智能开标系统】，进入网上开标大厅，至投标截止时间后方能找到对应项目，点击项目后方的【进入】按钮进入开标室页面，进行系统自动签到(温馨提示：登录及电子签名时需要用企业CA锁，解密时需要用投标文件加密的CA锁，为了不频繁更换CA锁影响解密及签名确认，故建议投标文件加密时采用企业CA锁进行加密）；</w:t>
      </w:r>
    </w:p>
    <w:p w14:paraId="48EBBF5B">
      <w:pPr>
        <w:widowControl w:val="0"/>
        <w:snapToGrid w:val="0"/>
        <w:spacing w:line="336" w:lineRule="auto"/>
        <w:ind w:firstLine="480" w:firstLineChars="200"/>
        <w:rPr>
          <w:rFonts w:ascii="仿宋" w:hAnsi="仿宋" w:eastAsia="仿宋" w:cs="仿宋"/>
          <w:sz w:val="24"/>
          <w:szCs w:val="24"/>
          <w:lang w:val="zh-CN"/>
        </w:rPr>
      </w:pPr>
      <w:r>
        <w:rPr>
          <w:rFonts w:hint="eastAsia" w:ascii="仿宋" w:hAnsi="仿宋" w:eastAsia="仿宋" w:cs="仿宋"/>
          <w:sz w:val="24"/>
          <w:szCs w:val="24"/>
        </w:rPr>
        <w:t>6</w:t>
      </w:r>
      <w:r>
        <w:rPr>
          <w:rFonts w:hint="eastAsia" w:ascii="仿宋" w:hAnsi="仿宋" w:eastAsia="仿宋" w:cs="仿宋"/>
          <w:sz w:val="24"/>
          <w:szCs w:val="24"/>
          <w:lang w:val="zh-CN"/>
        </w:rPr>
        <w:t>.</w:t>
      </w:r>
      <w:r>
        <w:rPr>
          <w:rFonts w:hint="eastAsia" w:ascii="仿宋" w:hAnsi="仿宋" w:eastAsia="仿宋" w:cs="仿宋"/>
          <w:sz w:val="24"/>
          <w:szCs w:val="24"/>
        </w:rPr>
        <w:t>4</w:t>
      </w:r>
      <w:r>
        <w:rPr>
          <w:rFonts w:hint="eastAsia" w:ascii="仿宋" w:hAnsi="仿宋" w:eastAsia="仿宋" w:cs="仿宋"/>
          <w:sz w:val="24"/>
          <w:szCs w:val="24"/>
          <w:lang w:val="zh-CN"/>
        </w:rPr>
        <w:t>.2开标系统下达网上解密指令后，投标单位点击上方【网上解密】进入网上解密界面，各投标单位必须在系统下达的时间内完成解密工作；</w:t>
      </w:r>
    </w:p>
    <w:p w14:paraId="4F6CF88C">
      <w:pPr>
        <w:widowControl w:val="0"/>
        <w:snapToGrid w:val="0"/>
        <w:spacing w:line="336" w:lineRule="auto"/>
        <w:ind w:firstLine="480" w:firstLineChars="200"/>
        <w:rPr>
          <w:rFonts w:ascii="仿宋" w:hAnsi="仿宋" w:eastAsia="仿宋" w:cs="仿宋"/>
          <w:sz w:val="24"/>
          <w:szCs w:val="24"/>
          <w:lang w:val="zh-CN"/>
        </w:rPr>
      </w:pPr>
      <w:r>
        <w:rPr>
          <w:rFonts w:hint="eastAsia" w:ascii="仿宋" w:hAnsi="仿宋" w:eastAsia="仿宋" w:cs="仿宋"/>
          <w:sz w:val="24"/>
          <w:szCs w:val="24"/>
        </w:rPr>
        <w:t>6</w:t>
      </w:r>
      <w:r>
        <w:rPr>
          <w:rFonts w:hint="eastAsia" w:ascii="仿宋" w:hAnsi="仿宋" w:eastAsia="仿宋" w:cs="仿宋"/>
          <w:sz w:val="24"/>
          <w:szCs w:val="24"/>
          <w:lang w:val="zh-CN"/>
        </w:rPr>
        <w:t>.</w:t>
      </w:r>
      <w:r>
        <w:rPr>
          <w:rFonts w:hint="eastAsia" w:ascii="仿宋" w:hAnsi="仿宋" w:eastAsia="仿宋" w:cs="仿宋"/>
          <w:sz w:val="24"/>
          <w:szCs w:val="24"/>
        </w:rPr>
        <w:t>4</w:t>
      </w:r>
      <w:r>
        <w:rPr>
          <w:rFonts w:hint="eastAsia" w:ascii="仿宋" w:hAnsi="仿宋" w:eastAsia="仿宋" w:cs="仿宋"/>
          <w:sz w:val="24"/>
          <w:szCs w:val="24"/>
          <w:lang w:val="zh-CN"/>
        </w:rPr>
        <w:t>.3开标过程中，待全部投标单位解密成功唱标后投标单位如有问题，在系统默认3分钟内在线发起异议，点击右上角的【提出异议】按钮，填写异议详细内容之后进行提交，由招标人(招标代理机构）给予对应的回复，开标结果无须签名确认；</w:t>
      </w:r>
    </w:p>
    <w:p w14:paraId="3C166818">
      <w:pPr>
        <w:widowControl w:val="0"/>
        <w:snapToGrid w:val="0"/>
        <w:spacing w:line="336" w:lineRule="auto"/>
        <w:ind w:firstLine="480" w:firstLineChars="200"/>
        <w:rPr>
          <w:rFonts w:ascii="仿宋" w:hAnsi="仿宋" w:eastAsia="仿宋" w:cs="仿宋"/>
          <w:sz w:val="24"/>
          <w:szCs w:val="24"/>
          <w:lang w:val="zh-CN"/>
        </w:rPr>
      </w:pPr>
      <w:r>
        <w:rPr>
          <w:rFonts w:hint="eastAsia" w:ascii="仿宋" w:hAnsi="仿宋" w:eastAsia="仿宋" w:cs="仿宋"/>
          <w:sz w:val="24"/>
          <w:szCs w:val="24"/>
        </w:rPr>
        <w:t>6</w:t>
      </w:r>
      <w:r>
        <w:rPr>
          <w:rFonts w:hint="eastAsia" w:ascii="仿宋" w:hAnsi="仿宋" w:eastAsia="仿宋" w:cs="仿宋"/>
          <w:sz w:val="24"/>
          <w:szCs w:val="24"/>
          <w:lang w:val="zh-CN"/>
        </w:rPr>
        <w:t>.</w:t>
      </w:r>
      <w:r>
        <w:rPr>
          <w:rFonts w:hint="eastAsia" w:ascii="仿宋" w:hAnsi="仿宋" w:eastAsia="仿宋" w:cs="仿宋"/>
          <w:sz w:val="24"/>
          <w:szCs w:val="24"/>
        </w:rPr>
        <w:t>4</w:t>
      </w:r>
      <w:r>
        <w:rPr>
          <w:rFonts w:hint="eastAsia" w:ascii="仿宋" w:hAnsi="仿宋" w:eastAsia="仿宋" w:cs="仿宋"/>
          <w:sz w:val="24"/>
          <w:szCs w:val="24"/>
          <w:lang w:val="zh-CN"/>
        </w:rPr>
        <w:t>.4各投标人应当提前熟悉和掌握网上开标远程解密详细操作，操作步骤可登录云南省公共资源交易中心在线培训与考核系统选择投标人，自行学习《云南省公共资源交易电子化平台智能开标系统培训教材》；</w:t>
      </w:r>
    </w:p>
    <w:p w14:paraId="191C42AE">
      <w:pPr>
        <w:widowControl w:val="0"/>
        <w:snapToGrid w:val="0"/>
        <w:spacing w:line="336" w:lineRule="auto"/>
        <w:ind w:firstLine="480" w:firstLineChars="200"/>
        <w:rPr>
          <w:rFonts w:ascii="仿宋" w:hAnsi="仿宋" w:eastAsia="仿宋" w:cs="仿宋"/>
          <w:sz w:val="24"/>
          <w:szCs w:val="24"/>
          <w:lang w:val="zh-CN"/>
        </w:rPr>
      </w:pPr>
      <w:r>
        <w:rPr>
          <w:rFonts w:hint="eastAsia" w:ascii="仿宋" w:hAnsi="仿宋" w:eastAsia="仿宋" w:cs="仿宋"/>
          <w:sz w:val="24"/>
          <w:szCs w:val="24"/>
        </w:rPr>
        <w:t>6</w:t>
      </w:r>
      <w:r>
        <w:rPr>
          <w:rFonts w:hint="eastAsia" w:ascii="仿宋" w:hAnsi="仿宋" w:eastAsia="仿宋" w:cs="仿宋"/>
          <w:sz w:val="24"/>
          <w:szCs w:val="24"/>
          <w:lang w:val="zh-CN"/>
        </w:rPr>
        <w:t>.</w:t>
      </w:r>
      <w:r>
        <w:rPr>
          <w:rFonts w:hint="eastAsia" w:ascii="仿宋" w:hAnsi="仿宋" w:eastAsia="仿宋" w:cs="仿宋"/>
          <w:sz w:val="24"/>
          <w:szCs w:val="24"/>
        </w:rPr>
        <w:t>4</w:t>
      </w:r>
      <w:r>
        <w:rPr>
          <w:rFonts w:hint="eastAsia" w:ascii="仿宋" w:hAnsi="仿宋" w:eastAsia="仿宋" w:cs="仿宋"/>
          <w:sz w:val="24"/>
          <w:szCs w:val="24"/>
          <w:lang w:val="zh-CN"/>
        </w:rPr>
        <w:t>.5开标当天投标人无法正常登录系统、无法正常解密的，应及时联系筑龙客服说明问题并请求远程协助检查确认问题，同时联系招标人(招标代理机构）说明情况；</w:t>
      </w:r>
    </w:p>
    <w:p w14:paraId="0522CEE6">
      <w:pPr>
        <w:widowControl w:val="0"/>
        <w:snapToGrid w:val="0"/>
        <w:spacing w:line="336" w:lineRule="auto"/>
        <w:ind w:firstLine="480" w:firstLineChars="200"/>
        <w:rPr>
          <w:rFonts w:ascii="仿宋" w:hAnsi="仿宋" w:eastAsia="仿宋" w:cs="仿宋"/>
          <w:sz w:val="24"/>
          <w:szCs w:val="24"/>
          <w:lang w:val="zh-CN"/>
        </w:rPr>
      </w:pPr>
      <w:r>
        <w:rPr>
          <w:rFonts w:hint="eastAsia" w:ascii="仿宋" w:hAnsi="仿宋" w:eastAsia="仿宋" w:cs="仿宋"/>
          <w:sz w:val="24"/>
          <w:szCs w:val="24"/>
        </w:rPr>
        <w:t>6</w:t>
      </w:r>
      <w:r>
        <w:rPr>
          <w:rFonts w:hint="eastAsia" w:ascii="仿宋" w:hAnsi="仿宋" w:eastAsia="仿宋" w:cs="仿宋"/>
          <w:sz w:val="24"/>
          <w:szCs w:val="24"/>
          <w:lang w:val="zh-CN"/>
        </w:rPr>
        <w:t>.</w:t>
      </w:r>
      <w:r>
        <w:rPr>
          <w:rFonts w:hint="eastAsia" w:ascii="仿宋" w:hAnsi="仿宋" w:eastAsia="仿宋" w:cs="仿宋"/>
          <w:sz w:val="24"/>
          <w:szCs w:val="24"/>
        </w:rPr>
        <w:t>4</w:t>
      </w:r>
      <w:r>
        <w:rPr>
          <w:rFonts w:hint="eastAsia" w:ascii="仿宋" w:hAnsi="仿宋" w:eastAsia="仿宋" w:cs="仿宋"/>
          <w:sz w:val="24"/>
          <w:szCs w:val="24"/>
          <w:lang w:val="zh-CN"/>
        </w:rPr>
        <w:t>.6有关电子化远程解密网上开标未尽事宜，按照《楚雄州公共资源交易管理局关于印发楚雄州公共资源交易电子化远程解密网上开标管理制度的通知》执行。</w:t>
      </w:r>
    </w:p>
    <w:p w14:paraId="5FA2DBF6">
      <w:pPr>
        <w:widowControl w:val="0"/>
        <w:snapToGrid w:val="0"/>
        <w:spacing w:line="336" w:lineRule="auto"/>
        <w:ind w:firstLine="480" w:firstLineChars="200"/>
        <w:rPr>
          <w:rFonts w:ascii="仿宋" w:hAnsi="仿宋" w:eastAsia="仿宋" w:cs="仿宋"/>
          <w:sz w:val="24"/>
          <w:szCs w:val="24"/>
        </w:rPr>
      </w:pPr>
      <w:r>
        <w:rPr>
          <w:rFonts w:hint="eastAsia" w:ascii="仿宋" w:hAnsi="仿宋" w:eastAsia="仿宋" w:cs="仿宋"/>
          <w:sz w:val="24"/>
          <w:szCs w:val="24"/>
        </w:rPr>
        <w:t>6.4.7提出异议的渠道：鼓励异议通过线上方式进行，也可采用线下纸质方式进行。根据系统功能和要求，直接参与具体项目交易的投标人线上异议，使用CA数字证书通过全国公共资源交易平台（云南省)暨云南省公共资源交易信息网“投标人”模块进行提交，其他利害关系人通过全国公共资源交易平台（云南省）暨云南省公共资源交易信息网“交易监督”模块进行提交。</w:t>
      </w:r>
    </w:p>
    <w:p w14:paraId="3252CDF2">
      <w:pPr>
        <w:pStyle w:val="3"/>
        <w:spacing w:before="0" w:after="0" w:line="360" w:lineRule="auto"/>
        <w:rPr>
          <w:rFonts w:ascii="仿宋" w:hAnsi="仿宋" w:eastAsia="仿宋" w:cs="仿宋"/>
          <w:b w:val="0"/>
          <w:sz w:val="24"/>
          <w:szCs w:val="24"/>
        </w:rPr>
      </w:pPr>
      <w:bookmarkStart w:id="40" w:name="_Toc12620"/>
      <w:bookmarkStart w:id="41" w:name="_Toc118890980"/>
      <w:bookmarkStart w:id="42" w:name="_Toc19959"/>
      <w:r>
        <w:rPr>
          <w:rFonts w:hint="eastAsia" w:ascii="仿宋" w:hAnsi="仿宋" w:eastAsia="仿宋" w:cs="仿宋"/>
          <w:sz w:val="24"/>
          <w:szCs w:val="24"/>
        </w:rPr>
        <w:t>7.招标公告发布媒体</w:t>
      </w:r>
      <w:bookmarkEnd w:id="38"/>
      <w:bookmarkEnd w:id="39"/>
      <w:bookmarkEnd w:id="40"/>
      <w:bookmarkEnd w:id="41"/>
      <w:bookmarkEnd w:id="42"/>
    </w:p>
    <w:p w14:paraId="61519273">
      <w:pPr>
        <w:spacing w:line="360" w:lineRule="auto"/>
        <w:ind w:firstLine="480" w:firstLineChars="200"/>
        <w:rPr>
          <w:rFonts w:ascii="仿宋" w:hAnsi="仿宋" w:eastAsia="仿宋" w:cs="仿宋"/>
          <w:sz w:val="24"/>
          <w:szCs w:val="24"/>
        </w:rPr>
      </w:pPr>
      <w:bookmarkStart w:id="43" w:name="_Toc459149850"/>
      <w:bookmarkStart w:id="44" w:name="_Toc462233421"/>
      <w:r>
        <w:rPr>
          <w:rFonts w:hint="eastAsia" w:ascii="仿宋" w:hAnsi="仿宋" w:eastAsia="仿宋" w:cs="仿宋"/>
          <w:sz w:val="24"/>
          <w:szCs w:val="24"/>
        </w:rPr>
        <w:t>本次招标公告同时在全国公共资源交易平台（云南省）云南省公共资源交易信息网（网址：https://ggzy.yn.gov.cn）及中国招标投标公共服务平台（网址：http://www.cebpubservice.com）军队采购网（网址：https://www.plap.mil.cn/freecms/site/juncai/zhdt/index.html）网上发布（后者由招标人或代理机构自行发布）。对其他网站或媒体转载的公告内容，招标人和招标代理机构不承担任何责任。</w:t>
      </w:r>
    </w:p>
    <w:p w14:paraId="40BB1D74">
      <w:pPr>
        <w:pStyle w:val="3"/>
        <w:spacing w:before="0" w:after="0" w:line="360" w:lineRule="auto"/>
        <w:rPr>
          <w:rFonts w:ascii="仿宋" w:hAnsi="仿宋" w:eastAsia="仿宋" w:cs="仿宋"/>
          <w:b w:val="0"/>
          <w:sz w:val="24"/>
          <w:szCs w:val="24"/>
        </w:rPr>
      </w:pPr>
      <w:bookmarkStart w:id="45" w:name="_Toc17537"/>
      <w:bookmarkStart w:id="46" w:name="_Toc118890981"/>
      <w:bookmarkStart w:id="47" w:name="_Toc9279"/>
      <w:r>
        <w:rPr>
          <w:rFonts w:hint="eastAsia" w:ascii="仿宋" w:hAnsi="仿宋" w:eastAsia="仿宋" w:cs="仿宋"/>
          <w:sz w:val="24"/>
          <w:szCs w:val="24"/>
        </w:rPr>
        <w:t>8.联系方式</w:t>
      </w:r>
      <w:bookmarkEnd w:id="43"/>
      <w:bookmarkEnd w:id="44"/>
      <w:bookmarkEnd w:id="45"/>
      <w:bookmarkEnd w:id="46"/>
      <w:bookmarkEnd w:id="47"/>
    </w:p>
    <w:p w14:paraId="5DD13823">
      <w:pPr>
        <w:spacing w:line="360" w:lineRule="auto"/>
        <w:ind w:firstLine="480" w:firstLineChars="200"/>
        <w:rPr>
          <w:rFonts w:ascii="仿宋" w:hAnsi="仿宋" w:eastAsia="仿宋" w:cs="仿宋"/>
          <w:sz w:val="24"/>
          <w:szCs w:val="24"/>
        </w:rPr>
      </w:pPr>
      <w:bookmarkStart w:id="48" w:name="_Hlk106096815"/>
      <w:bookmarkStart w:id="49" w:name="_Hlk106627164"/>
      <w:r>
        <w:rPr>
          <w:rFonts w:hint="eastAsia" w:ascii="仿宋" w:hAnsi="仿宋" w:eastAsia="仿宋" w:cs="仿宋"/>
          <w:sz w:val="24"/>
          <w:szCs w:val="24"/>
        </w:rPr>
        <w:t>招标人：楚雄某部</w:t>
      </w:r>
    </w:p>
    <w:p w14:paraId="7D2E6A0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地  址：楚雄市</w:t>
      </w:r>
    </w:p>
    <w:p w14:paraId="614787F3">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联系人：刘老师</w:t>
      </w:r>
    </w:p>
    <w:p w14:paraId="4603BC4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联系电话：0878-3258020</w:t>
      </w:r>
    </w:p>
    <w:p w14:paraId="72E21BA4">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招标代理机构：云南盛发工程建设招标造价咨询有限公司</w:t>
      </w:r>
    </w:p>
    <w:p w14:paraId="6CB19E7E">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地  址：中国（云南）自由贸易试验区昆明片区经开区阿拉街道办事处出口加工区第三城映象欣城C区C3幢14层</w:t>
      </w:r>
    </w:p>
    <w:p w14:paraId="64D346AC">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联系人：彭志淮</w:t>
      </w:r>
    </w:p>
    <w:p w14:paraId="53AD8E90">
      <w:pPr>
        <w:spacing w:line="360" w:lineRule="auto"/>
        <w:ind w:firstLine="480" w:firstLineChars="200"/>
        <w:rPr>
          <w:rFonts w:ascii="仿宋" w:hAnsi="仿宋" w:eastAsia="仿宋" w:cs="仿宋"/>
          <w:color w:val="FF0000"/>
          <w:sz w:val="24"/>
          <w:szCs w:val="24"/>
        </w:rPr>
      </w:pPr>
      <w:r>
        <w:rPr>
          <w:rFonts w:hint="eastAsia" w:ascii="仿宋" w:hAnsi="仿宋" w:eastAsia="仿宋" w:cs="仿宋"/>
          <w:sz w:val="24"/>
          <w:szCs w:val="24"/>
        </w:rPr>
        <w:t>联系电话：18760870858</w:t>
      </w:r>
    </w:p>
    <w:bookmarkEnd w:id="48"/>
    <w:bookmarkEnd w:id="49"/>
    <w:p w14:paraId="50F2D5EC">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行政监督部门：楚雄军分区纪律检查委员会</w:t>
      </w:r>
    </w:p>
    <w:p w14:paraId="445BD026">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联 系  方 式：14787802512</w:t>
      </w:r>
    </w:p>
    <w:p w14:paraId="1BD7C3BB">
      <w:pPr>
        <w:pStyle w:val="7"/>
        <w:spacing w:line="360" w:lineRule="auto"/>
        <w:rPr>
          <w:rFonts w:ascii="仿宋" w:hAnsi="仿宋" w:eastAsia="仿宋" w:cs="仿宋"/>
          <w:bCs/>
          <w:sz w:val="21"/>
          <w:szCs w:val="21"/>
        </w:rPr>
      </w:pPr>
    </w:p>
    <w:p w14:paraId="2AA89597">
      <w:pPr>
        <w:pStyle w:val="14"/>
        <w:spacing w:line="360" w:lineRule="auto"/>
        <w:outlineLvl w:val="9"/>
        <w:rPr>
          <w:rFonts w:ascii="仿宋" w:hAnsi="仿宋" w:eastAsia="仿宋" w:cs="仿宋"/>
          <w:bCs/>
          <w:sz w:val="21"/>
          <w:szCs w:val="21"/>
        </w:rPr>
      </w:pPr>
    </w:p>
    <w:p w14:paraId="6504E107">
      <w:pPr>
        <w:spacing w:line="360" w:lineRule="auto"/>
        <w:rPr>
          <w:rFonts w:ascii="仿宋" w:hAnsi="仿宋" w:eastAsia="仿宋" w:cs="仿宋"/>
        </w:rPr>
      </w:pPr>
    </w:p>
    <w:bookmarkEnd w:id="4"/>
    <w:bookmarkEnd w:id="10"/>
    <w:p w14:paraId="4FFD8818">
      <w:pPr>
        <w:spacing w:line="360" w:lineRule="auto"/>
        <w:rPr>
          <w:rFonts w:ascii="仿宋" w:hAnsi="仿宋" w:eastAsia="仿宋" w:cs="仿宋"/>
        </w:rPr>
      </w:pPr>
      <w:bookmarkStart w:id="50" w:name="_Toc11243"/>
      <w:r>
        <w:rPr>
          <w:rFonts w:hint="eastAsia" w:ascii="仿宋" w:hAnsi="仿宋" w:eastAsia="仿宋" w:cs="仿宋"/>
        </w:rPr>
        <w:br w:type="page"/>
      </w:r>
    </w:p>
    <w:p w14:paraId="085AD727">
      <w:pPr>
        <w:pStyle w:val="2"/>
        <w:spacing w:beforeLines="100" w:after="0" w:line="360" w:lineRule="auto"/>
        <w:jc w:val="center"/>
        <w:rPr>
          <w:rFonts w:ascii="仿宋" w:hAnsi="仿宋" w:eastAsia="仿宋" w:cs="仿宋"/>
          <w:sz w:val="30"/>
          <w:szCs w:val="30"/>
        </w:rPr>
      </w:pPr>
      <w:bookmarkStart w:id="51" w:name="_Toc24091"/>
      <w:r>
        <w:rPr>
          <w:rFonts w:hint="eastAsia" w:ascii="仿宋" w:hAnsi="仿宋" w:eastAsia="仿宋" w:cs="仿宋"/>
        </w:rPr>
        <w:t>第二章  投标人须知</w:t>
      </w:r>
      <w:bookmarkEnd w:id="11"/>
      <w:bookmarkEnd w:id="12"/>
      <w:bookmarkEnd w:id="50"/>
      <w:bookmarkEnd w:id="51"/>
    </w:p>
    <w:p w14:paraId="0B61B2FA">
      <w:pPr>
        <w:pStyle w:val="3"/>
        <w:spacing w:beforeLines="50" w:after="0" w:line="360" w:lineRule="auto"/>
        <w:jc w:val="center"/>
        <w:rPr>
          <w:rFonts w:ascii="仿宋" w:hAnsi="仿宋" w:eastAsia="仿宋" w:cs="仿宋"/>
          <w:sz w:val="30"/>
          <w:szCs w:val="30"/>
        </w:rPr>
      </w:pPr>
      <w:bookmarkStart w:id="52" w:name="_Toc229583199"/>
      <w:bookmarkStart w:id="53" w:name="_Toc2976"/>
      <w:bookmarkStart w:id="54" w:name="_Toc20803"/>
      <w:bookmarkStart w:id="55" w:name="_Toc429155360"/>
      <w:r>
        <w:rPr>
          <w:rFonts w:hint="eastAsia" w:ascii="仿宋" w:hAnsi="仿宋" w:eastAsia="仿宋" w:cs="仿宋"/>
          <w:sz w:val="30"/>
          <w:szCs w:val="30"/>
        </w:rPr>
        <w:t>投标须知前附表</w:t>
      </w:r>
      <w:bookmarkEnd w:id="52"/>
      <w:bookmarkEnd w:id="53"/>
      <w:bookmarkEnd w:id="54"/>
      <w:bookmarkEnd w:id="55"/>
    </w:p>
    <w:tbl>
      <w:tblPr>
        <w:tblStyle w:val="16"/>
        <w:tblW w:w="95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6"/>
        <w:gridCol w:w="1538"/>
        <w:gridCol w:w="7052"/>
      </w:tblGrid>
      <w:tr w14:paraId="6F9CF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jc w:val="center"/>
        </w:trPr>
        <w:tc>
          <w:tcPr>
            <w:tcW w:w="936" w:type="dxa"/>
            <w:vAlign w:val="center"/>
          </w:tcPr>
          <w:p w14:paraId="5F020244">
            <w:pPr>
              <w:spacing w:line="360" w:lineRule="auto"/>
              <w:jc w:val="center"/>
              <w:rPr>
                <w:rFonts w:ascii="仿宋" w:hAnsi="仿宋" w:eastAsia="仿宋" w:cs="仿宋"/>
                <w:b/>
                <w:sz w:val="21"/>
                <w:szCs w:val="21"/>
              </w:rPr>
            </w:pPr>
            <w:r>
              <w:rPr>
                <w:rFonts w:hint="eastAsia" w:ascii="仿宋" w:hAnsi="仿宋" w:eastAsia="仿宋" w:cs="仿宋"/>
                <w:b/>
                <w:sz w:val="21"/>
                <w:szCs w:val="21"/>
              </w:rPr>
              <w:t>条款号</w:t>
            </w:r>
          </w:p>
        </w:tc>
        <w:tc>
          <w:tcPr>
            <w:tcW w:w="1538" w:type="dxa"/>
            <w:vAlign w:val="center"/>
          </w:tcPr>
          <w:p w14:paraId="532D649D">
            <w:pPr>
              <w:spacing w:line="360" w:lineRule="auto"/>
              <w:jc w:val="center"/>
              <w:rPr>
                <w:rFonts w:ascii="仿宋" w:hAnsi="仿宋" w:eastAsia="仿宋" w:cs="仿宋"/>
                <w:b/>
                <w:sz w:val="21"/>
                <w:szCs w:val="21"/>
              </w:rPr>
            </w:pPr>
            <w:r>
              <w:rPr>
                <w:rFonts w:hint="eastAsia" w:ascii="仿宋" w:hAnsi="仿宋" w:eastAsia="仿宋" w:cs="仿宋"/>
                <w:b/>
                <w:sz w:val="21"/>
                <w:szCs w:val="21"/>
              </w:rPr>
              <w:t>条 款 名 称</w:t>
            </w:r>
          </w:p>
        </w:tc>
        <w:tc>
          <w:tcPr>
            <w:tcW w:w="7052" w:type="dxa"/>
            <w:vAlign w:val="center"/>
          </w:tcPr>
          <w:p w14:paraId="1CF3B882">
            <w:pPr>
              <w:spacing w:line="360" w:lineRule="auto"/>
              <w:jc w:val="center"/>
              <w:rPr>
                <w:rFonts w:ascii="仿宋" w:hAnsi="仿宋" w:eastAsia="仿宋" w:cs="仿宋"/>
                <w:b/>
                <w:sz w:val="21"/>
                <w:szCs w:val="21"/>
              </w:rPr>
            </w:pPr>
            <w:r>
              <w:rPr>
                <w:rFonts w:hint="eastAsia" w:ascii="仿宋" w:hAnsi="仿宋" w:eastAsia="仿宋" w:cs="仿宋"/>
                <w:b/>
                <w:sz w:val="21"/>
                <w:szCs w:val="21"/>
              </w:rPr>
              <w:t>说明与要求</w:t>
            </w:r>
          </w:p>
        </w:tc>
      </w:tr>
      <w:tr w14:paraId="41C95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jc w:val="center"/>
        </w:trPr>
        <w:tc>
          <w:tcPr>
            <w:tcW w:w="936" w:type="dxa"/>
            <w:vAlign w:val="center"/>
          </w:tcPr>
          <w:p w14:paraId="27316D2F">
            <w:pPr>
              <w:spacing w:line="360" w:lineRule="auto"/>
              <w:jc w:val="center"/>
              <w:rPr>
                <w:rFonts w:ascii="仿宋" w:hAnsi="仿宋" w:eastAsia="仿宋" w:cs="仿宋"/>
                <w:sz w:val="21"/>
                <w:szCs w:val="21"/>
              </w:rPr>
            </w:pPr>
            <w:r>
              <w:rPr>
                <w:rFonts w:hint="eastAsia" w:ascii="仿宋" w:hAnsi="仿宋" w:eastAsia="仿宋" w:cs="仿宋"/>
                <w:sz w:val="21"/>
                <w:szCs w:val="21"/>
              </w:rPr>
              <w:t>1.1.2</w:t>
            </w:r>
          </w:p>
        </w:tc>
        <w:tc>
          <w:tcPr>
            <w:tcW w:w="1538" w:type="dxa"/>
            <w:vAlign w:val="center"/>
          </w:tcPr>
          <w:p w14:paraId="0B5FC802">
            <w:pPr>
              <w:adjustRightInd w:val="0"/>
              <w:snapToGrid w:val="0"/>
              <w:jc w:val="center"/>
              <w:rPr>
                <w:rFonts w:ascii="仿宋" w:hAnsi="仿宋" w:eastAsia="仿宋" w:cs="仿宋"/>
                <w:sz w:val="21"/>
                <w:szCs w:val="21"/>
              </w:rPr>
            </w:pPr>
            <w:r>
              <w:rPr>
                <w:rFonts w:hint="eastAsia" w:ascii="仿宋" w:hAnsi="仿宋" w:eastAsia="仿宋" w:cs="仿宋"/>
                <w:sz w:val="21"/>
                <w:szCs w:val="21"/>
              </w:rPr>
              <w:t>招标人</w:t>
            </w:r>
          </w:p>
        </w:tc>
        <w:tc>
          <w:tcPr>
            <w:tcW w:w="7052" w:type="dxa"/>
            <w:vAlign w:val="center"/>
          </w:tcPr>
          <w:p w14:paraId="2C1FFF14">
            <w:pPr>
              <w:spacing w:line="360" w:lineRule="auto"/>
              <w:rPr>
                <w:rFonts w:ascii="仿宋" w:hAnsi="仿宋" w:eastAsia="仿宋" w:cs="仿宋"/>
                <w:sz w:val="21"/>
                <w:szCs w:val="21"/>
              </w:rPr>
            </w:pPr>
            <w:r>
              <w:rPr>
                <w:rFonts w:hint="eastAsia" w:ascii="仿宋" w:hAnsi="仿宋" w:eastAsia="仿宋" w:cs="仿宋"/>
                <w:sz w:val="21"/>
                <w:szCs w:val="21"/>
              </w:rPr>
              <w:t>招标人：楚雄某部</w:t>
            </w:r>
          </w:p>
          <w:p w14:paraId="3650EEC1">
            <w:pPr>
              <w:spacing w:line="360" w:lineRule="auto"/>
              <w:rPr>
                <w:rFonts w:ascii="仿宋" w:hAnsi="仿宋" w:eastAsia="仿宋" w:cs="仿宋"/>
                <w:sz w:val="21"/>
                <w:szCs w:val="21"/>
              </w:rPr>
            </w:pPr>
            <w:r>
              <w:rPr>
                <w:rFonts w:hint="eastAsia" w:ascii="仿宋" w:hAnsi="仿宋" w:eastAsia="仿宋" w:cs="仿宋"/>
                <w:sz w:val="21"/>
                <w:szCs w:val="21"/>
              </w:rPr>
              <w:t>地  址：楚雄市</w:t>
            </w:r>
          </w:p>
          <w:p w14:paraId="0FCE1E9C">
            <w:pPr>
              <w:spacing w:line="360" w:lineRule="auto"/>
              <w:rPr>
                <w:rFonts w:ascii="仿宋" w:hAnsi="仿宋" w:eastAsia="仿宋" w:cs="仿宋"/>
                <w:sz w:val="21"/>
                <w:szCs w:val="21"/>
              </w:rPr>
            </w:pPr>
            <w:r>
              <w:rPr>
                <w:rFonts w:hint="eastAsia" w:ascii="仿宋" w:hAnsi="仿宋" w:eastAsia="仿宋" w:cs="仿宋"/>
                <w:sz w:val="21"/>
                <w:szCs w:val="21"/>
              </w:rPr>
              <w:t>联系人：刘老师</w:t>
            </w:r>
          </w:p>
          <w:p w14:paraId="563D8C1C">
            <w:pPr>
              <w:spacing w:line="360" w:lineRule="auto"/>
              <w:rPr>
                <w:rFonts w:ascii="仿宋" w:hAnsi="仿宋" w:eastAsia="仿宋" w:cs="仿宋"/>
                <w:sz w:val="21"/>
                <w:szCs w:val="21"/>
              </w:rPr>
            </w:pPr>
            <w:r>
              <w:rPr>
                <w:rFonts w:hint="eastAsia" w:ascii="仿宋" w:hAnsi="仿宋" w:eastAsia="仿宋" w:cs="仿宋"/>
                <w:sz w:val="21"/>
                <w:szCs w:val="21"/>
              </w:rPr>
              <w:t>联系电话：0878-3258020</w:t>
            </w:r>
          </w:p>
        </w:tc>
      </w:tr>
      <w:tr w14:paraId="72C1E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9" w:hRule="atLeast"/>
          <w:jc w:val="center"/>
        </w:trPr>
        <w:tc>
          <w:tcPr>
            <w:tcW w:w="936" w:type="dxa"/>
            <w:vAlign w:val="center"/>
          </w:tcPr>
          <w:p w14:paraId="12ADB093">
            <w:pPr>
              <w:spacing w:line="360" w:lineRule="auto"/>
              <w:jc w:val="center"/>
              <w:rPr>
                <w:rFonts w:ascii="仿宋" w:hAnsi="仿宋" w:eastAsia="仿宋" w:cs="仿宋"/>
                <w:sz w:val="21"/>
                <w:szCs w:val="21"/>
              </w:rPr>
            </w:pPr>
            <w:r>
              <w:rPr>
                <w:rFonts w:hint="eastAsia" w:ascii="仿宋" w:hAnsi="仿宋" w:eastAsia="仿宋" w:cs="仿宋"/>
                <w:sz w:val="21"/>
                <w:szCs w:val="21"/>
              </w:rPr>
              <w:t>1.1.3</w:t>
            </w:r>
          </w:p>
        </w:tc>
        <w:tc>
          <w:tcPr>
            <w:tcW w:w="1538" w:type="dxa"/>
            <w:vAlign w:val="center"/>
          </w:tcPr>
          <w:p w14:paraId="6BE63F99">
            <w:pPr>
              <w:adjustRightInd w:val="0"/>
              <w:snapToGrid w:val="0"/>
              <w:jc w:val="center"/>
              <w:rPr>
                <w:rFonts w:ascii="仿宋" w:hAnsi="仿宋" w:eastAsia="仿宋" w:cs="仿宋"/>
                <w:sz w:val="21"/>
                <w:szCs w:val="21"/>
              </w:rPr>
            </w:pPr>
            <w:r>
              <w:rPr>
                <w:rFonts w:hint="eastAsia" w:ascii="仿宋" w:hAnsi="仿宋" w:eastAsia="仿宋" w:cs="仿宋"/>
                <w:sz w:val="21"/>
                <w:szCs w:val="21"/>
              </w:rPr>
              <w:t>招标代理机构</w:t>
            </w:r>
          </w:p>
        </w:tc>
        <w:tc>
          <w:tcPr>
            <w:tcW w:w="7052" w:type="dxa"/>
            <w:vAlign w:val="center"/>
          </w:tcPr>
          <w:p w14:paraId="41E811A9">
            <w:pPr>
              <w:spacing w:line="360" w:lineRule="auto"/>
              <w:rPr>
                <w:rFonts w:ascii="仿宋" w:hAnsi="仿宋" w:eastAsia="仿宋" w:cs="仿宋"/>
                <w:bCs/>
                <w:sz w:val="21"/>
                <w:szCs w:val="21"/>
              </w:rPr>
            </w:pPr>
            <w:r>
              <w:rPr>
                <w:rFonts w:hint="eastAsia" w:ascii="仿宋" w:hAnsi="仿宋" w:eastAsia="仿宋" w:cs="仿宋"/>
                <w:sz w:val="21"/>
                <w:szCs w:val="21"/>
              </w:rPr>
              <w:t>招标</w:t>
            </w:r>
            <w:r>
              <w:rPr>
                <w:rFonts w:hint="eastAsia" w:ascii="仿宋" w:hAnsi="仿宋" w:eastAsia="仿宋" w:cs="仿宋"/>
                <w:bCs/>
                <w:sz w:val="21"/>
                <w:szCs w:val="21"/>
              </w:rPr>
              <w:t>代理机构：云南盛发工程建设招标造价咨询有限公司</w:t>
            </w:r>
          </w:p>
          <w:p w14:paraId="393E9F7F">
            <w:pPr>
              <w:spacing w:line="360" w:lineRule="auto"/>
              <w:rPr>
                <w:rFonts w:ascii="仿宋" w:hAnsi="仿宋" w:eastAsia="仿宋" w:cs="仿宋"/>
                <w:bCs/>
                <w:sz w:val="21"/>
                <w:szCs w:val="21"/>
              </w:rPr>
            </w:pPr>
            <w:r>
              <w:rPr>
                <w:rFonts w:hint="eastAsia" w:ascii="仿宋" w:hAnsi="仿宋" w:eastAsia="仿宋" w:cs="仿宋"/>
                <w:bCs/>
                <w:sz w:val="21"/>
                <w:szCs w:val="21"/>
              </w:rPr>
              <w:t>地  址：中国（云南）自由贸易试验区昆明片区经开区阿拉街道办事处出口加工区第三城映象欣城C区C3幢14层</w:t>
            </w:r>
          </w:p>
          <w:p w14:paraId="4158C9AB">
            <w:pPr>
              <w:spacing w:line="360" w:lineRule="auto"/>
              <w:rPr>
                <w:rFonts w:ascii="仿宋" w:hAnsi="仿宋" w:eastAsia="仿宋" w:cs="仿宋"/>
                <w:sz w:val="21"/>
                <w:szCs w:val="21"/>
              </w:rPr>
            </w:pPr>
            <w:r>
              <w:rPr>
                <w:rFonts w:hint="eastAsia" w:ascii="仿宋" w:hAnsi="仿宋" w:eastAsia="仿宋" w:cs="仿宋"/>
                <w:sz w:val="21"/>
                <w:szCs w:val="21"/>
              </w:rPr>
              <w:t>联系人：彭志淮</w:t>
            </w:r>
          </w:p>
          <w:p w14:paraId="15DBE479">
            <w:pPr>
              <w:spacing w:line="360" w:lineRule="auto"/>
              <w:rPr>
                <w:rFonts w:ascii="仿宋" w:hAnsi="仿宋" w:eastAsia="仿宋" w:cs="仿宋"/>
                <w:sz w:val="21"/>
                <w:szCs w:val="21"/>
              </w:rPr>
            </w:pPr>
            <w:r>
              <w:rPr>
                <w:rFonts w:hint="eastAsia" w:ascii="仿宋" w:hAnsi="仿宋" w:eastAsia="仿宋" w:cs="仿宋"/>
                <w:sz w:val="21"/>
                <w:szCs w:val="21"/>
              </w:rPr>
              <w:t>电  话：18760870858</w:t>
            </w:r>
          </w:p>
        </w:tc>
      </w:tr>
      <w:tr w14:paraId="19BA3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936" w:type="dxa"/>
            <w:vAlign w:val="center"/>
          </w:tcPr>
          <w:p w14:paraId="2A2E3516">
            <w:pPr>
              <w:adjustRightInd w:val="0"/>
              <w:snapToGrid w:val="0"/>
              <w:jc w:val="center"/>
              <w:rPr>
                <w:rFonts w:ascii="仿宋" w:hAnsi="仿宋" w:eastAsia="仿宋" w:cs="仿宋"/>
                <w:sz w:val="21"/>
                <w:szCs w:val="21"/>
              </w:rPr>
            </w:pPr>
            <w:bookmarkStart w:id="56" w:name="_Hlk56428985"/>
            <w:r>
              <w:rPr>
                <w:rFonts w:hint="eastAsia" w:ascii="仿宋" w:hAnsi="仿宋" w:eastAsia="仿宋" w:cs="仿宋"/>
                <w:sz w:val="21"/>
                <w:szCs w:val="21"/>
              </w:rPr>
              <w:t>1.1.4</w:t>
            </w:r>
          </w:p>
        </w:tc>
        <w:tc>
          <w:tcPr>
            <w:tcW w:w="1538" w:type="dxa"/>
            <w:vAlign w:val="center"/>
          </w:tcPr>
          <w:p w14:paraId="1F62EB3E">
            <w:pPr>
              <w:adjustRightInd w:val="0"/>
              <w:snapToGrid w:val="0"/>
              <w:jc w:val="center"/>
              <w:rPr>
                <w:rFonts w:ascii="仿宋" w:hAnsi="仿宋" w:eastAsia="仿宋" w:cs="仿宋"/>
                <w:sz w:val="21"/>
                <w:szCs w:val="21"/>
              </w:rPr>
            </w:pPr>
            <w:r>
              <w:rPr>
                <w:rFonts w:hint="eastAsia" w:ascii="仿宋" w:hAnsi="仿宋" w:eastAsia="仿宋" w:cs="仿宋"/>
                <w:sz w:val="21"/>
                <w:szCs w:val="21"/>
              </w:rPr>
              <w:t>项目名称</w:t>
            </w:r>
          </w:p>
        </w:tc>
        <w:tc>
          <w:tcPr>
            <w:tcW w:w="7052" w:type="dxa"/>
            <w:vAlign w:val="center"/>
          </w:tcPr>
          <w:p w14:paraId="10D7EF47">
            <w:pPr>
              <w:spacing w:line="360" w:lineRule="auto"/>
              <w:ind w:left="67" w:hanging="67" w:hangingChars="32"/>
              <w:jc w:val="both"/>
              <w:rPr>
                <w:rFonts w:ascii="仿宋" w:hAnsi="仿宋" w:eastAsia="仿宋" w:cs="仿宋"/>
                <w:sz w:val="21"/>
                <w:szCs w:val="21"/>
              </w:rPr>
            </w:pPr>
            <w:r>
              <w:rPr>
                <w:rFonts w:hint="eastAsia" w:ascii="仿宋" w:hAnsi="仿宋" w:eastAsia="仿宋" w:cs="仿宋"/>
                <w:bCs/>
                <w:sz w:val="21"/>
                <w:szCs w:val="21"/>
              </w:rPr>
              <w:t>楚雄某部选取劳务派遣供应商服务</w:t>
            </w:r>
          </w:p>
        </w:tc>
      </w:tr>
      <w:bookmarkEnd w:id="56"/>
      <w:tr w14:paraId="76C22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936" w:type="dxa"/>
            <w:vAlign w:val="center"/>
          </w:tcPr>
          <w:p w14:paraId="090BDA70">
            <w:pPr>
              <w:adjustRightInd w:val="0"/>
              <w:snapToGrid w:val="0"/>
              <w:jc w:val="center"/>
              <w:rPr>
                <w:rFonts w:ascii="仿宋" w:hAnsi="仿宋" w:eastAsia="仿宋" w:cs="仿宋"/>
                <w:sz w:val="21"/>
                <w:szCs w:val="21"/>
              </w:rPr>
            </w:pPr>
            <w:r>
              <w:rPr>
                <w:rFonts w:hint="eastAsia" w:ascii="仿宋" w:hAnsi="仿宋" w:eastAsia="仿宋" w:cs="仿宋"/>
                <w:sz w:val="21"/>
                <w:szCs w:val="21"/>
              </w:rPr>
              <w:t>1.2.1</w:t>
            </w:r>
          </w:p>
        </w:tc>
        <w:tc>
          <w:tcPr>
            <w:tcW w:w="1538" w:type="dxa"/>
            <w:vAlign w:val="center"/>
          </w:tcPr>
          <w:p w14:paraId="5756D4B1">
            <w:pPr>
              <w:adjustRightInd w:val="0"/>
              <w:snapToGrid w:val="0"/>
              <w:jc w:val="center"/>
              <w:rPr>
                <w:rFonts w:ascii="仿宋" w:hAnsi="仿宋" w:eastAsia="仿宋" w:cs="仿宋"/>
                <w:sz w:val="21"/>
                <w:szCs w:val="21"/>
              </w:rPr>
            </w:pPr>
            <w:r>
              <w:rPr>
                <w:rFonts w:hint="eastAsia" w:ascii="仿宋" w:hAnsi="仿宋" w:eastAsia="仿宋" w:cs="仿宋"/>
                <w:sz w:val="21"/>
                <w:szCs w:val="21"/>
              </w:rPr>
              <w:t>资金落实情况</w:t>
            </w:r>
          </w:p>
        </w:tc>
        <w:tc>
          <w:tcPr>
            <w:tcW w:w="7052" w:type="dxa"/>
            <w:vAlign w:val="center"/>
          </w:tcPr>
          <w:p w14:paraId="278EF995">
            <w:pPr>
              <w:adjustRightInd w:val="0"/>
              <w:snapToGrid w:val="0"/>
              <w:jc w:val="both"/>
              <w:rPr>
                <w:rFonts w:ascii="仿宋" w:hAnsi="仿宋" w:eastAsia="仿宋" w:cs="仿宋"/>
                <w:sz w:val="21"/>
                <w:szCs w:val="21"/>
              </w:rPr>
            </w:pPr>
            <w:r>
              <w:rPr>
                <w:rFonts w:hint="eastAsia" w:ascii="仿宋" w:hAnsi="仿宋" w:eastAsia="仿宋" w:cs="仿宋"/>
                <w:sz w:val="21"/>
                <w:szCs w:val="21"/>
              </w:rPr>
              <w:t>专项资金，已落实</w:t>
            </w:r>
          </w:p>
        </w:tc>
      </w:tr>
      <w:tr w14:paraId="0BBB0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936" w:type="dxa"/>
            <w:vAlign w:val="center"/>
          </w:tcPr>
          <w:p w14:paraId="3D46EF3B">
            <w:pPr>
              <w:adjustRightInd w:val="0"/>
              <w:snapToGrid w:val="0"/>
              <w:jc w:val="center"/>
              <w:rPr>
                <w:rFonts w:ascii="仿宋" w:hAnsi="仿宋" w:eastAsia="仿宋" w:cs="仿宋"/>
                <w:sz w:val="21"/>
                <w:szCs w:val="21"/>
              </w:rPr>
            </w:pPr>
            <w:r>
              <w:rPr>
                <w:rFonts w:hint="eastAsia" w:ascii="仿宋" w:hAnsi="仿宋" w:eastAsia="仿宋" w:cs="仿宋"/>
                <w:sz w:val="21"/>
                <w:szCs w:val="21"/>
              </w:rPr>
              <w:t>1.2.2</w:t>
            </w:r>
          </w:p>
        </w:tc>
        <w:tc>
          <w:tcPr>
            <w:tcW w:w="1538" w:type="dxa"/>
            <w:vAlign w:val="center"/>
          </w:tcPr>
          <w:p w14:paraId="62DF0394">
            <w:pPr>
              <w:adjustRightInd w:val="0"/>
              <w:snapToGrid w:val="0"/>
              <w:jc w:val="both"/>
              <w:rPr>
                <w:rFonts w:ascii="仿宋" w:hAnsi="仿宋" w:eastAsia="仿宋" w:cs="仿宋"/>
                <w:sz w:val="21"/>
                <w:szCs w:val="21"/>
              </w:rPr>
            </w:pPr>
            <w:r>
              <w:rPr>
                <w:rFonts w:hint="eastAsia" w:ascii="仿宋" w:hAnsi="仿宋" w:eastAsia="仿宋" w:cs="仿宋"/>
                <w:sz w:val="21"/>
                <w:szCs w:val="21"/>
              </w:rPr>
              <w:t>出资比例</w:t>
            </w:r>
          </w:p>
        </w:tc>
        <w:tc>
          <w:tcPr>
            <w:tcW w:w="7052" w:type="dxa"/>
            <w:vAlign w:val="center"/>
          </w:tcPr>
          <w:p w14:paraId="4718053A">
            <w:pPr>
              <w:adjustRightInd w:val="0"/>
              <w:snapToGrid w:val="0"/>
              <w:jc w:val="both"/>
              <w:rPr>
                <w:rFonts w:ascii="仿宋" w:hAnsi="仿宋" w:eastAsia="仿宋" w:cs="仿宋"/>
                <w:sz w:val="21"/>
                <w:szCs w:val="21"/>
              </w:rPr>
            </w:pPr>
            <w:r>
              <w:rPr>
                <w:rFonts w:hint="eastAsia" w:ascii="仿宋" w:hAnsi="仿宋" w:eastAsia="仿宋" w:cs="仿宋"/>
                <w:sz w:val="21"/>
                <w:szCs w:val="21"/>
              </w:rPr>
              <w:t>100%</w:t>
            </w:r>
          </w:p>
        </w:tc>
      </w:tr>
      <w:tr w14:paraId="33530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936" w:type="dxa"/>
            <w:vAlign w:val="center"/>
          </w:tcPr>
          <w:p w14:paraId="35A7F065">
            <w:pPr>
              <w:adjustRightInd w:val="0"/>
              <w:snapToGrid w:val="0"/>
              <w:jc w:val="center"/>
              <w:rPr>
                <w:rFonts w:ascii="仿宋" w:hAnsi="仿宋" w:eastAsia="仿宋" w:cs="仿宋"/>
                <w:sz w:val="21"/>
                <w:szCs w:val="21"/>
              </w:rPr>
            </w:pPr>
            <w:r>
              <w:rPr>
                <w:rFonts w:hint="eastAsia" w:ascii="仿宋" w:hAnsi="仿宋" w:eastAsia="仿宋" w:cs="仿宋"/>
                <w:sz w:val="21"/>
                <w:szCs w:val="21"/>
              </w:rPr>
              <w:t>1.3.1</w:t>
            </w:r>
          </w:p>
        </w:tc>
        <w:tc>
          <w:tcPr>
            <w:tcW w:w="1538" w:type="dxa"/>
            <w:vAlign w:val="center"/>
          </w:tcPr>
          <w:p w14:paraId="373147F8">
            <w:pPr>
              <w:adjustRightInd w:val="0"/>
              <w:snapToGrid w:val="0"/>
              <w:jc w:val="both"/>
              <w:rPr>
                <w:rFonts w:ascii="仿宋" w:hAnsi="仿宋" w:eastAsia="仿宋" w:cs="仿宋"/>
                <w:sz w:val="21"/>
                <w:szCs w:val="21"/>
              </w:rPr>
            </w:pPr>
            <w:r>
              <w:rPr>
                <w:rFonts w:hint="eastAsia" w:ascii="仿宋" w:hAnsi="仿宋" w:eastAsia="仿宋" w:cs="仿宋"/>
                <w:sz w:val="21"/>
                <w:szCs w:val="21"/>
              </w:rPr>
              <w:t>服务范围</w:t>
            </w:r>
          </w:p>
        </w:tc>
        <w:tc>
          <w:tcPr>
            <w:tcW w:w="7052" w:type="dxa"/>
            <w:vAlign w:val="center"/>
          </w:tcPr>
          <w:p w14:paraId="38EB1E29">
            <w:pPr>
              <w:adjustRightInd w:val="0"/>
              <w:snapToGrid w:val="0"/>
              <w:jc w:val="both"/>
              <w:rPr>
                <w:rFonts w:ascii="仿宋" w:hAnsi="仿宋" w:eastAsia="仿宋" w:cs="仿宋"/>
                <w:sz w:val="21"/>
                <w:szCs w:val="21"/>
              </w:rPr>
            </w:pPr>
            <w:r>
              <w:rPr>
                <w:rFonts w:hint="eastAsia" w:ascii="仿宋" w:hAnsi="仿宋" w:eastAsia="仿宋" w:cs="仿宋"/>
                <w:sz w:val="21"/>
                <w:szCs w:val="21"/>
              </w:rPr>
              <w:t>详见招标公告</w:t>
            </w:r>
          </w:p>
        </w:tc>
      </w:tr>
      <w:tr w14:paraId="20C81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936" w:type="dxa"/>
            <w:vAlign w:val="center"/>
          </w:tcPr>
          <w:p w14:paraId="6D4B8381">
            <w:pPr>
              <w:adjustRightInd w:val="0"/>
              <w:snapToGrid w:val="0"/>
              <w:jc w:val="center"/>
              <w:rPr>
                <w:rFonts w:ascii="仿宋" w:hAnsi="仿宋" w:eastAsia="仿宋" w:cs="仿宋"/>
                <w:sz w:val="21"/>
                <w:szCs w:val="21"/>
              </w:rPr>
            </w:pPr>
            <w:r>
              <w:rPr>
                <w:rFonts w:hint="eastAsia" w:ascii="仿宋" w:hAnsi="仿宋" w:eastAsia="仿宋" w:cs="仿宋"/>
                <w:sz w:val="21"/>
                <w:szCs w:val="21"/>
              </w:rPr>
              <w:t>1.3.2</w:t>
            </w:r>
          </w:p>
        </w:tc>
        <w:tc>
          <w:tcPr>
            <w:tcW w:w="1538" w:type="dxa"/>
            <w:vAlign w:val="center"/>
          </w:tcPr>
          <w:p w14:paraId="7EADBE93">
            <w:pPr>
              <w:adjustRightInd w:val="0"/>
              <w:snapToGrid w:val="0"/>
              <w:jc w:val="both"/>
              <w:rPr>
                <w:rFonts w:ascii="仿宋" w:hAnsi="仿宋" w:eastAsia="仿宋" w:cs="仿宋"/>
                <w:sz w:val="21"/>
                <w:szCs w:val="21"/>
              </w:rPr>
            </w:pPr>
            <w:r>
              <w:rPr>
                <w:rFonts w:hint="eastAsia" w:ascii="仿宋" w:hAnsi="仿宋" w:eastAsia="仿宋" w:cs="仿宋"/>
                <w:sz w:val="21"/>
                <w:szCs w:val="21"/>
              </w:rPr>
              <w:t>标段划分</w:t>
            </w:r>
          </w:p>
        </w:tc>
        <w:tc>
          <w:tcPr>
            <w:tcW w:w="7052" w:type="dxa"/>
            <w:vAlign w:val="center"/>
          </w:tcPr>
          <w:p w14:paraId="7D1697C7">
            <w:pPr>
              <w:adjustRightInd w:val="0"/>
              <w:snapToGrid w:val="0"/>
              <w:jc w:val="both"/>
              <w:rPr>
                <w:rFonts w:ascii="仿宋" w:hAnsi="仿宋" w:eastAsia="仿宋" w:cs="仿宋"/>
                <w:sz w:val="21"/>
                <w:szCs w:val="21"/>
              </w:rPr>
            </w:pPr>
            <w:r>
              <w:rPr>
                <w:rFonts w:hint="eastAsia" w:ascii="仿宋" w:hAnsi="仿宋" w:eastAsia="仿宋" w:cs="仿宋"/>
                <w:sz w:val="21"/>
                <w:szCs w:val="21"/>
              </w:rPr>
              <w:t>本项目只设一个标段</w:t>
            </w:r>
          </w:p>
        </w:tc>
      </w:tr>
      <w:tr w14:paraId="3D7B2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936" w:type="dxa"/>
            <w:vAlign w:val="center"/>
          </w:tcPr>
          <w:p w14:paraId="75B622BC">
            <w:pPr>
              <w:adjustRightInd w:val="0"/>
              <w:snapToGrid w:val="0"/>
              <w:jc w:val="center"/>
              <w:rPr>
                <w:rFonts w:ascii="仿宋" w:hAnsi="仿宋" w:eastAsia="仿宋" w:cs="仿宋"/>
                <w:sz w:val="21"/>
                <w:szCs w:val="21"/>
              </w:rPr>
            </w:pPr>
            <w:r>
              <w:rPr>
                <w:rFonts w:hint="eastAsia" w:ascii="仿宋" w:hAnsi="仿宋" w:eastAsia="仿宋" w:cs="仿宋"/>
                <w:sz w:val="21"/>
                <w:szCs w:val="21"/>
              </w:rPr>
              <w:t>1.3.3</w:t>
            </w:r>
          </w:p>
        </w:tc>
        <w:tc>
          <w:tcPr>
            <w:tcW w:w="1538" w:type="dxa"/>
            <w:vAlign w:val="center"/>
          </w:tcPr>
          <w:p w14:paraId="2973D7F5">
            <w:pPr>
              <w:adjustRightInd w:val="0"/>
              <w:snapToGrid w:val="0"/>
              <w:jc w:val="both"/>
              <w:rPr>
                <w:rFonts w:ascii="仿宋" w:hAnsi="仿宋" w:eastAsia="仿宋" w:cs="仿宋"/>
                <w:sz w:val="21"/>
                <w:szCs w:val="21"/>
              </w:rPr>
            </w:pPr>
            <w:r>
              <w:rPr>
                <w:rFonts w:hint="eastAsia" w:ascii="仿宋" w:hAnsi="仿宋" w:eastAsia="仿宋" w:cs="仿宋"/>
                <w:sz w:val="21"/>
                <w:szCs w:val="21"/>
              </w:rPr>
              <w:t>服务期限</w:t>
            </w:r>
          </w:p>
        </w:tc>
        <w:tc>
          <w:tcPr>
            <w:tcW w:w="7052" w:type="dxa"/>
            <w:vAlign w:val="center"/>
          </w:tcPr>
          <w:p w14:paraId="36EF73FC">
            <w:pPr>
              <w:adjustRightInd w:val="0"/>
              <w:snapToGrid w:val="0"/>
              <w:jc w:val="both"/>
              <w:rPr>
                <w:rFonts w:ascii="仿宋" w:hAnsi="仿宋" w:eastAsia="仿宋" w:cs="仿宋"/>
                <w:sz w:val="21"/>
                <w:szCs w:val="21"/>
              </w:rPr>
            </w:pPr>
            <w:r>
              <w:rPr>
                <w:rFonts w:hint="eastAsia" w:ascii="仿宋" w:hAnsi="仿宋" w:eastAsia="仿宋" w:cs="仿宋"/>
                <w:sz w:val="21"/>
                <w:szCs w:val="21"/>
              </w:rPr>
              <w:t>详见《招标公告》</w:t>
            </w:r>
          </w:p>
        </w:tc>
      </w:tr>
      <w:tr w14:paraId="73C9E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936" w:type="dxa"/>
            <w:vAlign w:val="center"/>
          </w:tcPr>
          <w:p w14:paraId="6D53CAF8">
            <w:pPr>
              <w:adjustRightInd w:val="0"/>
              <w:snapToGrid w:val="0"/>
              <w:jc w:val="center"/>
              <w:rPr>
                <w:rFonts w:ascii="仿宋" w:hAnsi="仿宋" w:eastAsia="仿宋" w:cs="仿宋"/>
                <w:sz w:val="21"/>
                <w:szCs w:val="21"/>
              </w:rPr>
            </w:pPr>
            <w:r>
              <w:rPr>
                <w:rFonts w:hint="eastAsia" w:ascii="仿宋" w:hAnsi="仿宋" w:eastAsia="仿宋" w:cs="仿宋"/>
                <w:sz w:val="21"/>
                <w:szCs w:val="21"/>
              </w:rPr>
              <w:t>1.3.4</w:t>
            </w:r>
          </w:p>
        </w:tc>
        <w:tc>
          <w:tcPr>
            <w:tcW w:w="1538" w:type="dxa"/>
            <w:vAlign w:val="center"/>
          </w:tcPr>
          <w:p w14:paraId="50CC870A">
            <w:pPr>
              <w:adjustRightInd w:val="0"/>
              <w:snapToGrid w:val="0"/>
              <w:jc w:val="both"/>
              <w:rPr>
                <w:rFonts w:ascii="仿宋" w:hAnsi="仿宋" w:eastAsia="仿宋" w:cs="仿宋"/>
                <w:sz w:val="21"/>
                <w:szCs w:val="21"/>
              </w:rPr>
            </w:pPr>
            <w:r>
              <w:rPr>
                <w:rFonts w:hint="eastAsia" w:ascii="仿宋" w:hAnsi="仿宋" w:eastAsia="仿宋" w:cs="仿宋"/>
                <w:sz w:val="21"/>
                <w:szCs w:val="21"/>
              </w:rPr>
              <w:t>服务地点</w:t>
            </w:r>
          </w:p>
        </w:tc>
        <w:tc>
          <w:tcPr>
            <w:tcW w:w="7052" w:type="dxa"/>
            <w:vAlign w:val="center"/>
          </w:tcPr>
          <w:p w14:paraId="5761365F">
            <w:pPr>
              <w:adjustRightInd w:val="0"/>
              <w:snapToGrid w:val="0"/>
              <w:jc w:val="both"/>
              <w:rPr>
                <w:rFonts w:ascii="仿宋" w:hAnsi="仿宋" w:eastAsia="仿宋" w:cs="仿宋"/>
                <w:sz w:val="21"/>
                <w:szCs w:val="21"/>
              </w:rPr>
            </w:pPr>
            <w:r>
              <w:rPr>
                <w:rFonts w:hint="eastAsia" w:ascii="仿宋" w:hAnsi="仿宋" w:eastAsia="仿宋" w:cs="仿宋"/>
                <w:sz w:val="21"/>
                <w:szCs w:val="21"/>
              </w:rPr>
              <w:t>招标人指定地点</w:t>
            </w:r>
          </w:p>
        </w:tc>
      </w:tr>
      <w:tr w14:paraId="38921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jc w:val="center"/>
        </w:trPr>
        <w:tc>
          <w:tcPr>
            <w:tcW w:w="936" w:type="dxa"/>
            <w:vAlign w:val="center"/>
          </w:tcPr>
          <w:p w14:paraId="0C0AC248">
            <w:pPr>
              <w:spacing w:line="360" w:lineRule="auto"/>
              <w:jc w:val="center"/>
              <w:rPr>
                <w:rFonts w:ascii="仿宋" w:hAnsi="仿宋" w:eastAsia="仿宋" w:cs="仿宋"/>
                <w:sz w:val="21"/>
                <w:szCs w:val="21"/>
              </w:rPr>
            </w:pPr>
            <w:r>
              <w:rPr>
                <w:rFonts w:hint="eastAsia" w:ascii="仿宋" w:hAnsi="仿宋" w:eastAsia="仿宋" w:cs="仿宋"/>
                <w:sz w:val="21"/>
                <w:szCs w:val="21"/>
              </w:rPr>
              <w:t>1.4.1</w:t>
            </w:r>
          </w:p>
        </w:tc>
        <w:tc>
          <w:tcPr>
            <w:tcW w:w="1538" w:type="dxa"/>
            <w:vAlign w:val="center"/>
          </w:tcPr>
          <w:p w14:paraId="3A55F30E">
            <w:pPr>
              <w:spacing w:line="360" w:lineRule="auto"/>
              <w:jc w:val="center"/>
              <w:rPr>
                <w:rFonts w:ascii="仿宋" w:hAnsi="仿宋" w:eastAsia="仿宋" w:cs="仿宋"/>
                <w:sz w:val="21"/>
                <w:szCs w:val="21"/>
              </w:rPr>
            </w:pPr>
            <w:r>
              <w:rPr>
                <w:rFonts w:hint="eastAsia" w:ascii="仿宋" w:hAnsi="仿宋" w:eastAsia="仿宋" w:cs="仿宋"/>
                <w:sz w:val="21"/>
                <w:szCs w:val="21"/>
              </w:rPr>
              <w:t>投标人资格条件</w:t>
            </w:r>
          </w:p>
        </w:tc>
        <w:tc>
          <w:tcPr>
            <w:tcW w:w="7052" w:type="dxa"/>
            <w:vAlign w:val="center"/>
          </w:tcPr>
          <w:p w14:paraId="2A80251C">
            <w:pPr>
              <w:adjustRightInd w:val="0"/>
              <w:snapToGrid w:val="0"/>
              <w:jc w:val="both"/>
              <w:rPr>
                <w:rFonts w:ascii="仿宋" w:hAnsi="仿宋" w:eastAsia="仿宋" w:cs="仿宋"/>
                <w:sz w:val="21"/>
                <w:szCs w:val="21"/>
              </w:rPr>
            </w:pPr>
            <w:r>
              <w:rPr>
                <w:rFonts w:hint="eastAsia" w:ascii="仿宋" w:hAnsi="仿宋" w:eastAsia="仿宋" w:cs="仿宋"/>
                <w:sz w:val="21"/>
                <w:szCs w:val="21"/>
              </w:rPr>
              <w:t>详见《招标公告》</w:t>
            </w:r>
          </w:p>
        </w:tc>
      </w:tr>
      <w:tr w14:paraId="7D4BC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936" w:type="dxa"/>
            <w:vAlign w:val="center"/>
          </w:tcPr>
          <w:p w14:paraId="5E19F17C">
            <w:pPr>
              <w:adjustRightInd w:val="0"/>
              <w:snapToGrid w:val="0"/>
              <w:jc w:val="center"/>
              <w:rPr>
                <w:rFonts w:ascii="仿宋" w:hAnsi="仿宋" w:eastAsia="仿宋" w:cs="仿宋"/>
                <w:sz w:val="21"/>
                <w:szCs w:val="21"/>
              </w:rPr>
            </w:pPr>
            <w:r>
              <w:rPr>
                <w:rFonts w:hint="eastAsia" w:ascii="仿宋" w:hAnsi="仿宋" w:eastAsia="仿宋" w:cs="仿宋"/>
                <w:sz w:val="21"/>
                <w:szCs w:val="21"/>
              </w:rPr>
              <w:t>1.4.2</w:t>
            </w:r>
          </w:p>
        </w:tc>
        <w:tc>
          <w:tcPr>
            <w:tcW w:w="1538" w:type="dxa"/>
            <w:vAlign w:val="center"/>
          </w:tcPr>
          <w:p w14:paraId="0AED4219">
            <w:pPr>
              <w:adjustRightInd w:val="0"/>
              <w:snapToGrid w:val="0"/>
              <w:jc w:val="both"/>
              <w:rPr>
                <w:rFonts w:ascii="仿宋" w:hAnsi="仿宋" w:eastAsia="仿宋" w:cs="仿宋"/>
                <w:sz w:val="21"/>
                <w:szCs w:val="21"/>
              </w:rPr>
            </w:pPr>
            <w:r>
              <w:rPr>
                <w:rFonts w:hint="eastAsia" w:ascii="仿宋" w:hAnsi="仿宋" w:eastAsia="仿宋" w:cs="仿宋"/>
                <w:sz w:val="21"/>
                <w:szCs w:val="21"/>
              </w:rPr>
              <w:t>资格审查方式</w:t>
            </w:r>
          </w:p>
        </w:tc>
        <w:tc>
          <w:tcPr>
            <w:tcW w:w="7052" w:type="dxa"/>
            <w:vAlign w:val="center"/>
          </w:tcPr>
          <w:p w14:paraId="733985C2">
            <w:pPr>
              <w:adjustRightInd w:val="0"/>
              <w:snapToGrid w:val="0"/>
              <w:jc w:val="both"/>
              <w:rPr>
                <w:rFonts w:ascii="仿宋" w:hAnsi="仿宋" w:eastAsia="仿宋" w:cs="仿宋"/>
                <w:sz w:val="21"/>
                <w:szCs w:val="21"/>
              </w:rPr>
            </w:pPr>
            <w:r>
              <w:rPr>
                <w:rFonts w:hint="eastAsia" w:ascii="仿宋" w:hAnsi="仿宋" w:eastAsia="仿宋" w:cs="仿宋"/>
                <w:sz w:val="21"/>
                <w:szCs w:val="21"/>
              </w:rPr>
              <w:t>资格后审合格制。</w:t>
            </w:r>
          </w:p>
        </w:tc>
      </w:tr>
      <w:tr w14:paraId="36831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jc w:val="center"/>
        </w:trPr>
        <w:tc>
          <w:tcPr>
            <w:tcW w:w="936" w:type="dxa"/>
            <w:vAlign w:val="center"/>
          </w:tcPr>
          <w:p w14:paraId="5A4A20B9">
            <w:pPr>
              <w:spacing w:line="360" w:lineRule="auto"/>
              <w:jc w:val="center"/>
              <w:rPr>
                <w:rFonts w:ascii="仿宋" w:hAnsi="仿宋" w:eastAsia="仿宋" w:cs="仿宋"/>
                <w:sz w:val="21"/>
                <w:szCs w:val="21"/>
              </w:rPr>
            </w:pPr>
            <w:r>
              <w:rPr>
                <w:rFonts w:hint="eastAsia" w:ascii="仿宋" w:hAnsi="仿宋" w:eastAsia="仿宋" w:cs="仿宋"/>
                <w:sz w:val="21"/>
                <w:szCs w:val="21"/>
              </w:rPr>
              <w:t>1.4.3</w:t>
            </w:r>
          </w:p>
        </w:tc>
        <w:tc>
          <w:tcPr>
            <w:tcW w:w="1538" w:type="dxa"/>
            <w:vAlign w:val="center"/>
          </w:tcPr>
          <w:p w14:paraId="1D127609">
            <w:pPr>
              <w:spacing w:line="360" w:lineRule="auto"/>
              <w:jc w:val="center"/>
              <w:rPr>
                <w:rFonts w:ascii="仿宋" w:hAnsi="仿宋" w:eastAsia="仿宋" w:cs="仿宋"/>
                <w:sz w:val="21"/>
                <w:szCs w:val="21"/>
              </w:rPr>
            </w:pPr>
            <w:r>
              <w:rPr>
                <w:rFonts w:hint="eastAsia" w:ascii="仿宋" w:hAnsi="仿宋" w:eastAsia="仿宋" w:cs="仿宋"/>
                <w:sz w:val="21"/>
                <w:szCs w:val="21"/>
              </w:rPr>
              <w:t>是否接受联合体投标</w:t>
            </w:r>
          </w:p>
        </w:tc>
        <w:tc>
          <w:tcPr>
            <w:tcW w:w="7052" w:type="dxa"/>
            <w:vAlign w:val="center"/>
          </w:tcPr>
          <w:p w14:paraId="321E28AF">
            <w:pPr>
              <w:adjustRightInd w:val="0"/>
              <w:snapToGrid w:val="0"/>
              <w:jc w:val="both"/>
              <w:rPr>
                <w:rFonts w:ascii="仿宋" w:hAnsi="仿宋" w:eastAsia="仿宋" w:cs="仿宋"/>
                <w:sz w:val="21"/>
                <w:szCs w:val="21"/>
              </w:rPr>
            </w:pPr>
            <w:r>
              <w:rPr>
                <w:rFonts w:hint="eastAsia" w:ascii="仿宋" w:hAnsi="仿宋" w:eastAsia="仿宋" w:cs="仿宋"/>
                <w:sz w:val="21"/>
                <w:szCs w:val="21"/>
              </w:rPr>
              <w:t>不接受</w:t>
            </w:r>
          </w:p>
        </w:tc>
      </w:tr>
      <w:tr w14:paraId="29A24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jc w:val="center"/>
        </w:trPr>
        <w:tc>
          <w:tcPr>
            <w:tcW w:w="936" w:type="dxa"/>
            <w:vAlign w:val="center"/>
          </w:tcPr>
          <w:p w14:paraId="36A70893">
            <w:pPr>
              <w:adjustRightInd w:val="0"/>
              <w:snapToGrid w:val="0"/>
              <w:jc w:val="center"/>
              <w:rPr>
                <w:rFonts w:ascii="仿宋" w:hAnsi="仿宋" w:eastAsia="仿宋" w:cs="仿宋"/>
                <w:sz w:val="21"/>
                <w:szCs w:val="21"/>
              </w:rPr>
            </w:pPr>
            <w:r>
              <w:rPr>
                <w:rFonts w:hint="eastAsia" w:ascii="仿宋" w:hAnsi="仿宋" w:eastAsia="仿宋" w:cs="仿宋"/>
                <w:sz w:val="21"/>
                <w:szCs w:val="21"/>
              </w:rPr>
              <w:t>1.9.1</w:t>
            </w:r>
          </w:p>
        </w:tc>
        <w:tc>
          <w:tcPr>
            <w:tcW w:w="1538" w:type="dxa"/>
            <w:vAlign w:val="center"/>
          </w:tcPr>
          <w:p w14:paraId="0D923660">
            <w:pPr>
              <w:adjustRightInd w:val="0"/>
              <w:snapToGrid w:val="0"/>
              <w:jc w:val="both"/>
              <w:rPr>
                <w:rFonts w:ascii="仿宋" w:hAnsi="仿宋" w:eastAsia="仿宋" w:cs="仿宋"/>
                <w:sz w:val="21"/>
                <w:szCs w:val="21"/>
              </w:rPr>
            </w:pPr>
            <w:r>
              <w:rPr>
                <w:rFonts w:hint="eastAsia" w:ascii="仿宋" w:hAnsi="仿宋" w:eastAsia="仿宋" w:cs="仿宋"/>
                <w:sz w:val="21"/>
                <w:szCs w:val="21"/>
              </w:rPr>
              <w:t>踏勘现场</w:t>
            </w:r>
          </w:p>
        </w:tc>
        <w:tc>
          <w:tcPr>
            <w:tcW w:w="7052" w:type="dxa"/>
            <w:vAlign w:val="center"/>
          </w:tcPr>
          <w:p w14:paraId="1243D864">
            <w:pPr>
              <w:spacing w:line="360" w:lineRule="auto"/>
              <w:jc w:val="both"/>
              <w:rPr>
                <w:rFonts w:ascii="仿宋" w:hAnsi="仿宋" w:eastAsia="仿宋" w:cs="仿宋"/>
                <w:sz w:val="21"/>
                <w:szCs w:val="21"/>
              </w:rPr>
            </w:pPr>
            <w:r>
              <w:rPr>
                <w:rFonts w:hint="eastAsia" w:ascii="仿宋" w:hAnsi="仿宋" w:eastAsia="仿宋" w:cs="仿宋"/>
                <w:sz w:val="21"/>
                <w:szCs w:val="21"/>
              </w:rPr>
              <w:t>踏勘时间：自行安排</w:t>
            </w:r>
          </w:p>
          <w:p w14:paraId="5AA198FC">
            <w:pPr>
              <w:spacing w:line="360" w:lineRule="auto"/>
              <w:jc w:val="both"/>
              <w:rPr>
                <w:rFonts w:ascii="仿宋" w:hAnsi="仿宋" w:eastAsia="仿宋" w:cs="仿宋"/>
                <w:sz w:val="21"/>
                <w:szCs w:val="21"/>
              </w:rPr>
            </w:pPr>
            <w:r>
              <w:rPr>
                <w:rFonts w:hint="eastAsia" w:ascii="仿宋" w:hAnsi="仿宋" w:eastAsia="仿宋" w:cs="仿宋"/>
                <w:sz w:val="21"/>
                <w:szCs w:val="21"/>
              </w:rPr>
              <w:t>集合地点：自行踏勘</w:t>
            </w:r>
          </w:p>
        </w:tc>
      </w:tr>
      <w:tr w14:paraId="4A572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36" w:type="dxa"/>
            <w:vAlign w:val="center"/>
          </w:tcPr>
          <w:p w14:paraId="6083EB35">
            <w:pPr>
              <w:spacing w:line="360" w:lineRule="auto"/>
              <w:jc w:val="center"/>
              <w:rPr>
                <w:rFonts w:ascii="仿宋" w:hAnsi="仿宋" w:eastAsia="仿宋" w:cs="仿宋"/>
                <w:sz w:val="21"/>
                <w:szCs w:val="21"/>
              </w:rPr>
            </w:pPr>
            <w:r>
              <w:rPr>
                <w:rFonts w:hint="eastAsia" w:ascii="仿宋" w:hAnsi="仿宋" w:eastAsia="仿宋" w:cs="仿宋"/>
                <w:sz w:val="21"/>
                <w:szCs w:val="21"/>
              </w:rPr>
              <w:t>1.10.1</w:t>
            </w:r>
          </w:p>
        </w:tc>
        <w:tc>
          <w:tcPr>
            <w:tcW w:w="1538" w:type="dxa"/>
            <w:vAlign w:val="center"/>
          </w:tcPr>
          <w:p w14:paraId="26D28BB4">
            <w:pPr>
              <w:spacing w:line="360" w:lineRule="auto"/>
              <w:jc w:val="both"/>
              <w:rPr>
                <w:rFonts w:ascii="仿宋" w:hAnsi="仿宋" w:eastAsia="仿宋" w:cs="仿宋"/>
                <w:sz w:val="21"/>
                <w:szCs w:val="21"/>
              </w:rPr>
            </w:pPr>
            <w:r>
              <w:rPr>
                <w:rFonts w:hint="eastAsia" w:ascii="仿宋" w:hAnsi="仿宋" w:eastAsia="仿宋" w:cs="仿宋"/>
                <w:sz w:val="21"/>
                <w:szCs w:val="21"/>
              </w:rPr>
              <w:t>投标预备会（答疑会）</w:t>
            </w:r>
          </w:p>
        </w:tc>
        <w:tc>
          <w:tcPr>
            <w:tcW w:w="7052" w:type="dxa"/>
            <w:vAlign w:val="center"/>
          </w:tcPr>
          <w:p w14:paraId="70650B2B">
            <w:pPr>
              <w:spacing w:line="360" w:lineRule="auto"/>
              <w:jc w:val="both"/>
              <w:rPr>
                <w:rFonts w:ascii="仿宋" w:hAnsi="仿宋" w:eastAsia="仿宋" w:cs="仿宋"/>
                <w:sz w:val="21"/>
                <w:szCs w:val="21"/>
              </w:rPr>
            </w:pPr>
            <w:r>
              <w:rPr>
                <w:rFonts w:hint="eastAsia" w:ascii="仿宋" w:hAnsi="仿宋" w:eastAsia="仿宋" w:cs="仿宋"/>
                <w:sz w:val="21"/>
                <w:szCs w:val="21"/>
              </w:rPr>
              <w:t>不组织</w:t>
            </w:r>
          </w:p>
        </w:tc>
      </w:tr>
      <w:tr w14:paraId="1C1AB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36" w:type="dxa"/>
            <w:vAlign w:val="center"/>
          </w:tcPr>
          <w:p w14:paraId="242E0691">
            <w:pPr>
              <w:spacing w:line="360" w:lineRule="auto"/>
              <w:jc w:val="center"/>
              <w:rPr>
                <w:rFonts w:ascii="仿宋" w:hAnsi="仿宋" w:eastAsia="仿宋" w:cs="仿宋"/>
                <w:sz w:val="21"/>
                <w:szCs w:val="21"/>
              </w:rPr>
            </w:pPr>
            <w:r>
              <w:rPr>
                <w:rFonts w:hint="eastAsia" w:ascii="仿宋" w:hAnsi="仿宋" w:eastAsia="仿宋" w:cs="仿宋"/>
                <w:sz w:val="21"/>
                <w:szCs w:val="21"/>
              </w:rPr>
              <w:t>1.10.2</w:t>
            </w:r>
          </w:p>
        </w:tc>
        <w:tc>
          <w:tcPr>
            <w:tcW w:w="1538" w:type="dxa"/>
            <w:vAlign w:val="center"/>
          </w:tcPr>
          <w:p w14:paraId="05966BB3">
            <w:pPr>
              <w:spacing w:line="360" w:lineRule="auto"/>
              <w:jc w:val="center"/>
              <w:rPr>
                <w:rFonts w:ascii="仿宋" w:hAnsi="仿宋" w:eastAsia="仿宋" w:cs="仿宋"/>
                <w:sz w:val="21"/>
                <w:szCs w:val="21"/>
              </w:rPr>
            </w:pPr>
            <w:r>
              <w:rPr>
                <w:rFonts w:hint="eastAsia" w:ascii="仿宋" w:hAnsi="仿宋" w:eastAsia="仿宋" w:cs="仿宋"/>
                <w:sz w:val="21"/>
                <w:szCs w:val="21"/>
              </w:rPr>
              <w:t>投标人提出问题的截止时间</w:t>
            </w:r>
          </w:p>
        </w:tc>
        <w:tc>
          <w:tcPr>
            <w:tcW w:w="7052" w:type="dxa"/>
            <w:vAlign w:val="center"/>
          </w:tcPr>
          <w:p w14:paraId="03E19A7D">
            <w:pPr>
              <w:spacing w:line="360" w:lineRule="auto"/>
              <w:jc w:val="both"/>
              <w:rPr>
                <w:rFonts w:ascii="仿宋" w:hAnsi="仿宋" w:eastAsia="仿宋" w:cs="仿宋"/>
                <w:sz w:val="21"/>
                <w:szCs w:val="21"/>
              </w:rPr>
            </w:pPr>
            <w:r>
              <w:rPr>
                <w:rFonts w:hint="eastAsia" w:ascii="仿宋" w:hAnsi="仿宋" w:eastAsia="仿宋" w:cs="仿宋"/>
                <w:sz w:val="21"/>
                <w:szCs w:val="21"/>
              </w:rPr>
              <w:t>投标截止时间10天前所有获取了招标文件的潜在投标人凭企业数字证书（CA）登录云南省公共资源交易信息网（</w:t>
            </w:r>
            <w:r>
              <w:rPr>
                <w:rFonts w:hint="eastAsia" w:ascii="仿宋" w:hAnsi="仿宋" w:eastAsia="仿宋" w:cs="仿宋"/>
                <w:bCs/>
                <w:sz w:val="21"/>
                <w:szCs w:val="21"/>
              </w:rPr>
              <w:t>https://ggzy.yn.gov.cn</w:t>
            </w:r>
            <w:r>
              <w:rPr>
                <w:rFonts w:hint="eastAsia" w:ascii="仿宋" w:hAnsi="仿宋" w:eastAsia="仿宋" w:cs="仿宋"/>
                <w:sz w:val="21"/>
                <w:szCs w:val="21"/>
              </w:rPr>
              <w:t>）选择“楚雄州”，在交易系统规定的质疑截止时间前通过在线方式进行不署名提问。如投标人对清单项包含内容未提出疑问而中标后又提出争议的结算阶段将不受理。</w:t>
            </w:r>
          </w:p>
        </w:tc>
      </w:tr>
      <w:tr w14:paraId="5F4EE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36" w:type="dxa"/>
            <w:vAlign w:val="center"/>
          </w:tcPr>
          <w:p w14:paraId="689E02A4">
            <w:pPr>
              <w:spacing w:line="360" w:lineRule="auto"/>
              <w:jc w:val="center"/>
              <w:rPr>
                <w:rFonts w:ascii="仿宋" w:hAnsi="仿宋" w:eastAsia="仿宋" w:cs="仿宋"/>
                <w:sz w:val="21"/>
                <w:szCs w:val="21"/>
              </w:rPr>
            </w:pPr>
            <w:r>
              <w:rPr>
                <w:rFonts w:hint="eastAsia" w:ascii="仿宋" w:hAnsi="仿宋" w:eastAsia="仿宋" w:cs="仿宋"/>
                <w:sz w:val="21"/>
                <w:szCs w:val="21"/>
              </w:rPr>
              <w:t>1.10.3</w:t>
            </w:r>
          </w:p>
        </w:tc>
        <w:tc>
          <w:tcPr>
            <w:tcW w:w="1538" w:type="dxa"/>
            <w:vAlign w:val="center"/>
          </w:tcPr>
          <w:p w14:paraId="48D1FCE6">
            <w:pPr>
              <w:spacing w:line="360" w:lineRule="auto"/>
              <w:jc w:val="center"/>
              <w:rPr>
                <w:rFonts w:ascii="仿宋" w:hAnsi="仿宋" w:eastAsia="仿宋" w:cs="仿宋"/>
                <w:sz w:val="21"/>
                <w:szCs w:val="21"/>
              </w:rPr>
            </w:pPr>
            <w:r>
              <w:rPr>
                <w:rFonts w:hint="eastAsia" w:ascii="仿宋" w:hAnsi="仿宋" w:eastAsia="仿宋" w:cs="仿宋"/>
                <w:sz w:val="21"/>
                <w:szCs w:val="21"/>
              </w:rPr>
              <w:t>招标人书面澄清的时间</w:t>
            </w:r>
          </w:p>
        </w:tc>
        <w:tc>
          <w:tcPr>
            <w:tcW w:w="7052" w:type="dxa"/>
            <w:vAlign w:val="center"/>
          </w:tcPr>
          <w:p w14:paraId="6A99B6C3">
            <w:pPr>
              <w:spacing w:line="360" w:lineRule="auto"/>
              <w:jc w:val="both"/>
              <w:rPr>
                <w:rFonts w:ascii="仿宋" w:hAnsi="仿宋" w:eastAsia="仿宋" w:cs="仿宋"/>
                <w:sz w:val="21"/>
                <w:szCs w:val="21"/>
              </w:rPr>
            </w:pPr>
            <w:r>
              <w:rPr>
                <w:rFonts w:hint="eastAsia" w:ascii="仿宋" w:hAnsi="仿宋" w:eastAsia="仿宋" w:cs="仿宋"/>
                <w:sz w:val="21"/>
                <w:szCs w:val="21"/>
              </w:rPr>
              <w:t>投标截止时间至少15日前，由招标人以补遗书方式按程序报有关主管部门备案后，提交云南省公共资源交易信息网（https://ggzy.yn.gov.cn），选择地区：“楚雄州”，进入“楚雄州公共资源交易电子服务系统”。使用企业数字证书（CA）在公共资源交易系统中，统一通过网络向潜在投标人发布，且投标人不须回函确认，所有获取了招标文件的潜在投标人登录云南省公共资源交易信息网（https://ggzy.yn.gov.cn），选择地区：“楚雄州”，进入“楚雄州公共资源交易电子服务系统”。使用企业数字证书（CA）在公共资源交易系统中，查看澄清内容。</w:t>
            </w:r>
          </w:p>
        </w:tc>
      </w:tr>
      <w:tr w14:paraId="57CC4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936" w:type="dxa"/>
            <w:vAlign w:val="center"/>
          </w:tcPr>
          <w:p w14:paraId="3CED1795">
            <w:pPr>
              <w:spacing w:line="360" w:lineRule="auto"/>
              <w:jc w:val="center"/>
              <w:rPr>
                <w:rFonts w:ascii="仿宋" w:hAnsi="仿宋" w:eastAsia="仿宋" w:cs="仿宋"/>
                <w:sz w:val="21"/>
                <w:szCs w:val="21"/>
              </w:rPr>
            </w:pPr>
            <w:r>
              <w:rPr>
                <w:rFonts w:hint="eastAsia" w:ascii="仿宋" w:hAnsi="仿宋" w:eastAsia="仿宋" w:cs="仿宋"/>
                <w:sz w:val="21"/>
                <w:szCs w:val="21"/>
              </w:rPr>
              <w:t>1.11</w:t>
            </w:r>
          </w:p>
        </w:tc>
        <w:tc>
          <w:tcPr>
            <w:tcW w:w="1538" w:type="dxa"/>
            <w:vAlign w:val="center"/>
          </w:tcPr>
          <w:p w14:paraId="33F3A816">
            <w:pPr>
              <w:spacing w:line="360" w:lineRule="auto"/>
              <w:jc w:val="center"/>
              <w:rPr>
                <w:rFonts w:ascii="仿宋" w:hAnsi="仿宋" w:eastAsia="仿宋" w:cs="仿宋"/>
                <w:sz w:val="21"/>
                <w:szCs w:val="21"/>
              </w:rPr>
            </w:pPr>
            <w:r>
              <w:rPr>
                <w:rFonts w:hint="eastAsia" w:ascii="仿宋" w:hAnsi="仿宋" w:eastAsia="仿宋" w:cs="仿宋"/>
                <w:sz w:val="21"/>
                <w:szCs w:val="21"/>
              </w:rPr>
              <w:t>分包</w:t>
            </w:r>
          </w:p>
        </w:tc>
        <w:tc>
          <w:tcPr>
            <w:tcW w:w="7052" w:type="dxa"/>
            <w:vAlign w:val="center"/>
          </w:tcPr>
          <w:p w14:paraId="4B2A710E">
            <w:pPr>
              <w:spacing w:line="360" w:lineRule="auto"/>
              <w:jc w:val="both"/>
              <w:rPr>
                <w:rFonts w:ascii="仿宋" w:hAnsi="仿宋" w:eastAsia="仿宋" w:cs="仿宋"/>
                <w:sz w:val="21"/>
                <w:szCs w:val="21"/>
              </w:rPr>
            </w:pPr>
            <w:r>
              <w:rPr>
                <w:rFonts w:hint="eastAsia" w:ascii="仿宋" w:hAnsi="仿宋" w:eastAsia="仿宋" w:cs="仿宋"/>
                <w:sz w:val="21"/>
                <w:szCs w:val="21"/>
              </w:rPr>
              <w:t>不允许违法分包。</w:t>
            </w:r>
          </w:p>
        </w:tc>
      </w:tr>
      <w:tr w14:paraId="00D48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36" w:type="dxa"/>
            <w:vAlign w:val="center"/>
          </w:tcPr>
          <w:p w14:paraId="39767D5C">
            <w:pPr>
              <w:spacing w:line="360" w:lineRule="auto"/>
              <w:jc w:val="center"/>
              <w:rPr>
                <w:rFonts w:ascii="仿宋" w:hAnsi="仿宋" w:eastAsia="仿宋" w:cs="仿宋"/>
                <w:sz w:val="21"/>
                <w:szCs w:val="21"/>
              </w:rPr>
            </w:pPr>
            <w:r>
              <w:rPr>
                <w:rFonts w:hint="eastAsia" w:ascii="仿宋" w:hAnsi="仿宋" w:eastAsia="仿宋" w:cs="仿宋"/>
                <w:sz w:val="21"/>
                <w:szCs w:val="21"/>
              </w:rPr>
              <w:t>1.12</w:t>
            </w:r>
          </w:p>
        </w:tc>
        <w:tc>
          <w:tcPr>
            <w:tcW w:w="1538" w:type="dxa"/>
            <w:vAlign w:val="center"/>
          </w:tcPr>
          <w:p w14:paraId="46D82C60">
            <w:pPr>
              <w:spacing w:line="360" w:lineRule="auto"/>
              <w:jc w:val="center"/>
              <w:rPr>
                <w:rFonts w:ascii="仿宋" w:hAnsi="仿宋" w:eastAsia="仿宋" w:cs="仿宋"/>
                <w:sz w:val="21"/>
                <w:szCs w:val="21"/>
              </w:rPr>
            </w:pPr>
            <w:r>
              <w:rPr>
                <w:rFonts w:hint="eastAsia" w:ascii="仿宋" w:hAnsi="仿宋" w:eastAsia="仿宋" w:cs="仿宋"/>
                <w:sz w:val="21"/>
                <w:szCs w:val="21"/>
              </w:rPr>
              <w:t>偏离</w:t>
            </w:r>
          </w:p>
        </w:tc>
        <w:tc>
          <w:tcPr>
            <w:tcW w:w="7052" w:type="dxa"/>
            <w:vAlign w:val="center"/>
          </w:tcPr>
          <w:p w14:paraId="74FECD14">
            <w:pPr>
              <w:spacing w:line="360" w:lineRule="auto"/>
              <w:jc w:val="both"/>
              <w:rPr>
                <w:rFonts w:ascii="仿宋" w:hAnsi="仿宋" w:eastAsia="仿宋" w:cs="仿宋"/>
                <w:sz w:val="21"/>
                <w:szCs w:val="21"/>
              </w:rPr>
            </w:pPr>
            <w:r>
              <w:rPr>
                <w:rFonts w:hint="eastAsia" w:ascii="仿宋" w:hAnsi="仿宋" w:eastAsia="仿宋" w:cs="仿宋"/>
                <w:sz w:val="21"/>
                <w:szCs w:val="21"/>
              </w:rPr>
              <w:t>不允许。</w:t>
            </w:r>
          </w:p>
        </w:tc>
      </w:tr>
      <w:tr w14:paraId="32AAB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36" w:type="dxa"/>
            <w:vAlign w:val="center"/>
          </w:tcPr>
          <w:p w14:paraId="11959C87">
            <w:pPr>
              <w:spacing w:line="360" w:lineRule="auto"/>
              <w:jc w:val="center"/>
              <w:rPr>
                <w:rFonts w:ascii="仿宋" w:hAnsi="仿宋" w:eastAsia="仿宋" w:cs="仿宋"/>
                <w:sz w:val="21"/>
                <w:szCs w:val="21"/>
              </w:rPr>
            </w:pPr>
            <w:r>
              <w:rPr>
                <w:rFonts w:hint="eastAsia" w:ascii="仿宋" w:hAnsi="仿宋" w:eastAsia="仿宋" w:cs="仿宋"/>
                <w:sz w:val="21"/>
                <w:szCs w:val="21"/>
              </w:rPr>
              <w:t>2.1.1</w:t>
            </w:r>
          </w:p>
        </w:tc>
        <w:tc>
          <w:tcPr>
            <w:tcW w:w="1538" w:type="dxa"/>
            <w:vAlign w:val="center"/>
          </w:tcPr>
          <w:p w14:paraId="5FD8A8C9">
            <w:pPr>
              <w:spacing w:line="360" w:lineRule="auto"/>
              <w:jc w:val="center"/>
              <w:rPr>
                <w:rFonts w:ascii="仿宋" w:hAnsi="仿宋" w:eastAsia="仿宋" w:cs="仿宋"/>
                <w:sz w:val="21"/>
                <w:szCs w:val="21"/>
              </w:rPr>
            </w:pPr>
            <w:r>
              <w:rPr>
                <w:rFonts w:hint="eastAsia" w:ascii="仿宋" w:hAnsi="仿宋" w:eastAsia="仿宋" w:cs="仿宋"/>
                <w:sz w:val="21"/>
                <w:szCs w:val="21"/>
              </w:rPr>
              <w:t>构成招标文件的其他文件</w:t>
            </w:r>
          </w:p>
        </w:tc>
        <w:tc>
          <w:tcPr>
            <w:tcW w:w="7052" w:type="dxa"/>
            <w:vAlign w:val="center"/>
          </w:tcPr>
          <w:p w14:paraId="5A37CD35">
            <w:pPr>
              <w:spacing w:line="360" w:lineRule="auto"/>
              <w:jc w:val="both"/>
              <w:rPr>
                <w:rFonts w:ascii="仿宋" w:hAnsi="仿宋" w:eastAsia="仿宋" w:cs="仿宋"/>
                <w:sz w:val="21"/>
                <w:szCs w:val="21"/>
              </w:rPr>
            </w:pPr>
            <w:r>
              <w:rPr>
                <w:rFonts w:hint="eastAsia" w:ascii="仿宋" w:hAnsi="仿宋" w:eastAsia="仿宋" w:cs="仿宋"/>
                <w:sz w:val="21"/>
                <w:szCs w:val="21"/>
              </w:rPr>
              <w:t>招标人以书面形式发出的答疑书、补遗书或通知等。</w:t>
            </w:r>
          </w:p>
        </w:tc>
      </w:tr>
      <w:tr w14:paraId="5652A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936" w:type="dxa"/>
            <w:vAlign w:val="center"/>
          </w:tcPr>
          <w:p w14:paraId="5C2D0472">
            <w:pPr>
              <w:spacing w:line="360" w:lineRule="auto"/>
              <w:jc w:val="center"/>
              <w:rPr>
                <w:rFonts w:ascii="仿宋" w:hAnsi="仿宋" w:eastAsia="仿宋" w:cs="仿宋"/>
                <w:sz w:val="21"/>
                <w:szCs w:val="21"/>
              </w:rPr>
            </w:pPr>
            <w:r>
              <w:rPr>
                <w:rFonts w:hint="eastAsia" w:ascii="仿宋" w:hAnsi="仿宋" w:eastAsia="仿宋" w:cs="仿宋"/>
                <w:sz w:val="21"/>
                <w:szCs w:val="21"/>
              </w:rPr>
              <w:t>2.2.1</w:t>
            </w:r>
          </w:p>
        </w:tc>
        <w:tc>
          <w:tcPr>
            <w:tcW w:w="1538" w:type="dxa"/>
            <w:vAlign w:val="center"/>
          </w:tcPr>
          <w:p w14:paraId="22F08D9E">
            <w:pPr>
              <w:spacing w:line="360" w:lineRule="auto"/>
              <w:jc w:val="center"/>
              <w:rPr>
                <w:rFonts w:ascii="仿宋" w:hAnsi="仿宋" w:eastAsia="仿宋" w:cs="仿宋"/>
                <w:sz w:val="21"/>
                <w:szCs w:val="21"/>
              </w:rPr>
            </w:pPr>
            <w:r>
              <w:rPr>
                <w:rFonts w:hint="eastAsia" w:ascii="仿宋" w:hAnsi="仿宋" w:eastAsia="仿宋" w:cs="仿宋"/>
                <w:sz w:val="21"/>
                <w:szCs w:val="21"/>
              </w:rPr>
              <w:t>投标人要求澄清和修改招标文件截止时间</w:t>
            </w:r>
          </w:p>
        </w:tc>
        <w:tc>
          <w:tcPr>
            <w:tcW w:w="7052" w:type="dxa"/>
            <w:vAlign w:val="center"/>
          </w:tcPr>
          <w:p w14:paraId="26D26A2C">
            <w:pPr>
              <w:widowControl w:val="0"/>
              <w:spacing w:line="360" w:lineRule="auto"/>
              <w:jc w:val="both"/>
              <w:rPr>
                <w:rFonts w:ascii="仿宋" w:hAnsi="仿宋" w:eastAsia="仿宋" w:cs="仿宋"/>
                <w:sz w:val="21"/>
                <w:szCs w:val="21"/>
              </w:rPr>
            </w:pPr>
            <w:r>
              <w:rPr>
                <w:rFonts w:hint="eastAsia" w:ascii="仿宋" w:hAnsi="仿宋" w:eastAsia="仿宋" w:cs="仿宋"/>
                <w:sz w:val="21"/>
                <w:szCs w:val="21"/>
              </w:rPr>
              <w:t>投标截止时间10日前，投标人应仔细阅读和检查招标文件的全部内容。如发现缺页或附件不全，应及时向招标人提出，以便补齐。如有疑问，应在投标人须知前附表规定的时间前以在线不署名提交方式登录云南省公共资源交易信息网（https://ggzy.yn.gov.cn），选择地区：“楚雄州”，进入“楚雄州公共资源交易电子服务系统”。使用企业数字证书（CA）在公共资源交易系统中，要求招标人对招标文件予以澄清。</w:t>
            </w:r>
          </w:p>
        </w:tc>
      </w:tr>
      <w:tr w14:paraId="18ED6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936" w:type="dxa"/>
            <w:vAlign w:val="center"/>
          </w:tcPr>
          <w:p w14:paraId="2F94B59A">
            <w:pPr>
              <w:spacing w:line="360" w:lineRule="auto"/>
              <w:jc w:val="center"/>
              <w:rPr>
                <w:rFonts w:ascii="仿宋" w:hAnsi="仿宋" w:eastAsia="仿宋" w:cs="仿宋"/>
                <w:sz w:val="21"/>
                <w:szCs w:val="21"/>
              </w:rPr>
            </w:pPr>
            <w:r>
              <w:rPr>
                <w:rFonts w:hint="eastAsia" w:ascii="仿宋" w:hAnsi="仿宋" w:eastAsia="仿宋" w:cs="仿宋"/>
                <w:sz w:val="21"/>
                <w:szCs w:val="21"/>
              </w:rPr>
              <w:t>2.2.2</w:t>
            </w:r>
          </w:p>
        </w:tc>
        <w:tc>
          <w:tcPr>
            <w:tcW w:w="1538" w:type="dxa"/>
            <w:vAlign w:val="center"/>
          </w:tcPr>
          <w:p w14:paraId="1332E76D">
            <w:pPr>
              <w:spacing w:line="360" w:lineRule="auto"/>
              <w:jc w:val="center"/>
              <w:rPr>
                <w:rFonts w:ascii="仿宋" w:hAnsi="仿宋" w:eastAsia="仿宋" w:cs="仿宋"/>
                <w:sz w:val="21"/>
                <w:szCs w:val="21"/>
              </w:rPr>
            </w:pPr>
            <w:r>
              <w:rPr>
                <w:rFonts w:hint="eastAsia" w:ascii="仿宋" w:hAnsi="仿宋" w:eastAsia="仿宋" w:cs="仿宋"/>
                <w:sz w:val="21"/>
                <w:szCs w:val="21"/>
              </w:rPr>
              <w:t>投标截止时间</w:t>
            </w:r>
          </w:p>
        </w:tc>
        <w:tc>
          <w:tcPr>
            <w:tcW w:w="7052" w:type="dxa"/>
            <w:vAlign w:val="center"/>
          </w:tcPr>
          <w:p w14:paraId="6AF45A0A">
            <w:pPr>
              <w:widowControl w:val="0"/>
              <w:spacing w:line="360" w:lineRule="auto"/>
              <w:jc w:val="both"/>
              <w:rPr>
                <w:rFonts w:ascii="仿宋" w:hAnsi="仿宋" w:eastAsia="仿宋" w:cs="仿宋"/>
                <w:sz w:val="21"/>
                <w:szCs w:val="21"/>
              </w:rPr>
            </w:pPr>
            <w:r>
              <w:rPr>
                <w:rFonts w:hint="eastAsia" w:ascii="仿宋" w:hAnsi="仿宋" w:eastAsia="仿宋" w:cs="仿宋"/>
                <w:sz w:val="21"/>
                <w:szCs w:val="21"/>
              </w:rPr>
              <w:t>详见招标公告</w:t>
            </w:r>
          </w:p>
        </w:tc>
      </w:tr>
      <w:tr w14:paraId="396A0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36" w:type="dxa"/>
            <w:vAlign w:val="center"/>
          </w:tcPr>
          <w:p w14:paraId="71F50B0C">
            <w:pPr>
              <w:spacing w:line="360" w:lineRule="auto"/>
              <w:jc w:val="center"/>
              <w:rPr>
                <w:rFonts w:ascii="仿宋" w:hAnsi="仿宋" w:eastAsia="仿宋" w:cs="仿宋"/>
                <w:sz w:val="21"/>
                <w:szCs w:val="21"/>
              </w:rPr>
            </w:pPr>
            <w:r>
              <w:rPr>
                <w:rFonts w:hint="eastAsia" w:ascii="仿宋" w:hAnsi="仿宋" w:eastAsia="仿宋" w:cs="仿宋"/>
                <w:sz w:val="21"/>
                <w:szCs w:val="21"/>
              </w:rPr>
              <w:t>2.2.3</w:t>
            </w:r>
          </w:p>
        </w:tc>
        <w:tc>
          <w:tcPr>
            <w:tcW w:w="1538" w:type="dxa"/>
            <w:vAlign w:val="center"/>
          </w:tcPr>
          <w:p w14:paraId="28D45998">
            <w:pPr>
              <w:spacing w:line="360" w:lineRule="auto"/>
              <w:jc w:val="center"/>
              <w:rPr>
                <w:rFonts w:ascii="仿宋" w:hAnsi="仿宋" w:eastAsia="仿宋" w:cs="仿宋"/>
                <w:sz w:val="21"/>
                <w:szCs w:val="21"/>
              </w:rPr>
            </w:pPr>
            <w:r>
              <w:rPr>
                <w:rFonts w:hint="eastAsia" w:ascii="仿宋" w:hAnsi="仿宋" w:eastAsia="仿宋" w:cs="仿宋"/>
                <w:sz w:val="21"/>
                <w:szCs w:val="21"/>
              </w:rPr>
              <w:t>投标人确认收到招标文件澄清（答疑或补遗）的时间</w:t>
            </w:r>
          </w:p>
        </w:tc>
        <w:tc>
          <w:tcPr>
            <w:tcW w:w="7052" w:type="dxa"/>
            <w:vAlign w:val="center"/>
          </w:tcPr>
          <w:p w14:paraId="0406E694">
            <w:pPr>
              <w:spacing w:line="360" w:lineRule="auto"/>
              <w:rPr>
                <w:rFonts w:ascii="仿宋" w:hAnsi="仿宋" w:eastAsia="仿宋" w:cs="仿宋"/>
                <w:sz w:val="21"/>
                <w:szCs w:val="21"/>
              </w:rPr>
            </w:pPr>
            <w:r>
              <w:rPr>
                <w:rFonts w:hint="eastAsia" w:ascii="仿宋" w:hAnsi="仿宋" w:eastAsia="仿宋" w:cs="仿宋"/>
                <w:sz w:val="21"/>
                <w:szCs w:val="21"/>
              </w:rPr>
              <w:t>投标人自行登录云南省公共资源交易信息网（https://ggzy.yn.gov.cn），选择地区：“楚雄州”，进入“楚雄州公共资源交易电子服务系统”。使用企业数字证书（CA）在公共资源交易系统中，获取澄清，无须回复确认已收到该澄清。</w:t>
            </w:r>
          </w:p>
        </w:tc>
      </w:tr>
      <w:tr w14:paraId="06C3E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36" w:type="dxa"/>
            <w:vAlign w:val="center"/>
          </w:tcPr>
          <w:p w14:paraId="22EFB2FD">
            <w:pPr>
              <w:spacing w:line="360" w:lineRule="auto"/>
              <w:jc w:val="center"/>
              <w:rPr>
                <w:rFonts w:ascii="仿宋" w:hAnsi="仿宋" w:eastAsia="仿宋" w:cs="仿宋"/>
                <w:sz w:val="21"/>
                <w:szCs w:val="21"/>
              </w:rPr>
            </w:pPr>
            <w:r>
              <w:rPr>
                <w:rFonts w:hint="eastAsia" w:ascii="仿宋" w:hAnsi="仿宋" w:eastAsia="仿宋" w:cs="仿宋"/>
                <w:sz w:val="21"/>
                <w:szCs w:val="21"/>
              </w:rPr>
              <w:t>2.3.2</w:t>
            </w:r>
          </w:p>
        </w:tc>
        <w:tc>
          <w:tcPr>
            <w:tcW w:w="1538" w:type="dxa"/>
            <w:vAlign w:val="center"/>
          </w:tcPr>
          <w:p w14:paraId="20233DFF">
            <w:pPr>
              <w:spacing w:line="360" w:lineRule="auto"/>
              <w:jc w:val="center"/>
              <w:rPr>
                <w:rFonts w:ascii="仿宋" w:hAnsi="仿宋" w:eastAsia="仿宋" w:cs="仿宋"/>
                <w:sz w:val="21"/>
                <w:szCs w:val="21"/>
              </w:rPr>
            </w:pPr>
            <w:r>
              <w:rPr>
                <w:rFonts w:hint="eastAsia" w:ascii="仿宋" w:hAnsi="仿宋" w:eastAsia="仿宋" w:cs="仿宋"/>
                <w:sz w:val="21"/>
                <w:szCs w:val="21"/>
              </w:rPr>
              <w:t>投标人确认收到招标文件修改的时间</w:t>
            </w:r>
          </w:p>
        </w:tc>
        <w:tc>
          <w:tcPr>
            <w:tcW w:w="7052" w:type="dxa"/>
            <w:tcBorders>
              <w:bottom w:val="single" w:color="auto" w:sz="4" w:space="0"/>
            </w:tcBorders>
            <w:vAlign w:val="center"/>
          </w:tcPr>
          <w:p w14:paraId="05D44F5F">
            <w:pPr>
              <w:spacing w:line="360" w:lineRule="auto"/>
              <w:rPr>
                <w:rFonts w:ascii="仿宋" w:hAnsi="仿宋" w:eastAsia="仿宋" w:cs="仿宋"/>
                <w:sz w:val="21"/>
                <w:szCs w:val="21"/>
              </w:rPr>
            </w:pPr>
            <w:r>
              <w:rPr>
                <w:rFonts w:hint="eastAsia" w:ascii="仿宋" w:hAnsi="仿宋" w:eastAsia="仿宋" w:cs="仿宋"/>
                <w:sz w:val="21"/>
                <w:szCs w:val="21"/>
              </w:rPr>
              <w:t>投标人自行登录云南省公共资源交易信息网（https://ggzy.yn.gov.cn），选择地区：“楚雄州”，进入“楚雄州公共资源交易电子服务系统”。使用企业数字证书（CA）在公共资源交易系统中获取澄清，无须回复确认已收到该澄清。</w:t>
            </w:r>
          </w:p>
        </w:tc>
      </w:tr>
      <w:tr w14:paraId="1A8F8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936" w:type="dxa"/>
            <w:vAlign w:val="center"/>
          </w:tcPr>
          <w:p w14:paraId="01597859">
            <w:pPr>
              <w:spacing w:line="360" w:lineRule="auto"/>
              <w:jc w:val="center"/>
              <w:rPr>
                <w:rFonts w:ascii="仿宋" w:hAnsi="仿宋" w:eastAsia="仿宋" w:cs="仿宋"/>
                <w:sz w:val="21"/>
                <w:szCs w:val="21"/>
              </w:rPr>
            </w:pPr>
            <w:r>
              <w:rPr>
                <w:rFonts w:hint="eastAsia" w:ascii="仿宋" w:hAnsi="仿宋" w:eastAsia="仿宋" w:cs="仿宋"/>
                <w:sz w:val="21"/>
                <w:szCs w:val="21"/>
              </w:rPr>
              <w:t>3.2.1</w:t>
            </w:r>
          </w:p>
        </w:tc>
        <w:tc>
          <w:tcPr>
            <w:tcW w:w="1538" w:type="dxa"/>
            <w:vAlign w:val="center"/>
          </w:tcPr>
          <w:p w14:paraId="0740C6F1">
            <w:pPr>
              <w:spacing w:line="360" w:lineRule="auto"/>
              <w:jc w:val="center"/>
              <w:rPr>
                <w:rFonts w:ascii="仿宋" w:hAnsi="仿宋" w:eastAsia="仿宋" w:cs="仿宋"/>
                <w:sz w:val="21"/>
                <w:szCs w:val="21"/>
              </w:rPr>
            </w:pPr>
            <w:r>
              <w:rPr>
                <w:rFonts w:hint="eastAsia" w:ascii="仿宋" w:hAnsi="仿宋" w:eastAsia="仿宋" w:cs="仿宋"/>
                <w:sz w:val="21"/>
                <w:szCs w:val="21"/>
              </w:rPr>
              <w:t>报价方式</w:t>
            </w:r>
          </w:p>
        </w:tc>
        <w:tc>
          <w:tcPr>
            <w:tcW w:w="7052" w:type="dxa"/>
            <w:tcBorders>
              <w:bottom w:val="single" w:color="auto" w:sz="4" w:space="0"/>
            </w:tcBorders>
            <w:vAlign w:val="center"/>
          </w:tcPr>
          <w:p w14:paraId="486DF523">
            <w:pPr>
              <w:spacing w:line="360" w:lineRule="auto"/>
              <w:rPr>
                <w:rFonts w:ascii="仿宋" w:hAnsi="仿宋" w:eastAsia="仿宋" w:cs="仿宋"/>
                <w:sz w:val="21"/>
                <w:szCs w:val="21"/>
              </w:rPr>
            </w:pPr>
            <w:r>
              <w:rPr>
                <w:rFonts w:hint="eastAsia" w:ascii="仿宋" w:hAnsi="仿宋" w:eastAsia="仿宋" w:cs="仿宋"/>
                <w:sz w:val="21"/>
                <w:szCs w:val="21"/>
              </w:rPr>
              <w:t>以综合单价形式进行报价。</w:t>
            </w:r>
          </w:p>
        </w:tc>
      </w:tr>
      <w:tr w14:paraId="602FB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36" w:type="dxa"/>
            <w:vAlign w:val="center"/>
          </w:tcPr>
          <w:p w14:paraId="22769FE8">
            <w:pPr>
              <w:spacing w:line="360" w:lineRule="auto"/>
              <w:jc w:val="center"/>
              <w:rPr>
                <w:rFonts w:ascii="仿宋" w:hAnsi="仿宋" w:eastAsia="仿宋" w:cs="仿宋"/>
                <w:sz w:val="21"/>
                <w:szCs w:val="21"/>
              </w:rPr>
            </w:pPr>
            <w:r>
              <w:rPr>
                <w:rFonts w:hint="eastAsia" w:ascii="仿宋" w:hAnsi="仿宋" w:eastAsia="仿宋" w:cs="仿宋"/>
                <w:sz w:val="21"/>
                <w:szCs w:val="21"/>
              </w:rPr>
              <w:t>3.2.2</w:t>
            </w:r>
          </w:p>
        </w:tc>
        <w:tc>
          <w:tcPr>
            <w:tcW w:w="1538" w:type="dxa"/>
            <w:vAlign w:val="center"/>
          </w:tcPr>
          <w:p w14:paraId="5456B096">
            <w:pPr>
              <w:spacing w:line="360" w:lineRule="auto"/>
              <w:jc w:val="center"/>
              <w:rPr>
                <w:rFonts w:ascii="仿宋" w:hAnsi="仿宋" w:eastAsia="仿宋" w:cs="仿宋"/>
                <w:sz w:val="21"/>
                <w:szCs w:val="21"/>
              </w:rPr>
            </w:pPr>
            <w:r>
              <w:rPr>
                <w:rFonts w:hint="eastAsia" w:ascii="仿宋" w:hAnsi="仿宋" w:eastAsia="仿宋" w:cs="仿宋"/>
                <w:sz w:val="21"/>
                <w:szCs w:val="21"/>
              </w:rPr>
              <w:t>报价要求</w:t>
            </w:r>
          </w:p>
        </w:tc>
        <w:tc>
          <w:tcPr>
            <w:tcW w:w="7052" w:type="dxa"/>
            <w:tcBorders>
              <w:bottom w:val="single" w:color="auto" w:sz="4" w:space="0"/>
            </w:tcBorders>
            <w:vAlign w:val="center"/>
          </w:tcPr>
          <w:p w14:paraId="7070E265">
            <w:pPr>
              <w:spacing w:line="360" w:lineRule="auto"/>
              <w:rPr>
                <w:rFonts w:ascii="仿宋" w:hAnsi="仿宋" w:eastAsia="仿宋" w:cs="仿宋"/>
                <w:sz w:val="21"/>
                <w:szCs w:val="21"/>
              </w:rPr>
            </w:pPr>
            <w:r>
              <w:rPr>
                <w:rFonts w:hint="eastAsia" w:ascii="仿宋" w:hAnsi="仿宋" w:eastAsia="仿宋" w:cs="仿宋"/>
                <w:b/>
                <w:bCs/>
                <w:sz w:val="21"/>
                <w:szCs w:val="21"/>
              </w:rPr>
              <w:t>本项目设有最高限价：¥万元（万元/年，元/人/月）。投标人的报价应依据招标文件的要求及有关资料，执行国家规定的现行技术、经济标准、定额及规范，由投标人自行测算出满足采购要求的相关总价格。报价均为人民币元，投标报价应包括完成本项目所需的一切总费用，包括但不限于人工费、保险费、税费、合理利润及后续服务费用等有关全部费用等，该报价应符合国内行情并能保证投标人完成履行合同所需的一切工作。合同一旦签订，此价格在合同实施期间将不因市场价格等的变化而调整。</w:t>
            </w:r>
          </w:p>
        </w:tc>
      </w:tr>
      <w:tr w14:paraId="5F7C5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36" w:type="dxa"/>
            <w:vAlign w:val="center"/>
          </w:tcPr>
          <w:p w14:paraId="4E8120AE">
            <w:pPr>
              <w:spacing w:line="360" w:lineRule="auto"/>
              <w:jc w:val="center"/>
              <w:rPr>
                <w:rFonts w:ascii="仿宋" w:hAnsi="仿宋" w:eastAsia="仿宋" w:cs="仿宋"/>
                <w:sz w:val="21"/>
                <w:szCs w:val="21"/>
              </w:rPr>
            </w:pPr>
            <w:r>
              <w:rPr>
                <w:rFonts w:hint="eastAsia" w:ascii="仿宋" w:hAnsi="仿宋" w:eastAsia="仿宋" w:cs="仿宋"/>
                <w:sz w:val="21"/>
                <w:szCs w:val="21"/>
              </w:rPr>
              <w:t>3.3.1</w:t>
            </w:r>
          </w:p>
        </w:tc>
        <w:tc>
          <w:tcPr>
            <w:tcW w:w="1538" w:type="dxa"/>
            <w:vAlign w:val="center"/>
          </w:tcPr>
          <w:p w14:paraId="384CFD6E">
            <w:pPr>
              <w:spacing w:line="360" w:lineRule="auto"/>
              <w:jc w:val="center"/>
              <w:rPr>
                <w:rFonts w:ascii="仿宋" w:hAnsi="仿宋" w:eastAsia="仿宋" w:cs="仿宋"/>
                <w:sz w:val="21"/>
                <w:szCs w:val="21"/>
              </w:rPr>
            </w:pPr>
            <w:r>
              <w:rPr>
                <w:rFonts w:hint="eastAsia" w:ascii="仿宋" w:hAnsi="仿宋" w:eastAsia="仿宋" w:cs="仿宋"/>
                <w:sz w:val="21"/>
                <w:szCs w:val="21"/>
              </w:rPr>
              <w:t>投标有效期</w:t>
            </w:r>
          </w:p>
        </w:tc>
        <w:tc>
          <w:tcPr>
            <w:tcW w:w="7052" w:type="dxa"/>
            <w:vAlign w:val="center"/>
          </w:tcPr>
          <w:p w14:paraId="58CB1598">
            <w:pPr>
              <w:spacing w:line="360" w:lineRule="auto"/>
              <w:jc w:val="both"/>
              <w:rPr>
                <w:rFonts w:ascii="仿宋" w:hAnsi="仿宋" w:eastAsia="仿宋" w:cs="仿宋"/>
                <w:sz w:val="21"/>
                <w:szCs w:val="21"/>
              </w:rPr>
            </w:pPr>
            <w:r>
              <w:rPr>
                <w:rFonts w:hint="eastAsia" w:ascii="仿宋" w:hAnsi="仿宋" w:eastAsia="仿宋" w:cs="仿宋"/>
                <w:sz w:val="21"/>
                <w:szCs w:val="21"/>
              </w:rPr>
              <w:t>为90日历天，从投标截止之日算起</w:t>
            </w:r>
          </w:p>
        </w:tc>
      </w:tr>
      <w:tr w14:paraId="0C1F8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36" w:type="dxa"/>
            <w:vAlign w:val="center"/>
          </w:tcPr>
          <w:p w14:paraId="1B2F080D">
            <w:pPr>
              <w:spacing w:line="360" w:lineRule="auto"/>
              <w:jc w:val="center"/>
              <w:rPr>
                <w:rFonts w:ascii="仿宋" w:hAnsi="仿宋" w:eastAsia="仿宋" w:cs="仿宋"/>
                <w:sz w:val="21"/>
                <w:szCs w:val="21"/>
              </w:rPr>
            </w:pPr>
            <w:r>
              <w:rPr>
                <w:rFonts w:hint="eastAsia" w:ascii="仿宋" w:hAnsi="仿宋" w:eastAsia="仿宋" w:cs="仿宋"/>
                <w:sz w:val="21"/>
                <w:szCs w:val="21"/>
              </w:rPr>
              <w:t>3.4.1</w:t>
            </w:r>
          </w:p>
        </w:tc>
        <w:tc>
          <w:tcPr>
            <w:tcW w:w="1538" w:type="dxa"/>
            <w:vAlign w:val="center"/>
          </w:tcPr>
          <w:p w14:paraId="193F7A17">
            <w:pPr>
              <w:spacing w:line="360" w:lineRule="auto"/>
              <w:jc w:val="center"/>
              <w:rPr>
                <w:rFonts w:ascii="仿宋" w:hAnsi="仿宋" w:eastAsia="仿宋" w:cs="仿宋"/>
                <w:sz w:val="21"/>
                <w:szCs w:val="21"/>
              </w:rPr>
            </w:pPr>
            <w:r>
              <w:rPr>
                <w:rFonts w:hint="eastAsia" w:ascii="仿宋" w:hAnsi="仿宋" w:eastAsia="仿宋" w:cs="仿宋"/>
                <w:sz w:val="21"/>
                <w:szCs w:val="21"/>
              </w:rPr>
              <w:t>投标保证金</w:t>
            </w:r>
          </w:p>
        </w:tc>
        <w:tc>
          <w:tcPr>
            <w:tcW w:w="7052" w:type="dxa"/>
            <w:vAlign w:val="center"/>
          </w:tcPr>
          <w:p w14:paraId="4102CCE9">
            <w:pPr>
              <w:spacing w:line="360" w:lineRule="auto"/>
              <w:rPr>
                <w:rFonts w:ascii="仿宋" w:hAnsi="仿宋" w:eastAsia="仿宋" w:cs="仿宋"/>
                <w:sz w:val="21"/>
                <w:szCs w:val="21"/>
              </w:rPr>
            </w:pPr>
            <w:r>
              <w:rPr>
                <w:rFonts w:hint="eastAsia" w:ascii="仿宋" w:hAnsi="仿宋" w:eastAsia="仿宋" w:cs="仿宋"/>
                <w:sz w:val="21"/>
                <w:szCs w:val="21"/>
              </w:rPr>
              <w:t>是否要求投标人递交投标保证金：本项目甲方不要求递交投标保证金</w:t>
            </w:r>
          </w:p>
        </w:tc>
      </w:tr>
      <w:tr w14:paraId="39AF6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 w:hRule="atLeast"/>
          <w:jc w:val="center"/>
        </w:trPr>
        <w:tc>
          <w:tcPr>
            <w:tcW w:w="936" w:type="dxa"/>
            <w:vAlign w:val="center"/>
          </w:tcPr>
          <w:p w14:paraId="229C2AC1">
            <w:pPr>
              <w:spacing w:line="360" w:lineRule="auto"/>
              <w:jc w:val="center"/>
              <w:rPr>
                <w:rFonts w:ascii="仿宋" w:hAnsi="仿宋" w:eastAsia="仿宋" w:cs="仿宋"/>
                <w:sz w:val="21"/>
                <w:szCs w:val="21"/>
              </w:rPr>
            </w:pPr>
            <w:r>
              <w:rPr>
                <w:rFonts w:hint="eastAsia" w:ascii="仿宋" w:hAnsi="仿宋" w:eastAsia="仿宋" w:cs="仿宋"/>
                <w:sz w:val="21"/>
                <w:szCs w:val="21"/>
              </w:rPr>
              <w:t>3.6</w:t>
            </w:r>
          </w:p>
        </w:tc>
        <w:tc>
          <w:tcPr>
            <w:tcW w:w="1538" w:type="dxa"/>
            <w:vAlign w:val="center"/>
          </w:tcPr>
          <w:p w14:paraId="46F2DD80">
            <w:pPr>
              <w:spacing w:line="360" w:lineRule="auto"/>
              <w:jc w:val="center"/>
              <w:rPr>
                <w:rFonts w:ascii="仿宋" w:hAnsi="仿宋" w:eastAsia="仿宋" w:cs="仿宋"/>
                <w:sz w:val="21"/>
                <w:szCs w:val="21"/>
              </w:rPr>
            </w:pPr>
            <w:r>
              <w:rPr>
                <w:rFonts w:hint="eastAsia" w:ascii="仿宋" w:hAnsi="仿宋" w:eastAsia="仿宋" w:cs="仿宋"/>
                <w:sz w:val="21"/>
                <w:szCs w:val="21"/>
              </w:rPr>
              <w:t>是否允许递交备选方案</w:t>
            </w:r>
          </w:p>
        </w:tc>
        <w:tc>
          <w:tcPr>
            <w:tcW w:w="7052" w:type="dxa"/>
            <w:vAlign w:val="center"/>
          </w:tcPr>
          <w:p w14:paraId="225B0257">
            <w:pPr>
              <w:spacing w:line="360" w:lineRule="auto"/>
              <w:jc w:val="both"/>
              <w:rPr>
                <w:rFonts w:ascii="仿宋" w:hAnsi="仿宋" w:eastAsia="仿宋" w:cs="仿宋"/>
                <w:sz w:val="21"/>
                <w:szCs w:val="21"/>
              </w:rPr>
            </w:pPr>
            <w:r>
              <w:rPr>
                <w:rFonts w:hint="eastAsia" w:ascii="仿宋" w:hAnsi="仿宋" w:eastAsia="仿宋" w:cs="仿宋"/>
                <w:sz w:val="21"/>
                <w:szCs w:val="21"/>
              </w:rPr>
              <w:t>不允许</w:t>
            </w:r>
          </w:p>
        </w:tc>
      </w:tr>
      <w:tr w14:paraId="6EBF8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36" w:type="dxa"/>
            <w:vAlign w:val="center"/>
          </w:tcPr>
          <w:p w14:paraId="4146620E">
            <w:pPr>
              <w:spacing w:line="360" w:lineRule="auto"/>
              <w:jc w:val="center"/>
              <w:rPr>
                <w:rFonts w:ascii="仿宋" w:hAnsi="仿宋" w:eastAsia="仿宋" w:cs="仿宋"/>
                <w:sz w:val="21"/>
                <w:szCs w:val="21"/>
              </w:rPr>
            </w:pPr>
            <w:r>
              <w:rPr>
                <w:rFonts w:hint="eastAsia" w:ascii="仿宋" w:hAnsi="仿宋" w:eastAsia="仿宋" w:cs="仿宋"/>
                <w:sz w:val="21"/>
                <w:szCs w:val="21"/>
              </w:rPr>
              <w:t>3.7.3</w:t>
            </w:r>
          </w:p>
        </w:tc>
        <w:tc>
          <w:tcPr>
            <w:tcW w:w="1538" w:type="dxa"/>
            <w:vAlign w:val="center"/>
          </w:tcPr>
          <w:p w14:paraId="24E32F8B">
            <w:pPr>
              <w:spacing w:line="360" w:lineRule="auto"/>
              <w:jc w:val="center"/>
              <w:rPr>
                <w:rFonts w:ascii="仿宋" w:hAnsi="仿宋" w:eastAsia="仿宋" w:cs="仿宋"/>
                <w:sz w:val="21"/>
                <w:szCs w:val="21"/>
              </w:rPr>
            </w:pPr>
            <w:r>
              <w:rPr>
                <w:rFonts w:hint="eastAsia" w:ascii="仿宋" w:hAnsi="仿宋" w:eastAsia="仿宋" w:cs="仿宋"/>
                <w:sz w:val="21"/>
                <w:szCs w:val="21"/>
              </w:rPr>
              <w:t>签名或盖章要求</w:t>
            </w:r>
          </w:p>
        </w:tc>
        <w:tc>
          <w:tcPr>
            <w:tcW w:w="7052" w:type="dxa"/>
            <w:vAlign w:val="center"/>
          </w:tcPr>
          <w:p w14:paraId="2BFED9C1">
            <w:pPr>
              <w:spacing w:line="360" w:lineRule="auto"/>
              <w:rPr>
                <w:rFonts w:ascii="仿宋" w:hAnsi="仿宋" w:eastAsia="仿宋" w:cs="仿宋"/>
                <w:sz w:val="21"/>
                <w:szCs w:val="21"/>
              </w:rPr>
            </w:pPr>
            <w:r>
              <w:rPr>
                <w:rFonts w:hint="eastAsia" w:ascii="仿宋" w:hAnsi="仿宋" w:eastAsia="仿宋" w:cs="仿宋"/>
                <w:sz w:val="21"/>
                <w:szCs w:val="21"/>
              </w:rPr>
              <w:t>投标文件应按招标文件要求进行电子签名或电子签章。由投标人的法定代表人或其委托代理人签名（或签章），未按照招标文件规定的格式进行签名（或盖章）的投标文件将被否决；由委托代理人签名(或盖章)的，投标文件中应附有法定代表人签名(或盖章)的投标文件签署授权委托书。</w:t>
            </w:r>
          </w:p>
          <w:p w14:paraId="6AE1B8F7">
            <w:pPr>
              <w:spacing w:line="360" w:lineRule="auto"/>
              <w:rPr>
                <w:rFonts w:ascii="仿宋" w:hAnsi="仿宋" w:eastAsia="仿宋" w:cs="仿宋"/>
                <w:sz w:val="21"/>
                <w:szCs w:val="21"/>
              </w:rPr>
            </w:pPr>
            <w:r>
              <w:rPr>
                <w:rFonts w:hint="eastAsia" w:ascii="仿宋" w:hAnsi="仿宋" w:eastAsia="仿宋" w:cs="仿宋"/>
                <w:sz w:val="21"/>
                <w:szCs w:val="21"/>
              </w:rPr>
              <w:t>投标人在电子投标系统中利用CA锁加盖的电子签名或电子签章均予以认可。</w:t>
            </w:r>
          </w:p>
        </w:tc>
      </w:tr>
      <w:tr w14:paraId="7BB08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36" w:type="dxa"/>
            <w:vAlign w:val="center"/>
          </w:tcPr>
          <w:p w14:paraId="2E04A31D">
            <w:pPr>
              <w:spacing w:line="360" w:lineRule="auto"/>
              <w:jc w:val="center"/>
              <w:rPr>
                <w:rFonts w:ascii="仿宋" w:hAnsi="仿宋" w:eastAsia="仿宋" w:cs="仿宋"/>
                <w:sz w:val="21"/>
                <w:szCs w:val="21"/>
              </w:rPr>
            </w:pPr>
            <w:r>
              <w:rPr>
                <w:rFonts w:hint="eastAsia" w:ascii="仿宋" w:hAnsi="仿宋" w:eastAsia="仿宋" w:cs="仿宋"/>
                <w:sz w:val="21"/>
                <w:szCs w:val="21"/>
              </w:rPr>
              <w:t>4.1</w:t>
            </w:r>
          </w:p>
        </w:tc>
        <w:tc>
          <w:tcPr>
            <w:tcW w:w="1538" w:type="dxa"/>
            <w:vAlign w:val="center"/>
          </w:tcPr>
          <w:p w14:paraId="4AECFA4C">
            <w:pPr>
              <w:spacing w:line="360" w:lineRule="auto"/>
              <w:jc w:val="center"/>
              <w:rPr>
                <w:rFonts w:ascii="仿宋" w:hAnsi="仿宋" w:eastAsia="仿宋" w:cs="仿宋"/>
                <w:sz w:val="21"/>
                <w:szCs w:val="21"/>
              </w:rPr>
            </w:pPr>
            <w:r>
              <w:rPr>
                <w:rFonts w:hint="eastAsia" w:ascii="仿宋" w:hAnsi="仿宋" w:eastAsia="仿宋" w:cs="仿宋"/>
                <w:sz w:val="21"/>
                <w:szCs w:val="21"/>
              </w:rPr>
              <w:t>投标文件的上传</w:t>
            </w:r>
          </w:p>
        </w:tc>
        <w:tc>
          <w:tcPr>
            <w:tcW w:w="7052" w:type="dxa"/>
            <w:vAlign w:val="center"/>
          </w:tcPr>
          <w:p w14:paraId="1BF8521E">
            <w:pPr>
              <w:spacing w:line="360" w:lineRule="auto"/>
              <w:rPr>
                <w:rFonts w:ascii="仿宋" w:hAnsi="仿宋" w:eastAsia="仿宋" w:cs="仿宋"/>
                <w:bCs/>
                <w:sz w:val="21"/>
                <w:szCs w:val="21"/>
              </w:rPr>
            </w:pPr>
            <w:r>
              <w:rPr>
                <w:rFonts w:hint="eastAsia" w:ascii="仿宋" w:hAnsi="仿宋" w:eastAsia="仿宋" w:cs="仿宋"/>
                <w:bCs/>
                <w:sz w:val="21"/>
                <w:szCs w:val="21"/>
              </w:rPr>
              <w:t>网上递交网址为（https://ggzy.yn.gov.cn），投标人须在投标截止时间前完成投标文件的上传（电子投标文件格式为*.BTBJ），网上确认电子签名，并打印“上传投标文件回执”，投标截止时间前未完成投标文件传输的，视为撤回投标文件。</w:t>
            </w:r>
          </w:p>
        </w:tc>
      </w:tr>
      <w:tr w14:paraId="69906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936" w:type="dxa"/>
            <w:vAlign w:val="center"/>
          </w:tcPr>
          <w:p w14:paraId="0FEACD97">
            <w:pPr>
              <w:spacing w:line="360" w:lineRule="auto"/>
              <w:jc w:val="center"/>
              <w:rPr>
                <w:rFonts w:ascii="仿宋" w:hAnsi="仿宋" w:eastAsia="仿宋" w:cs="仿宋"/>
                <w:sz w:val="21"/>
                <w:szCs w:val="21"/>
              </w:rPr>
            </w:pPr>
            <w:r>
              <w:rPr>
                <w:rFonts w:hint="eastAsia" w:ascii="仿宋" w:hAnsi="仿宋" w:eastAsia="仿宋" w:cs="仿宋"/>
                <w:sz w:val="21"/>
                <w:szCs w:val="21"/>
              </w:rPr>
              <w:t>4.2.3</w:t>
            </w:r>
          </w:p>
        </w:tc>
        <w:tc>
          <w:tcPr>
            <w:tcW w:w="1538" w:type="dxa"/>
            <w:vAlign w:val="center"/>
          </w:tcPr>
          <w:p w14:paraId="38DBD7C9">
            <w:pPr>
              <w:spacing w:line="360" w:lineRule="auto"/>
              <w:jc w:val="center"/>
              <w:rPr>
                <w:rFonts w:ascii="仿宋" w:hAnsi="仿宋" w:eastAsia="仿宋" w:cs="仿宋"/>
                <w:sz w:val="21"/>
                <w:szCs w:val="21"/>
              </w:rPr>
            </w:pPr>
            <w:r>
              <w:rPr>
                <w:rFonts w:hint="eastAsia" w:ascii="仿宋" w:hAnsi="仿宋" w:eastAsia="仿宋" w:cs="仿宋"/>
                <w:sz w:val="21"/>
                <w:szCs w:val="21"/>
              </w:rPr>
              <w:t>是否退还投标文件</w:t>
            </w:r>
          </w:p>
        </w:tc>
        <w:tc>
          <w:tcPr>
            <w:tcW w:w="7052" w:type="dxa"/>
            <w:vAlign w:val="center"/>
          </w:tcPr>
          <w:p w14:paraId="0E50CBFF">
            <w:pPr>
              <w:spacing w:line="360" w:lineRule="auto"/>
              <w:jc w:val="both"/>
              <w:rPr>
                <w:rFonts w:ascii="仿宋" w:hAnsi="仿宋" w:eastAsia="仿宋" w:cs="仿宋"/>
                <w:sz w:val="21"/>
                <w:szCs w:val="21"/>
              </w:rPr>
            </w:pPr>
            <w:r>
              <w:rPr>
                <w:rFonts w:hint="eastAsia" w:ascii="仿宋" w:hAnsi="仿宋" w:eastAsia="仿宋" w:cs="仿宋"/>
                <w:sz w:val="21"/>
                <w:szCs w:val="21"/>
              </w:rPr>
              <w:t>否</w:t>
            </w:r>
          </w:p>
        </w:tc>
      </w:tr>
      <w:tr w14:paraId="2760E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936" w:type="dxa"/>
            <w:vAlign w:val="center"/>
          </w:tcPr>
          <w:p w14:paraId="7CB5775E">
            <w:pPr>
              <w:spacing w:line="360" w:lineRule="auto"/>
              <w:jc w:val="center"/>
              <w:rPr>
                <w:rFonts w:ascii="仿宋" w:hAnsi="仿宋" w:eastAsia="仿宋" w:cs="仿宋"/>
                <w:sz w:val="21"/>
                <w:szCs w:val="21"/>
              </w:rPr>
            </w:pPr>
            <w:r>
              <w:rPr>
                <w:rFonts w:hint="eastAsia" w:ascii="仿宋" w:hAnsi="仿宋" w:eastAsia="仿宋" w:cs="仿宋"/>
                <w:sz w:val="21"/>
                <w:szCs w:val="21"/>
              </w:rPr>
              <w:t>5.1.1</w:t>
            </w:r>
          </w:p>
        </w:tc>
        <w:tc>
          <w:tcPr>
            <w:tcW w:w="1538" w:type="dxa"/>
            <w:vAlign w:val="center"/>
          </w:tcPr>
          <w:p w14:paraId="5E51E2EC">
            <w:pPr>
              <w:spacing w:line="360" w:lineRule="auto"/>
              <w:jc w:val="center"/>
              <w:rPr>
                <w:rFonts w:ascii="仿宋" w:hAnsi="仿宋" w:eastAsia="仿宋" w:cs="仿宋"/>
                <w:sz w:val="21"/>
                <w:szCs w:val="21"/>
              </w:rPr>
            </w:pPr>
            <w:r>
              <w:rPr>
                <w:rFonts w:hint="eastAsia" w:ascii="仿宋" w:hAnsi="仿宋" w:eastAsia="仿宋" w:cs="仿宋"/>
                <w:sz w:val="21"/>
                <w:szCs w:val="21"/>
              </w:rPr>
              <w:t>开标时间和地点</w:t>
            </w:r>
          </w:p>
        </w:tc>
        <w:tc>
          <w:tcPr>
            <w:tcW w:w="7052" w:type="dxa"/>
            <w:vAlign w:val="center"/>
          </w:tcPr>
          <w:p w14:paraId="53726FCD">
            <w:pPr>
              <w:spacing w:line="360" w:lineRule="auto"/>
              <w:rPr>
                <w:rFonts w:ascii="仿宋" w:hAnsi="仿宋" w:eastAsia="仿宋" w:cs="仿宋"/>
                <w:bCs/>
                <w:sz w:val="21"/>
                <w:szCs w:val="21"/>
              </w:rPr>
            </w:pPr>
            <w:r>
              <w:rPr>
                <w:rFonts w:hint="eastAsia" w:ascii="仿宋" w:hAnsi="仿宋" w:eastAsia="仿宋" w:cs="仿宋"/>
                <w:bCs/>
                <w:sz w:val="21"/>
                <w:szCs w:val="21"/>
              </w:rPr>
              <w:t>开标时间：同投标截止时间</w:t>
            </w:r>
          </w:p>
          <w:p w14:paraId="143270AD">
            <w:pPr>
              <w:adjustRightInd w:val="0"/>
              <w:snapToGrid w:val="0"/>
              <w:spacing w:line="360" w:lineRule="auto"/>
              <w:rPr>
                <w:rFonts w:ascii="仿宋" w:hAnsi="仿宋" w:eastAsia="仿宋" w:cs="仿宋"/>
                <w:bCs/>
                <w:sz w:val="21"/>
                <w:szCs w:val="21"/>
              </w:rPr>
            </w:pPr>
            <w:r>
              <w:rPr>
                <w:rFonts w:hint="eastAsia" w:ascii="仿宋" w:hAnsi="仿宋" w:eastAsia="仿宋" w:cs="仿宋"/>
                <w:bCs/>
                <w:sz w:val="21"/>
                <w:szCs w:val="21"/>
              </w:rPr>
              <w:t>开标地点：云南省公共资源交易信息网网上开标大厅</w:t>
            </w:r>
          </w:p>
          <w:p w14:paraId="7D714540">
            <w:pPr>
              <w:spacing w:line="360" w:lineRule="auto"/>
              <w:rPr>
                <w:rFonts w:ascii="仿宋" w:hAnsi="仿宋" w:eastAsia="仿宋" w:cs="仿宋"/>
                <w:sz w:val="21"/>
                <w:szCs w:val="21"/>
              </w:rPr>
            </w:pPr>
            <w:r>
              <w:rPr>
                <w:rFonts w:hint="eastAsia" w:ascii="仿宋" w:hAnsi="仿宋" w:eastAsia="仿宋" w:cs="仿宋"/>
                <w:bCs/>
                <w:sz w:val="21"/>
                <w:szCs w:val="21"/>
              </w:rPr>
              <w:t>开标参与方式：登录“云南省公共资源交易信息网（https://ggzy.yn.gov.cn）选择“楚雄州”，在【智能开标系统】进入网上开标大厅。</w:t>
            </w:r>
          </w:p>
        </w:tc>
      </w:tr>
      <w:tr w14:paraId="20D2D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936" w:type="dxa"/>
            <w:vAlign w:val="center"/>
          </w:tcPr>
          <w:p w14:paraId="5DDAF003">
            <w:pPr>
              <w:spacing w:line="360" w:lineRule="auto"/>
              <w:jc w:val="center"/>
              <w:rPr>
                <w:rFonts w:ascii="仿宋" w:hAnsi="仿宋" w:eastAsia="仿宋" w:cs="仿宋"/>
                <w:sz w:val="21"/>
                <w:szCs w:val="21"/>
              </w:rPr>
            </w:pPr>
            <w:r>
              <w:rPr>
                <w:rFonts w:hint="eastAsia" w:ascii="仿宋" w:hAnsi="仿宋" w:eastAsia="仿宋" w:cs="仿宋"/>
                <w:sz w:val="21"/>
                <w:szCs w:val="21"/>
              </w:rPr>
              <w:t>5.4</w:t>
            </w:r>
          </w:p>
        </w:tc>
        <w:tc>
          <w:tcPr>
            <w:tcW w:w="1538" w:type="dxa"/>
            <w:vAlign w:val="center"/>
          </w:tcPr>
          <w:p w14:paraId="76D53514">
            <w:pPr>
              <w:spacing w:line="360" w:lineRule="auto"/>
              <w:jc w:val="center"/>
              <w:rPr>
                <w:rFonts w:ascii="仿宋" w:hAnsi="仿宋" w:eastAsia="仿宋" w:cs="仿宋"/>
                <w:sz w:val="21"/>
                <w:szCs w:val="21"/>
              </w:rPr>
            </w:pPr>
            <w:r>
              <w:rPr>
                <w:rFonts w:hint="eastAsia" w:ascii="仿宋" w:hAnsi="仿宋" w:eastAsia="仿宋" w:cs="仿宋"/>
                <w:sz w:val="21"/>
                <w:szCs w:val="21"/>
              </w:rPr>
              <w:t>开标程序</w:t>
            </w:r>
          </w:p>
        </w:tc>
        <w:tc>
          <w:tcPr>
            <w:tcW w:w="7052" w:type="dxa"/>
            <w:vAlign w:val="center"/>
          </w:tcPr>
          <w:p w14:paraId="74A06B8C">
            <w:pPr>
              <w:spacing w:line="360" w:lineRule="auto"/>
              <w:jc w:val="both"/>
              <w:rPr>
                <w:rFonts w:ascii="仿宋" w:hAnsi="仿宋" w:eastAsia="仿宋" w:cs="仿宋"/>
                <w:sz w:val="21"/>
                <w:szCs w:val="21"/>
              </w:rPr>
            </w:pPr>
            <w:r>
              <w:rPr>
                <w:rFonts w:hint="eastAsia" w:ascii="仿宋" w:hAnsi="仿宋" w:eastAsia="仿宋" w:cs="仿宋"/>
                <w:sz w:val="21"/>
                <w:szCs w:val="21"/>
              </w:rPr>
              <w:t>楚雄州电子化平台系统自动提取的投标文件顺序进行开标；</w:t>
            </w:r>
          </w:p>
        </w:tc>
      </w:tr>
      <w:tr w14:paraId="04E1D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936" w:type="dxa"/>
            <w:vAlign w:val="center"/>
          </w:tcPr>
          <w:p w14:paraId="62C534B1">
            <w:pPr>
              <w:spacing w:line="360" w:lineRule="auto"/>
              <w:jc w:val="center"/>
              <w:rPr>
                <w:rFonts w:ascii="仿宋" w:hAnsi="仿宋" w:eastAsia="仿宋" w:cs="仿宋"/>
                <w:sz w:val="21"/>
                <w:szCs w:val="21"/>
              </w:rPr>
            </w:pPr>
            <w:r>
              <w:rPr>
                <w:rFonts w:hint="eastAsia" w:ascii="仿宋" w:hAnsi="仿宋" w:eastAsia="仿宋" w:cs="仿宋"/>
                <w:sz w:val="21"/>
                <w:szCs w:val="21"/>
              </w:rPr>
              <w:t>6.1.1</w:t>
            </w:r>
          </w:p>
        </w:tc>
        <w:tc>
          <w:tcPr>
            <w:tcW w:w="1538" w:type="dxa"/>
            <w:vAlign w:val="center"/>
          </w:tcPr>
          <w:p w14:paraId="11175BCB">
            <w:pPr>
              <w:spacing w:line="360" w:lineRule="auto"/>
              <w:jc w:val="center"/>
              <w:rPr>
                <w:rFonts w:ascii="仿宋" w:hAnsi="仿宋" w:eastAsia="仿宋" w:cs="仿宋"/>
                <w:sz w:val="21"/>
                <w:szCs w:val="21"/>
              </w:rPr>
            </w:pPr>
            <w:r>
              <w:rPr>
                <w:rFonts w:hint="eastAsia" w:ascii="仿宋" w:hAnsi="仿宋" w:eastAsia="仿宋" w:cs="仿宋"/>
                <w:sz w:val="21"/>
                <w:szCs w:val="21"/>
              </w:rPr>
              <w:t>评标委员会的组建</w:t>
            </w:r>
          </w:p>
        </w:tc>
        <w:tc>
          <w:tcPr>
            <w:tcW w:w="7052" w:type="dxa"/>
            <w:vAlign w:val="center"/>
          </w:tcPr>
          <w:p w14:paraId="743BB7F4">
            <w:pPr>
              <w:spacing w:line="360" w:lineRule="auto"/>
              <w:jc w:val="both"/>
              <w:rPr>
                <w:rFonts w:ascii="仿宋" w:hAnsi="仿宋" w:eastAsia="仿宋" w:cs="仿宋"/>
                <w:sz w:val="21"/>
                <w:szCs w:val="21"/>
              </w:rPr>
            </w:pPr>
            <w:r>
              <w:rPr>
                <w:rFonts w:hint="eastAsia" w:ascii="仿宋" w:hAnsi="仿宋" w:eastAsia="仿宋" w:cs="仿宋"/>
                <w:sz w:val="21"/>
                <w:szCs w:val="21"/>
              </w:rPr>
              <w:t>评标委员会构成：评标委员会构成须为5人及其以上单数，其中技术、经济方面的专家不得少于成员总数的三分之二（评标委员会的组成应当符合相关规定）。</w:t>
            </w:r>
          </w:p>
          <w:p w14:paraId="4025D3A8">
            <w:pPr>
              <w:spacing w:line="360" w:lineRule="auto"/>
              <w:jc w:val="both"/>
              <w:rPr>
                <w:rFonts w:ascii="仿宋" w:hAnsi="仿宋" w:eastAsia="仿宋" w:cs="仿宋"/>
                <w:sz w:val="21"/>
                <w:szCs w:val="21"/>
                <w:u w:val="single"/>
              </w:rPr>
            </w:pPr>
            <w:r>
              <w:rPr>
                <w:rFonts w:hint="eastAsia" w:ascii="仿宋" w:hAnsi="仿宋" w:eastAsia="仿宋" w:cs="仿宋"/>
                <w:sz w:val="21"/>
                <w:szCs w:val="21"/>
              </w:rPr>
              <w:t>评标专家确定方式：</w:t>
            </w:r>
            <w:r>
              <w:fldChar w:fldCharType="begin"/>
            </w:r>
            <w:r>
              <w:instrText xml:space="preserve"> AUTOTEXT  input160 \* MERGEFORMAT </w:instrText>
            </w:r>
            <w:r>
              <w:fldChar w:fldCharType="separate"/>
            </w:r>
            <w:r>
              <w:rPr>
                <w:rFonts w:hint="eastAsia" w:ascii="仿宋" w:hAnsi="仿宋" w:eastAsia="仿宋" w:cs="仿宋"/>
                <w:sz w:val="21"/>
                <w:szCs w:val="21"/>
              </w:rPr>
              <w:t>从《云南省综合评标专家库》中随机抽取</w:t>
            </w:r>
            <w:r>
              <w:rPr>
                <w:rFonts w:hint="eastAsia" w:ascii="仿宋" w:hAnsi="仿宋" w:eastAsia="仿宋" w:cs="仿宋"/>
                <w:sz w:val="21"/>
                <w:szCs w:val="21"/>
              </w:rPr>
              <w:fldChar w:fldCharType="end"/>
            </w:r>
            <w:r>
              <w:rPr>
                <w:rFonts w:hint="eastAsia" w:ascii="仿宋" w:hAnsi="仿宋" w:eastAsia="仿宋" w:cs="仿宋"/>
                <w:sz w:val="21"/>
                <w:szCs w:val="21"/>
              </w:rPr>
              <w:t>。</w:t>
            </w:r>
          </w:p>
        </w:tc>
      </w:tr>
      <w:tr w14:paraId="37439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936" w:type="dxa"/>
            <w:vAlign w:val="center"/>
          </w:tcPr>
          <w:p w14:paraId="0D8D1BC5">
            <w:pPr>
              <w:spacing w:line="360" w:lineRule="auto"/>
              <w:jc w:val="center"/>
              <w:rPr>
                <w:rFonts w:ascii="仿宋" w:hAnsi="仿宋" w:eastAsia="仿宋" w:cs="仿宋"/>
                <w:sz w:val="21"/>
                <w:szCs w:val="21"/>
              </w:rPr>
            </w:pPr>
            <w:r>
              <w:rPr>
                <w:rFonts w:hint="eastAsia" w:ascii="仿宋" w:hAnsi="仿宋" w:eastAsia="仿宋" w:cs="仿宋"/>
                <w:sz w:val="21"/>
                <w:szCs w:val="21"/>
              </w:rPr>
              <w:t>6.5.3</w:t>
            </w:r>
          </w:p>
        </w:tc>
        <w:tc>
          <w:tcPr>
            <w:tcW w:w="1538" w:type="dxa"/>
            <w:vAlign w:val="center"/>
          </w:tcPr>
          <w:p w14:paraId="4014EDF4">
            <w:pPr>
              <w:spacing w:line="360" w:lineRule="auto"/>
              <w:jc w:val="center"/>
              <w:rPr>
                <w:rFonts w:ascii="仿宋" w:hAnsi="仿宋" w:eastAsia="仿宋" w:cs="仿宋"/>
                <w:sz w:val="21"/>
                <w:szCs w:val="21"/>
              </w:rPr>
            </w:pPr>
            <w:r>
              <w:rPr>
                <w:rFonts w:hint="eastAsia" w:ascii="仿宋" w:hAnsi="仿宋" w:eastAsia="仿宋" w:cs="仿宋"/>
                <w:sz w:val="21"/>
                <w:szCs w:val="21"/>
              </w:rPr>
              <w:t>评标办法</w:t>
            </w:r>
          </w:p>
        </w:tc>
        <w:tc>
          <w:tcPr>
            <w:tcW w:w="7052" w:type="dxa"/>
            <w:vAlign w:val="center"/>
          </w:tcPr>
          <w:p w14:paraId="50A9B393">
            <w:pPr>
              <w:spacing w:line="360" w:lineRule="auto"/>
              <w:jc w:val="both"/>
              <w:rPr>
                <w:rFonts w:ascii="仿宋" w:hAnsi="仿宋" w:eastAsia="仿宋" w:cs="仿宋"/>
                <w:sz w:val="21"/>
                <w:szCs w:val="21"/>
              </w:rPr>
            </w:pPr>
            <w:r>
              <w:rPr>
                <w:rFonts w:hint="eastAsia" w:ascii="仿宋" w:hAnsi="仿宋" w:eastAsia="仿宋" w:cs="仿宋"/>
                <w:sz w:val="21"/>
                <w:szCs w:val="21"/>
              </w:rPr>
              <w:t>综合评估法。</w:t>
            </w:r>
          </w:p>
        </w:tc>
      </w:tr>
      <w:tr w14:paraId="6F256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1" w:hRule="atLeast"/>
          <w:jc w:val="center"/>
        </w:trPr>
        <w:tc>
          <w:tcPr>
            <w:tcW w:w="936" w:type="dxa"/>
            <w:vAlign w:val="center"/>
          </w:tcPr>
          <w:p w14:paraId="7B5EEC2A">
            <w:pPr>
              <w:spacing w:line="360" w:lineRule="auto"/>
              <w:jc w:val="center"/>
              <w:rPr>
                <w:rFonts w:ascii="仿宋" w:hAnsi="仿宋" w:eastAsia="仿宋" w:cs="仿宋"/>
                <w:sz w:val="21"/>
                <w:szCs w:val="21"/>
              </w:rPr>
            </w:pPr>
            <w:r>
              <w:rPr>
                <w:rFonts w:hint="eastAsia" w:ascii="仿宋" w:hAnsi="仿宋" w:eastAsia="仿宋" w:cs="仿宋"/>
                <w:sz w:val="21"/>
                <w:szCs w:val="21"/>
              </w:rPr>
              <w:t>6.6.1</w:t>
            </w:r>
          </w:p>
        </w:tc>
        <w:tc>
          <w:tcPr>
            <w:tcW w:w="1538" w:type="dxa"/>
            <w:vAlign w:val="center"/>
          </w:tcPr>
          <w:p w14:paraId="10A74720">
            <w:pPr>
              <w:spacing w:line="360" w:lineRule="auto"/>
              <w:jc w:val="center"/>
              <w:rPr>
                <w:rFonts w:ascii="仿宋" w:hAnsi="仿宋" w:eastAsia="仿宋" w:cs="仿宋"/>
                <w:sz w:val="21"/>
                <w:szCs w:val="21"/>
              </w:rPr>
            </w:pPr>
            <w:r>
              <w:rPr>
                <w:rFonts w:hint="eastAsia" w:ascii="仿宋" w:hAnsi="仿宋" w:eastAsia="仿宋" w:cs="仿宋"/>
                <w:sz w:val="21"/>
                <w:szCs w:val="21"/>
              </w:rPr>
              <w:t>是否授权评标委员会确定中标人</w:t>
            </w:r>
          </w:p>
        </w:tc>
        <w:tc>
          <w:tcPr>
            <w:tcW w:w="7052" w:type="dxa"/>
            <w:vAlign w:val="center"/>
          </w:tcPr>
          <w:p w14:paraId="483ECB7D">
            <w:pPr>
              <w:spacing w:line="360" w:lineRule="auto"/>
              <w:jc w:val="both"/>
              <w:rPr>
                <w:rFonts w:ascii="仿宋" w:hAnsi="仿宋" w:eastAsia="仿宋" w:cs="仿宋"/>
                <w:sz w:val="21"/>
                <w:szCs w:val="21"/>
              </w:rPr>
            </w:pPr>
            <w:r>
              <w:rPr>
                <w:rFonts w:hint="eastAsia" w:ascii="仿宋" w:hAnsi="仿宋" w:eastAsia="仿宋" w:cs="仿宋"/>
                <w:sz w:val="21"/>
                <w:szCs w:val="21"/>
              </w:rPr>
              <w:t>否；</w:t>
            </w:r>
          </w:p>
          <w:p w14:paraId="360AD099">
            <w:pPr>
              <w:spacing w:line="360" w:lineRule="auto"/>
              <w:jc w:val="both"/>
              <w:rPr>
                <w:rFonts w:ascii="仿宋" w:hAnsi="仿宋" w:eastAsia="仿宋" w:cs="仿宋"/>
                <w:sz w:val="21"/>
                <w:szCs w:val="21"/>
              </w:rPr>
            </w:pPr>
            <w:r>
              <w:rPr>
                <w:rFonts w:hint="eastAsia" w:ascii="仿宋" w:hAnsi="仿宋" w:eastAsia="仿宋" w:cs="仿宋"/>
                <w:sz w:val="21"/>
                <w:szCs w:val="21"/>
              </w:rPr>
              <w:t>评标委员会按照评标办法的打分结果，并按最后得分由高到低的顺序推荐前3名作为第一、二、三中标候选人。由招标人根据相关规定确定中标人。</w:t>
            </w:r>
          </w:p>
        </w:tc>
      </w:tr>
      <w:tr w14:paraId="613BB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936" w:type="dxa"/>
            <w:vAlign w:val="center"/>
          </w:tcPr>
          <w:p w14:paraId="3B461E26">
            <w:pPr>
              <w:spacing w:line="360" w:lineRule="auto"/>
              <w:jc w:val="center"/>
              <w:rPr>
                <w:rFonts w:ascii="仿宋" w:hAnsi="仿宋" w:eastAsia="仿宋" w:cs="仿宋"/>
                <w:sz w:val="21"/>
                <w:szCs w:val="21"/>
              </w:rPr>
            </w:pPr>
            <w:r>
              <w:rPr>
                <w:rFonts w:hint="eastAsia" w:ascii="仿宋" w:hAnsi="仿宋" w:eastAsia="仿宋" w:cs="仿宋"/>
                <w:sz w:val="21"/>
                <w:szCs w:val="21"/>
              </w:rPr>
              <w:t>7.3.1</w:t>
            </w:r>
          </w:p>
        </w:tc>
        <w:tc>
          <w:tcPr>
            <w:tcW w:w="1538" w:type="dxa"/>
            <w:vAlign w:val="center"/>
          </w:tcPr>
          <w:p w14:paraId="465973CD">
            <w:pPr>
              <w:spacing w:line="360" w:lineRule="auto"/>
              <w:jc w:val="center"/>
              <w:rPr>
                <w:rFonts w:ascii="仿宋" w:hAnsi="仿宋" w:eastAsia="仿宋" w:cs="仿宋"/>
                <w:sz w:val="21"/>
                <w:szCs w:val="21"/>
              </w:rPr>
            </w:pPr>
            <w:r>
              <w:rPr>
                <w:rFonts w:hint="eastAsia" w:ascii="仿宋" w:hAnsi="仿宋" w:eastAsia="仿宋" w:cs="仿宋"/>
                <w:sz w:val="21"/>
                <w:szCs w:val="21"/>
              </w:rPr>
              <w:t>履约担保</w:t>
            </w:r>
          </w:p>
        </w:tc>
        <w:tc>
          <w:tcPr>
            <w:tcW w:w="7052" w:type="dxa"/>
            <w:vAlign w:val="center"/>
          </w:tcPr>
          <w:p w14:paraId="0D4FF5CD">
            <w:pPr>
              <w:spacing w:line="360" w:lineRule="auto"/>
              <w:jc w:val="both"/>
              <w:rPr>
                <w:rFonts w:ascii="仿宋" w:hAnsi="仿宋" w:eastAsia="仿宋" w:cs="仿宋"/>
                <w:sz w:val="21"/>
                <w:szCs w:val="21"/>
              </w:rPr>
            </w:pPr>
            <w:r>
              <w:rPr>
                <w:rFonts w:hint="eastAsia" w:ascii="仿宋" w:hAnsi="仿宋" w:eastAsia="仿宋" w:cs="仿宋"/>
                <w:sz w:val="21"/>
                <w:szCs w:val="21"/>
              </w:rPr>
              <w:t>履约担保金额：签约合同价款的5%。</w:t>
            </w:r>
          </w:p>
          <w:p w14:paraId="0C8609D5">
            <w:pPr>
              <w:pStyle w:val="7"/>
              <w:spacing w:line="360" w:lineRule="auto"/>
              <w:rPr>
                <w:rFonts w:ascii="仿宋" w:hAnsi="仿宋" w:eastAsia="仿宋" w:cs="仿宋"/>
              </w:rPr>
            </w:pPr>
            <w:r>
              <w:rPr>
                <w:rFonts w:hint="eastAsia" w:ascii="仿宋" w:hAnsi="仿宋" w:eastAsia="仿宋" w:cs="仿宋"/>
                <w:sz w:val="21"/>
                <w:szCs w:val="21"/>
              </w:rPr>
              <w:t>履约担保的形式：法律法规及相关规定允许的形式。</w:t>
            </w:r>
          </w:p>
        </w:tc>
      </w:tr>
      <w:tr w14:paraId="1CE8C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36" w:type="dxa"/>
            <w:vAlign w:val="center"/>
          </w:tcPr>
          <w:p w14:paraId="7E4D2131">
            <w:pPr>
              <w:spacing w:line="360" w:lineRule="auto"/>
              <w:jc w:val="center"/>
              <w:rPr>
                <w:rFonts w:ascii="仿宋" w:hAnsi="仿宋" w:eastAsia="仿宋" w:cs="仿宋"/>
                <w:sz w:val="21"/>
                <w:szCs w:val="21"/>
              </w:rPr>
            </w:pPr>
            <w:r>
              <w:rPr>
                <w:rFonts w:hint="eastAsia" w:ascii="仿宋" w:hAnsi="仿宋" w:eastAsia="仿宋" w:cs="仿宋"/>
                <w:sz w:val="21"/>
                <w:szCs w:val="21"/>
              </w:rPr>
              <w:t>10</w:t>
            </w:r>
          </w:p>
        </w:tc>
        <w:tc>
          <w:tcPr>
            <w:tcW w:w="8590" w:type="dxa"/>
            <w:gridSpan w:val="2"/>
            <w:vAlign w:val="center"/>
          </w:tcPr>
          <w:p w14:paraId="64B17C34">
            <w:pPr>
              <w:spacing w:line="360" w:lineRule="auto"/>
              <w:jc w:val="both"/>
              <w:rPr>
                <w:rFonts w:ascii="仿宋" w:hAnsi="仿宋" w:eastAsia="仿宋" w:cs="仿宋"/>
                <w:sz w:val="21"/>
                <w:szCs w:val="21"/>
              </w:rPr>
            </w:pPr>
            <w:r>
              <w:rPr>
                <w:rFonts w:hint="eastAsia" w:ascii="仿宋" w:hAnsi="仿宋" w:eastAsia="仿宋" w:cs="仿宋"/>
                <w:sz w:val="21"/>
                <w:szCs w:val="21"/>
              </w:rPr>
              <w:t>需要补充的其他内容：</w:t>
            </w:r>
          </w:p>
        </w:tc>
      </w:tr>
      <w:tr w14:paraId="750C5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36" w:type="dxa"/>
            <w:vAlign w:val="center"/>
          </w:tcPr>
          <w:p w14:paraId="16B6A08F">
            <w:pPr>
              <w:spacing w:line="360" w:lineRule="auto"/>
              <w:jc w:val="center"/>
              <w:rPr>
                <w:rFonts w:ascii="仿宋" w:hAnsi="仿宋" w:eastAsia="仿宋" w:cs="仿宋"/>
                <w:sz w:val="21"/>
                <w:szCs w:val="21"/>
              </w:rPr>
            </w:pPr>
            <w:r>
              <w:rPr>
                <w:rFonts w:hint="eastAsia" w:ascii="仿宋" w:hAnsi="仿宋" w:eastAsia="仿宋" w:cs="仿宋"/>
                <w:sz w:val="21"/>
                <w:szCs w:val="21"/>
              </w:rPr>
              <w:t>10.1</w:t>
            </w:r>
          </w:p>
        </w:tc>
        <w:tc>
          <w:tcPr>
            <w:tcW w:w="8590" w:type="dxa"/>
            <w:gridSpan w:val="2"/>
          </w:tcPr>
          <w:p w14:paraId="7DFBBC3B">
            <w:pPr>
              <w:spacing w:line="360" w:lineRule="auto"/>
              <w:jc w:val="both"/>
              <w:rPr>
                <w:rFonts w:ascii="仿宋" w:hAnsi="仿宋" w:eastAsia="仿宋" w:cs="仿宋"/>
                <w:sz w:val="21"/>
                <w:szCs w:val="21"/>
              </w:rPr>
            </w:pPr>
            <w:r>
              <w:rPr>
                <w:rFonts w:hint="eastAsia" w:ascii="仿宋" w:hAnsi="仿宋" w:eastAsia="仿宋" w:cs="仿宋"/>
                <w:sz w:val="21"/>
                <w:szCs w:val="21"/>
              </w:rPr>
              <w:t>招标代理服务费：招标</w:t>
            </w:r>
            <w:r>
              <w:rPr>
                <w:rFonts w:hint="eastAsia" w:ascii="仿宋" w:hAnsi="仿宋" w:eastAsia="仿宋" w:cs="仿宋"/>
                <w:sz w:val="21"/>
                <w:szCs w:val="21"/>
                <w:lang w:val="zh-CN"/>
              </w:rPr>
              <w:t>代理服务费</w:t>
            </w:r>
            <w:r>
              <w:rPr>
                <w:rFonts w:hint="eastAsia" w:ascii="仿宋" w:hAnsi="仿宋" w:eastAsia="仿宋" w:cs="仿宋"/>
                <w:sz w:val="21"/>
                <w:szCs w:val="21"/>
              </w:rPr>
              <w:t>包干价小写：4095.00元（大写：肆仟零玖拾伍元整），中标人</w:t>
            </w:r>
            <w:r>
              <w:rPr>
                <w:rFonts w:hint="eastAsia" w:ascii="仿宋" w:hAnsi="仿宋" w:eastAsia="仿宋" w:cs="仿宋"/>
                <w:sz w:val="21"/>
                <w:szCs w:val="21"/>
                <w:lang w:val="zh-CN"/>
              </w:rPr>
              <w:t>在领取中标通知书时一次性支付；</w:t>
            </w:r>
          </w:p>
        </w:tc>
      </w:tr>
      <w:tr w14:paraId="38339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36" w:type="dxa"/>
            <w:vAlign w:val="center"/>
          </w:tcPr>
          <w:p w14:paraId="2F209B21">
            <w:pPr>
              <w:spacing w:line="360" w:lineRule="auto"/>
              <w:jc w:val="center"/>
              <w:rPr>
                <w:rFonts w:ascii="仿宋" w:hAnsi="仿宋" w:eastAsia="仿宋" w:cs="仿宋"/>
                <w:sz w:val="21"/>
                <w:szCs w:val="21"/>
              </w:rPr>
            </w:pPr>
            <w:r>
              <w:rPr>
                <w:rFonts w:hint="eastAsia" w:ascii="仿宋" w:hAnsi="仿宋" w:eastAsia="仿宋" w:cs="仿宋"/>
                <w:sz w:val="21"/>
                <w:szCs w:val="21"/>
              </w:rPr>
              <w:t>10.2</w:t>
            </w:r>
          </w:p>
        </w:tc>
        <w:tc>
          <w:tcPr>
            <w:tcW w:w="8590" w:type="dxa"/>
            <w:gridSpan w:val="2"/>
          </w:tcPr>
          <w:p w14:paraId="358F055B">
            <w:pPr>
              <w:snapToGrid w:val="0"/>
              <w:spacing w:line="360" w:lineRule="auto"/>
              <w:rPr>
                <w:rFonts w:ascii="仿宋" w:hAnsi="仿宋" w:eastAsia="仿宋" w:cs="仿宋"/>
                <w:sz w:val="21"/>
                <w:szCs w:val="21"/>
              </w:rPr>
            </w:pPr>
            <w:r>
              <w:rPr>
                <w:rFonts w:hint="eastAsia" w:ascii="仿宋" w:hAnsi="仿宋" w:eastAsia="仿宋" w:cs="仿宋"/>
                <w:sz w:val="21"/>
                <w:szCs w:val="21"/>
              </w:rPr>
              <w:t>异议（质疑）：（1）潜在投标人或者其他利害关系人对资格预审文件有异议的，应当在提交资格预审申请文件截止时间2日前提出。对招标文件有异议的，应当在投标截止时间10日前提出。对开标的异议应当在开标会上当场提出。对依法必须进行招标项目的评标结果有异议的，应当在中标候选人公示期间提出。</w:t>
            </w:r>
          </w:p>
          <w:p w14:paraId="5BB56C75">
            <w:pPr>
              <w:snapToGrid w:val="0"/>
              <w:spacing w:line="360" w:lineRule="auto"/>
              <w:rPr>
                <w:rFonts w:ascii="仿宋" w:hAnsi="仿宋" w:eastAsia="仿宋" w:cs="仿宋"/>
                <w:sz w:val="21"/>
                <w:szCs w:val="21"/>
              </w:rPr>
            </w:pPr>
            <w:r>
              <w:rPr>
                <w:rFonts w:hint="eastAsia" w:ascii="仿宋" w:hAnsi="仿宋" w:eastAsia="仿宋" w:cs="仿宋"/>
                <w:sz w:val="21"/>
                <w:szCs w:val="21"/>
              </w:rPr>
              <w:t>（2）投标人或者其他利害关系人认为招标投标活动不符合法律、行政法规规定的，应当在知道或者应当知道其权益受到侵害之日起十日内向有关行政监督部门提出异议。异议应当有明确的请求和必要的证明材料。对资格预审文件、招标文件、开标和评标结果的异议，应当以向招标人提出异议为前提，先向招标人提出异议，对招标人在规定时限内不答复或对招标人答复不满意时才能进行投诉。</w:t>
            </w:r>
          </w:p>
          <w:p w14:paraId="717197E3">
            <w:pPr>
              <w:snapToGrid w:val="0"/>
              <w:spacing w:line="360" w:lineRule="auto"/>
              <w:rPr>
                <w:rFonts w:ascii="仿宋" w:hAnsi="仿宋" w:eastAsia="仿宋" w:cs="仿宋"/>
                <w:sz w:val="21"/>
                <w:szCs w:val="21"/>
              </w:rPr>
            </w:pPr>
            <w:r>
              <w:rPr>
                <w:rFonts w:hint="eastAsia" w:ascii="仿宋" w:hAnsi="仿宋" w:eastAsia="仿宋" w:cs="仿宋"/>
                <w:sz w:val="21"/>
                <w:szCs w:val="21"/>
              </w:rPr>
              <w:t>（3）鉴于已经实行全流程电子化交易和在线监督，鼓励异议及投诉通过线上方式进行，也可采用线下纸质方式进行。根据系统功能和要求，直接参与具体项目交易的投标人线上异议及投诉，使用CA数字证书通过全国公共资源交易平台（云南省)暨云南省公共资源交易信息网“投标人”模块进行提交，其他利害关系人通过全国公共资源交易平台（云南省）暨云南省公共资源交易信息网“交易监督”模块进行提交。</w:t>
            </w:r>
          </w:p>
          <w:p w14:paraId="35FEE20B">
            <w:pPr>
              <w:snapToGrid w:val="0"/>
              <w:spacing w:line="360" w:lineRule="auto"/>
              <w:rPr>
                <w:rFonts w:ascii="仿宋" w:hAnsi="仿宋" w:eastAsia="仿宋" w:cs="仿宋"/>
                <w:sz w:val="21"/>
                <w:szCs w:val="21"/>
              </w:rPr>
            </w:pPr>
            <w:r>
              <w:rPr>
                <w:rFonts w:hint="eastAsia" w:ascii="仿宋" w:hAnsi="仿宋" w:eastAsia="仿宋" w:cs="仿宋"/>
                <w:sz w:val="21"/>
                <w:szCs w:val="21"/>
              </w:rPr>
              <w:t>（4）招标人及招标代理机构和行政监督部门对线上异议及投诉的，采用线上方式进行受理答复，对通过线下纸质方式进行异议及投诉的，按纸质方式进行受理答复。同一内容同时进行线上异议及投诉和提交纸质进行异议及投诉的，以线上答复为主，通过在线答复后不再进行书面答复。就同一内容同时通过两个模块提交异议及投诉的，招标人及行政监督部门只通过“投标人”模块进行受理答复，在“交易监督”模块作简要告知。</w:t>
            </w:r>
          </w:p>
          <w:p w14:paraId="48D33C81">
            <w:pPr>
              <w:widowControl w:val="0"/>
              <w:spacing w:line="560" w:lineRule="exact"/>
              <w:ind w:firstLine="420" w:firstLineChars="200"/>
              <w:rPr>
                <w:rFonts w:ascii="仿宋" w:hAnsi="仿宋" w:eastAsia="仿宋" w:cs="仿宋"/>
                <w:sz w:val="21"/>
                <w:szCs w:val="21"/>
              </w:rPr>
            </w:pPr>
            <w:r>
              <w:rPr>
                <w:rFonts w:hint="eastAsia" w:ascii="仿宋" w:hAnsi="仿宋" w:eastAsia="仿宋" w:cs="仿宋"/>
                <w:sz w:val="21"/>
                <w:szCs w:val="21"/>
              </w:rPr>
              <w:t>（5）</w:t>
            </w:r>
            <w:bookmarkStart w:id="370" w:name="_GoBack"/>
            <w:r>
              <w:rPr>
                <w:rFonts w:hint="eastAsia" w:ascii="仿宋" w:hAnsi="仿宋" w:eastAsia="仿宋" w:cs="仿宋"/>
                <w:sz w:val="21"/>
                <w:szCs w:val="21"/>
              </w:rPr>
              <w:t>投诉</w:t>
            </w:r>
            <w:bookmarkEnd w:id="370"/>
            <w:r>
              <w:rPr>
                <w:rFonts w:hint="eastAsia" w:ascii="仿宋" w:hAnsi="仿宋" w:eastAsia="仿宋" w:cs="仿宋"/>
                <w:sz w:val="21"/>
                <w:szCs w:val="21"/>
              </w:rPr>
              <w:t>人不得以投诉为名排挤竞争对手，不得进行虚假、恶意投诉，阻碍招标投标活动的正常进行。投诉人可以直接投诉，也可以委托代理人办理投诉事务。代理人通过线上方式办理投诉事务的，应将授权委托书连同投诉书一并扫描上传。代理人采用纸质方式办理投诉事务的，应将授权委托书连同投诉书一并提交给行政监督部门,授权委托书应当明确有关委托代理权限和事项（行政监督部门：楚雄军分区纪律检查委员会，联系电话：14787802512</w:t>
            </w:r>
          </w:p>
          <w:p w14:paraId="6F47B84D">
            <w:pPr>
              <w:spacing w:line="360" w:lineRule="auto"/>
              <w:jc w:val="both"/>
              <w:rPr>
                <w:rFonts w:ascii="仿宋" w:hAnsi="仿宋" w:eastAsia="仿宋" w:cs="仿宋"/>
                <w:sz w:val="21"/>
                <w:szCs w:val="21"/>
              </w:rPr>
            </w:pPr>
            <w:r>
              <w:rPr>
                <w:rFonts w:hint="eastAsia" w:ascii="仿宋" w:hAnsi="仿宋" w:eastAsia="仿宋" w:cs="仿宋"/>
                <w:sz w:val="21"/>
                <w:szCs w:val="21"/>
              </w:rPr>
              <w:t>）。</w:t>
            </w:r>
          </w:p>
        </w:tc>
      </w:tr>
      <w:tr w14:paraId="11927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36" w:type="dxa"/>
            <w:vAlign w:val="center"/>
          </w:tcPr>
          <w:p w14:paraId="0FCD2558">
            <w:pPr>
              <w:spacing w:line="360" w:lineRule="auto"/>
              <w:jc w:val="center"/>
              <w:rPr>
                <w:rFonts w:ascii="仿宋" w:hAnsi="仿宋" w:eastAsia="仿宋" w:cs="仿宋"/>
                <w:sz w:val="21"/>
                <w:szCs w:val="21"/>
              </w:rPr>
            </w:pPr>
            <w:r>
              <w:rPr>
                <w:rFonts w:hint="eastAsia" w:ascii="仿宋" w:hAnsi="仿宋" w:eastAsia="仿宋" w:cs="仿宋"/>
                <w:sz w:val="21"/>
                <w:szCs w:val="21"/>
              </w:rPr>
              <w:t>10.3</w:t>
            </w:r>
          </w:p>
        </w:tc>
        <w:tc>
          <w:tcPr>
            <w:tcW w:w="8590" w:type="dxa"/>
            <w:gridSpan w:val="2"/>
          </w:tcPr>
          <w:p w14:paraId="7D73701A">
            <w:pPr>
              <w:spacing w:line="360" w:lineRule="auto"/>
              <w:jc w:val="both"/>
              <w:rPr>
                <w:rFonts w:ascii="仿宋" w:hAnsi="仿宋" w:eastAsia="仿宋" w:cs="仿宋"/>
                <w:sz w:val="21"/>
                <w:szCs w:val="21"/>
              </w:rPr>
            </w:pPr>
            <w:r>
              <w:rPr>
                <w:rFonts w:hint="eastAsia" w:ascii="仿宋" w:hAnsi="仿宋" w:eastAsia="仿宋" w:cs="仿宋"/>
                <w:sz w:val="21"/>
                <w:szCs w:val="21"/>
              </w:rPr>
              <w:t>中标通知书的发放与合同签订：中标通知书和合同签订以在线方式发放(布)，实施全流程电子化交易。</w:t>
            </w:r>
          </w:p>
        </w:tc>
      </w:tr>
    </w:tbl>
    <w:p w14:paraId="2EDC12AC">
      <w:pPr>
        <w:spacing w:line="360" w:lineRule="auto"/>
        <w:rPr>
          <w:rFonts w:ascii="仿宋" w:hAnsi="仿宋" w:eastAsia="仿宋" w:cs="仿宋"/>
        </w:rPr>
        <w:sectPr>
          <w:footerReference r:id="rId15" w:type="first"/>
          <w:footerReference r:id="rId14" w:type="default"/>
          <w:pgSz w:w="11906" w:h="16838"/>
          <w:pgMar w:top="1134" w:right="1418" w:bottom="1134" w:left="1418" w:header="850" w:footer="850" w:gutter="0"/>
          <w:pgNumType w:start="1"/>
          <w:cols w:space="720" w:num="1"/>
          <w:titlePg/>
          <w:docGrid w:linePitch="312" w:charSpace="0"/>
        </w:sectPr>
      </w:pPr>
      <w:bookmarkStart w:id="57" w:name="_Toc429155361"/>
    </w:p>
    <w:p w14:paraId="1D2E823E">
      <w:pPr>
        <w:spacing w:beforeLines="200" w:afterLines="50" w:line="360" w:lineRule="auto"/>
        <w:jc w:val="center"/>
        <w:rPr>
          <w:rFonts w:ascii="仿宋" w:hAnsi="仿宋" w:eastAsia="仿宋" w:cs="仿宋"/>
          <w:sz w:val="30"/>
          <w:szCs w:val="30"/>
        </w:rPr>
      </w:pPr>
      <w:bookmarkStart w:id="58" w:name="_Toc3952"/>
      <w:r>
        <w:rPr>
          <w:rFonts w:hint="eastAsia" w:ascii="仿宋" w:hAnsi="仿宋" w:eastAsia="仿宋" w:cs="仿宋"/>
          <w:sz w:val="30"/>
          <w:szCs w:val="30"/>
        </w:rPr>
        <w:t>投标须知</w:t>
      </w:r>
      <w:bookmarkEnd w:id="57"/>
      <w:bookmarkEnd w:id="58"/>
    </w:p>
    <w:p w14:paraId="64431EFF">
      <w:pPr>
        <w:pStyle w:val="3"/>
        <w:spacing w:before="0" w:after="0" w:line="360" w:lineRule="auto"/>
        <w:rPr>
          <w:rFonts w:ascii="仿宋" w:hAnsi="仿宋" w:eastAsia="仿宋" w:cs="仿宋"/>
        </w:rPr>
      </w:pPr>
      <w:bookmarkStart w:id="59" w:name="_Toc32312"/>
      <w:bookmarkStart w:id="60" w:name="_Toc10104"/>
      <w:r>
        <w:rPr>
          <w:rFonts w:hint="eastAsia" w:ascii="仿宋" w:hAnsi="仿宋" w:eastAsia="仿宋" w:cs="仿宋"/>
        </w:rPr>
        <w:t>1.总   则</w:t>
      </w:r>
      <w:bookmarkEnd w:id="59"/>
      <w:bookmarkEnd w:id="60"/>
    </w:p>
    <w:p w14:paraId="0DA96F7E">
      <w:pPr>
        <w:pStyle w:val="5"/>
        <w:spacing w:before="0" w:after="0" w:line="360" w:lineRule="auto"/>
        <w:rPr>
          <w:rFonts w:ascii="仿宋" w:hAnsi="仿宋" w:eastAsia="仿宋" w:cs="仿宋"/>
          <w:sz w:val="21"/>
          <w:szCs w:val="21"/>
        </w:rPr>
      </w:pPr>
      <w:r>
        <w:rPr>
          <w:rFonts w:hint="eastAsia" w:ascii="仿宋" w:hAnsi="仿宋" w:eastAsia="仿宋" w:cs="仿宋"/>
          <w:sz w:val="21"/>
          <w:szCs w:val="21"/>
        </w:rPr>
        <w:t>1.1 供货范围</w:t>
      </w:r>
    </w:p>
    <w:p w14:paraId="42659C4D">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1.1.1《中华人民共和国招标投标法》等有关法律、法规和规章的规定，本招标项目已具备招标条件，现对该项目的供货单位进行招标。</w:t>
      </w:r>
    </w:p>
    <w:p w14:paraId="4089D0D0">
      <w:pPr>
        <w:spacing w:line="360" w:lineRule="auto"/>
        <w:ind w:firstLine="472" w:firstLineChars="225"/>
        <w:rPr>
          <w:rFonts w:ascii="仿宋" w:hAnsi="仿宋" w:eastAsia="仿宋" w:cs="仿宋"/>
          <w:sz w:val="21"/>
          <w:szCs w:val="21"/>
        </w:rPr>
      </w:pPr>
      <w:r>
        <w:rPr>
          <w:rFonts w:hint="eastAsia" w:ascii="仿宋" w:hAnsi="仿宋" w:eastAsia="仿宋" w:cs="仿宋"/>
          <w:sz w:val="21"/>
          <w:szCs w:val="21"/>
        </w:rPr>
        <w:t>1.1.2 本招标项目招标人：见投标人须知前附表。</w:t>
      </w:r>
    </w:p>
    <w:p w14:paraId="3E9C7A13">
      <w:pPr>
        <w:spacing w:line="360" w:lineRule="auto"/>
        <w:ind w:firstLine="472" w:firstLineChars="225"/>
        <w:rPr>
          <w:rFonts w:ascii="仿宋" w:hAnsi="仿宋" w:eastAsia="仿宋" w:cs="仿宋"/>
          <w:sz w:val="21"/>
          <w:szCs w:val="21"/>
        </w:rPr>
      </w:pPr>
      <w:r>
        <w:rPr>
          <w:rFonts w:hint="eastAsia" w:ascii="仿宋" w:hAnsi="仿宋" w:eastAsia="仿宋" w:cs="仿宋"/>
          <w:sz w:val="21"/>
          <w:szCs w:val="21"/>
        </w:rPr>
        <w:t>1.1.3 本项目招标代理机构：见投标人须知前附表。</w:t>
      </w:r>
    </w:p>
    <w:p w14:paraId="369273C1">
      <w:pPr>
        <w:spacing w:line="360" w:lineRule="auto"/>
        <w:ind w:firstLine="472" w:firstLineChars="225"/>
        <w:rPr>
          <w:rFonts w:ascii="仿宋" w:hAnsi="仿宋" w:eastAsia="仿宋" w:cs="仿宋"/>
          <w:sz w:val="21"/>
          <w:szCs w:val="21"/>
        </w:rPr>
      </w:pPr>
      <w:r>
        <w:rPr>
          <w:rFonts w:hint="eastAsia" w:ascii="仿宋" w:hAnsi="仿宋" w:eastAsia="仿宋" w:cs="仿宋"/>
          <w:sz w:val="21"/>
          <w:szCs w:val="21"/>
        </w:rPr>
        <w:t>1.1.4 本招标项目名称：见投标人须知前附表。</w:t>
      </w:r>
    </w:p>
    <w:p w14:paraId="16EACCB1">
      <w:pPr>
        <w:pStyle w:val="5"/>
        <w:spacing w:before="0" w:after="0" w:line="360" w:lineRule="auto"/>
        <w:rPr>
          <w:rFonts w:ascii="仿宋" w:hAnsi="仿宋" w:eastAsia="仿宋" w:cs="仿宋"/>
          <w:sz w:val="21"/>
          <w:szCs w:val="21"/>
        </w:rPr>
      </w:pPr>
      <w:r>
        <w:rPr>
          <w:rFonts w:hint="eastAsia" w:ascii="仿宋" w:hAnsi="仿宋" w:eastAsia="仿宋" w:cs="仿宋"/>
          <w:sz w:val="21"/>
          <w:szCs w:val="21"/>
        </w:rPr>
        <w:t>1.2 资金来源和落实情况</w:t>
      </w:r>
    </w:p>
    <w:p w14:paraId="45D88988">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1.2.1 本招标项目的资金落实情况：见投标人须知前附表。</w:t>
      </w:r>
    </w:p>
    <w:p w14:paraId="2CD847EC">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1.2.2 本招标项目的出资比例：见投标人须知前附表。</w:t>
      </w:r>
    </w:p>
    <w:p w14:paraId="06B19038">
      <w:pPr>
        <w:pStyle w:val="5"/>
        <w:spacing w:before="0" w:after="0" w:line="360" w:lineRule="auto"/>
        <w:rPr>
          <w:rFonts w:ascii="仿宋" w:hAnsi="仿宋" w:eastAsia="仿宋" w:cs="仿宋"/>
          <w:sz w:val="21"/>
          <w:szCs w:val="21"/>
        </w:rPr>
      </w:pPr>
      <w:r>
        <w:rPr>
          <w:rFonts w:hint="eastAsia" w:ascii="仿宋" w:hAnsi="仿宋" w:eastAsia="仿宋" w:cs="仿宋"/>
          <w:sz w:val="21"/>
          <w:szCs w:val="21"/>
        </w:rPr>
        <w:t>1.3 供货范围、供货周期和质量要求</w:t>
      </w:r>
    </w:p>
    <w:p w14:paraId="699AB4A3">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1.3.1本招标项目的供货范围：见投标人须知前附表。</w:t>
      </w:r>
    </w:p>
    <w:p w14:paraId="3B6EE9BE">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1.3.2本招标项目的标段划分：见投标人须知前附表。</w:t>
      </w:r>
    </w:p>
    <w:p w14:paraId="40577881">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1.3.3本招标项目的供货周期：见投标人须知前附表。</w:t>
      </w:r>
    </w:p>
    <w:p w14:paraId="4733C408">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1.3.4本招标项目的质量标准：见投标人须知前附表。</w:t>
      </w:r>
    </w:p>
    <w:p w14:paraId="5ED45532">
      <w:pPr>
        <w:pStyle w:val="5"/>
        <w:spacing w:before="0" w:after="0" w:line="360" w:lineRule="auto"/>
        <w:rPr>
          <w:rFonts w:ascii="仿宋" w:hAnsi="仿宋" w:eastAsia="仿宋" w:cs="仿宋"/>
          <w:sz w:val="21"/>
          <w:szCs w:val="21"/>
        </w:rPr>
      </w:pPr>
      <w:r>
        <w:rPr>
          <w:rFonts w:hint="eastAsia" w:ascii="仿宋" w:hAnsi="仿宋" w:eastAsia="仿宋" w:cs="仿宋"/>
          <w:sz w:val="21"/>
          <w:szCs w:val="21"/>
        </w:rPr>
        <w:t>1.4 投标人资格要求</w:t>
      </w:r>
    </w:p>
    <w:p w14:paraId="61F9701B">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1.4.1投标人应具备承担本项目的资质条件、能力和信誉：</w:t>
      </w:r>
    </w:p>
    <w:p w14:paraId="42766D7C">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（1）营业执照：见投标人须知前附表；</w:t>
      </w:r>
    </w:p>
    <w:p w14:paraId="044F48C0">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（2）财务要求：见投标人须知前附表；</w:t>
      </w:r>
    </w:p>
    <w:p w14:paraId="4AC0FA5F">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（3）资格证书：见投标人须知前附表；</w:t>
      </w:r>
    </w:p>
    <w:p w14:paraId="5C57F5A5">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（4）业绩要求：见投标人须知前附表；</w:t>
      </w:r>
    </w:p>
    <w:p w14:paraId="07E891EE">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（5）信誉要求：见投标人须知前附表；</w:t>
      </w:r>
    </w:p>
    <w:p w14:paraId="2EF7A9CD">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1.4.2 本项目招标的资格审查方式：见投标人须知前附表。</w:t>
      </w:r>
    </w:p>
    <w:p w14:paraId="684D9137">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1.4.3 本项目招标是否接受联合体投标：见投标人须知前附表。</w:t>
      </w:r>
    </w:p>
    <w:p w14:paraId="7DEC8691">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1.4.4 投标人不得存在下列情形之一：</w:t>
      </w:r>
    </w:p>
    <w:p w14:paraId="74ACB169">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（l）为招标人不具有独立法人资格的附属机构（单位）；</w:t>
      </w:r>
    </w:p>
    <w:p w14:paraId="1E3A3283">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（2）为本标段的代管人；</w:t>
      </w:r>
    </w:p>
    <w:p w14:paraId="0F3D3F1E">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（3）为本标段提供招标代理服务的；</w:t>
      </w:r>
    </w:p>
    <w:p w14:paraId="162B45E8">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（4）与本标段的代管人或招标代理机构同为一个法定代表人的；</w:t>
      </w:r>
    </w:p>
    <w:p w14:paraId="36E34025">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（5）与本标段的代管人或招标代理机构相互控股或参股的；</w:t>
      </w:r>
    </w:p>
    <w:p w14:paraId="33673ED7">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（6）与本标段的代管人或招标代理机构相互任职或工作的；</w:t>
      </w:r>
    </w:p>
    <w:p w14:paraId="5E27017A">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（7）被责令停业的；</w:t>
      </w:r>
    </w:p>
    <w:p w14:paraId="1DDA2DB4">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（8）被暂停或取消投标资格的；</w:t>
      </w:r>
    </w:p>
    <w:p w14:paraId="3F3A0D28">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（9）财产被接管或冻结的。</w:t>
      </w:r>
    </w:p>
    <w:p w14:paraId="006451B8">
      <w:pPr>
        <w:pStyle w:val="5"/>
        <w:spacing w:before="0" w:after="0" w:line="360" w:lineRule="auto"/>
        <w:rPr>
          <w:rFonts w:ascii="仿宋" w:hAnsi="仿宋" w:eastAsia="仿宋" w:cs="仿宋"/>
          <w:sz w:val="21"/>
          <w:szCs w:val="21"/>
        </w:rPr>
      </w:pPr>
      <w:r>
        <w:rPr>
          <w:rFonts w:hint="eastAsia" w:ascii="仿宋" w:hAnsi="仿宋" w:eastAsia="仿宋" w:cs="仿宋"/>
          <w:sz w:val="21"/>
          <w:szCs w:val="21"/>
        </w:rPr>
        <w:t>1.5 费用承担</w:t>
      </w:r>
    </w:p>
    <w:p w14:paraId="0DDCD683">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1.5.1 投标人承担其参加本项目招标活动自身所发生的费用。不管投标结果如何，招标人对投标费用不负任何责任。</w:t>
      </w:r>
    </w:p>
    <w:p w14:paraId="4F8E37F0">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1.5.2本项目对未中标单位不给予经济补偿。</w:t>
      </w:r>
    </w:p>
    <w:p w14:paraId="191176EB">
      <w:pPr>
        <w:spacing w:line="360" w:lineRule="auto"/>
        <w:ind w:firstLine="422" w:firstLineChars="200"/>
        <w:rPr>
          <w:rFonts w:ascii="仿宋" w:hAnsi="仿宋" w:eastAsia="仿宋" w:cs="仿宋"/>
          <w:b/>
          <w:bCs/>
          <w:sz w:val="21"/>
          <w:szCs w:val="21"/>
        </w:rPr>
      </w:pPr>
      <w:r>
        <w:rPr>
          <w:rFonts w:hint="eastAsia" w:ascii="仿宋" w:hAnsi="仿宋" w:eastAsia="仿宋" w:cs="仿宋"/>
          <w:b/>
          <w:bCs/>
          <w:sz w:val="21"/>
          <w:szCs w:val="21"/>
        </w:rPr>
        <w:t>1.5.3本项目招标代理费由中标人承担，招标代理费为包干价4095.00元，由中标人在领取中标通知书时一次性支付。</w:t>
      </w:r>
    </w:p>
    <w:p w14:paraId="19B89C8E">
      <w:pPr>
        <w:pStyle w:val="5"/>
        <w:spacing w:before="0" w:after="0" w:line="360" w:lineRule="auto"/>
        <w:rPr>
          <w:rFonts w:ascii="仿宋" w:hAnsi="仿宋" w:eastAsia="仿宋" w:cs="仿宋"/>
          <w:sz w:val="21"/>
          <w:szCs w:val="21"/>
        </w:rPr>
      </w:pPr>
      <w:r>
        <w:rPr>
          <w:rFonts w:hint="eastAsia" w:ascii="仿宋" w:hAnsi="仿宋" w:eastAsia="仿宋" w:cs="仿宋"/>
          <w:sz w:val="21"/>
          <w:szCs w:val="21"/>
        </w:rPr>
        <w:t>1.6 保密</w:t>
      </w:r>
    </w:p>
    <w:p w14:paraId="09E5547C">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参与招标投标活动的各方应对招标文件和投标文件中的商业和技术等秘密保密，违者应对由此造成的后果承担法律责任。</w:t>
      </w:r>
    </w:p>
    <w:p w14:paraId="3708D3CB">
      <w:pPr>
        <w:pStyle w:val="5"/>
        <w:spacing w:before="0" w:after="0" w:line="360" w:lineRule="auto"/>
        <w:rPr>
          <w:rFonts w:ascii="仿宋" w:hAnsi="仿宋" w:eastAsia="仿宋" w:cs="仿宋"/>
          <w:sz w:val="21"/>
          <w:szCs w:val="21"/>
        </w:rPr>
      </w:pPr>
      <w:r>
        <w:rPr>
          <w:rFonts w:hint="eastAsia" w:ascii="仿宋" w:hAnsi="仿宋" w:eastAsia="仿宋" w:cs="仿宋"/>
          <w:sz w:val="21"/>
          <w:szCs w:val="21"/>
        </w:rPr>
        <w:t>1.7 语言文字</w:t>
      </w:r>
    </w:p>
    <w:p w14:paraId="3AC466FE">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除专用术语外，与招标投标有关的语言均使用中文。必要时专用术语应附中文注释。</w:t>
      </w:r>
    </w:p>
    <w:p w14:paraId="461757A8">
      <w:pPr>
        <w:pStyle w:val="5"/>
        <w:spacing w:before="0" w:after="0" w:line="360" w:lineRule="auto"/>
        <w:rPr>
          <w:rFonts w:ascii="仿宋" w:hAnsi="仿宋" w:eastAsia="仿宋" w:cs="仿宋"/>
          <w:sz w:val="21"/>
          <w:szCs w:val="21"/>
        </w:rPr>
      </w:pPr>
      <w:r>
        <w:rPr>
          <w:rFonts w:hint="eastAsia" w:ascii="仿宋" w:hAnsi="仿宋" w:eastAsia="仿宋" w:cs="仿宋"/>
          <w:sz w:val="21"/>
          <w:szCs w:val="21"/>
        </w:rPr>
        <w:t>1.8 计量单位</w:t>
      </w:r>
    </w:p>
    <w:p w14:paraId="442BAC0D">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所有计量均采用中华人民共和国法定计量单位。</w:t>
      </w:r>
    </w:p>
    <w:p w14:paraId="52160A57">
      <w:pPr>
        <w:pStyle w:val="5"/>
        <w:spacing w:before="0" w:after="0" w:line="360" w:lineRule="auto"/>
        <w:rPr>
          <w:rFonts w:ascii="仿宋" w:hAnsi="仿宋" w:eastAsia="仿宋" w:cs="仿宋"/>
          <w:sz w:val="21"/>
          <w:szCs w:val="21"/>
        </w:rPr>
      </w:pPr>
      <w:r>
        <w:rPr>
          <w:rFonts w:hint="eastAsia" w:ascii="仿宋" w:hAnsi="仿宋" w:eastAsia="仿宋" w:cs="仿宋"/>
          <w:sz w:val="21"/>
          <w:szCs w:val="21"/>
        </w:rPr>
        <w:t>1.9 踏勘现场</w:t>
      </w:r>
    </w:p>
    <w:p w14:paraId="4E681D14">
      <w:pPr>
        <w:spacing w:line="360" w:lineRule="auto"/>
        <w:ind w:firstLine="472" w:firstLineChars="225"/>
        <w:rPr>
          <w:rFonts w:ascii="仿宋" w:hAnsi="仿宋" w:eastAsia="仿宋" w:cs="仿宋"/>
          <w:sz w:val="21"/>
          <w:szCs w:val="21"/>
        </w:rPr>
      </w:pPr>
      <w:r>
        <w:rPr>
          <w:rFonts w:hint="eastAsia" w:ascii="仿宋" w:hAnsi="仿宋" w:eastAsia="仿宋" w:cs="仿宋"/>
          <w:sz w:val="21"/>
          <w:szCs w:val="21"/>
        </w:rPr>
        <w:t>1.9.1 投标人踏勘现场发生的费用自理。</w:t>
      </w:r>
    </w:p>
    <w:p w14:paraId="1904AE0E">
      <w:pPr>
        <w:spacing w:line="360" w:lineRule="auto"/>
        <w:ind w:firstLine="472" w:firstLineChars="225"/>
        <w:rPr>
          <w:rFonts w:ascii="仿宋" w:hAnsi="仿宋" w:eastAsia="仿宋" w:cs="仿宋"/>
          <w:sz w:val="21"/>
          <w:szCs w:val="21"/>
        </w:rPr>
      </w:pPr>
      <w:r>
        <w:rPr>
          <w:rFonts w:hint="eastAsia" w:ascii="仿宋" w:hAnsi="仿宋" w:eastAsia="仿宋" w:cs="仿宋"/>
          <w:sz w:val="21"/>
          <w:szCs w:val="21"/>
        </w:rPr>
        <w:t>1.9.2 除招标人的原因外，投标人自行负责在踏勘现场中所发生的人员伤亡和财产损失。</w:t>
      </w:r>
    </w:p>
    <w:p w14:paraId="76F0C0A5">
      <w:pPr>
        <w:pStyle w:val="5"/>
        <w:spacing w:before="0" w:after="0" w:line="360" w:lineRule="auto"/>
        <w:rPr>
          <w:rFonts w:ascii="仿宋" w:hAnsi="仿宋" w:eastAsia="仿宋" w:cs="仿宋"/>
          <w:sz w:val="21"/>
          <w:szCs w:val="21"/>
        </w:rPr>
      </w:pPr>
      <w:r>
        <w:rPr>
          <w:rFonts w:hint="eastAsia" w:ascii="仿宋" w:hAnsi="仿宋" w:eastAsia="仿宋" w:cs="仿宋"/>
          <w:sz w:val="21"/>
          <w:szCs w:val="21"/>
        </w:rPr>
        <w:t>1.10 投标预备会</w:t>
      </w:r>
    </w:p>
    <w:p w14:paraId="7B7E18DA">
      <w:pPr>
        <w:spacing w:line="360" w:lineRule="auto"/>
        <w:ind w:firstLine="472" w:firstLineChars="225"/>
        <w:rPr>
          <w:rFonts w:ascii="仿宋" w:hAnsi="仿宋" w:eastAsia="仿宋" w:cs="仿宋"/>
          <w:sz w:val="21"/>
          <w:szCs w:val="21"/>
        </w:rPr>
      </w:pPr>
      <w:r>
        <w:rPr>
          <w:rFonts w:hint="eastAsia" w:ascii="仿宋" w:hAnsi="仿宋" w:eastAsia="仿宋" w:cs="仿宋"/>
          <w:sz w:val="21"/>
          <w:szCs w:val="21"/>
        </w:rPr>
        <w:t>不召开投标预备会</w:t>
      </w:r>
    </w:p>
    <w:p w14:paraId="0E54DAED">
      <w:pPr>
        <w:pStyle w:val="5"/>
        <w:spacing w:before="0" w:after="0" w:line="360" w:lineRule="auto"/>
        <w:rPr>
          <w:rFonts w:ascii="仿宋" w:hAnsi="仿宋" w:eastAsia="仿宋" w:cs="仿宋"/>
          <w:sz w:val="21"/>
          <w:szCs w:val="21"/>
        </w:rPr>
      </w:pPr>
      <w:r>
        <w:rPr>
          <w:rFonts w:hint="eastAsia" w:ascii="仿宋" w:hAnsi="仿宋" w:eastAsia="仿宋" w:cs="仿宋"/>
          <w:sz w:val="21"/>
          <w:szCs w:val="21"/>
        </w:rPr>
        <w:t>1.11 分包</w:t>
      </w:r>
    </w:p>
    <w:p w14:paraId="35D53250">
      <w:pPr>
        <w:spacing w:line="360" w:lineRule="auto"/>
        <w:ind w:firstLine="472" w:firstLineChars="225"/>
        <w:rPr>
          <w:rFonts w:ascii="仿宋" w:hAnsi="仿宋" w:eastAsia="仿宋" w:cs="仿宋"/>
          <w:sz w:val="21"/>
          <w:szCs w:val="21"/>
        </w:rPr>
      </w:pPr>
      <w:r>
        <w:rPr>
          <w:rFonts w:hint="eastAsia" w:ascii="仿宋" w:hAnsi="仿宋" w:eastAsia="仿宋" w:cs="仿宋"/>
          <w:sz w:val="21"/>
          <w:szCs w:val="21"/>
        </w:rPr>
        <w:t>本招标项目不允许违法分包。</w:t>
      </w:r>
    </w:p>
    <w:p w14:paraId="290685F6">
      <w:pPr>
        <w:pStyle w:val="5"/>
        <w:spacing w:before="0" w:after="0" w:line="360" w:lineRule="auto"/>
        <w:rPr>
          <w:rFonts w:ascii="仿宋" w:hAnsi="仿宋" w:eastAsia="仿宋" w:cs="仿宋"/>
          <w:sz w:val="21"/>
          <w:szCs w:val="21"/>
        </w:rPr>
      </w:pPr>
      <w:r>
        <w:rPr>
          <w:rFonts w:hint="eastAsia" w:ascii="仿宋" w:hAnsi="仿宋" w:eastAsia="仿宋" w:cs="仿宋"/>
          <w:sz w:val="21"/>
          <w:szCs w:val="21"/>
        </w:rPr>
        <w:t>1.12 偏离</w:t>
      </w:r>
    </w:p>
    <w:p w14:paraId="23C86DD5">
      <w:pPr>
        <w:spacing w:line="360" w:lineRule="auto"/>
        <w:ind w:firstLine="472" w:firstLineChars="225"/>
        <w:rPr>
          <w:rFonts w:ascii="仿宋" w:hAnsi="仿宋" w:eastAsia="仿宋" w:cs="仿宋"/>
          <w:sz w:val="21"/>
          <w:szCs w:val="21"/>
        </w:rPr>
      </w:pPr>
      <w:r>
        <w:rPr>
          <w:rFonts w:hint="eastAsia" w:ascii="仿宋" w:hAnsi="仿宋" w:eastAsia="仿宋" w:cs="仿宋"/>
          <w:sz w:val="21"/>
          <w:szCs w:val="21"/>
        </w:rPr>
        <w:t>投标人须知前附表允许投标人偏离招标文件某些要求的，偏离应当符合招标文件规定的偏离范围和幅度，不允许偏离。</w:t>
      </w:r>
    </w:p>
    <w:p w14:paraId="7C6C2E58">
      <w:pPr>
        <w:pStyle w:val="3"/>
        <w:spacing w:before="0" w:after="0" w:line="360" w:lineRule="auto"/>
        <w:rPr>
          <w:rFonts w:ascii="仿宋" w:hAnsi="仿宋" w:eastAsia="仿宋" w:cs="仿宋"/>
        </w:rPr>
      </w:pPr>
      <w:bookmarkStart w:id="61" w:name="_Toc20394"/>
      <w:bookmarkStart w:id="62" w:name="_Toc4131"/>
      <w:r>
        <w:rPr>
          <w:rFonts w:hint="eastAsia" w:ascii="仿宋" w:hAnsi="仿宋" w:eastAsia="仿宋" w:cs="仿宋"/>
        </w:rPr>
        <w:t>2.招标文件</w:t>
      </w:r>
      <w:bookmarkEnd w:id="61"/>
      <w:bookmarkEnd w:id="62"/>
    </w:p>
    <w:p w14:paraId="0559BB27">
      <w:pPr>
        <w:pStyle w:val="5"/>
        <w:spacing w:before="0" w:after="0" w:line="360" w:lineRule="auto"/>
        <w:rPr>
          <w:rFonts w:ascii="仿宋" w:hAnsi="仿宋" w:eastAsia="仿宋" w:cs="仿宋"/>
          <w:sz w:val="21"/>
          <w:szCs w:val="21"/>
        </w:rPr>
      </w:pPr>
      <w:r>
        <w:rPr>
          <w:rFonts w:hint="eastAsia" w:ascii="仿宋" w:hAnsi="仿宋" w:eastAsia="仿宋" w:cs="仿宋"/>
          <w:sz w:val="21"/>
          <w:szCs w:val="21"/>
        </w:rPr>
        <w:t>2.1 招标文件的组成</w:t>
      </w:r>
    </w:p>
    <w:p w14:paraId="700B0291">
      <w:pPr>
        <w:spacing w:line="360" w:lineRule="auto"/>
        <w:ind w:firstLine="472" w:firstLineChars="225"/>
        <w:rPr>
          <w:rFonts w:ascii="仿宋" w:hAnsi="仿宋" w:eastAsia="仿宋" w:cs="仿宋"/>
          <w:sz w:val="21"/>
          <w:szCs w:val="21"/>
        </w:rPr>
      </w:pPr>
      <w:r>
        <w:rPr>
          <w:rFonts w:hint="eastAsia" w:ascii="仿宋" w:hAnsi="仿宋" w:eastAsia="仿宋" w:cs="仿宋"/>
          <w:sz w:val="21"/>
          <w:szCs w:val="21"/>
        </w:rPr>
        <w:t>2.1.1招标文件包括下列内容：</w:t>
      </w:r>
    </w:p>
    <w:p w14:paraId="1D7CE8C4">
      <w:pPr>
        <w:spacing w:line="360" w:lineRule="auto"/>
        <w:ind w:firstLine="1102" w:firstLineChars="525"/>
        <w:rPr>
          <w:rFonts w:ascii="仿宋" w:hAnsi="仿宋" w:eastAsia="仿宋" w:cs="仿宋"/>
          <w:sz w:val="21"/>
          <w:szCs w:val="21"/>
        </w:rPr>
      </w:pPr>
      <w:r>
        <w:rPr>
          <w:rFonts w:hint="eastAsia" w:ascii="仿宋" w:hAnsi="仿宋" w:eastAsia="仿宋" w:cs="仿宋"/>
          <w:sz w:val="21"/>
          <w:szCs w:val="21"/>
        </w:rPr>
        <w:t>第一章  招标公告</w:t>
      </w:r>
    </w:p>
    <w:p w14:paraId="6BFB8F7E">
      <w:pPr>
        <w:spacing w:line="360" w:lineRule="auto"/>
        <w:ind w:firstLine="1102" w:firstLineChars="525"/>
        <w:rPr>
          <w:rFonts w:ascii="仿宋" w:hAnsi="仿宋" w:eastAsia="仿宋" w:cs="仿宋"/>
          <w:sz w:val="21"/>
          <w:szCs w:val="21"/>
        </w:rPr>
      </w:pPr>
      <w:r>
        <w:rPr>
          <w:rFonts w:hint="eastAsia" w:ascii="仿宋" w:hAnsi="仿宋" w:eastAsia="仿宋" w:cs="仿宋"/>
          <w:sz w:val="21"/>
          <w:szCs w:val="21"/>
        </w:rPr>
        <w:t>第二章  投标须知及投标须知前附表</w:t>
      </w:r>
    </w:p>
    <w:p w14:paraId="712878BC">
      <w:pPr>
        <w:spacing w:line="360" w:lineRule="auto"/>
        <w:ind w:firstLine="1102" w:firstLineChars="525"/>
        <w:rPr>
          <w:rFonts w:ascii="仿宋" w:hAnsi="仿宋" w:eastAsia="仿宋" w:cs="仿宋"/>
          <w:sz w:val="21"/>
          <w:szCs w:val="21"/>
        </w:rPr>
      </w:pPr>
      <w:r>
        <w:rPr>
          <w:rFonts w:hint="eastAsia" w:ascii="仿宋" w:hAnsi="仿宋" w:eastAsia="仿宋" w:cs="仿宋"/>
          <w:sz w:val="21"/>
          <w:szCs w:val="21"/>
        </w:rPr>
        <w:t>第三章  评标办法</w:t>
      </w:r>
    </w:p>
    <w:p w14:paraId="26AF7E56">
      <w:pPr>
        <w:spacing w:line="360" w:lineRule="auto"/>
        <w:ind w:firstLine="1102" w:firstLineChars="525"/>
        <w:rPr>
          <w:rFonts w:ascii="仿宋" w:hAnsi="仿宋" w:eastAsia="仿宋" w:cs="仿宋"/>
          <w:sz w:val="21"/>
          <w:szCs w:val="21"/>
        </w:rPr>
      </w:pPr>
      <w:r>
        <w:rPr>
          <w:rFonts w:hint="eastAsia" w:ascii="仿宋" w:hAnsi="仿宋" w:eastAsia="仿宋" w:cs="仿宋"/>
          <w:sz w:val="21"/>
          <w:szCs w:val="21"/>
        </w:rPr>
        <w:t>第四章  合同条款及格式</w:t>
      </w:r>
    </w:p>
    <w:p w14:paraId="23D98480">
      <w:pPr>
        <w:spacing w:line="360" w:lineRule="auto"/>
        <w:ind w:firstLine="1102" w:firstLineChars="525"/>
        <w:rPr>
          <w:rFonts w:ascii="仿宋" w:hAnsi="仿宋" w:eastAsia="仿宋" w:cs="仿宋"/>
          <w:sz w:val="21"/>
          <w:szCs w:val="21"/>
        </w:rPr>
      </w:pPr>
      <w:r>
        <w:rPr>
          <w:rFonts w:hint="eastAsia" w:ascii="仿宋" w:hAnsi="仿宋" w:eastAsia="仿宋" w:cs="仿宋"/>
          <w:sz w:val="21"/>
          <w:szCs w:val="21"/>
        </w:rPr>
        <w:t>第五章  招标人要求</w:t>
      </w:r>
    </w:p>
    <w:p w14:paraId="61552AB3">
      <w:pPr>
        <w:spacing w:line="360" w:lineRule="auto"/>
        <w:ind w:firstLine="1102" w:firstLineChars="525"/>
        <w:rPr>
          <w:rFonts w:ascii="仿宋" w:hAnsi="仿宋" w:eastAsia="仿宋" w:cs="仿宋"/>
          <w:sz w:val="21"/>
          <w:szCs w:val="21"/>
        </w:rPr>
      </w:pPr>
      <w:r>
        <w:rPr>
          <w:rFonts w:hint="eastAsia" w:ascii="仿宋" w:hAnsi="仿宋" w:eastAsia="仿宋" w:cs="仿宋"/>
          <w:sz w:val="21"/>
          <w:szCs w:val="21"/>
        </w:rPr>
        <w:t>第六章  投标文件格式</w:t>
      </w:r>
    </w:p>
    <w:p w14:paraId="75ED54BD">
      <w:pPr>
        <w:spacing w:line="360" w:lineRule="auto"/>
        <w:ind w:firstLine="472" w:firstLineChars="225"/>
        <w:rPr>
          <w:rFonts w:ascii="仿宋" w:hAnsi="仿宋" w:eastAsia="仿宋" w:cs="仿宋"/>
          <w:sz w:val="21"/>
          <w:szCs w:val="21"/>
        </w:rPr>
      </w:pPr>
      <w:r>
        <w:rPr>
          <w:rFonts w:hint="eastAsia" w:ascii="仿宋" w:hAnsi="仿宋" w:eastAsia="仿宋" w:cs="仿宋"/>
          <w:sz w:val="21"/>
          <w:szCs w:val="21"/>
        </w:rPr>
        <w:t>根据本章第1.10款、第2.2款和2.3款对招标文件所作的澄清、修改，构成招标文件的组成部分。</w:t>
      </w:r>
    </w:p>
    <w:p w14:paraId="045748EC">
      <w:pPr>
        <w:pStyle w:val="5"/>
        <w:spacing w:before="0" w:after="0" w:line="360" w:lineRule="auto"/>
        <w:rPr>
          <w:rFonts w:ascii="仿宋" w:hAnsi="仿宋" w:eastAsia="仿宋" w:cs="仿宋"/>
          <w:sz w:val="21"/>
          <w:szCs w:val="21"/>
        </w:rPr>
      </w:pPr>
      <w:r>
        <w:rPr>
          <w:rFonts w:hint="eastAsia" w:ascii="仿宋" w:hAnsi="仿宋" w:eastAsia="仿宋" w:cs="仿宋"/>
          <w:sz w:val="21"/>
          <w:szCs w:val="21"/>
        </w:rPr>
        <w:t>2.2 招标文件的澄清</w:t>
      </w:r>
    </w:p>
    <w:p w14:paraId="67E7EFC4">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2.2.1投标人应仔细阅读和检查招标文件的全部内容。如发现缺项或内容不全，应在投标人须知前附表规定的截止时间前凭身份认证密匙登录云南省公共资源交易信息网（https://ggzy.yn.gov.cn），选择地区：“楚雄州”，进入“楚雄州公共资源交易电子服务系统”。使用企业数字证书（CA）在公共资源交易系统中，通过网络在线方式进行匿名提问。</w:t>
      </w:r>
    </w:p>
    <w:p w14:paraId="664C3ADE">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2.2.2投标截止时间：见投标人须知前附表。</w:t>
      </w:r>
    </w:p>
    <w:p w14:paraId="7E2BA157">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2.2.3招标澄清和补遗全部通过网络送达，请投标人在投标截止日前，务必查询云南省公共资源交易信息网（https://ggzy.yn.gov.cn），选择地区：“楚雄州”，进入“楚雄州公共资源交易电子服务系统”。使用企业数字证书（CA）在公共资源交易系统中，投标人自行云南省公共资源交易信息网（https://ggzy.yn.gov.cn），选择地区：“楚雄州”，进入“楚雄州公共资源交易电子服务系统”。使用企业数字证书（CA）在公共资源交易系统中，获取澄清，无须回复确认已收到该澄清，招标人不再另行通知。</w:t>
      </w:r>
    </w:p>
    <w:p w14:paraId="698E25BE">
      <w:pPr>
        <w:pStyle w:val="5"/>
        <w:spacing w:before="0" w:after="0" w:line="360" w:lineRule="auto"/>
        <w:rPr>
          <w:rFonts w:ascii="仿宋" w:hAnsi="仿宋" w:eastAsia="仿宋" w:cs="仿宋"/>
          <w:sz w:val="21"/>
          <w:szCs w:val="21"/>
        </w:rPr>
      </w:pPr>
      <w:r>
        <w:rPr>
          <w:rFonts w:hint="eastAsia" w:ascii="仿宋" w:hAnsi="仿宋" w:eastAsia="仿宋" w:cs="仿宋"/>
          <w:sz w:val="21"/>
          <w:szCs w:val="21"/>
        </w:rPr>
        <w:t>2.3 招标文件的修改</w:t>
      </w:r>
    </w:p>
    <w:p w14:paraId="502F9877">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2.3.1在投标截止时间15天前，招标人确需要变更招标文件内容的，招标人可主动或在解答投标人提出的澄清问题时对招标文件进行修改。招标人无论对评标办法、评审项目等重要评审内容作何种变更，都要重新制作电子招标文件，并重新备案，同时发布补遗文件进行说明以保证各投标人都能重新下载最新的电子招标文件用于编制电子投标文件。招标文件的修改将在云南省公共资源交易信息网（https://ggzy.yn.gov.cn），选择地区：“楚雄州”，进入“楚雄州公共资源交易电子服务系统”。使用企业数字证书（CA）在公共资源交易系统中发布，招标文件的修改作为招标文件的组成部分，并具有约束力。如果修改招标文件的时间距投标截止时间不足15日，相应延长投标截止时间。</w:t>
      </w:r>
    </w:p>
    <w:p w14:paraId="4BF3C0EF">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2.3.2投标人自行登录云南省公共资源交易信息网（https://ggzy.yn.gov.cn），选择地区：“楚雄州”，进入“楚雄州公共资源交易电子服务系统”。使用企业数字证书（CA）在公共资源交易系统中，收取修改内容，无须回复确认已收到该修改。投标人应在截标时间前随时查看云南省公共资源交易信息网（https://ggzy.yn.gov.cn），选择地区：“楚雄州”，进入“楚雄州公共资源交易电子服务系统”。使用企业数字证书（CA）在公共资源交易系统中有关该招标文件的答疑、补遗内容。否则，由此引起的投标损失自负。</w:t>
      </w:r>
    </w:p>
    <w:p w14:paraId="405EF1D8">
      <w:pPr>
        <w:spacing w:line="360" w:lineRule="auto"/>
        <w:ind w:firstLine="420" w:firstLineChars="200"/>
        <w:rPr>
          <w:rFonts w:ascii="仿宋" w:hAnsi="仿宋" w:eastAsia="仿宋" w:cs="仿宋"/>
          <w:sz w:val="24"/>
          <w:szCs w:val="24"/>
        </w:rPr>
      </w:pPr>
      <w:r>
        <w:rPr>
          <w:rFonts w:hint="eastAsia" w:ascii="仿宋" w:hAnsi="仿宋" w:eastAsia="仿宋" w:cs="仿宋"/>
          <w:sz w:val="21"/>
          <w:szCs w:val="21"/>
        </w:rPr>
        <w:t>2.3.3招标文件、招标文件澄清、招标文件修改文件内容均以网上发布的为准，当招标文件、招标文件澄清、招标文件修改文件内容相互矛盾时，以最后发出的为准。</w:t>
      </w:r>
    </w:p>
    <w:p w14:paraId="7978FDF8">
      <w:pPr>
        <w:pStyle w:val="3"/>
        <w:spacing w:before="0" w:after="0" w:line="360" w:lineRule="auto"/>
        <w:rPr>
          <w:rFonts w:ascii="仿宋" w:hAnsi="仿宋" w:eastAsia="仿宋" w:cs="仿宋"/>
        </w:rPr>
      </w:pPr>
      <w:bookmarkStart w:id="63" w:name="_Toc229583203"/>
      <w:bookmarkStart w:id="64" w:name="_Toc20369"/>
      <w:bookmarkStart w:id="65" w:name="_Toc2700"/>
      <w:r>
        <w:rPr>
          <w:rFonts w:hint="eastAsia" w:ascii="仿宋" w:hAnsi="仿宋" w:eastAsia="仿宋" w:cs="仿宋"/>
        </w:rPr>
        <w:t>3.投标文件的编制</w:t>
      </w:r>
      <w:bookmarkEnd w:id="63"/>
      <w:bookmarkEnd w:id="64"/>
      <w:bookmarkEnd w:id="65"/>
    </w:p>
    <w:p w14:paraId="633E56CE">
      <w:pPr>
        <w:pStyle w:val="5"/>
        <w:spacing w:before="0" w:after="0" w:line="360" w:lineRule="auto"/>
        <w:rPr>
          <w:rFonts w:ascii="仿宋" w:hAnsi="仿宋" w:eastAsia="仿宋" w:cs="仿宋"/>
          <w:sz w:val="21"/>
          <w:szCs w:val="21"/>
        </w:rPr>
      </w:pPr>
      <w:r>
        <w:rPr>
          <w:rFonts w:hint="eastAsia" w:ascii="仿宋" w:hAnsi="仿宋" w:eastAsia="仿宋" w:cs="仿宋"/>
          <w:sz w:val="21"/>
          <w:szCs w:val="21"/>
        </w:rPr>
        <w:t>3.1 投标文件的组成</w:t>
      </w:r>
    </w:p>
    <w:p w14:paraId="74024513">
      <w:pPr>
        <w:spacing w:line="360" w:lineRule="auto"/>
        <w:ind w:left="400" w:leftChars="200" w:firstLine="420" w:firstLineChars="200"/>
        <w:rPr>
          <w:rFonts w:ascii="仿宋" w:hAnsi="仿宋" w:eastAsia="仿宋" w:cs="仿宋"/>
          <w:sz w:val="21"/>
          <w:szCs w:val="21"/>
        </w:rPr>
      </w:pPr>
      <w:r>
        <w:rPr>
          <w:rFonts w:hint="eastAsia" w:ascii="仿宋" w:hAnsi="仿宋" w:eastAsia="仿宋" w:cs="仿宋"/>
          <w:sz w:val="21"/>
          <w:szCs w:val="21"/>
        </w:rPr>
        <w:t>3.1.1投标函部分</w:t>
      </w:r>
    </w:p>
    <w:p w14:paraId="0B9675BA">
      <w:pPr>
        <w:spacing w:line="360" w:lineRule="auto"/>
        <w:ind w:left="400" w:leftChars="200" w:firstLine="420" w:firstLineChars="200"/>
        <w:rPr>
          <w:rFonts w:ascii="仿宋" w:hAnsi="仿宋" w:eastAsia="仿宋" w:cs="仿宋"/>
          <w:sz w:val="21"/>
          <w:szCs w:val="21"/>
        </w:rPr>
      </w:pPr>
      <w:r>
        <w:rPr>
          <w:rFonts w:hint="eastAsia" w:ascii="仿宋" w:hAnsi="仿宋" w:eastAsia="仿宋" w:cs="仿宋"/>
          <w:sz w:val="21"/>
          <w:szCs w:val="21"/>
        </w:rPr>
        <w:t>3.1.2 投标文件商务部分</w:t>
      </w:r>
    </w:p>
    <w:p w14:paraId="41F4233B">
      <w:pPr>
        <w:spacing w:line="360" w:lineRule="auto"/>
        <w:ind w:left="400" w:leftChars="200" w:firstLine="420" w:firstLineChars="200"/>
        <w:rPr>
          <w:rFonts w:ascii="仿宋" w:hAnsi="仿宋" w:eastAsia="仿宋" w:cs="仿宋"/>
          <w:sz w:val="21"/>
          <w:szCs w:val="21"/>
        </w:rPr>
      </w:pPr>
      <w:r>
        <w:rPr>
          <w:rFonts w:hint="eastAsia" w:ascii="仿宋" w:hAnsi="仿宋" w:eastAsia="仿宋" w:cs="仿宋"/>
          <w:sz w:val="21"/>
          <w:szCs w:val="21"/>
        </w:rPr>
        <w:t>3.1.3 投标文件技术部分</w:t>
      </w:r>
    </w:p>
    <w:p w14:paraId="6FC792B7">
      <w:pPr>
        <w:spacing w:line="360" w:lineRule="auto"/>
        <w:ind w:left="400" w:leftChars="200" w:firstLine="420" w:firstLineChars="200"/>
        <w:rPr>
          <w:rFonts w:ascii="仿宋" w:hAnsi="仿宋" w:eastAsia="仿宋" w:cs="仿宋"/>
          <w:kern w:val="1"/>
          <w:sz w:val="21"/>
          <w:szCs w:val="21"/>
        </w:rPr>
      </w:pPr>
      <w:r>
        <w:rPr>
          <w:rFonts w:hint="eastAsia" w:ascii="仿宋" w:hAnsi="仿宋" w:eastAsia="仿宋" w:cs="仿宋"/>
          <w:sz w:val="21"/>
          <w:szCs w:val="21"/>
        </w:rPr>
        <w:t>3.1.4 资格审查部分</w:t>
      </w:r>
    </w:p>
    <w:p w14:paraId="48345AEE">
      <w:pPr>
        <w:pStyle w:val="5"/>
        <w:spacing w:before="0" w:after="0" w:line="360" w:lineRule="auto"/>
        <w:rPr>
          <w:rFonts w:ascii="仿宋" w:hAnsi="仿宋" w:eastAsia="仿宋" w:cs="仿宋"/>
          <w:sz w:val="21"/>
          <w:szCs w:val="21"/>
        </w:rPr>
      </w:pPr>
      <w:r>
        <w:rPr>
          <w:rFonts w:hint="eastAsia" w:ascii="仿宋" w:hAnsi="仿宋" w:eastAsia="仿宋" w:cs="仿宋"/>
          <w:sz w:val="21"/>
          <w:szCs w:val="21"/>
        </w:rPr>
        <w:t>3.2 投标报价</w:t>
      </w:r>
    </w:p>
    <w:p w14:paraId="6E513E1D">
      <w:pPr>
        <w:spacing w:line="360" w:lineRule="auto"/>
        <w:ind w:left="408" w:leftChars="204" w:firstLine="211" w:firstLineChars="100"/>
        <w:rPr>
          <w:rFonts w:ascii="仿宋" w:hAnsi="仿宋" w:eastAsia="仿宋" w:cs="仿宋"/>
          <w:b/>
          <w:bCs/>
          <w:sz w:val="21"/>
          <w:szCs w:val="21"/>
        </w:rPr>
      </w:pPr>
      <w:r>
        <w:rPr>
          <w:rFonts w:hint="eastAsia" w:ascii="仿宋" w:hAnsi="仿宋" w:eastAsia="仿宋" w:cs="仿宋"/>
          <w:b/>
          <w:bCs/>
          <w:sz w:val="21"/>
          <w:szCs w:val="21"/>
        </w:rPr>
        <w:t>3.2.1报价方式：详见投标须知前附表</w:t>
      </w:r>
    </w:p>
    <w:p w14:paraId="132969D2">
      <w:pPr>
        <w:spacing w:line="360" w:lineRule="auto"/>
        <w:ind w:left="200" w:leftChars="100" w:firstLine="422" w:firstLineChars="200"/>
        <w:rPr>
          <w:rFonts w:ascii="仿宋" w:hAnsi="仿宋" w:eastAsia="仿宋" w:cs="仿宋"/>
          <w:sz w:val="21"/>
          <w:szCs w:val="21"/>
        </w:rPr>
      </w:pPr>
      <w:r>
        <w:rPr>
          <w:rFonts w:hint="eastAsia" w:ascii="仿宋" w:hAnsi="仿宋" w:eastAsia="仿宋" w:cs="仿宋"/>
          <w:b/>
          <w:bCs/>
          <w:sz w:val="21"/>
          <w:szCs w:val="21"/>
          <w:lang w:val="zh-CN"/>
        </w:rPr>
        <w:t>3.2.</w:t>
      </w:r>
      <w:r>
        <w:rPr>
          <w:rFonts w:hint="eastAsia" w:ascii="仿宋" w:hAnsi="仿宋" w:eastAsia="仿宋" w:cs="仿宋"/>
          <w:b/>
          <w:bCs/>
          <w:sz w:val="21"/>
          <w:szCs w:val="21"/>
        </w:rPr>
        <w:t>2报价要求：详见投标须知前附表</w:t>
      </w:r>
    </w:p>
    <w:p w14:paraId="4AB64514">
      <w:pPr>
        <w:spacing w:line="360" w:lineRule="auto"/>
        <w:ind w:firstLine="495" w:firstLineChars="236"/>
        <w:rPr>
          <w:rFonts w:ascii="仿宋" w:hAnsi="仿宋" w:eastAsia="仿宋" w:cs="仿宋"/>
          <w:sz w:val="21"/>
          <w:szCs w:val="21"/>
          <w:lang w:val="zh-CN"/>
        </w:rPr>
      </w:pPr>
      <w:r>
        <w:rPr>
          <w:rFonts w:hint="eastAsia" w:ascii="仿宋" w:hAnsi="仿宋" w:eastAsia="仿宋" w:cs="仿宋"/>
          <w:sz w:val="21"/>
          <w:szCs w:val="21"/>
          <w:lang w:val="zh-CN"/>
        </w:rPr>
        <w:t>3.2.</w:t>
      </w:r>
      <w:r>
        <w:rPr>
          <w:rFonts w:hint="eastAsia" w:ascii="仿宋" w:hAnsi="仿宋" w:eastAsia="仿宋" w:cs="仿宋"/>
          <w:sz w:val="21"/>
          <w:szCs w:val="21"/>
        </w:rPr>
        <w:t>3</w:t>
      </w:r>
      <w:r>
        <w:rPr>
          <w:rFonts w:hint="eastAsia" w:ascii="仿宋" w:hAnsi="仿宋" w:eastAsia="仿宋" w:cs="仿宋"/>
          <w:sz w:val="21"/>
          <w:szCs w:val="21"/>
          <w:lang w:val="zh-CN"/>
        </w:rPr>
        <w:t>报价中应包括：</w:t>
      </w:r>
      <w:r>
        <w:rPr>
          <w:rFonts w:hint="eastAsia" w:ascii="仿宋" w:hAnsi="仿宋" w:eastAsia="仿宋" w:cs="仿宋"/>
          <w:sz w:val="21"/>
          <w:szCs w:val="21"/>
        </w:rPr>
        <w:t>投标人</w:t>
      </w:r>
      <w:r>
        <w:rPr>
          <w:rFonts w:hint="eastAsia" w:ascii="仿宋" w:hAnsi="仿宋" w:eastAsia="仿宋" w:cs="仿宋"/>
          <w:sz w:val="21"/>
          <w:szCs w:val="21"/>
          <w:lang w:val="zh-CN"/>
        </w:rPr>
        <w:t>应根据招标文件、企业各自情况等进行报价的编制，报价应包含</w:t>
      </w:r>
      <w:r>
        <w:rPr>
          <w:rFonts w:hint="eastAsia" w:ascii="仿宋" w:hAnsi="仿宋" w:eastAsia="仿宋" w:cs="仿宋"/>
          <w:sz w:val="21"/>
          <w:szCs w:val="21"/>
        </w:rPr>
        <w:t>服务</w:t>
      </w:r>
      <w:r>
        <w:rPr>
          <w:rFonts w:hint="eastAsia" w:ascii="仿宋" w:hAnsi="仿宋" w:eastAsia="仿宋" w:cs="仿宋"/>
          <w:sz w:val="21"/>
          <w:szCs w:val="21"/>
          <w:lang w:val="zh-CN"/>
        </w:rPr>
        <w:t>范围（服务期限）内的全部内容：人工成本、绩效（奖金）、加班费、保险、成本、管理费、利润及税金等。</w:t>
      </w:r>
      <w:r>
        <w:rPr>
          <w:rFonts w:hint="eastAsia" w:ascii="仿宋" w:hAnsi="仿宋" w:eastAsia="仿宋" w:cs="仿宋"/>
          <w:sz w:val="21"/>
          <w:szCs w:val="21"/>
        </w:rPr>
        <w:t>投标人</w:t>
      </w:r>
      <w:r>
        <w:rPr>
          <w:rFonts w:hint="eastAsia" w:ascii="仿宋" w:hAnsi="仿宋" w:eastAsia="仿宋" w:cs="仿宋"/>
          <w:sz w:val="21"/>
          <w:szCs w:val="21"/>
          <w:lang w:val="zh-CN"/>
        </w:rPr>
        <w:t>应充分考虑本项目合同实施期间可能发生的一切费用，并承担由此而带来的风险。该报价应符合国内行情并能保证完成履行合同（服务期限内）所需的一切工作，恶意报价视为不能完全履行合同内容。报价一经确定为成交价，在合同实施期间将不因市场价格的变化而调整。</w:t>
      </w:r>
    </w:p>
    <w:p w14:paraId="5792CB25">
      <w:pPr>
        <w:spacing w:line="360" w:lineRule="auto"/>
        <w:ind w:left="200" w:leftChars="100" w:firstLine="420" w:firstLineChars="200"/>
        <w:rPr>
          <w:rFonts w:ascii="仿宋" w:hAnsi="仿宋" w:eastAsia="仿宋" w:cs="仿宋"/>
          <w:sz w:val="21"/>
          <w:szCs w:val="21"/>
        </w:rPr>
      </w:pPr>
      <w:r>
        <w:rPr>
          <w:rFonts w:hint="eastAsia" w:ascii="仿宋" w:hAnsi="仿宋" w:eastAsia="仿宋" w:cs="仿宋"/>
          <w:sz w:val="21"/>
          <w:szCs w:val="21"/>
          <w:lang w:val="zh-CN"/>
        </w:rPr>
        <w:t>3.2.</w:t>
      </w:r>
      <w:r>
        <w:rPr>
          <w:rFonts w:hint="eastAsia" w:ascii="仿宋" w:hAnsi="仿宋" w:eastAsia="仿宋" w:cs="仿宋"/>
          <w:sz w:val="21"/>
          <w:szCs w:val="21"/>
        </w:rPr>
        <w:t>4投标报价由投标人自行考虑但不得低于企业成本价，投标报价应为投标人为完成此项目所需的全部费用，投标人不得以任何理由再收取其他费用。</w:t>
      </w:r>
    </w:p>
    <w:p w14:paraId="1EC04584">
      <w:pPr>
        <w:spacing w:line="360" w:lineRule="auto"/>
        <w:ind w:left="200" w:leftChars="100" w:firstLine="420" w:firstLineChars="200"/>
        <w:rPr>
          <w:rFonts w:ascii="仿宋" w:hAnsi="仿宋" w:eastAsia="仿宋" w:cs="仿宋"/>
          <w:sz w:val="21"/>
          <w:szCs w:val="21"/>
          <w:lang w:val="zh-CN"/>
        </w:rPr>
      </w:pPr>
      <w:r>
        <w:rPr>
          <w:rFonts w:hint="eastAsia" w:ascii="仿宋" w:hAnsi="仿宋" w:eastAsia="仿宋" w:cs="仿宋"/>
          <w:sz w:val="21"/>
          <w:szCs w:val="21"/>
        </w:rPr>
        <w:t>3.2.5</w:t>
      </w:r>
      <w:r>
        <w:rPr>
          <w:rFonts w:hint="eastAsia" w:ascii="仿宋" w:hAnsi="仿宋" w:eastAsia="仿宋" w:cs="仿宋"/>
          <w:sz w:val="21"/>
          <w:szCs w:val="21"/>
          <w:lang w:val="zh-CN"/>
        </w:rPr>
        <w:t>投标人若有招标文件未提及的优惠条件，可补充说明。</w:t>
      </w:r>
    </w:p>
    <w:p w14:paraId="378525CD">
      <w:pPr>
        <w:spacing w:line="360" w:lineRule="auto"/>
        <w:ind w:left="200" w:leftChars="100" w:firstLine="420" w:firstLineChars="200"/>
        <w:rPr>
          <w:rFonts w:ascii="仿宋" w:hAnsi="仿宋" w:eastAsia="仿宋" w:cs="仿宋"/>
          <w:sz w:val="21"/>
          <w:szCs w:val="21"/>
        </w:rPr>
      </w:pPr>
      <w:r>
        <w:rPr>
          <w:rFonts w:hint="eastAsia" w:ascii="仿宋" w:hAnsi="仿宋" w:eastAsia="仿宋" w:cs="仿宋"/>
          <w:sz w:val="21"/>
          <w:szCs w:val="21"/>
          <w:lang w:val="zh-CN"/>
        </w:rPr>
        <w:t>3.2.</w:t>
      </w:r>
      <w:r>
        <w:rPr>
          <w:rFonts w:hint="eastAsia" w:ascii="仿宋" w:hAnsi="仿宋" w:eastAsia="仿宋" w:cs="仿宋"/>
          <w:sz w:val="21"/>
          <w:szCs w:val="21"/>
        </w:rPr>
        <w:t>6</w:t>
      </w:r>
      <w:r>
        <w:rPr>
          <w:rFonts w:hint="eastAsia" w:ascii="仿宋" w:hAnsi="仿宋" w:eastAsia="仿宋" w:cs="仿宋"/>
          <w:sz w:val="21"/>
          <w:szCs w:val="21"/>
          <w:lang w:val="zh-CN"/>
        </w:rPr>
        <w:t>招标人不承诺最低报价中标。</w:t>
      </w:r>
    </w:p>
    <w:p w14:paraId="2365CF14">
      <w:pPr>
        <w:pStyle w:val="5"/>
        <w:spacing w:before="0" w:after="0" w:line="360" w:lineRule="auto"/>
        <w:rPr>
          <w:rFonts w:ascii="仿宋" w:hAnsi="仿宋" w:eastAsia="仿宋" w:cs="仿宋"/>
          <w:sz w:val="21"/>
          <w:szCs w:val="21"/>
        </w:rPr>
      </w:pPr>
      <w:r>
        <w:rPr>
          <w:rFonts w:hint="eastAsia" w:ascii="仿宋" w:hAnsi="仿宋" w:eastAsia="仿宋" w:cs="仿宋"/>
          <w:sz w:val="21"/>
          <w:szCs w:val="21"/>
        </w:rPr>
        <w:t>3.3 投标有效期</w:t>
      </w:r>
    </w:p>
    <w:p w14:paraId="1E7D4407">
      <w:pPr>
        <w:spacing w:line="360" w:lineRule="auto"/>
        <w:ind w:firstLine="472" w:firstLineChars="225"/>
        <w:rPr>
          <w:rFonts w:ascii="仿宋" w:hAnsi="仿宋" w:eastAsia="仿宋" w:cs="仿宋"/>
          <w:sz w:val="21"/>
          <w:szCs w:val="21"/>
        </w:rPr>
      </w:pPr>
      <w:r>
        <w:rPr>
          <w:rFonts w:hint="eastAsia" w:ascii="仿宋" w:hAnsi="仿宋" w:eastAsia="仿宋" w:cs="仿宋"/>
          <w:sz w:val="21"/>
          <w:szCs w:val="21"/>
        </w:rPr>
        <w:t>3.3.1 在投标人须知前附表规定的投标有效期内，投标人不得要求撤销或修改其投标文件。</w:t>
      </w:r>
    </w:p>
    <w:p w14:paraId="68F84E02">
      <w:pPr>
        <w:spacing w:line="360" w:lineRule="auto"/>
        <w:ind w:firstLine="472" w:firstLineChars="225"/>
        <w:rPr>
          <w:rFonts w:ascii="仿宋" w:hAnsi="仿宋" w:eastAsia="仿宋" w:cs="仿宋"/>
          <w:sz w:val="21"/>
          <w:szCs w:val="21"/>
        </w:rPr>
      </w:pPr>
      <w:r>
        <w:rPr>
          <w:rFonts w:hint="eastAsia" w:ascii="仿宋" w:hAnsi="仿宋" w:eastAsia="仿宋" w:cs="仿宋"/>
          <w:sz w:val="21"/>
          <w:szCs w:val="21"/>
        </w:rPr>
        <w:t>3.3.2 出现特殊情况需要延长投标有效期的，招标人以书面形式通知所有投标人延长。投标人同意延长的，应相应延长其投标保证金的有效期，但不得要求或被允许修改或撤销其投标文件；投标人拒绝延长的，其投标失效，但投标人有权收回其投标保证金。</w:t>
      </w:r>
    </w:p>
    <w:p w14:paraId="4ECDF151">
      <w:pPr>
        <w:pStyle w:val="5"/>
        <w:spacing w:before="0" w:after="0" w:line="360" w:lineRule="auto"/>
        <w:rPr>
          <w:rFonts w:ascii="仿宋" w:hAnsi="仿宋" w:eastAsia="仿宋" w:cs="仿宋"/>
          <w:sz w:val="21"/>
          <w:szCs w:val="21"/>
        </w:rPr>
      </w:pPr>
      <w:r>
        <w:rPr>
          <w:rFonts w:hint="eastAsia" w:ascii="仿宋" w:hAnsi="仿宋" w:eastAsia="仿宋" w:cs="仿宋"/>
          <w:sz w:val="21"/>
          <w:szCs w:val="21"/>
        </w:rPr>
        <w:t>3.4 投标保证金</w:t>
      </w:r>
    </w:p>
    <w:p w14:paraId="791437C2">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3.4.1 投标人在递交投标文件的同时，应按投标人须知前附表规定的金额、形式、递交时间递交投标保证金，并作为其投标文件的组成部分。</w:t>
      </w:r>
    </w:p>
    <w:p w14:paraId="23F06F74">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3.4.2 投标人不按本章第3.4.1项要求提交投标保证金的，其投标文件作否决投标处理。</w:t>
      </w:r>
    </w:p>
    <w:p w14:paraId="0E9EB49D">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3.4.3 未中标投标人的投标保证金将在中标通知书发出后5工作日内退还（不计利息）；中标人的投标保证金，在中标人与招标人签订合同后5工作日内予以退还（不计利息）。</w:t>
      </w:r>
    </w:p>
    <w:p w14:paraId="698FE47E">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3.4.4 有下列情形之一的，投标保证金将不予退还：</w:t>
      </w:r>
    </w:p>
    <w:p w14:paraId="20DB2382">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（1）投标人在招标文件规定的投标有效期内撤回其投标文件的；</w:t>
      </w:r>
    </w:p>
    <w:p w14:paraId="4AD66F6A">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（2）投标人拒绝接受修正标价的；</w:t>
      </w:r>
    </w:p>
    <w:p w14:paraId="41E45846">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（3）中标人未能在规定期限内签订合同的，或在签订合同时要求变更投标承诺和变更投标报价的；</w:t>
      </w:r>
    </w:p>
    <w:p w14:paraId="366D7CDB">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（4）中标人对招标文件（含合同条款等）的内容提出修改要求的；</w:t>
      </w:r>
    </w:p>
    <w:p w14:paraId="4E2BD02F">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（5）投标人无故不参加投标或者出现不廉洁行为的；</w:t>
      </w:r>
    </w:p>
    <w:p w14:paraId="25AF143F">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（6）投标人采用不正当的手段骗取中标的；</w:t>
      </w:r>
    </w:p>
    <w:p w14:paraId="113DF211">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（7）在合同签订时，要求变更投标承诺和变更投标报价（含单价、合价或总价的）。</w:t>
      </w:r>
    </w:p>
    <w:p w14:paraId="34AB6FF4">
      <w:pPr>
        <w:pStyle w:val="5"/>
        <w:spacing w:before="0" w:after="0" w:line="360" w:lineRule="auto"/>
        <w:rPr>
          <w:rFonts w:ascii="仿宋" w:hAnsi="仿宋" w:eastAsia="仿宋" w:cs="仿宋"/>
          <w:sz w:val="21"/>
          <w:szCs w:val="21"/>
        </w:rPr>
      </w:pPr>
      <w:r>
        <w:rPr>
          <w:rFonts w:hint="eastAsia" w:ascii="仿宋" w:hAnsi="仿宋" w:eastAsia="仿宋" w:cs="仿宋"/>
          <w:sz w:val="21"/>
          <w:szCs w:val="21"/>
        </w:rPr>
        <w:t>3.5 资格审查资料</w:t>
      </w:r>
    </w:p>
    <w:p w14:paraId="4548F5B6">
      <w:pPr>
        <w:spacing w:line="360" w:lineRule="auto"/>
        <w:ind w:firstLine="420" w:firstLineChars="200"/>
        <w:rPr>
          <w:rFonts w:ascii="仿宋" w:hAnsi="仿宋" w:eastAsia="仿宋" w:cs="仿宋"/>
          <w:kern w:val="1"/>
          <w:sz w:val="21"/>
          <w:szCs w:val="21"/>
        </w:rPr>
      </w:pPr>
      <w:r>
        <w:rPr>
          <w:rFonts w:hint="eastAsia" w:ascii="仿宋" w:hAnsi="仿宋" w:eastAsia="仿宋" w:cs="仿宋"/>
          <w:kern w:val="1"/>
          <w:sz w:val="21"/>
          <w:szCs w:val="21"/>
        </w:rPr>
        <w:t>3.5.1投标人在编制投标文件时，应按招标文件要求提供资格审查资料，以证实其各项资格条件满足资格审查的要求，具备承担本项目的资格条件、能力和信誉。</w:t>
      </w:r>
    </w:p>
    <w:p w14:paraId="3F3E7D72">
      <w:pPr>
        <w:spacing w:line="360" w:lineRule="auto"/>
        <w:ind w:firstLine="420" w:firstLineChars="200"/>
        <w:rPr>
          <w:rFonts w:ascii="仿宋" w:hAnsi="仿宋" w:eastAsia="仿宋" w:cs="仿宋"/>
          <w:sz w:val="21"/>
          <w:szCs w:val="21"/>
        </w:rPr>
      </w:pPr>
      <w:r>
        <w:rPr>
          <w:rFonts w:hint="eastAsia" w:ascii="仿宋" w:hAnsi="仿宋" w:eastAsia="仿宋" w:cs="仿宋"/>
          <w:kern w:val="1"/>
          <w:sz w:val="21"/>
          <w:szCs w:val="21"/>
        </w:rPr>
        <w:t>3.5.2本项目资格审查采用合格制审查方法。</w:t>
      </w:r>
    </w:p>
    <w:p w14:paraId="3073830F">
      <w:pPr>
        <w:pStyle w:val="5"/>
        <w:spacing w:before="0" w:after="0" w:line="360" w:lineRule="auto"/>
        <w:rPr>
          <w:rFonts w:ascii="仿宋" w:hAnsi="仿宋" w:eastAsia="仿宋" w:cs="仿宋"/>
          <w:sz w:val="21"/>
          <w:szCs w:val="21"/>
        </w:rPr>
      </w:pPr>
      <w:r>
        <w:rPr>
          <w:rFonts w:hint="eastAsia" w:ascii="仿宋" w:hAnsi="仿宋" w:eastAsia="仿宋" w:cs="仿宋"/>
          <w:sz w:val="21"/>
          <w:szCs w:val="21"/>
        </w:rPr>
        <w:t>3.6 备选投标方案</w:t>
      </w:r>
    </w:p>
    <w:p w14:paraId="561D64D5">
      <w:pPr>
        <w:spacing w:line="360" w:lineRule="auto"/>
        <w:ind w:firstLine="480"/>
        <w:rPr>
          <w:rFonts w:ascii="仿宋" w:hAnsi="仿宋" w:eastAsia="仿宋" w:cs="仿宋"/>
          <w:kern w:val="1"/>
          <w:sz w:val="21"/>
          <w:szCs w:val="21"/>
        </w:rPr>
      </w:pPr>
      <w:bookmarkStart w:id="66" w:name="_Toc229583204"/>
      <w:r>
        <w:rPr>
          <w:rFonts w:hint="eastAsia" w:ascii="仿宋" w:hAnsi="仿宋" w:eastAsia="仿宋" w:cs="仿宋"/>
          <w:kern w:val="1"/>
          <w:sz w:val="21"/>
          <w:szCs w:val="21"/>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p w14:paraId="5B2015F6">
      <w:pPr>
        <w:pStyle w:val="5"/>
        <w:spacing w:before="0" w:after="0" w:line="360" w:lineRule="auto"/>
        <w:rPr>
          <w:rFonts w:ascii="仿宋" w:hAnsi="仿宋" w:eastAsia="仿宋" w:cs="仿宋"/>
          <w:sz w:val="21"/>
          <w:szCs w:val="21"/>
        </w:rPr>
      </w:pPr>
      <w:bookmarkStart w:id="67" w:name="_Toc247527579"/>
      <w:bookmarkEnd w:id="67"/>
      <w:bookmarkStart w:id="68" w:name="_Toc247513978"/>
      <w:bookmarkEnd w:id="68"/>
      <w:bookmarkStart w:id="69" w:name="_Toc441590818"/>
      <w:bookmarkEnd w:id="69"/>
      <w:bookmarkStart w:id="70" w:name="_Toc392259922"/>
      <w:bookmarkEnd w:id="70"/>
      <w:bookmarkStart w:id="71" w:name="_Toc392611657"/>
      <w:bookmarkEnd w:id="71"/>
      <w:bookmarkStart w:id="72" w:name="_Toc300834975"/>
      <w:bookmarkEnd w:id="72"/>
      <w:bookmarkStart w:id="73" w:name="_Toc27140"/>
      <w:r>
        <w:rPr>
          <w:rFonts w:hint="eastAsia" w:ascii="仿宋" w:hAnsi="仿宋" w:eastAsia="仿宋" w:cs="仿宋"/>
          <w:sz w:val="21"/>
          <w:szCs w:val="21"/>
        </w:rPr>
        <w:t>3.7 投标文件的编制</w:t>
      </w:r>
      <w:bookmarkEnd w:id="73"/>
    </w:p>
    <w:p w14:paraId="132E201A">
      <w:pPr>
        <w:spacing w:line="360" w:lineRule="auto"/>
        <w:ind w:firstLine="472" w:firstLineChars="225"/>
        <w:rPr>
          <w:rFonts w:ascii="仿宋" w:hAnsi="仿宋" w:eastAsia="仿宋" w:cs="仿宋"/>
          <w:bCs/>
          <w:sz w:val="21"/>
          <w:szCs w:val="21"/>
        </w:rPr>
      </w:pPr>
      <w:r>
        <w:rPr>
          <w:rFonts w:hint="eastAsia" w:ascii="仿宋" w:hAnsi="仿宋" w:eastAsia="仿宋" w:cs="仿宋"/>
          <w:bCs/>
          <w:sz w:val="21"/>
          <w:szCs w:val="21"/>
        </w:rPr>
        <w:t>3.7.1 投标文件应按第六章“投标文件格式”进行编写，如有必要，可以增加附页，作为投标文件的组成部分。其中，投标函附录在满足招标文件实质性要求的基础上，可以提出比招标文件要求更有利于招标人的承诺。</w:t>
      </w:r>
    </w:p>
    <w:p w14:paraId="09723834">
      <w:pPr>
        <w:spacing w:line="360" w:lineRule="auto"/>
        <w:ind w:firstLine="472" w:firstLineChars="225"/>
        <w:rPr>
          <w:rFonts w:ascii="仿宋" w:hAnsi="仿宋" w:eastAsia="仿宋" w:cs="仿宋"/>
          <w:bCs/>
          <w:sz w:val="21"/>
          <w:szCs w:val="21"/>
        </w:rPr>
      </w:pPr>
      <w:r>
        <w:rPr>
          <w:rFonts w:hint="eastAsia" w:ascii="仿宋" w:hAnsi="仿宋" w:eastAsia="仿宋" w:cs="仿宋"/>
          <w:bCs/>
          <w:sz w:val="21"/>
          <w:szCs w:val="21"/>
        </w:rPr>
        <w:t>3.7.2投标文件应当对招标文件有关供货周期、投标有效期、质量要求、技术标准和要求、招标范围等实质性内容作出响应。</w:t>
      </w:r>
    </w:p>
    <w:p w14:paraId="3EB163BD">
      <w:pPr>
        <w:spacing w:line="360" w:lineRule="auto"/>
        <w:ind w:firstLine="472" w:firstLineChars="225"/>
        <w:rPr>
          <w:rFonts w:ascii="仿宋" w:hAnsi="仿宋" w:eastAsia="仿宋" w:cs="仿宋"/>
          <w:bCs/>
          <w:sz w:val="21"/>
          <w:szCs w:val="21"/>
        </w:rPr>
      </w:pPr>
      <w:r>
        <w:rPr>
          <w:rFonts w:hint="eastAsia" w:ascii="仿宋" w:hAnsi="仿宋" w:eastAsia="仿宋" w:cs="仿宋"/>
          <w:bCs/>
          <w:sz w:val="21"/>
          <w:szCs w:val="21"/>
        </w:rPr>
        <w:t>3.7.3 投标文件应由投标人的法定代表人或其委托代理人签名或盖单位公章。委托代理人签名的，投标文件应附法定代表人签署的授权委托书。投标文件应尽量避免涂改、行间插字或删除。如果出现上述情况，改动之处应加盖单位公章或由投标人的法定代表人或其授权的代理人签名确认。签名或盖章的具体要求见投标人须知前附表。</w:t>
      </w:r>
    </w:p>
    <w:p w14:paraId="3BC18789">
      <w:pPr>
        <w:pStyle w:val="3"/>
        <w:spacing w:before="0" w:after="0" w:line="360" w:lineRule="auto"/>
        <w:rPr>
          <w:rFonts w:ascii="仿宋" w:hAnsi="仿宋" w:eastAsia="仿宋" w:cs="仿宋"/>
        </w:rPr>
      </w:pPr>
      <w:bookmarkStart w:id="74" w:name="_Toc23480"/>
      <w:bookmarkStart w:id="75" w:name="_Toc25426"/>
      <w:r>
        <w:rPr>
          <w:rFonts w:hint="eastAsia" w:ascii="仿宋" w:hAnsi="仿宋" w:eastAsia="仿宋" w:cs="仿宋"/>
        </w:rPr>
        <w:t>4.投标</w:t>
      </w:r>
      <w:bookmarkEnd w:id="66"/>
      <w:bookmarkEnd w:id="74"/>
      <w:bookmarkEnd w:id="75"/>
    </w:p>
    <w:p w14:paraId="5FA8A88B">
      <w:pPr>
        <w:pStyle w:val="5"/>
        <w:spacing w:before="0" w:after="0" w:line="360" w:lineRule="auto"/>
        <w:rPr>
          <w:rFonts w:ascii="仿宋" w:hAnsi="仿宋" w:eastAsia="仿宋" w:cs="仿宋"/>
          <w:sz w:val="21"/>
          <w:szCs w:val="21"/>
        </w:rPr>
      </w:pPr>
      <w:bookmarkStart w:id="76" w:name="_Toc229583205"/>
      <w:bookmarkStart w:id="77" w:name="_Toc229583208"/>
      <w:bookmarkStart w:id="78" w:name="_Toc429155362"/>
      <w:bookmarkStart w:id="79" w:name="_Toc224363895"/>
      <w:r>
        <w:rPr>
          <w:rFonts w:hint="eastAsia" w:ascii="仿宋" w:hAnsi="仿宋" w:eastAsia="仿宋" w:cs="仿宋"/>
          <w:sz w:val="21"/>
          <w:szCs w:val="21"/>
        </w:rPr>
        <w:t>4.1投标文件的上传</w:t>
      </w:r>
    </w:p>
    <w:p w14:paraId="77434BA9">
      <w:pPr>
        <w:spacing w:line="360" w:lineRule="auto"/>
        <w:ind w:firstLine="472" w:firstLineChars="225"/>
        <w:rPr>
          <w:rFonts w:ascii="仿宋" w:hAnsi="仿宋" w:eastAsia="仿宋" w:cs="仿宋"/>
          <w:sz w:val="21"/>
          <w:szCs w:val="21"/>
        </w:rPr>
      </w:pPr>
      <w:r>
        <w:rPr>
          <w:rFonts w:hint="eastAsia" w:ascii="仿宋" w:hAnsi="仿宋" w:eastAsia="仿宋" w:cs="仿宋"/>
          <w:sz w:val="21"/>
          <w:szCs w:val="21"/>
        </w:rPr>
        <w:t xml:space="preserve">4.1.1 投标人应在“投标须知前附表”第 2.2.2 项规定的投标截止时间前将电子投标文件上传到云南省公共资源交易信息网（https://ggzy.yn.gov.cn），未按规定在投标截止时间前上传投标文件的，视为撤回其投标文件。 </w:t>
      </w:r>
    </w:p>
    <w:p w14:paraId="28985A01">
      <w:pPr>
        <w:spacing w:line="360" w:lineRule="auto"/>
        <w:ind w:firstLine="472" w:firstLineChars="225"/>
        <w:rPr>
          <w:rFonts w:ascii="仿宋" w:hAnsi="仿宋" w:eastAsia="仿宋" w:cs="仿宋"/>
          <w:sz w:val="21"/>
          <w:szCs w:val="21"/>
        </w:rPr>
      </w:pPr>
      <w:r>
        <w:rPr>
          <w:rFonts w:hint="eastAsia" w:ascii="仿宋" w:hAnsi="仿宋" w:eastAsia="仿宋" w:cs="仿宋"/>
          <w:sz w:val="21"/>
          <w:szCs w:val="21"/>
        </w:rPr>
        <w:t xml:space="preserve">4.1.2 除投标人须知前附表另有规定外，投标人所递交的投标文件不予退还。 </w:t>
      </w:r>
    </w:p>
    <w:p w14:paraId="05EFAD5E">
      <w:pPr>
        <w:pStyle w:val="5"/>
        <w:spacing w:before="0" w:after="0" w:line="360" w:lineRule="auto"/>
        <w:rPr>
          <w:rFonts w:ascii="仿宋" w:hAnsi="仿宋" w:eastAsia="仿宋" w:cs="仿宋"/>
          <w:sz w:val="21"/>
          <w:szCs w:val="21"/>
        </w:rPr>
      </w:pPr>
      <w:bookmarkStart w:id="80" w:name="_Toc8629"/>
      <w:bookmarkStart w:id="81" w:name="_Toc15004"/>
      <w:r>
        <w:rPr>
          <w:rFonts w:hint="eastAsia" w:ascii="仿宋" w:hAnsi="仿宋" w:eastAsia="仿宋" w:cs="仿宋"/>
          <w:sz w:val="21"/>
          <w:szCs w:val="21"/>
        </w:rPr>
        <w:t>4.2 投标文件的修改与撤回</w:t>
      </w:r>
      <w:bookmarkEnd w:id="80"/>
      <w:bookmarkEnd w:id="81"/>
    </w:p>
    <w:p w14:paraId="67DB3261">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4.2.1 在本章“投标须知前附表”第 2.2.2 项规定的投标截止时间前，投标人可以修改或撤回已在网上上传的投标文件，无须书面形式通知招标人。</w:t>
      </w:r>
    </w:p>
    <w:p w14:paraId="77FFC39F">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4.2.2 投标人在本章“投标须知前附表”第 2.2.2 项规定的投标截止时间前撤回投标文件的，可在规定时间内申请退还已缴纳的投标保证金。</w:t>
      </w:r>
    </w:p>
    <w:p w14:paraId="2E2AF6C9">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4.2.3 修改的内容为投标文件的组成部分。修改的投标文件应按照本章第 3 条、第 4 条规定进行编制和上传。</w:t>
      </w:r>
    </w:p>
    <w:p w14:paraId="586C41FC">
      <w:pPr>
        <w:pStyle w:val="3"/>
        <w:spacing w:before="0" w:after="0" w:line="360" w:lineRule="auto"/>
        <w:rPr>
          <w:rFonts w:ascii="仿宋" w:hAnsi="仿宋" w:eastAsia="仿宋" w:cs="仿宋"/>
        </w:rPr>
      </w:pPr>
      <w:bookmarkStart w:id="82" w:name="_Toc27152"/>
      <w:bookmarkStart w:id="83" w:name="_Toc5607"/>
      <w:bookmarkStart w:id="84" w:name="_Toc23116"/>
      <w:bookmarkStart w:id="85" w:name="_Toc23579"/>
      <w:bookmarkStart w:id="86" w:name="_Toc23840"/>
      <w:bookmarkStart w:id="87" w:name="_Toc5442"/>
      <w:r>
        <w:rPr>
          <w:rFonts w:hint="eastAsia" w:ascii="仿宋" w:hAnsi="仿宋" w:eastAsia="仿宋" w:cs="仿宋"/>
        </w:rPr>
        <w:t>5.开   标</w:t>
      </w:r>
      <w:bookmarkEnd w:id="76"/>
      <w:bookmarkEnd w:id="82"/>
      <w:bookmarkEnd w:id="83"/>
      <w:bookmarkEnd w:id="84"/>
      <w:bookmarkEnd w:id="85"/>
      <w:bookmarkEnd w:id="86"/>
      <w:bookmarkEnd w:id="87"/>
    </w:p>
    <w:p w14:paraId="6881B3BA">
      <w:pPr>
        <w:pStyle w:val="5"/>
        <w:spacing w:before="0" w:after="0" w:line="360" w:lineRule="auto"/>
        <w:rPr>
          <w:rFonts w:ascii="仿宋" w:hAnsi="仿宋" w:eastAsia="仿宋" w:cs="仿宋"/>
          <w:sz w:val="21"/>
          <w:szCs w:val="21"/>
        </w:rPr>
      </w:pPr>
      <w:bookmarkStart w:id="88" w:name="_Toc19267"/>
      <w:bookmarkStart w:id="89" w:name="_Toc11971"/>
      <w:r>
        <w:rPr>
          <w:rFonts w:hint="eastAsia" w:ascii="仿宋" w:hAnsi="仿宋" w:eastAsia="仿宋" w:cs="仿宋"/>
          <w:sz w:val="21"/>
          <w:szCs w:val="21"/>
        </w:rPr>
        <w:t>5.1 开标时间和地点</w:t>
      </w:r>
      <w:bookmarkEnd w:id="88"/>
      <w:bookmarkEnd w:id="89"/>
    </w:p>
    <w:p w14:paraId="4A38120F">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5.1.1招标人在本章投标人须知前附表</w:t>
      </w:r>
      <w:r>
        <w:rPr>
          <w:rFonts w:hint="eastAsia" w:ascii="仿宋" w:hAnsi="仿宋" w:eastAsia="仿宋" w:cs="仿宋"/>
          <w:sz w:val="21"/>
          <w:szCs w:val="22"/>
        </w:rPr>
        <w:t>“投标须知前附表”</w:t>
      </w:r>
      <w:r>
        <w:rPr>
          <w:rFonts w:hint="eastAsia" w:ascii="仿宋" w:hAnsi="仿宋" w:eastAsia="仿宋" w:cs="仿宋"/>
          <w:sz w:val="21"/>
          <w:szCs w:val="21"/>
        </w:rPr>
        <w:t>第2.2.2项规定的投标截止时间（开标时间）和投标人须知前附表规定的地点公开开标，</w:t>
      </w:r>
      <w:r>
        <w:rPr>
          <w:rFonts w:hint="eastAsia" w:ascii="仿宋" w:hAnsi="仿宋" w:eastAsia="仿宋" w:cs="仿宋"/>
          <w:bCs/>
          <w:sz w:val="21"/>
          <w:szCs w:val="21"/>
        </w:rPr>
        <w:t>并邀请所有投标人准时参加。</w:t>
      </w:r>
    </w:p>
    <w:p w14:paraId="4B3DD5AF">
      <w:pPr>
        <w:spacing w:line="360" w:lineRule="auto"/>
        <w:ind w:firstLine="424" w:firstLineChars="202"/>
        <w:rPr>
          <w:rFonts w:ascii="仿宋" w:hAnsi="仿宋" w:eastAsia="仿宋" w:cs="仿宋"/>
          <w:sz w:val="21"/>
          <w:szCs w:val="21"/>
        </w:rPr>
      </w:pPr>
      <w:bookmarkStart w:id="90" w:name="_Toc3115"/>
      <w:bookmarkStart w:id="91" w:name="_Toc31856"/>
      <w:r>
        <w:rPr>
          <w:rFonts w:hint="eastAsia" w:ascii="仿宋" w:hAnsi="仿宋" w:eastAsia="仿宋" w:cs="仿宋"/>
          <w:sz w:val="21"/>
          <w:szCs w:val="21"/>
        </w:rPr>
        <w:t>5.2 开标程序</w:t>
      </w:r>
      <w:bookmarkEnd w:id="90"/>
      <w:bookmarkEnd w:id="91"/>
    </w:p>
    <w:p w14:paraId="3B2EF607">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主持人按下列程序进行开标：</w:t>
      </w:r>
    </w:p>
    <w:p w14:paraId="412E1E87">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（l）宣布开标纪律；</w:t>
      </w:r>
    </w:p>
    <w:p w14:paraId="09E7419C">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（2）公布在投标截止时间前递交投标文件的投标人名称；</w:t>
      </w:r>
    </w:p>
    <w:p w14:paraId="7C49B883">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（3）宣布开标人、唱标人、记录人、监标人等有关人员姓名；</w:t>
      </w:r>
    </w:p>
    <w:p w14:paraId="3AC5F8A1">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（4）按照投标人须知前附表规定检查投标文件的密封情况；</w:t>
      </w:r>
    </w:p>
    <w:p w14:paraId="15510F99">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5）云南省公共资源交易信息网（https://ggzy.yn.gov.cn），在【网上办事】专栏-点击【在线开标】进入网上开标大厅，提取所有已成功上传的投标文件，由投标人对网上上传已加密的投标文件进行网上解密，解密完成后导入有效投标人的电子投标文件。所有有效投标文件导入完成后进行唱标公布投标人名称、投标报价、供货周期承诺、质量承诺及其他内容，并记录在案。因投标人原因造成投标文件未解密的，视为撤销其投标文件；</w:t>
      </w:r>
    </w:p>
    <w:p w14:paraId="07E4A03B">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（6）投标人代表、招标人代表、监标人、记录人等有关人员在开标记录上签名确认；</w:t>
      </w:r>
    </w:p>
    <w:p w14:paraId="50C0237C">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（7）开标结束。</w:t>
      </w:r>
    </w:p>
    <w:p w14:paraId="58A0E192">
      <w:pPr>
        <w:spacing w:line="360" w:lineRule="auto"/>
        <w:ind w:firstLine="424" w:firstLineChars="202"/>
        <w:rPr>
          <w:rFonts w:ascii="仿宋" w:hAnsi="仿宋" w:eastAsia="仿宋" w:cs="仿宋"/>
          <w:sz w:val="21"/>
          <w:szCs w:val="21"/>
        </w:rPr>
      </w:pPr>
      <w:bookmarkStart w:id="92" w:name="_Toc8427"/>
      <w:bookmarkStart w:id="93" w:name="_Toc6735"/>
      <w:r>
        <w:rPr>
          <w:rFonts w:hint="eastAsia" w:ascii="仿宋" w:hAnsi="仿宋" w:eastAsia="仿宋" w:cs="仿宋"/>
          <w:sz w:val="21"/>
          <w:szCs w:val="21"/>
        </w:rPr>
        <w:t>5.3 投标文件的有效性</w:t>
      </w:r>
      <w:bookmarkEnd w:id="92"/>
      <w:bookmarkEnd w:id="93"/>
    </w:p>
    <w:p w14:paraId="6C1DB9CB">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开标时，投标文件出现下列情形之一的，应当作为无效投标文件，不得进入评标：</w:t>
      </w:r>
    </w:p>
    <w:p w14:paraId="7A4363A0">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（1）逾期送达的；</w:t>
      </w:r>
    </w:p>
    <w:p w14:paraId="1B085324">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（2）因投标人原因造成投标文件未解密或上传不成功的。</w:t>
      </w:r>
    </w:p>
    <w:p w14:paraId="4B7D006D">
      <w:pPr>
        <w:spacing w:line="360" w:lineRule="auto"/>
        <w:ind w:firstLine="424" w:firstLineChars="202"/>
        <w:rPr>
          <w:rFonts w:ascii="仿宋" w:hAnsi="仿宋" w:eastAsia="仿宋" w:cs="仿宋"/>
          <w:sz w:val="21"/>
          <w:szCs w:val="21"/>
        </w:rPr>
      </w:pPr>
      <w:bookmarkStart w:id="94" w:name="_Toc16635"/>
      <w:bookmarkStart w:id="95" w:name="_Toc12197"/>
      <w:r>
        <w:rPr>
          <w:rFonts w:hint="eastAsia" w:ascii="仿宋" w:hAnsi="仿宋" w:eastAsia="仿宋" w:cs="仿宋"/>
          <w:sz w:val="21"/>
          <w:szCs w:val="21"/>
        </w:rPr>
        <w:t>5.4 文件的细微偏差</w:t>
      </w:r>
      <w:bookmarkEnd w:id="94"/>
      <w:bookmarkEnd w:id="95"/>
    </w:p>
    <w:p w14:paraId="67D21CA8">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5.4.1投标文件的细微偏差是指投标文件在实质上响应招标文件的要求，但在个别地方存在漏项或者提供了不完整的技术信息和数据等情况，并且补正这些遗漏或者不完整不会对其他投标人造成不公平的结果。细微偏差不影响投标文件的有效性。下列情况属细微偏差：</w:t>
      </w:r>
    </w:p>
    <w:p w14:paraId="27C1CFD4">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5.4.1.1在算术性复核中发现的算术性差错。</w:t>
      </w:r>
    </w:p>
    <w:p w14:paraId="19E9B25B">
      <w:pPr>
        <w:pStyle w:val="3"/>
        <w:spacing w:before="0" w:after="0" w:line="360" w:lineRule="auto"/>
        <w:rPr>
          <w:rFonts w:ascii="仿宋" w:hAnsi="仿宋" w:eastAsia="仿宋" w:cs="仿宋"/>
        </w:rPr>
      </w:pPr>
      <w:bookmarkStart w:id="96" w:name="_Toc28196"/>
      <w:bookmarkStart w:id="97" w:name="_Toc24804"/>
      <w:bookmarkStart w:id="98" w:name="_Toc13871"/>
      <w:bookmarkStart w:id="99" w:name="_Toc14192"/>
      <w:bookmarkStart w:id="100" w:name="_Toc229583206"/>
      <w:bookmarkStart w:id="101" w:name="_Toc32679"/>
      <w:bookmarkStart w:id="102" w:name="_Toc16948"/>
      <w:r>
        <w:rPr>
          <w:rFonts w:hint="eastAsia" w:ascii="仿宋" w:hAnsi="仿宋" w:eastAsia="仿宋" w:cs="仿宋"/>
        </w:rPr>
        <w:t>6.评   标</w:t>
      </w:r>
      <w:bookmarkEnd w:id="96"/>
      <w:bookmarkEnd w:id="97"/>
      <w:bookmarkEnd w:id="98"/>
      <w:bookmarkEnd w:id="99"/>
      <w:bookmarkEnd w:id="100"/>
      <w:bookmarkEnd w:id="101"/>
      <w:bookmarkEnd w:id="102"/>
    </w:p>
    <w:p w14:paraId="6B5F369B">
      <w:pPr>
        <w:spacing w:line="360" w:lineRule="auto"/>
        <w:ind w:firstLine="424" w:firstLineChars="202"/>
        <w:rPr>
          <w:rFonts w:ascii="仿宋" w:hAnsi="仿宋" w:eastAsia="仿宋" w:cs="仿宋"/>
          <w:sz w:val="21"/>
          <w:szCs w:val="21"/>
        </w:rPr>
      </w:pPr>
      <w:bookmarkStart w:id="103" w:name="_Toc20125"/>
      <w:bookmarkStart w:id="104" w:name="_Toc32529"/>
      <w:r>
        <w:rPr>
          <w:rFonts w:hint="eastAsia" w:ascii="仿宋" w:hAnsi="仿宋" w:eastAsia="仿宋" w:cs="仿宋"/>
          <w:sz w:val="21"/>
          <w:szCs w:val="21"/>
        </w:rPr>
        <w:t>6.1 评标委员会</w:t>
      </w:r>
      <w:bookmarkEnd w:id="103"/>
      <w:bookmarkEnd w:id="104"/>
    </w:p>
    <w:p w14:paraId="567977ED">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6.1.1 评标由招标人依法组建的评标委员会负责。评标专家由专家库随机抽取的有关技术、经济等方面的专家和招标人代表组成。评标委员会成员人数以及技术、经济等方面专家的确定方式见投标人须知前附表。</w:t>
      </w:r>
    </w:p>
    <w:p w14:paraId="34C609A9">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6.1.2 评标委员会成员有下列情形之一的，应当回避：</w:t>
      </w:r>
    </w:p>
    <w:p w14:paraId="120CEE53">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（1）招标人或投标人的主要负责人的近亲属。</w:t>
      </w:r>
    </w:p>
    <w:p w14:paraId="439AF24E">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（2）项目主管部门或者行政监督部门的人员。</w:t>
      </w:r>
    </w:p>
    <w:p w14:paraId="59FAB996">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（3）与投标人有利害关系的人不得进入本项目的评标委员会。</w:t>
      </w:r>
    </w:p>
    <w:p w14:paraId="08714771">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（4）曾因在招标、评标以及其他与招标投标有关活动中从事违法行为而受过行政处罚或刑事处罚的。</w:t>
      </w:r>
    </w:p>
    <w:p w14:paraId="03D14B1B">
      <w:pPr>
        <w:spacing w:line="360" w:lineRule="auto"/>
        <w:ind w:firstLine="424" w:firstLineChars="202"/>
        <w:rPr>
          <w:rFonts w:ascii="仿宋" w:hAnsi="仿宋" w:eastAsia="仿宋" w:cs="仿宋"/>
          <w:sz w:val="21"/>
          <w:szCs w:val="21"/>
        </w:rPr>
      </w:pPr>
      <w:bookmarkStart w:id="105" w:name="_Toc28733"/>
      <w:bookmarkStart w:id="106" w:name="_Toc500"/>
      <w:r>
        <w:rPr>
          <w:rFonts w:hint="eastAsia" w:ascii="仿宋" w:hAnsi="仿宋" w:eastAsia="仿宋" w:cs="仿宋"/>
          <w:sz w:val="21"/>
          <w:szCs w:val="21"/>
        </w:rPr>
        <w:t>6.2 评标原则</w:t>
      </w:r>
      <w:bookmarkEnd w:id="105"/>
      <w:bookmarkEnd w:id="106"/>
    </w:p>
    <w:p w14:paraId="461C64F5">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评标活动应遵循公平、公正、科学、择优的原则，任何单位或个人不得非法干预或者影响评标过程和结果。</w:t>
      </w:r>
    </w:p>
    <w:p w14:paraId="2FC34CA8">
      <w:pPr>
        <w:spacing w:line="360" w:lineRule="auto"/>
        <w:ind w:firstLine="424" w:firstLineChars="202"/>
        <w:rPr>
          <w:rFonts w:ascii="仿宋" w:hAnsi="仿宋" w:eastAsia="仿宋" w:cs="仿宋"/>
          <w:sz w:val="21"/>
          <w:szCs w:val="21"/>
        </w:rPr>
      </w:pPr>
      <w:bookmarkStart w:id="107" w:name="_Toc21840"/>
      <w:bookmarkStart w:id="108" w:name="_Toc28586"/>
      <w:r>
        <w:rPr>
          <w:rFonts w:hint="eastAsia" w:ascii="仿宋" w:hAnsi="仿宋" w:eastAsia="仿宋" w:cs="仿宋"/>
          <w:sz w:val="21"/>
          <w:szCs w:val="21"/>
        </w:rPr>
        <w:t>6.3 评标</w:t>
      </w:r>
      <w:bookmarkEnd w:id="107"/>
      <w:bookmarkEnd w:id="108"/>
    </w:p>
    <w:p w14:paraId="25BB6D2C">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评标委员会按照第三章“评标办法”规定的方法、评审因素、标准和程序对投标文件进行评审。第三章“评标办法”没有规定的方法、评审因素和标准，不作为评标依据。</w:t>
      </w:r>
    </w:p>
    <w:p w14:paraId="67135D1A">
      <w:pPr>
        <w:pStyle w:val="3"/>
        <w:spacing w:before="0" w:after="0" w:line="360" w:lineRule="auto"/>
        <w:rPr>
          <w:rFonts w:ascii="仿宋" w:hAnsi="仿宋" w:eastAsia="仿宋" w:cs="仿宋"/>
        </w:rPr>
      </w:pPr>
      <w:bookmarkStart w:id="109" w:name="_Toc1374"/>
      <w:bookmarkStart w:id="110" w:name="_Toc1647"/>
      <w:bookmarkStart w:id="111" w:name="_Toc229583207"/>
      <w:bookmarkStart w:id="112" w:name="_Toc26948"/>
      <w:bookmarkStart w:id="113" w:name="_Toc21234"/>
      <w:bookmarkStart w:id="114" w:name="_Toc29391"/>
      <w:bookmarkStart w:id="115" w:name="_Toc27883"/>
      <w:r>
        <w:rPr>
          <w:rFonts w:hint="eastAsia" w:ascii="仿宋" w:hAnsi="仿宋" w:eastAsia="仿宋" w:cs="仿宋"/>
        </w:rPr>
        <w:t>7.合同授予</w:t>
      </w:r>
      <w:bookmarkEnd w:id="109"/>
      <w:bookmarkEnd w:id="110"/>
      <w:bookmarkEnd w:id="111"/>
      <w:bookmarkEnd w:id="112"/>
      <w:bookmarkEnd w:id="113"/>
      <w:bookmarkEnd w:id="114"/>
      <w:bookmarkEnd w:id="115"/>
    </w:p>
    <w:p w14:paraId="76A8D6C8">
      <w:pPr>
        <w:spacing w:line="360" w:lineRule="auto"/>
        <w:ind w:firstLine="424" w:firstLineChars="202"/>
        <w:rPr>
          <w:rFonts w:ascii="仿宋" w:hAnsi="仿宋" w:eastAsia="仿宋" w:cs="仿宋"/>
          <w:sz w:val="21"/>
          <w:szCs w:val="21"/>
        </w:rPr>
      </w:pPr>
      <w:bookmarkStart w:id="116" w:name="_Toc31239"/>
      <w:bookmarkStart w:id="117" w:name="_Toc23827"/>
      <w:r>
        <w:rPr>
          <w:rFonts w:hint="eastAsia" w:ascii="仿宋" w:hAnsi="仿宋" w:eastAsia="仿宋" w:cs="仿宋"/>
          <w:sz w:val="21"/>
          <w:szCs w:val="21"/>
        </w:rPr>
        <w:t>7.1 定标方式</w:t>
      </w:r>
      <w:bookmarkEnd w:id="116"/>
      <w:bookmarkEnd w:id="117"/>
    </w:p>
    <w:p w14:paraId="5ED871BF">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除投标人须知前附表规定评标委员会直接确定中标人外，招标人依据评标委员会推荐的中标候选人确定中标人，评标委员会推荐中标候选人的人数见投标人须知前附表。</w:t>
      </w:r>
    </w:p>
    <w:p w14:paraId="330CE6D5">
      <w:pPr>
        <w:spacing w:line="360" w:lineRule="auto"/>
        <w:ind w:firstLine="424" w:firstLineChars="202"/>
        <w:rPr>
          <w:rFonts w:ascii="仿宋" w:hAnsi="仿宋" w:eastAsia="仿宋" w:cs="仿宋"/>
          <w:sz w:val="21"/>
          <w:szCs w:val="21"/>
        </w:rPr>
      </w:pPr>
      <w:bookmarkStart w:id="118" w:name="_Toc18199"/>
      <w:bookmarkStart w:id="119" w:name="_Toc24674"/>
      <w:r>
        <w:rPr>
          <w:rFonts w:hint="eastAsia" w:ascii="仿宋" w:hAnsi="仿宋" w:eastAsia="仿宋" w:cs="仿宋"/>
          <w:sz w:val="21"/>
          <w:szCs w:val="21"/>
        </w:rPr>
        <w:t>7.2 中标通知</w:t>
      </w:r>
      <w:bookmarkEnd w:id="118"/>
      <w:bookmarkEnd w:id="119"/>
    </w:p>
    <w:p w14:paraId="74C7F682">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7.2.1招标人应当自接到评标委员会的评标报告之日起3工作日内，从评标委员会推荐的中标候选人中确定中标人。</w:t>
      </w:r>
    </w:p>
    <w:p w14:paraId="13E2F5E2">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7.2.2中标人确定后，招标人应当将中标结果在发布招标公告的媒介上公示，公示期不得少于3日。公示期满无异议，或者投诉、异议不成立的，招标人应当在10日内向中标人发出中标通知书。</w:t>
      </w:r>
    </w:p>
    <w:p w14:paraId="78DAB3E6">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7.2.3中标公示期间及中标通知书发出后，若第一中标候选人或中标人未发生人力不可抗拒的因素而无故放弃中标项目的，其投标保证金不予退还，给招标人造成损失的，由相关部门追究相应责任并进行处罚。</w:t>
      </w:r>
    </w:p>
    <w:p w14:paraId="6AD70FC4">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依次确定其他中标候选人与招标人预期差距较大，或者对招标人明显不利的，招标人可以选择重新招标。</w:t>
      </w:r>
    </w:p>
    <w:p w14:paraId="1075F12C">
      <w:pPr>
        <w:spacing w:line="360" w:lineRule="auto"/>
        <w:ind w:firstLine="424" w:firstLineChars="202"/>
        <w:rPr>
          <w:rFonts w:ascii="仿宋" w:hAnsi="仿宋" w:eastAsia="仿宋" w:cs="仿宋"/>
          <w:sz w:val="21"/>
          <w:szCs w:val="21"/>
        </w:rPr>
      </w:pPr>
      <w:bookmarkStart w:id="120" w:name="_Toc23851"/>
      <w:bookmarkStart w:id="121" w:name="_Toc31592"/>
      <w:r>
        <w:rPr>
          <w:rFonts w:hint="eastAsia" w:ascii="仿宋" w:hAnsi="仿宋" w:eastAsia="仿宋" w:cs="仿宋"/>
          <w:sz w:val="21"/>
          <w:szCs w:val="21"/>
        </w:rPr>
        <w:t>7.3 履约担保</w:t>
      </w:r>
      <w:bookmarkEnd w:id="120"/>
      <w:bookmarkEnd w:id="121"/>
    </w:p>
    <w:p w14:paraId="31457C7E">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7.3.1 在签订合同前，中标人应按投标人须知前附表规定的担保形式和招标文件第四章“合同条款及格式”规定的或者事先经过招标人书面认可的履约担保格式向招标人提交履约担保。</w:t>
      </w:r>
    </w:p>
    <w:p w14:paraId="06D1373E">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7.3.2 中标人不能按本章第7.3.1项要求提交履约担保的，视为放弃中标，其投标保证金不予退还，给招标人造成的损失超过投标保证金数额的，中标人还应当对超过部分予以赔偿。</w:t>
      </w:r>
    </w:p>
    <w:p w14:paraId="03CB043A">
      <w:pPr>
        <w:spacing w:line="360" w:lineRule="auto"/>
        <w:ind w:firstLine="424" w:firstLineChars="202"/>
        <w:rPr>
          <w:rFonts w:ascii="仿宋" w:hAnsi="仿宋" w:eastAsia="仿宋" w:cs="仿宋"/>
          <w:sz w:val="21"/>
          <w:szCs w:val="21"/>
        </w:rPr>
      </w:pPr>
      <w:bookmarkStart w:id="122" w:name="_Toc22196"/>
      <w:bookmarkStart w:id="123" w:name="_Toc32589"/>
      <w:r>
        <w:rPr>
          <w:rFonts w:hint="eastAsia" w:ascii="仿宋" w:hAnsi="仿宋" w:eastAsia="仿宋" w:cs="仿宋"/>
          <w:sz w:val="21"/>
          <w:szCs w:val="21"/>
        </w:rPr>
        <w:t>7.4 签订委托协议书</w:t>
      </w:r>
      <w:bookmarkEnd w:id="122"/>
      <w:bookmarkEnd w:id="123"/>
    </w:p>
    <w:p w14:paraId="70071345">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7.4.1 招标人和中标人应当自中标通知书发出之日起30 天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14:paraId="27A41998">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7.4.2 发出中标通知书后，招标人无正当理由拒签合同的，招标人向中标人退还投标保证金；给中标人造成损失的，还应当赔偿损失。</w:t>
      </w:r>
    </w:p>
    <w:p w14:paraId="5EBEF527">
      <w:pPr>
        <w:pStyle w:val="3"/>
        <w:spacing w:before="0" w:after="0" w:line="360" w:lineRule="auto"/>
        <w:rPr>
          <w:rFonts w:ascii="仿宋" w:hAnsi="仿宋" w:eastAsia="仿宋" w:cs="仿宋"/>
        </w:rPr>
      </w:pPr>
      <w:bookmarkStart w:id="124" w:name="_Toc24202"/>
      <w:bookmarkStart w:id="125" w:name="_Toc32551"/>
      <w:bookmarkStart w:id="126" w:name="_Toc19943"/>
      <w:bookmarkStart w:id="127" w:name="_Toc23837"/>
      <w:bookmarkStart w:id="128" w:name="_Toc26947"/>
      <w:bookmarkStart w:id="129" w:name="_Toc20356"/>
      <w:r>
        <w:rPr>
          <w:rFonts w:hint="eastAsia" w:ascii="仿宋" w:hAnsi="仿宋" w:eastAsia="仿宋" w:cs="仿宋"/>
        </w:rPr>
        <w:t>8.重新招标和不再招标</w:t>
      </w:r>
      <w:bookmarkEnd w:id="124"/>
      <w:bookmarkEnd w:id="125"/>
      <w:bookmarkEnd w:id="126"/>
      <w:bookmarkEnd w:id="127"/>
      <w:bookmarkEnd w:id="128"/>
      <w:bookmarkEnd w:id="129"/>
    </w:p>
    <w:p w14:paraId="307B8187">
      <w:pPr>
        <w:spacing w:line="360" w:lineRule="auto"/>
        <w:ind w:firstLine="424" w:firstLineChars="202"/>
        <w:rPr>
          <w:rFonts w:ascii="仿宋" w:hAnsi="仿宋" w:eastAsia="仿宋" w:cs="仿宋"/>
          <w:sz w:val="21"/>
          <w:szCs w:val="21"/>
        </w:rPr>
      </w:pPr>
      <w:bookmarkStart w:id="130" w:name="_Toc476"/>
      <w:bookmarkStart w:id="131" w:name="_Toc23581"/>
      <w:r>
        <w:rPr>
          <w:rFonts w:hint="eastAsia" w:ascii="仿宋" w:hAnsi="仿宋" w:eastAsia="仿宋" w:cs="仿宋"/>
          <w:sz w:val="21"/>
          <w:szCs w:val="21"/>
        </w:rPr>
        <w:t>8.1 重新招标</w:t>
      </w:r>
      <w:bookmarkEnd w:id="130"/>
      <w:bookmarkEnd w:id="131"/>
    </w:p>
    <w:p w14:paraId="2FA043F0">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有下列情形之一的，招标人将重新招标：</w:t>
      </w:r>
    </w:p>
    <w:p w14:paraId="435B4DCF">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（1）投标截止时间止，投标人少于3个的；</w:t>
      </w:r>
    </w:p>
    <w:p w14:paraId="7FF32F38">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（2）经评标委员会评审后否决所有投标的；</w:t>
      </w:r>
    </w:p>
    <w:p w14:paraId="74FBC8DD">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（3）评标委员会界定为不合格标或否决投标后，因有效投标人不足两家使得投标明显缺乏竞争，评标委员会决定否决全部投标的；</w:t>
      </w:r>
    </w:p>
    <w:p w14:paraId="0832FC7D">
      <w:pPr>
        <w:spacing w:line="360" w:lineRule="auto"/>
        <w:ind w:firstLine="424" w:firstLineChars="202"/>
        <w:rPr>
          <w:rFonts w:ascii="仿宋" w:hAnsi="仿宋" w:eastAsia="仿宋" w:cs="仿宋"/>
          <w:sz w:val="21"/>
          <w:szCs w:val="21"/>
        </w:rPr>
      </w:pPr>
      <w:bookmarkStart w:id="132" w:name="_Toc20051"/>
      <w:bookmarkStart w:id="133" w:name="_Toc28875"/>
      <w:r>
        <w:rPr>
          <w:rFonts w:hint="eastAsia" w:ascii="仿宋" w:hAnsi="仿宋" w:eastAsia="仿宋" w:cs="仿宋"/>
          <w:sz w:val="21"/>
          <w:szCs w:val="21"/>
        </w:rPr>
        <w:t>8.2 不再招标</w:t>
      </w:r>
      <w:bookmarkEnd w:id="132"/>
      <w:bookmarkEnd w:id="133"/>
    </w:p>
    <w:p w14:paraId="526D7121">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重新招标后投标人仍少于3个或者所有投标被否决的，属于必须审批或核准的工程建设项目，经原审批或核准部门批准后不再进行招标。</w:t>
      </w:r>
    </w:p>
    <w:p w14:paraId="46C9CDF7">
      <w:pPr>
        <w:pStyle w:val="3"/>
        <w:spacing w:before="0" w:after="0" w:line="360" w:lineRule="auto"/>
        <w:rPr>
          <w:rFonts w:ascii="仿宋" w:hAnsi="仿宋" w:eastAsia="仿宋" w:cs="仿宋"/>
        </w:rPr>
      </w:pPr>
      <w:bookmarkStart w:id="134" w:name="_Toc10817"/>
      <w:bookmarkStart w:id="135" w:name="_Toc16260"/>
      <w:bookmarkStart w:id="136" w:name="_Toc30650"/>
      <w:bookmarkStart w:id="137" w:name="_Toc6429"/>
      <w:bookmarkStart w:id="138" w:name="_Toc27783"/>
      <w:bookmarkStart w:id="139" w:name="_Toc184635079"/>
      <w:bookmarkStart w:id="140" w:name="_Toc24818"/>
      <w:r>
        <w:rPr>
          <w:rFonts w:hint="eastAsia" w:ascii="仿宋" w:hAnsi="仿宋" w:eastAsia="仿宋" w:cs="仿宋"/>
        </w:rPr>
        <w:t>9.纪律和监督</w:t>
      </w:r>
      <w:bookmarkEnd w:id="134"/>
      <w:bookmarkEnd w:id="135"/>
      <w:bookmarkEnd w:id="136"/>
      <w:bookmarkEnd w:id="137"/>
      <w:bookmarkEnd w:id="138"/>
      <w:bookmarkEnd w:id="139"/>
      <w:bookmarkEnd w:id="140"/>
    </w:p>
    <w:p w14:paraId="0088E3B0">
      <w:pPr>
        <w:spacing w:line="360" w:lineRule="auto"/>
        <w:ind w:firstLine="424" w:firstLineChars="202"/>
        <w:rPr>
          <w:rFonts w:ascii="仿宋" w:hAnsi="仿宋" w:eastAsia="仿宋" w:cs="仿宋"/>
          <w:sz w:val="21"/>
          <w:szCs w:val="21"/>
        </w:rPr>
      </w:pPr>
      <w:bookmarkStart w:id="141" w:name="_Toc3935"/>
      <w:bookmarkStart w:id="142" w:name="_Toc4914"/>
      <w:r>
        <w:rPr>
          <w:rFonts w:hint="eastAsia" w:ascii="仿宋" w:hAnsi="仿宋" w:eastAsia="仿宋" w:cs="仿宋"/>
          <w:sz w:val="21"/>
          <w:szCs w:val="21"/>
        </w:rPr>
        <w:t>9.1 对招标人的纪律要求</w:t>
      </w:r>
      <w:bookmarkEnd w:id="141"/>
      <w:bookmarkEnd w:id="142"/>
    </w:p>
    <w:p w14:paraId="293A0380">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招标人不得泄漏招标投标活动中应当保密的情况和资料，不得与投标人串通损害国家利益、社会公共利益或者他人合法权益。</w:t>
      </w:r>
    </w:p>
    <w:p w14:paraId="545BCD82">
      <w:pPr>
        <w:spacing w:line="360" w:lineRule="auto"/>
        <w:ind w:firstLine="424" w:firstLineChars="202"/>
        <w:rPr>
          <w:rFonts w:ascii="仿宋" w:hAnsi="仿宋" w:eastAsia="仿宋" w:cs="仿宋"/>
          <w:sz w:val="21"/>
          <w:szCs w:val="21"/>
        </w:rPr>
      </w:pPr>
      <w:bookmarkStart w:id="143" w:name="_Toc13098"/>
      <w:bookmarkStart w:id="144" w:name="_Toc23832"/>
      <w:r>
        <w:rPr>
          <w:rFonts w:hint="eastAsia" w:ascii="仿宋" w:hAnsi="仿宋" w:eastAsia="仿宋" w:cs="仿宋"/>
          <w:sz w:val="21"/>
          <w:szCs w:val="21"/>
        </w:rPr>
        <w:t>9.2 对投标人的纪律要求</w:t>
      </w:r>
      <w:bookmarkEnd w:id="143"/>
      <w:bookmarkEnd w:id="144"/>
    </w:p>
    <w:p w14:paraId="3166BAF3">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371BE755">
      <w:pPr>
        <w:spacing w:line="360" w:lineRule="auto"/>
        <w:ind w:firstLine="424" w:firstLineChars="202"/>
        <w:rPr>
          <w:rFonts w:ascii="仿宋" w:hAnsi="仿宋" w:eastAsia="仿宋" w:cs="仿宋"/>
          <w:sz w:val="21"/>
          <w:szCs w:val="21"/>
        </w:rPr>
      </w:pPr>
      <w:bookmarkStart w:id="145" w:name="_Toc13511"/>
      <w:bookmarkStart w:id="146" w:name="_Toc21703"/>
      <w:r>
        <w:rPr>
          <w:rFonts w:hint="eastAsia" w:ascii="仿宋" w:hAnsi="仿宋" w:eastAsia="仿宋" w:cs="仿宋"/>
          <w:sz w:val="21"/>
          <w:szCs w:val="21"/>
        </w:rPr>
        <w:t>9.3 对评标委员会成员的纪律要求</w:t>
      </w:r>
      <w:bookmarkEnd w:id="145"/>
      <w:bookmarkEnd w:id="146"/>
    </w:p>
    <w:p w14:paraId="7A828670">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23145611">
      <w:pPr>
        <w:spacing w:line="360" w:lineRule="auto"/>
        <w:ind w:firstLine="424" w:firstLineChars="202"/>
        <w:rPr>
          <w:rFonts w:ascii="仿宋" w:hAnsi="仿宋" w:eastAsia="仿宋" w:cs="仿宋"/>
          <w:sz w:val="21"/>
          <w:szCs w:val="21"/>
        </w:rPr>
      </w:pPr>
      <w:bookmarkStart w:id="147" w:name="_Toc9956"/>
      <w:bookmarkStart w:id="148" w:name="_Toc29576"/>
      <w:r>
        <w:rPr>
          <w:rFonts w:hint="eastAsia" w:ascii="仿宋" w:hAnsi="仿宋" w:eastAsia="仿宋" w:cs="仿宋"/>
          <w:sz w:val="21"/>
          <w:szCs w:val="21"/>
        </w:rPr>
        <w:t>9.4 对与评标活动有关的工作人员的纪律要求</w:t>
      </w:r>
      <w:bookmarkEnd w:id="147"/>
      <w:bookmarkEnd w:id="148"/>
    </w:p>
    <w:p w14:paraId="03AF0F52">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30A9BA54">
      <w:pPr>
        <w:spacing w:line="360" w:lineRule="auto"/>
        <w:ind w:firstLine="424" w:firstLineChars="202"/>
        <w:rPr>
          <w:rFonts w:ascii="仿宋" w:hAnsi="仿宋" w:eastAsia="仿宋" w:cs="仿宋"/>
          <w:sz w:val="21"/>
          <w:szCs w:val="21"/>
        </w:rPr>
      </w:pPr>
      <w:bookmarkStart w:id="149" w:name="_Toc12768"/>
      <w:bookmarkStart w:id="150" w:name="_Toc29705"/>
      <w:r>
        <w:rPr>
          <w:rFonts w:hint="eastAsia" w:ascii="仿宋" w:hAnsi="仿宋" w:eastAsia="仿宋" w:cs="仿宋"/>
          <w:sz w:val="21"/>
          <w:szCs w:val="21"/>
        </w:rPr>
        <w:t>9.5 异议与投诉</w:t>
      </w:r>
      <w:bookmarkEnd w:id="149"/>
      <w:bookmarkEnd w:id="150"/>
    </w:p>
    <w:p w14:paraId="07A4B178">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 xml:space="preserve">9.5.1 异议 </w:t>
      </w:r>
    </w:p>
    <w:p w14:paraId="6F0AE592">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 xml:space="preserve">9.5.1.1 潜在投标人或者其他利害关系人对招标文件有异议的，应当在投标截止时间 10日前提出。招标人应当自收到异议之日起 3 日内作出答复；作出答复前，应当暂停招标投标活动。 </w:t>
      </w:r>
    </w:p>
    <w:p w14:paraId="0D01C9DB">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 xml:space="preserve">9.5.1.2 投标人对开标有异议的，应当在开标现场提出，招标人应当当场作出答复，并制作记录。 </w:t>
      </w:r>
    </w:p>
    <w:p w14:paraId="08C12462">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 xml:space="preserve">9.5.1.3 投标人或者其他利害关系人对依法必须进行招标的项目的评标结果有异议的，应当在中标候选人公示期间提出。招标人应当自收到异议之日起 3 日内作出答复；作出答复前，应当暂停招标投标活动。    </w:t>
      </w:r>
    </w:p>
    <w:p w14:paraId="57ACFA90">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 xml:space="preserve">9.5.2 投诉 </w:t>
      </w:r>
    </w:p>
    <w:p w14:paraId="483F2A4A">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 xml:space="preserve">9.5.2.1 投标人或者其他利害关系人认为招标投标活动不符合法律、行政法规规定的，应当在知道或者应当知道其权益受到侵害之日起十日内向有关行政监督部门提出书面投诉，其他利害关系人是指投标人以外的，与招标项目或者招标活动有直接和间接利益关系的法人、其他组织和个人。 </w:t>
      </w:r>
    </w:p>
    <w:p w14:paraId="46E7FA45">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 xml:space="preserve">9.5.2.2 就本章 9.5.1 条规定事项投诉的，应当先向招标人提出异议，异议答复期间不计算在前款规定的期限内。 </w:t>
      </w:r>
    </w:p>
    <w:p w14:paraId="1F8FD951">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 xml:space="preserve">9.5.2.3 投诉人投诉时，应当提交投诉书。投诉书应当包括下列内容： </w:t>
      </w:r>
    </w:p>
    <w:p w14:paraId="2BD162CD">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 xml:space="preserve">（一）投诉人的名称、地址及有效联系方式； </w:t>
      </w:r>
    </w:p>
    <w:p w14:paraId="0047E1D0">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 xml:space="preserve">（二）被投诉人的名称、地址及有效联系方式； </w:t>
      </w:r>
    </w:p>
    <w:p w14:paraId="0914974E">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 xml:space="preserve">（三）投诉事项的基本事实； </w:t>
      </w:r>
    </w:p>
    <w:p w14:paraId="6EA5DF47">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 xml:space="preserve">（四）相关请求及主张； </w:t>
      </w:r>
    </w:p>
    <w:p w14:paraId="24A7A7A4">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 xml:space="preserve">（五）有效线索和相关证明材料。 </w:t>
      </w:r>
    </w:p>
    <w:p w14:paraId="7576CA06">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 xml:space="preserve">投诉人是法人的，投诉书必须由其法定代表人签字并加盖单位公章；其他组织或者个人投诉的，投诉书必须由其主要负责人或者投诉人本人签字，并附有效身份证明复印件。投诉书有关材料是外文的，投诉人应当同时提供其中文译本。 </w:t>
      </w:r>
    </w:p>
    <w:p w14:paraId="79C23B56">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 xml:space="preserve">9.5.2.4 投诉人不得以投诉为名排挤竞争对手，不得进行虚假、恶意投诉，阻碍招标投标活动的正常进行。 </w:t>
      </w:r>
    </w:p>
    <w:p w14:paraId="55EBCF7F">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 xml:space="preserve">9.5.2.5 投诉人可以直接投诉，也可以委托代理人办理投诉事务。代理人办理投诉事务时，应将授权委托书连同投诉书一并提交给行政监督部门。授权委托书应当明确有关委托代理权限和事项。 </w:t>
      </w:r>
    </w:p>
    <w:p w14:paraId="38BEDF8D">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 xml:space="preserve">9.5.2.6 有下列情形之一的投诉，不予受理； </w:t>
      </w:r>
    </w:p>
    <w:p w14:paraId="0B3F43C9">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（一）投诉人不是所投诉招标投标活动的参与者，或者与投诉项目无任何利害关系；</w:t>
      </w:r>
    </w:p>
    <w:p w14:paraId="555D9001">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 xml:space="preserve">（二）投诉事项不具体，且未提供有效线索，难以查证的； </w:t>
      </w:r>
    </w:p>
    <w:p w14:paraId="3D07FE87">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 xml:space="preserve">（三）投诉书未署具投诉人真实姓名、签字和有效联系方式的；以法人名义投诉的，投诉书未经法定代表人签字并加盖公章的； </w:t>
      </w:r>
    </w:p>
    <w:p w14:paraId="3E56DDCE">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 xml:space="preserve">（四）超过投诉时效的； </w:t>
      </w:r>
    </w:p>
    <w:p w14:paraId="057E6A5A">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 xml:space="preserve">（五）已经作出处理决定，并且投诉人没有提出新的证据； </w:t>
      </w:r>
    </w:p>
    <w:p w14:paraId="695D4F95">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 xml:space="preserve">（六）投诉事项已进入行政复议或者行政诉讼程序的。 </w:t>
      </w:r>
    </w:p>
    <w:p w14:paraId="0AD7AD5B">
      <w:pPr>
        <w:spacing w:line="360" w:lineRule="auto"/>
        <w:ind w:firstLine="424" w:firstLineChars="202"/>
        <w:rPr>
          <w:rFonts w:ascii="仿宋" w:hAnsi="仿宋" w:eastAsia="仿宋" w:cs="仿宋"/>
          <w:sz w:val="21"/>
          <w:szCs w:val="21"/>
        </w:rPr>
      </w:pPr>
      <w:r>
        <w:rPr>
          <w:rFonts w:hint="eastAsia" w:ascii="仿宋" w:hAnsi="仿宋" w:eastAsia="仿宋" w:cs="仿宋"/>
          <w:sz w:val="21"/>
          <w:szCs w:val="21"/>
        </w:rPr>
        <w:t>9.5.2.7 未尽事宜，按国家现行有关法律法规、七部委 11号令《工程建设项目招标投标活动投诉处理办法》和《云南省招标投标活动投诉处理办法》的规定执行。</w:t>
      </w:r>
    </w:p>
    <w:p w14:paraId="61155391">
      <w:pPr>
        <w:pStyle w:val="3"/>
        <w:spacing w:before="0" w:after="0" w:line="360" w:lineRule="auto"/>
        <w:rPr>
          <w:rFonts w:ascii="仿宋" w:hAnsi="仿宋" w:eastAsia="仿宋" w:cs="仿宋"/>
        </w:rPr>
      </w:pPr>
      <w:bookmarkStart w:id="151" w:name="_Toc17337"/>
      <w:bookmarkStart w:id="152" w:name="_Toc16112"/>
      <w:bookmarkStart w:id="153" w:name="_Toc184635080"/>
      <w:bookmarkStart w:id="154" w:name="_Toc23136"/>
      <w:bookmarkStart w:id="155" w:name="_Toc2077"/>
      <w:bookmarkStart w:id="156" w:name="_Toc8821"/>
      <w:bookmarkStart w:id="157" w:name="_Toc1723"/>
      <w:r>
        <w:rPr>
          <w:rFonts w:hint="eastAsia" w:ascii="仿宋" w:hAnsi="仿宋" w:eastAsia="仿宋" w:cs="仿宋"/>
        </w:rPr>
        <w:t>10.需要补充的其他内容</w:t>
      </w:r>
      <w:bookmarkEnd w:id="151"/>
      <w:bookmarkEnd w:id="152"/>
      <w:bookmarkEnd w:id="153"/>
      <w:bookmarkEnd w:id="154"/>
      <w:bookmarkEnd w:id="155"/>
      <w:bookmarkEnd w:id="156"/>
      <w:bookmarkEnd w:id="157"/>
      <w:bookmarkStart w:id="158" w:name="_Toc236170341"/>
    </w:p>
    <w:bookmarkEnd w:id="158"/>
    <w:p w14:paraId="27632577">
      <w:pPr>
        <w:spacing w:line="360" w:lineRule="auto"/>
        <w:rPr>
          <w:rFonts w:ascii="仿宋" w:hAnsi="仿宋" w:eastAsia="仿宋" w:cs="仿宋"/>
          <w:sz w:val="21"/>
          <w:szCs w:val="21"/>
        </w:rPr>
      </w:pPr>
      <w:r>
        <w:rPr>
          <w:rFonts w:hint="eastAsia" w:ascii="仿宋" w:hAnsi="仿宋" w:eastAsia="仿宋" w:cs="仿宋"/>
          <w:sz w:val="21"/>
          <w:szCs w:val="21"/>
        </w:rPr>
        <w:t>详见投标人须知前附表。</w:t>
      </w:r>
    </w:p>
    <w:p w14:paraId="49A5E444">
      <w:pPr>
        <w:pStyle w:val="2"/>
        <w:spacing w:beforeLines="100" w:afterLines="50" w:line="360" w:lineRule="auto"/>
        <w:jc w:val="center"/>
        <w:rPr>
          <w:rFonts w:ascii="仿宋" w:hAnsi="仿宋" w:eastAsia="仿宋" w:cs="仿宋"/>
        </w:rPr>
      </w:pPr>
      <w:bookmarkStart w:id="159" w:name="_Toc23610"/>
      <w:r>
        <w:rPr>
          <w:rFonts w:hint="eastAsia" w:ascii="仿宋" w:hAnsi="仿宋" w:eastAsia="仿宋" w:cs="仿宋"/>
        </w:rPr>
        <w:br w:type="page"/>
      </w:r>
      <w:bookmarkStart w:id="160" w:name="_Toc22377"/>
      <w:r>
        <w:rPr>
          <w:rFonts w:hint="eastAsia" w:ascii="仿宋" w:hAnsi="仿宋" w:eastAsia="仿宋" w:cs="仿宋"/>
        </w:rPr>
        <w:t>第三章  评标办法</w:t>
      </w:r>
      <w:bookmarkEnd w:id="77"/>
      <w:bookmarkEnd w:id="78"/>
      <w:bookmarkEnd w:id="79"/>
      <w:bookmarkEnd w:id="159"/>
      <w:bookmarkEnd w:id="160"/>
    </w:p>
    <w:p w14:paraId="1A33D6A1">
      <w:pPr>
        <w:spacing w:afterLines="50" w:line="360" w:lineRule="auto"/>
        <w:jc w:val="center"/>
        <w:rPr>
          <w:rFonts w:ascii="仿宋" w:hAnsi="仿宋" w:eastAsia="仿宋" w:cs="仿宋"/>
          <w:sz w:val="30"/>
          <w:szCs w:val="30"/>
        </w:rPr>
      </w:pPr>
      <w:bookmarkStart w:id="161" w:name="_Toc7566"/>
      <w:bookmarkStart w:id="162" w:name="_Toc429155363"/>
      <w:bookmarkStart w:id="163" w:name="_Toc17641"/>
      <w:r>
        <w:rPr>
          <w:rFonts w:hint="eastAsia" w:ascii="仿宋" w:hAnsi="仿宋" w:eastAsia="仿宋" w:cs="仿宋"/>
          <w:sz w:val="30"/>
          <w:szCs w:val="30"/>
        </w:rPr>
        <w:t>评标办法前附表</w:t>
      </w:r>
      <w:bookmarkEnd w:id="161"/>
      <w:bookmarkEnd w:id="162"/>
      <w:bookmarkEnd w:id="163"/>
    </w:p>
    <w:tbl>
      <w:tblPr>
        <w:tblStyle w:val="16"/>
        <w:tblW w:w="9924"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4"/>
        <w:gridCol w:w="13"/>
        <w:gridCol w:w="868"/>
        <w:gridCol w:w="567"/>
        <w:gridCol w:w="1245"/>
        <w:gridCol w:w="6377"/>
      </w:tblGrid>
      <w:tr w14:paraId="47900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35" w:type="dxa"/>
            <w:gridSpan w:val="3"/>
            <w:vAlign w:val="center"/>
          </w:tcPr>
          <w:p w14:paraId="5403F0AD">
            <w:pPr>
              <w:spacing w:line="360" w:lineRule="auto"/>
              <w:jc w:val="center"/>
              <w:rPr>
                <w:rFonts w:ascii="仿宋" w:hAnsi="仿宋" w:eastAsia="仿宋" w:cs="仿宋"/>
                <w:b/>
                <w:bCs/>
                <w:sz w:val="21"/>
                <w:szCs w:val="21"/>
              </w:rPr>
            </w:pPr>
            <w:bookmarkStart w:id="164" w:name="_Toc345600314"/>
            <w:bookmarkStart w:id="165" w:name="_Toc229583209"/>
            <w:r>
              <w:rPr>
                <w:rFonts w:hint="eastAsia" w:ascii="仿宋" w:hAnsi="仿宋" w:eastAsia="仿宋" w:cs="仿宋"/>
                <w:b/>
                <w:bCs/>
                <w:sz w:val="21"/>
                <w:szCs w:val="21"/>
              </w:rPr>
              <w:t>条款号</w:t>
            </w:r>
          </w:p>
        </w:tc>
        <w:tc>
          <w:tcPr>
            <w:tcW w:w="1812" w:type="dxa"/>
            <w:gridSpan w:val="2"/>
            <w:vAlign w:val="center"/>
          </w:tcPr>
          <w:p w14:paraId="6A17F12C">
            <w:pPr>
              <w:spacing w:line="360" w:lineRule="auto"/>
              <w:jc w:val="center"/>
              <w:rPr>
                <w:rFonts w:ascii="仿宋" w:hAnsi="仿宋" w:eastAsia="仿宋" w:cs="仿宋"/>
                <w:b/>
                <w:bCs/>
                <w:sz w:val="21"/>
                <w:szCs w:val="21"/>
              </w:rPr>
            </w:pPr>
            <w:r>
              <w:rPr>
                <w:rFonts w:hint="eastAsia" w:ascii="仿宋" w:hAnsi="仿宋" w:eastAsia="仿宋" w:cs="仿宋"/>
                <w:b/>
                <w:bCs/>
                <w:sz w:val="21"/>
                <w:szCs w:val="21"/>
              </w:rPr>
              <w:t>评审因素</w:t>
            </w:r>
          </w:p>
        </w:tc>
        <w:tc>
          <w:tcPr>
            <w:tcW w:w="6377" w:type="dxa"/>
            <w:vAlign w:val="center"/>
          </w:tcPr>
          <w:p w14:paraId="14A71246">
            <w:pPr>
              <w:spacing w:line="360" w:lineRule="auto"/>
              <w:jc w:val="center"/>
              <w:rPr>
                <w:rFonts w:ascii="仿宋" w:hAnsi="仿宋" w:eastAsia="仿宋" w:cs="仿宋"/>
                <w:b/>
                <w:bCs/>
                <w:sz w:val="21"/>
                <w:szCs w:val="21"/>
              </w:rPr>
            </w:pPr>
            <w:r>
              <w:rPr>
                <w:rFonts w:hint="eastAsia" w:ascii="仿宋" w:hAnsi="仿宋" w:eastAsia="仿宋" w:cs="仿宋"/>
                <w:b/>
                <w:bCs/>
                <w:sz w:val="21"/>
                <w:szCs w:val="21"/>
              </w:rPr>
              <w:t>评审标准</w:t>
            </w:r>
          </w:p>
        </w:tc>
      </w:tr>
      <w:tr w14:paraId="16661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7" w:type="dxa"/>
            <w:gridSpan w:val="2"/>
            <w:vMerge w:val="restart"/>
            <w:vAlign w:val="center"/>
          </w:tcPr>
          <w:p w14:paraId="618241A6">
            <w:pPr>
              <w:spacing w:line="360" w:lineRule="auto"/>
              <w:jc w:val="center"/>
              <w:rPr>
                <w:rFonts w:ascii="仿宋" w:hAnsi="仿宋" w:eastAsia="仿宋" w:cs="仿宋"/>
                <w:b/>
                <w:bCs/>
                <w:sz w:val="21"/>
                <w:szCs w:val="21"/>
              </w:rPr>
            </w:pPr>
            <w:r>
              <w:rPr>
                <w:rFonts w:hint="eastAsia" w:ascii="仿宋" w:hAnsi="仿宋" w:eastAsia="仿宋" w:cs="仿宋"/>
                <w:sz w:val="21"/>
                <w:szCs w:val="21"/>
              </w:rPr>
              <w:t>2.1.1</w:t>
            </w:r>
          </w:p>
        </w:tc>
        <w:tc>
          <w:tcPr>
            <w:tcW w:w="868" w:type="dxa"/>
            <w:vMerge w:val="restart"/>
            <w:vAlign w:val="center"/>
          </w:tcPr>
          <w:p w14:paraId="77D6DAEA">
            <w:pPr>
              <w:spacing w:line="360" w:lineRule="auto"/>
              <w:jc w:val="center"/>
              <w:rPr>
                <w:rFonts w:ascii="仿宋" w:hAnsi="仿宋" w:eastAsia="仿宋" w:cs="仿宋"/>
                <w:b/>
                <w:bCs/>
                <w:sz w:val="21"/>
                <w:szCs w:val="21"/>
              </w:rPr>
            </w:pPr>
            <w:r>
              <w:rPr>
                <w:rFonts w:hint="eastAsia" w:ascii="仿宋" w:hAnsi="仿宋" w:eastAsia="仿宋" w:cs="仿宋"/>
                <w:sz w:val="21"/>
                <w:szCs w:val="21"/>
              </w:rPr>
              <w:t>形式评审标准</w:t>
            </w:r>
          </w:p>
        </w:tc>
        <w:tc>
          <w:tcPr>
            <w:tcW w:w="1812" w:type="dxa"/>
            <w:gridSpan w:val="2"/>
            <w:vAlign w:val="center"/>
          </w:tcPr>
          <w:p w14:paraId="7770F440">
            <w:pPr>
              <w:spacing w:line="360" w:lineRule="auto"/>
              <w:jc w:val="center"/>
              <w:rPr>
                <w:rFonts w:ascii="仿宋" w:hAnsi="仿宋" w:eastAsia="仿宋" w:cs="仿宋"/>
                <w:b/>
                <w:bCs/>
                <w:sz w:val="21"/>
                <w:szCs w:val="21"/>
              </w:rPr>
            </w:pPr>
            <w:r>
              <w:rPr>
                <w:rFonts w:hint="eastAsia" w:ascii="仿宋" w:hAnsi="仿宋" w:eastAsia="仿宋" w:cs="仿宋"/>
                <w:sz w:val="21"/>
                <w:szCs w:val="21"/>
              </w:rPr>
              <w:t>投标人名称</w:t>
            </w:r>
          </w:p>
        </w:tc>
        <w:tc>
          <w:tcPr>
            <w:tcW w:w="6377" w:type="dxa"/>
            <w:vAlign w:val="center"/>
          </w:tcPr>
          <w:p w14:paraId="66D08E44">
            <w:pPr>
              <w:spacing w:line="360" w:lineRule="auto"/>
              <w:jc w:val="both"/>
              <w:rPr>
                <w:rFonts w:ascii="仿宋" w:hAnsi="仿宋" w:eastAsia="仿宋" w:cs="仿宋"/>
                <w:b/>
                <w:bCs/>
                <w:sz w:val="21"/>
                <w:szCs w:val="21"/>
              </w:rPr>
            </w:pPr>
            <w:r>
              <w:rPr>
                <w:rFonts w:hint="eastAsia" w:ascii="仿宋" w:hAnsi="仿宋" w:eastAsia="仿宋" w:cs="仿宋"/>
                <w:sz w:val="21"/>
                <w:szCs w:val="21"/>
              </w:rPr>
              <w:t>与营业执照等主体资格证明文件一致</w:t>
            </w:r>
          </w:p>
        </w:tc>
      </w:tr>
      <w:tr w14:paraId="154C8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7" w:type="dxa"/>
            <w:gridSpan w:val="2"/>
            <w:vMerge w:val="continue"/>
            <w:vAlign w:val="center"/>
          </w:tcPr>
          <w:p w14:paraId="49FC9F77">
            <w:pPr>
              <w:spacing w:line="360" w:lineRule="auto"/>
              <w:jc w:val="center"/>
              <w:rPr>
                <w:rFonts w:ascii="仿宋" w:hAnsi="仿宋" w:eastAsia="仿宋" w:cs="仿宋"/>
                <w:b/>
                <w:bCs/>
                <w:sz w:val="21"/>
                <w:szCs w:val="21"/>
              </w:rPr>
            </w:pPr>
          </w:p>
        </w:tc>
        <w:tc>
          <w:tcPr>
            <w:tcW w:w="868" w:type="dxa"/>
            <w:vMerge w:val="continue"/>
            <w:vAlign w:val="center"/>
          </w:tcPr>
          <w:p w14:paraId="1D60BA3B">
            <w:pPr>
              <w:spacing w:line="360" w:lineRule="auto"/>
              <w:jc w:val="center"/>
              <w:rPr>
                <w:rFonts w:ascii="仿宋" w:hAnsi="仿宋" w:eastAsia="仿宋" w:cs="仿宋"/>
                <w:b/>
                <w:bCs/>
                <w:sz w:val="21"/>
                <w:szCs w:val="21"/>
              </w:rPr>
            </w:pPr>
          </w:p>
        </w:tc>
        <w:tc>
          <w:tcPr>
            <w:tcW w:w="1812" w:type="dxa"/>
            <w:gridSpan w:val="2"/>
            <w:vAlign w:val="center"/>
          </w:tcPr>
          <w:p w14:paraId="550E0E84">
            <w:pPr>
              <w:spacing w:line="360" w:lineRule="auto"/>
              <w:jc w:val="center"/>
              <w:rPr>
                <w:rFonts w:ascii="仿宋" w:hAnsi="仿宋" w:eastAsia="仿宋" w:cs="仿宋"/>
                <w:b/>
                <w:bCs/>
                <w:sz w:val="21"/>
                <w:szCs w:val="21"/>
              </w:rPr>
            </w:pPr>
            <w:r>
              <w:rPr>
                <w:rFonts w:hint="eastAsia" w:ascii="仿宋" w:hAnsi="仿宋" w:eastAsia="仿宋" w:cs="仿宋"/>
                <w:sz w:val="21"/>
                <w:szCs w:val="21"/>
              </w:rPr>
              <w:t>报价唯一</w:t>
            </w:r>
          </w:p>
        </w:tc>
        <w:tc>
          <w:tcPr>
            <w:tcW w:w="6377" w:type="dxa"/>
            <w:vAlign w:val="center"/>
          </w:tcPr>
          <w:p w14:paraId="137CE460">
            <w:pPr>
              <w:spacing w:line="360" w:lineRule="auto"/>
              <w:jc w:val="both"/>
              <w:rPr>
                <w:rFonts w:ascii="仿宋" w:hAnsi="仿宋" w:eastAsia="仿宋" w:cs="仿宋"/>
                <w:b/>
                <w:bCs/>
                <w:sz w:val="21"/>
                <w:szCs w:val="21"/>
              </w:rPr>
            </w:pPr>
            <w:r>
              <w:rPr>
                <w:rFonts w:hint="eastAsia" w:ascii="仿宋" w:hAnsi="仿宋" w:eastAsia="仿宋" w:cs="仿宋"/>
                <w:sz w:val="21"/>
                <w:szCs w:val="21"/>
              </w:rPr>
              <w:t>投标人递交两份或多份内容不同的投标文件,或在一份投标文件中对同一项目报有两个或多个报价,且未声明哪一个有效的，其投标文件视为不满足形式评审标准</w:t>
            </w:r>
          </w:p>
        </w:tc>
      </w:tr>
      <w:tr w14:paraId="30FEB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35" w:type="dxa"/>
            <w:gridSpan w:val="3"/>
            <w:vAlign w:val="center"/>
          </w:tcPr>
          <w:p w14:paraId="748C4210">
            <w:pPr>
              <w:spacing w:line="360" w:lineRule="auto"/>
              <w:jc w:val="center"/>
              <w:rPr>
                <w:rFonts w:ascii="仿宋" w:hAnsi="仿宋" w:eastAsia="仿宋" w:cs="仿宋"/>
                <w:b/>
                <w:bCs/>
                <w:sz w:val="21"/>
                <w:szCs w:val="21"/>
              </w:rPr>
            </w:pPr>
            <w:r>
              <w:rPr>
                <w:rFonts w:hint="eastAsia" w:ascii="仿宋" w:hAnsi="仿宋" w:eastAsia="仿宋" w:cs="仿宋"/>
                <w:b/>
                <w:bCs/>
                <w:sz w:val="21"/>
                <w:szCs w:val="21"/>
              </w:rPr>
              <w:t>条款号</w:t>
            </w:r>
          </w:p>
        </w:tc>
        <w:tc>
          <w:tcPr>
            <w:tcW w:w="1812" w:type="dxa"/>
            <w:gridSpan w:val="2"/>
            <w:vAlign w:val="center"/>
          </w:tcPr>
          <w:p w14:paraId="4AABFC0B">
            <w:pPr>
              <w:spacing w:line="360" w:lineRule="auto"/>
              <w:jc w:val="center"/>
              <w:rPr>
                <w:rFonts w:ascii="仿宋" w:hAnsi="仿宋" w:eastAsia="仿宋" w:cs="仿宋"/>
                <w:b/>
                <w:bCs/>
                <w:sz w:val="21"/>
                <w:szCs w:val="21"/>
              </w:rPr>
            </w:pPr>
            <w:r>
              <w:rPr>
                <w:rFonts w:hint="eastAsia" w:ascii="仿宋" w:hAnsi="仿宋" w:eastAsia="仿宋" w:cs="仿宋"/>
                <w:b/>
                <w:bCs/>
                <w:sz w:val="21"/>
                <w:szCs w:val="21"/>
              </w:rPr>
              <w:t>评审因素</w:t>
            </w:r>
          </w:p>
        </w:tc>
        <w:tc>
          <w:tcPr>
            <w:tcW w:w="6377" w:type="dxa"/>
            <w:vAlign w:val="center"/>
          </w:tcPr>
          <w:p w14:paraId="0817A56B">
            <w:pPr>
              <w:spacing w:line="360" w:lineRule="auto"/>
              <w:jc w:val="center"/>
              <w:rPr>
                <w:rFonts w:ascii="仿宋" w:hAnsi="仿宋" w:eastAsia="仿宋" w:cs="仿宋"/>
                <w:b/>
                <w:bCs/>
                <w:sz w:val="21"/>
                <w:szCs w:val="21"/>
              </w:rPr>
            </w:pPr>
            <w:r>
              <w:rPr>
                <w:rFonts w:hint="eastAsia" w:ascii="仿宋" w:hAnsi="仿宋" w:eastAsia="仿宋" w:cs="仿宋"/>
                <w:b/>
                <w:bCs/>
                <w:sz w:val="21"/>
                <w:szCs w:val="21"/>
              </w:rPr>
              <w:t>评审标准</w:t>
            </w:r>
          </w:p>
        </w:tc>
      </w:tr>
      <w:tr w14:paraId="2D619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4" w:type="dxa"/>
            <w:vMerge w:val="restart"/>
            <w:vAlign w:val="center"/>
          </w:tcPr>
          <w:p w14:paraId="7EABFD88">
            <w:pPr>
              <w:spacing w:line="360" w:lineRule="auto"/>
              <w:jc w:val="center"/>
              <w:rPr>
                <w:rFonts w:ascii="仿宋" w:hAnsi="仿宋" w:eastAsia="仿宋" w:cs="仿宋"/>
                <w:sz w:val="21"/>
                <w:szCs w:val="21"/>
              </w:rPr>
            </w:pPr>
            <w:r>
              <w:rPr>
                <w:rFonts w:hint="eastAsia" w:ascii="仿宋" w:hAnsi="仿宋" w:eastAsia="仿宋" w:cs="仿宋"/>
                <w:sz w:val="21"/>
                <w:szCs w:val="21"/>
              </w:rPr>
              <w:t>2.1.2</w:t>
            </w:r>
          </w:p>
        </w:tc>
        <w:tc>
          <w:tcPr>
            <w:tcW w:w="881" w:type="dxa"/>
            <w:gridSpan w:val="2"/>
            <w:vMerge w:val="restart"/>
            <w:vAlign w:val="center"/>
          </w:tcPr>
          <w:p w14:paraId="0ABDFE8F">
            <w:pPr>
              <w:spacing w:line="360" w:lineRule="auto"/>
              <w:jc w:val="center"/>
              <w:rPr>
                <w:rFonts w:ascii="仿宋" w:hAnsi="仿宋" w:eastAsia="仿宋" w:cs="仿宋"/>
                <w:sz w:val="21"/>
                <w:szCs w:val="21"/>
              </w:rPr>
            </w:pPr>
            <w:r>
              <w:rPr>
                <w:rFonts w:hint="eastAsia" w:ascii="仿宋" w:hAnsi="仿宋" w:eastAsia="仿宋" w:cs="仿宋"/>
                <w:sz w:val="21"/>
                <w:szCs w:val="21"/>
              </w:rPr>
              <w:t>资格审查标准</w:t>
            </w:r>
          </w:p>
        </w:tc>
        <w:tc>
          <w:tcPr>
            <w:tcW w:w="1812" w:type="dxa"/>
            <w:gridSpan w:val="2"/>
            <w:vAlign w:val="center"/>
          </w:tcPr>
          <w:p w14:paraId="789641E0">
            <w:pPr>
              <w:spacing w:line="360" w:lineRule="auto"/>
              <w:jc w:val="center"/>
              <w:rPr>
                <w:rFonts w:ascii="仿宋" w:hAnsi="仿宋" w:eastAsia="仿宋" w:cs="仿宋"/>
                <w:sz w:val="21"/>
                <w:szCs w:val="21"/>
              </w:rPr>
            </w:pPr>
            <w:r>
              <w:rPr>
                <w:rFonts w:hint="eastAsia" w:ascii="仿宋" w:hAnsi="仿宋" w:eastAsia="仿宋" w:cs="仿宋"/>
                <w:sz w:val="21"/>
                <w:szCs w:val="21"/>
              </w:rPr>
              <w:t>具有独立承担民事责任的能力</w:t>
            </w:r>
          </w:p>
        </w:tc>
        <w:tc>
          <w:tcPr>
            <w:tcW w:w="6377" w:type="dxa"/>
            <w:vAlign w:val="center"/>
          </w:tcPr>
          <w:p w14:paraId="5156125B">
            <w:pPr>
              <w:spacing w:line="360" w:lineRule="auto"/>
              <w:rPr>
                <w:rFonts w:ascii="仿宋" w:hAnsi="仿宋" w:eastAsia="仿宋" w:cs="仿宋"/>
                <w:sz w:val="21"/>
                <w:szCs w:val="21"/>
              </w:rPr>
            </w:pPr>
            <w:r>
              <w:rPr>
                <w:rFonts w:hint="eastAsia" w:ascii="仿宋" w:hAnsi="仿宋" w:eastAsia="仿宋" w:cs="仿宋"/>
                <w:sz w:val="21"/>
                <w:szCs w:val="21"/>
              </w:rPr>
              <w:t>提供法人或者其他组织的营业执照等证明文件；</w:t>
            </w:r>
          </w:p>
          <w:p w14:paraId="3A1C566F">
            <w:pPr>
              <w:spacing w:line="360" w:lineRule="auto"/>
              <w:rPr>
                <w:rFonts w:ascii="仿宋" w:hAnsi="仿宋" w:eastAsia="仿宋" w:cs="仿宋"/>
                <w:sz w:val="21"/>
                <w:szCs w:val="21"/>
              </w:rPr>
            </w:pPr>
            <w:r>
              <w:rPr>
                <w:rFonts w:hint="eastAsia" w:ascii="仿宋" w:hAnsi="仿宋" w:eastAsia="仿宋" w:cs="仿宋"/>
                <w:b/>
                <w:sz w:val="21"/>
                <w:szCs w:val="21"/>
              </w:rPr>
              <w:t>审核材料：</w:t>
            </w:r>
            <w:r>
              <w:rPr>
                <w:rFonts w:hint="eastAsia" w:ascii="仿宋" w:hAnsi="仿宋" w:eastAsia="仿宋" w:cs="仿宋"/>
                <w:sz w:val="21"/>
                <w:szCs w:val="21"/>
              </w:rPr>
              <w:t>营业执照或者其他主体资格证明文件</w:t>
            </w:r>
          </w:p>
          <w:p w14:paraId="593D58C0">
            <w:pPr>
              <w:spacing w:line="360" w:lineRule="auto"/>
              <w:rPr>
                <w:rFonts w:ascii="仿宋" w:hAnsi="仿宋" w:eastAsia="仿宋" w:cs="仿宋"/>
                <w:b/>
                <w:bCs/>
                <w:sz w:val="21"/>
                <w:szCs w:val="21"/>
              </w:rPr>
            </w:pPr>
            <w:r>
              <w:rPr>
                <w:rFonts w:hint="eastAsia" w:ascii="仿宋" w:hAnsi="仿宋" w:eastAsia="仿宋" w:cs="仿宋"/>
                <w:b/>
                <w:sz w:val="21"/>
                <w:szCs w:val="21"/>
              </w:rPr>
              <w:t>是否审核原件：□</w:t>
            </w:r>
            <w:r>
              <w:rPr>
                <w:rFonts w:hint="eastAsia" w:ascii="仿宋" w:hAnsi="仿宋" w:eastAsia="仿宋" w:cs="仿宋"/>
                <w:sz w:val="21"/>
                <w:szCs w:val="21"/>
              </w:rPr>
              <w:t>是  ■否</w:t>
            </w:r>
          </w:p>
        </w:tc>
      </w:tr>
      <w:tr w14:paraId="32F28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3" w:hRule="atLeast"/>
        </w:trPr>
        <w:tc>
          <w:tcPr>
            <w:tcW w:w="854" w:type="dxa"/>
            <w:vMerge w:val="continue"/>
            <w:vAlign w:val="center"/>
          </w:tcPr>
          <w:p w14:paraId="64FAAFC3">
            <w:pPr>
              <w:spacing w:line="360" w:lineRule="auto"/>
              <w:jc w:val="center"/>
              <w:rPr>
                <w:rFonts w:ascii="仿宋" w:hAnsi="仿宋" w:eastAsia="仿宋" w:cs="仿宋"/>
                <w:sz w:val="21"/>
                <w:szCs w:val="21"/>
              </w:rPr>
            </w:pPr>
          </w:p>
        </w:tc>
        <w:tc>
          <w:tcPr>
            <w:tcW w:w="881" w:type="dxa"/>
            <w:gridSpan w:val="2"/>
            <w:vMerge w:val="continue"/>
            <w:vAlign w:val="center"/>
          </w:tcPr>
          <w:p w14:paraId="154E6812">
            <w:pPr>
              <w:spacing w:line="360" w:lineRule="auto"/>
              <w:jc w:val="center"/>
              <w:rPr>
                <w:rFonts w:ascii="仿宋" w:hAnsi="仿宋" w:eastAsia="仿宋" w:cs="仿宋"/>
                <w:sz w:val="21"/>
                <w:szCs w:val="21"/>
              </w:rPr>
            </w:pPr>
          </w:p>
        </w:tc>
        <w:tc>
          <w:tcPr>
            <w:tcW w:w="1812" w:type="dxa"/>
            <w:gridSpan w:val="2"/>
            <w:vAlign w:val="center"/>
          </w:tcPr>
          <w:p w14:paraId="33C3C563">
            <w:pPr>
              <w:spacing w:line="360" w:lineRule="auto"/>
              <w:jc w:val="center"/>
              <w:rPr>
                <w:rFonts w:ascii="仿宋" w:hAnsi="仿宋" w:eastAsia="仿宋" w:cs="仿宋"/>
                <w:sz w:val="21"/>
                <w:szCs w:val="21"/>
              </w:rPr>
            </w:pPr>
            <w:r>
              <w:rPr>
                <w:rFonts w:hint="eastAsia" w:ascii="仿宋" w:hAnsi="仿宋" w:eastAsia="仿宋" w:cs="仿宋"/>
                <w:sz w:val="21"/>
                <w:szCs w:val="21"/>
              </w:rPr>
              <w:t>具有良好的商业信誉和健全的财务会计制度</w:t>
            </w:r>
          </w:p>
        </w:tc>
        <w:tc>
          <w:tcPr>
            <w:tcW w:w="6377" w:type="dxa"/>
            <w:vAlign w:val="center"/>
          </w:tcPr>
          <w:p w14:paraId="7BDA593F">
            <w:pPr>
              <w:autoSpaceDE w:val="0"/>
              <w:autoSpaceDN w:val="0"/>
              <w:adjustRightInd w:val="0"/>
              <w:spacing w:line="360" w:lineRule="auto"/>
              <w:rPr>
                <w:rFonts w:ascii="仿宋" w:hAnsi="仿宋" w:eastAsia="仿宋" w:cs="仿宋"/>
                <w:sz w:val="21"/>
                <w:szCs w:val="21"/>
              </w:rPr>
            </w:pPr>
            <w:r>
              <w:rPr>
                <w:rFonts w:hint="eastAsia" w:ascii="仿宋" w:hAnsi="仿宋" w:eastAsia="仿宋" w:cs="仿宋"/>
                <w:sz w:val="21"/>
                <w:szCs w:val="21"/>
              </w:rPr>
              <w:t xml:space="preserve">具有良好的商业信誉和健全的财务会计制度。投标人须提供财务状况报告，内容可为以下两者之一： </w:t>
            </w:r>
          </w:p>
          <w:p w14:paraId="79C392E9">
            <w:pPr>
              <w:autoSpaceDE w:val="0"/>
              <w:autoSpaceDN w:val="0"/>
              <w:adjustRightInd w:val="0"/>
              <w:spacing w:line="360" w:lineRule="auto"/>
              <w:rPr>
                <w:rFonts w:ascii="仿宋" w:hAnsi="仿宋" w:eastAsia="仿宋" w:cs="仿宋"/>
                <w:sz w:val="21"/>
                <w:szCs w:val="21"/>
              </w:rPr>
            </w:pPr>
            <w:r>
              <w:rPr>
                <w:rFonts w:hint="eastAsia" w:ascii="仿宋" w:hAnsi="仿宋" w:eastAsia="仿宋" w:cs="仿宋"/>
                <w:sz w:val="21"/>
                <w:szCs w:val="21"/>
              </w:rPr>
              <w:t>①提供2023年至2025年（任意一年度）经审计的财务报告（包括资产负债表、利润表、现金流量表、所有者权益变动表及其附注），新成立不满1年的投标人提供自成立至今的财务报表；</w:t>
            </w:r>
          </w:p>
          <w:p w14:paraId="7A646B31">
            <w:pPr>
              <w:autoSpaceDE w:val="0"/>
              <w:autoSpaceDN w:val="0"/>
              <w:adjustRightInd w:val="0"/>
              <w:spacing w:line="360" w:lineRule="auto"/>
              <w:rPr>
                <w:rFonts w:ascii="仿宋" w:hAnsi="仿宋" w:eastAsia="仿宋" w:cs="仿宋"/>
                <w:sz w:val="21"/>
                <w:szCs w:val="21"/>
              </w:rPr>
            </w:pPr>
            <w:r>
              <w:rPr>
                <w:rFonts w:hint="eastAsia" w:ascii="仿宋" w:hAnsi="仿宋" w:eastAsia="仿宋" w:cs="仿宋"/>
                <w:sz w:val="21"/>
                <w:szCs w:val="21"/>
              </w:rPr>
              <w:t>②提供自投标文件提交截止时间前三个月内基本开户银行出具的资信证明。</w:t>
            </w:r>
          </w:p>
          <w:p w14:paraId="4E35289C">
            <w:pPr>
              <w:spacing w:line="360" w:lineRule="auto"/>
              <w:rPr>
                <w:rFonts w:ascii="仿宋" w:hAnsi="仿宋" w:eastAsia="仿宋" w:cs="仿宋"/>
                <w:b/>
                <w:sz w:val="21"/>
                <w:szCs w:val="21"/>
              </w:rPr>
            </w:pPr>
            <w:r>
              <w:rPr>
                <w:rFonts w:hint="eastAsia" w:ascii="仿宋" w:hAnsi="仿宋" w:eastAsia="仿宋" w:cs="仿宋"/>
                <w:b/>
                <w:sz w:val="21"/>
                <w:szCs w:val="21"/>
              </w:rPr>
              <w:t>审核材料：</w:t>
            </w:r>
            <w:r>
              <w:rPr>
                <w:rFonts w:hint="eastAsia" w:ascii="仿宋" w:hAnsi="仿宋" w:eastAsia="仿宋" w:cs="仿宋"/>
                <w:bCs/>
                <w:sz w:val="21"/>
                <w:szCs w:val="21"/>
              </w:rPr>
              <w:t>2023年至2025年（任意一年度）经审计的财务报告或提交截止时间前三个月内基本开户银行出具的资信证明。</w:t>
            </w:r>
          </w:p>
          <w:p w14:paraId="685D6E55">
            <w:pPr>
              <w:spacing w:line="360" w:lineRule="auto"/>
              <w:rPr>
                <w:rFonts w:ascii="仿宋" w:hAnsi="仿宋" w:eastAsia="仿宋" w:cs="仿宋"/>
                <w:sz w:val="21"/>
                <w:szCs w:val="21"/>
              </w:rPr>
            </w:pPr>
            <w:r>
              <w:rPr>
                <w:rFonts w:hint="eastAsia" w:ascii="仿宋" w:hAnsi="仿宋" w:eastAsia="仿宋" w:cs="仿宋"/>
                <w:b/>
                <w:sz w:val="21"/>
                <w:szCs w:val="21"/>
              </w:rPr>
              <w:t>是否审核原件：□</w:t>
            </w:r>
            <w:r>
              <w:rPr>
                <w:rFonts w:hint="eastAsia" w:ascii="仿宋" w:hAnsi="仿宋" w:eastAsia="仿宋" w:cs="仿宋"/>
                <w:sz w:val="21"/>
                <w:szCs w:val="21"/>
              </w:rPr>
              <w:t>是  ■否</w:t>
            </w:r>
          </w:p>
        </w:tc>
      </w:tr>
      <w:tr w14:paraId="68F91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3" w:hRule="atLeast"/>
        </w:trPr>
        <w:tc>
          <w:tcPr>
            <w:tcW w:w="854" w:type="dxa"/>
            <w:vMerge w:val="continue"/>
            <w:vAlign w:val="center"/>
          </w:tcPr>
          <w:p w14:paraId="24C0FC90">
            <w:pPr>
              <w:spacing w:line="360" w:lineRule="auto"/>
              <w:jc w:val="center"/>
              <w:rPr>
                <w:rFonts w:ascii="仿宋" w:hAnsi="仿宋" w:eastAsia="仿宋" w:cs="仿宋"/>
                <w:sz w:val="21"/>
                <w:szCs w:val="21"/>
              </w:rPr>
            </w:pPr>
          </w:p>
        </w:tc>
        <w:tc>
          <w:tcPr>
            <w:tcW w:w="881" w:type="dxa"/>
            <w:gridSpan w:val="2"/>
            <w:vMerge w:val="continue"/>
            <w:vAlign w:val="center"/>
          </w:tcPr>
          <w:p w14:paraId="2145A727">
            <w:pPr>
              <w:spacing w:line="360" w:lineRule="auto"/>
              <w:jc w:val="center"/>
              <w:rPr>
                <w:rFonts w:ascii="仿宋" w:hAnsi="仿宋" w:eastAsia="仿宋" w:cs="仿宋"/>
                <w:sz w:val="21"/>
                <w:szCs w:val="21"/>
              </w:rPr>
            </w:pPr>
          </w:p>
        </w:tc>
        <w:tc>
          <w:tcPr>
            <w:tcW w:w="1812" w:type="dxa"/>
            <w:gridSpan w:val="2"/>
            <w:vAlign w:val="center"/>
          </w:tcPr>
          <w:p w14:paraId="6F97D9A9">
            <w:pPr>
              <w:spacing w:line="360" w:lineRule="auto"/>
              <w:jc w:val="center"/>
              <w:rPr>
                <w:rFonts w:ascii="仿宋" w:hAnsi="仿宋" w:eastAsia="仿宋" w:cs="仿宋"/>
                <w:sz w:val="21"/>
                <w:szCs w:val="21"/>
              </w:rPr>
            </w:pPr>
            <w:r>
              <w:rPr>
                <w:rFonts w:hint="eastAsia" w:ascii="仿宋" w:hAnsi="仿宋" w:eastAsia="仿宋" w:cs="仿宋"/>
                <w:sz w:val="21"/>
                <w:szCs w:val="21"/>
              </w:rPr>
              <w:t>具有履行合同所必需的设备和专业技术能力</w:t>
            </w:r>
          </w:p>
        </w:tc>
        <w:tc>
          <w:tcPr>
            <w:tcW w:w="6377" w:type="dxa"/>
            <w:vAlign w:val="center"/>
          </w:tcPr>
          <w:p w14:paraId="5B6EB088">
            <w:pPr>
              <w:autoSpaceDE w:val="0"/>
              <w:autoSpaceDN w:val="0"/>
              <w:adjustRightInd w:val="0"/>
              <w:spacing w:line="360" w:lineRule="auto"/>
              <w:rPr>
                <w:rFonts w:ascii="仿宋" w:hAnsi="仿宋" w:eastAsia="仿宋" w:cs="仿宋"/>
                <w:sz w:val="21"/>
                <w:szCs w:val="21"/>
              </w:rPr>
            </w:pPr>
            <w:r>
              <w:rPr>
                <w:rFonts w:hint="eastAsia" w:ascii="仿宋" w:hAnsi="仿宋" w:eastAsia="仿宋" w:cs="仿宋"/>
                <w:sz w:val="21"/>
                <w:szCs w:val="21"/>
              </w:rPr>
              <w:t>提供具备履行合同所必需的设备和专业技术能力的证明材料。</w:t>
            </w:r>
          </w:p>
          <w:p w14:paraId="645CBCC5">
            <w:pPr>
              <w:autoSpaceDE w:val="0"/>
              <w:autoSpaceDN w:val="0"/>
              <w:adjustRightInd w:val="0"/>
              <w:spacing w:line="360" w:lineRule="auto"/>
              <w:rPr>
                <w:rFonts w:ascii="仿宋" w:hAnsi="仿宋" w:eastAsia="仿宋" w:cs="仿宋"/>
                <w:sz w:val="21"/>
                <w:szCs w:val="21"/>
              </w:rPr>
            </w:pPr>
            <w:r>
              <w:rPr>
                <w:rFonts w:hint="eastAsia" w:ascii="仿宋" w:hAnsi="仿宋" w:eastAsia="仿宋" w:cs="仿宋"/>
                <w:b/>
                <w:bCs/>
                <w:sz w:val="21"/>
                <w:szCs w:val="21"/>
              </w:rPr>
              <w:t>审核材料：相关承诺函或相关证明材料</w:t>
            </w:r>
          </w:p>
          <w:p w14:paraId="643F587F">
            <w:pPr>
              <w:pStyle w:val="20"/>
              <w:spacing w:line="360" w:lineRule="auto"/>
              <w:rPr>
                <w:rFonts w:ascii="仿宋" w:hAnsi="仿宋" w:eastAsia="仿宋" w:cs="仿宋"/>
                <w:szCs w:val="21"/>
              </w:rPr>
            </w:pPr>
            <w:r>
              <w:rPr>
                <w:rFonts w:hint="eastAsia" w:ascii="仿宋" w:hAnsi="仿宋" w:eastAsia="仿宋" w:cs="仿宋"/>
                <w:b/>
                <w:szCs w:val="21"/>
              </w:rPr>
              <w:t>是否审核原件：□</w:t>
            </w:r>
            <w:r>
              <w:rPr>
                <w:rFonts w:hint="eastAsia" w:ascii="仿宋" w:hAnsi="仿宋" w:eastAsia="仿宋" w:cs="仿宋"/>
                <w:szCs w:val="21"/>
              </w:rPr>
              <w:t>是  ■否</w:t>
            </w:r>
          </w:p>
        </w:tc>
      </w:tr>
      <w:tr w14:paraId="16A9F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854" w:type="dxa"/>
            <w:vMerge w:val="continue"/>
            <w:vAlign w:val="center"/>
          </w:tcPr>
          <w:p w14:paraId="1C591695">
            <w:pPr>
              <w:spacing w:line="360" w:lineRule="auto"/>
              <w:jc w:val="center"/>
              <w:rPr>
                <w:rFonts w:ascii="仿宋" w:hAnsi="仿宋" w:eastAsia="仿宋" w:cs="仿宋"/>
                <w:sz w:val="21"/>
                <w:szCs w:val="21"/>
              </w:rPr>
            </w:pPr>
          </w:p>
        </w:tc>
        <w:tc>
          <w:tcPr>
            <w:tcW w:w="881" w:type="dxa"/>
            <w:gridSpan w:val="2"/>
            <w:vMerge w:val="continue"/>
            <w:vAlign w:val="center"/>
          </w:tcPr>
          <w:p w14:paraId="1EA6A232">
            <w:pPr>
              <w:spacing w:line="360" w:lineRule="auto"/>
              <w:jc w:val="center"/>
              <w:rPr>
                <w:rFonts w:ascii="仿宋" w:hAnsi="仿宋" w:eastAsia="仿宋" w:cs="仿宋"/>
                <w:sz w:val="21"/>
                <w:szCs w:val="21"/>
              </w:rPr>
            </w:pPr>
          </w:p>
        </w:tc>
        <w:tc>
          <w:tcPr>
            <w:tcW w:w="1812" w:type="dxa"/>
            <w:gridSpan w:val="2"/>
            <w:vAlign w:val="center"/>
          </w:tcPr>
          <w:p w14:paraId="37D7D22B">
            <w:pPr>
              <w:spacing w:line="360" w:lineRule="auto"/>
              <w:jc w:val="center"/>
              <w:rPr>
                <w:rFonts w:ascii="仿宋" w:hAnsi="仿宋" w:eastAsia="仿宋" w:cs="仿宋"/>
                <w:sz w:val="21"/>
                <w:szCs w:val="21"/>
              </w:rPr>
            </w:pPr>
            <w:r>
              <w:rPr>
                <w:rFonts w:hint="eastAsia" w:ascii="仿宋" w:hAnsi="仿宋" w:eastAsia="仿宋" w:cs="仿宋"/>
                <w:sz w:val="21"/>
                <w:szCs w:val="21"/>
              </w:rPr>
              <w:t>有依法缴纳税收和社会保障资金的良好记录</w:t>
            </w:r>
          </w:p>
        </w:tc>
        <w:tc>
          <w:tcPr>
            <w:tcW w:w="6377" w:type="dxa"/>
            <w:vAlign w:val="center"/>
          </w:tcPr>
          <w:p w14:paraId="5C312B20">
            <w:pPr>
              <w:spacing w:line="360" w:lineRule="auto"/>
              <w:rPr>
                <w:rFonts w:ascii="仿宋" w:hAnsi="仿宋" w:eastAsia="仿宋" w:cs="仿宋"/>
                <w:bCs/>
                <w:sz w:val="21"/>
                <w:szCs w:val="21"/>
              </w:rPr>
            </w:pPr>
            <w:r>
              <w:rPr>
                <w:rFonts w:hint="eastAsia" w:ascii="仿宋" w:hAnsi="仿宋" w:eastAsia="仿宋" w:cs="仿宋"/>
                <w:bCs/>
                <w:sz w:val="21"/>
                <w:szCs w:val="21"/>
              </w:rPr>
              <w:t>提供2024年8月至今任意2个月依法缴纳税收和缴纳社会保障资金的证明（成立未满2个月的提供成立以来的税收和社会保障资金缴纳凭据；依法免税或不需要缴纳社会保障资金的投标人，应提供相应文件证明其依法免税或不需要缴纳社会保障资金）。</w:t>
            </w:r>
          </w:p>
          <w:p w14:paraId="450B60C3">
            <w:pPr>
              <w:autoSpaceDE w:val="0"/>
              <w:autoSpaceDN w:val="0"/>
              <w:adjustRightInd w:val="0"/>
              <w:spacing w:line="360" w:lineRule="auto"/>
              <w:rPr>
                <w:rFonts w:ascii="仿宋" w:hAnsi="仿宋" w:eastAsia="仿宋" w:cs="仿宋"/>
                <w:sz w:val="21"/>
                <w:szCs w:val="21"/>
              </w:rPr>
            </w:pPr>
            <w:r>
              <w:rPr>
                <w:rFonts w:hint="eastAsia" w:ascii="仿宋" w:hAnsi="仿宋" w:eastAsia="仿宋" w:cs="仿宋"/>
                <w:b/>
                <w:bCs/>
                <w:sz w:val="21"/>
                <w:szCs w:val="21"/>
              </w:rPr>
              <w:t>审核材料：2024年8月至今任意2个月依法缴纳税收和缴纳社会保障资金的证明材料或依法免税或不需要缴纳社会保障资金的投标人，应提供相应文件证明其依法免税或不需要缴纳社会保障资金证明材料</w:t>
            </w:r>
          </w:p>
          <w:p w14:paraId="1B406E7C">
            <w:pPr>
              <w:pStyle w:val="18"/>
              <w:ind w:firstLine="0"/>
            </w:pPr>
            <w:r>
              <w:rPr>
                <w:rFonts w:hint="eastAsia" w:ascii="仿宋" w:hAnsi="仿宋" w:eastAsia="仿宋" w:cs="仿宋"/>
                <w:b/>
                <w:szCs w:val="21"/>
              </w:rPr>
              <w:t>是否审核原件：□</w:t>
            </w:r>
            <w:r>
              <w:rPr>
                <w:rFonts w:hint="eastAsia" w:ascii="仿宋" w:hAnsi="仿宋" w:eastAsia="仿宋" w:cs="仿宋"/>
                <w:szCs w:val="21"/>
              </w:rPr>
              <w:t>是  ■否</w:t>
            </w:r>
          </w:p>
        </w:tc>
      </w:tr>
      <w:tr w14:paraId="75ACD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854" w:type="dxa"/>
            <w:vMerge w:val="continue"/>
            <w:vAlign w:val="center"/>
          </w:tcPr>
          <w:p w14:paraId="434208ED">
            <w:pPr>
              <w:spacing w:line="360" w:lineRule="auto"/>
              <w:jc w:val="center"/>
              <w:rPr>
                <w:rFonts w:ascii="仿宋" w:hAnsi="仿宋" w:eastAsia="仿宋" w:cs="仿宋"/>
                <w:sz w:val="21"/>
                <w:szCs w:val="21"/>
              </w:rPr>
            </w:pPr>
          </w:p>
        </w:tc>
        <w:tc>
          <w:tcPr>
            <w:tcW w:w="881" w:type="dxa"/>
            <w:gridSpan w:val="2"/>
            <w:vMerge w:val="continue"/>
            <w:vAlign w:val="center"/>
          </w:tcPr>
          <w:p w14:paraId="49CA4DFB">
            <w:pPr>
              <w:spacing w:line="360" w:lineRule="auto"/>
              <w:jc w:val="center"/>
              <w:rPr>
                <w:rFonts w:ascii="仿宋" w:hAnsi="仿宋" w:eastAsia="仿宋" w:cs="仿宋"/>
                <w:sz w:val="21"/>
                <w:szCs w:val="21"/>
              </w:rPr>
            </w:pPr>
          </w:p>
        </w:tc>
        <w:tc>
          <w:tcPr>
            <w:tcW w:w="1812" w:type="dxa"/>
            <w:gridSpan w:val="2"/>
            <w:vAlign w:val="center"/>
          </w:tcPr>
          <w:p w14:paraId="16FF8F35">
            <w:pPr>
              <w:spacing w:line="360" w:lineRule="auto"/>
              <w:jc w:val="center"/>
              <w:rPr>
                <w:rFonts w:ascii="仿宋" w:hAnsi="仿宋" w:eastAsia="仿宋" w:cs="仿宋"/>
                <w:sz w:val="21"/>
                <w:szCs w:val="21"/>
              </w:rPr>
            </w:pPr>
            <w:r>
              <w:rPr>
                <w:rFonts w:hint="eastAsia" w:ascii="仿宋" w:hAnsi="仿宋" w:eastAsia="仿宋" w:cs="仿宋"/>
                <w:sz w:val="21"/>
                <w:szCs w:val="21"/>
              </w:rPr>
              <w:t>参加政府采购活动前三年内，在经营活动中没有</w:t>
            </w:r>
            <w:r>
              <w:rPr>
                <w:rFonts w:hint="eastAsia" w:ascii="仿宋" w:hAnsi="仿宋" w:eastAsia="仿宋" w:cs="仿宋"/>
                <w:sz w:val="21"/>
                <w:szCs w:val="21"/>
                <w:lang w:eastAsia="zh-CN"/>
              </w:rPr>
              <w:t>重大</w:t>
            </w:r>
            <w:r>
              <w:rPr>
                <w:rFonts w:hint="eastAsia" w:ascii="仿宋" w:hAnsi="仿宋" w:eastAsia="仿宋" w:cs="仿宋"/>
                <w:sz w:val="21"/>
                <w:szCs w:val="21"/>
              </w:rPr>
              <w:t>违法记录。</w:t>
            </w:r>
          </w:p>
        </w:tc>
        <w:tc>
          <w:tcPr>
            <w:tcW w:w="6377" w:type="dxa"/>
            <w:vAlign w:val="center"/>
          </w:tcPr>
          <w:p w14:paraId="7A19CA76">
            <w:pPr>
              <w:spacing w:line="360" w:lineRule="auto"/>
              <w:rPr>
                <w:rFonts w:ascii="仿宋" w:hAnsi="仿宋" w:eastAsia="仿宋" w:cs="仿宋"/>
                <w:b/>
                <w:sz w:val="21"/>
                <w:szCs w:val="21"/>
              </w:rPr>
            </w:pPr>
            <w:r>
              <w:rPr>
                <w:rFonts w:hint="eastAsia" w:ascii="仿宋" w:hAnsi="仿宋" w:eastAsia="仿宋" w:cs="仿宋"/>
                <w:b/>
                <w:sz w:val="21"/>
                <w:szCs w:val="21"/>
              </w:rPr>
              <w:t>提供参加政府采购活动前三年内在经营活动中没有</w:t>
            </w:r>
            <w:r>
              <w:rPr>
                <w:rFonts w:hint="eastAsia" w:ascii="仿宋" w:hAnsi="仿宋" w:eastAsia="仿宋" w:cs="仿宋"/>
                <w:b/>
                <w:sz w:val="21"/>
                <w:szCs w:val="21"/>
                <w:lang w:eastAsia="zh-CN"/>
              </w:rPr>
              <w:t>重大</w:t>
            </w:r>
            <w:r>
              <w:rPr>
                <w:rFonts w:hint="eastAsia" w:ascii="仿宋" w:hAnsi="仿宋" w:eastAsia="仿宋" w:cs="仿宋"/>
                <w:b/>
                <w:sz w:val="21"/>
                <w:szCs w:val="21"/>
              </w:rPr>
              <w:t>违法记录的书面声明。</w:t>
            </w:r>
          </w:p>
          <w:p w14:paraId="24E90C12">
            <w:pPr>
              <w:pStyle w:val="18"/>
              <w:ind w:firstLine="0"/>
            </w:pPr>
            <w:r>
              <w:rPr>
                <w:rFonts w:hint="eastAsia" w:ascii="仿宋" w:hAnsi="仿宋" w:eastAsia="仿宋" w:cs="仿宋"/>
                <w:b/>
                <w:sz w:val="21"/>
                <w:szCs w:val="21"/>
              </w:rPr>
              <w:t>审核材料：书面</w:t>
            </w:r>
            <w:r>
              <w:rPr>
                <w:rFonts w:hint="eastAsia" w:ascii="仿宋" w:hAnsi="仿宋" w:eastAsia="仿宋" w:cs="仿宋"/>
                <w:bCs/>
                <w:sz w:val="21"/>
                <w:szCs w:val="21"/>
              </w:rPr>
              <w:t>声明函</w:t>
            </w:r>
            <w:r>
              <w:rPr>
                <w:rFonts w:hint="eastAsia" w:ascii="仿宋" w:hAnsi="仿宋" w:eastAsia="仿宋" w:cs="仿宋"/>
                <w:sz w:val="21"/>
                <w:szCs w:val="21"/>
              </w:rPr>
              <w:t>。</w:t>
            </w:r>
          </w:p>
        </w:tc>
      </w:tr>
      <w:tr w14:paraId="01C65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854" w:type="dxa"/>
            <w:vMerge w:val="continue"/>
            <w:vAlign w:val="center"/>
          </w:tcPr>
          <w:p w14:paraId="59B4739E">
            <w:pPr>
              <w:spacing w:line="360" w:lineRule="auto"/>
              <w:jc w:val="center"/>
              <w:rPr>
                <w:rFonts w:ascii="仿宋" w:hAnsi="仿宋" w:eastAsia="仿宋" w:cs="仿宋"/>
                <w:sz w:val="21"/>
                <w:szCs w:val="21"/>
              </w:rPr>
            </w:pPr>
          </w:p>
        </w:tc>
        <w:tc>
          <w:tcPr>
            <w:tcW w:w="881" w:type="dxa"/>
            <w:gridSpan w:val="2"/>
            <w:vMerge w:val="continue"/>
            <w:vAlign w:val="center"/>
          </w:tcPr>
          <w:p w14:paraId="25039022">
            <w:pPr>
              <w:spacing w:line="360" w:lineRule="auto"/>
              <w:jc w:val="center"/>
              <w:rPr>
                <w:rFonts w:ascii="仿宋" w:hAnsi="仿宋" w:eastAsia="仿宋" w:cs="仿宋"/>
                <w:sz w:val="21"/>
                <w:szCs w:val="21"/>
              </w:rPr>
            </w:pPr>
          </w:p>
        </w:tc>
        <w:tc>
          <w:tcPr>
            <w:tcW w:w="1812" w:type="dxa"/>
            <w:gridSpan w:val="2"/>
            <w:vAlign w:val="center"/>
          </w:tcPr>
          <w:p w14:paraId="2C75E039">
            <w:pPr>
              <w:spacing w:line="360" w:lineRule="auto"/>
              <w:jc w:val="center"/>
              <w:rPr>
                <w:rFonts w:ascii="仿宋" w:hAnsi="仿宋" w:eastAsia="仿宋" w:cs="仿宋"/>
                <w:sz w:val="21"/>
                <w:szCs w:val="21"/>
              </w:rPr>
            </w:pPr>
            <w:r>
              <w:rPr>
                <w:rFonts w:hint="eastAsia" w:ascii="仿宋" w:hAnsi="仿宋" w:eastAsia="仿宋" w:cs="仿宋"/>
                <w:sz w:val="21"/>
                <w:szCs w:val="21"/>
              </w:rPr>
              <w:t>法律、行政法规规定的其他条件</w:t>
            </w:r>
          </w:p>
        </w:tc>
        <w:tc>
          <w:tcPr>
            <w:tcW w:w="6377" w:type="dxa"/>
            <w:vAlign w:val="center"/>
          </w:tcPr>
          <w:p w14:paraId="0266A74F">
            <w:pPr>
              <w:spacing w:line="360" w:lineRule="auto"/>
              <w:rPr>
                <w:rFonts w:ascii="仿宋" w:hAnsi="仿宋" w:eastAsia="仿宋" w:cs="仿宋"/>
                <w:b/>
                <w:sz w:val="21"/>
                <w:szCs w:val="21"/>
              </w:rPr>
            </w:pPr>
            <w:r>
              <w:rPr>
                <w:rFonts w:hint="eastAsia" w:ascii="仿宋" w:hAnsi="仿宋" w:eastAsia="仿宋" w:cs="仿宋"/>
                <w:b/>
                <w:sz w:val="21"/>
                <w:szCs w:val="21"/>
              </w:rPr>
              <w:t>（1）单位负责人为同一人或者存在直接控股、管理关系的不同投标人，不得参加同一合同项下的政府采购活动。</w:t>
            </w:r>
          </w:p>
          <w:p w14:paraId="0DA6B6E9">
            <w:pPr>
              <w:spacing w:line="360" w:lineRule="auto"/>
              <w:rPr>
                <w:rFonts w:ascii="仿宋" w:hAnsi="仿宋" w:eastAsia="仿宋" w:cs="仿宋"/>
                <w:b/>
                <w:sz w:val="21"/>
                <w:szCs w:val="21"/>
              </w:rPr>
            </w:pPr>
            <w:r>
              <w:rPr>
                <w:rFonts w:hint="eastAsia" w:ascii="仿宋" w:hAnsi="仿宋" w:eastAsia="仿宋" w:cs="仿宋"/>
                <w:b/>
                <w:sz w:val="21"/>
                <w:szCs w:val="21"/>
              </w:rPr>
              <w:t>（2）为采购项目提供整体设计、规范编制或者项目管理、监理、检测等服务的投标人，不得再参加该采购项目的其他采购活动。</w:t>
            </w:r>
          </w:p>
          <w:p w14:paraId="2372A48E">
            <w:pPr>
              <w:pStyle w:val="18"/>
              <w:ind w:firstLine="0"/>
            </w:pPr>
            <w:r>
              <w:rPr>
                <w:rFonts w:hint="eastAsia" w:ascii="仿宋" w:hAnsi="仿宋" w:eastAsia="仿宋" w:cs="仿宋"/>
                <w:b/>
                <w:sz w:val="21"/>
                <w:szCs w:val="21"/>
              </w:rPr>
              <w:t>审核材料：相关承诺函。</w:t>
            </w:r>
          </w:p>
        </w:tc>
      </w:tr>
      <w:tr w14:paraId="46D44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854" w:type="dxa"/>
            <w:vMerge w:val="continue"/>
            <w:vAlign w:val="center"/>
          </w:tcPr>
          <w:p w14:paraId="2EC94EC6">
            <w:pPr>
              <w:spacing w:line="360" w:lineRule="auto"/>
              <w:jc w:val="center"/>
              <w:rPr>
                <w:rFonts w:ascii="仿宋" w:hAnsi="仿宋" w:eastAsia="仿宋" w:cs="仿宋"/>
                <w:sz w:val="21"/>
                <w:szCs w:val="21"/>
              </w:rPr>
            </w:pPr>
          </w:p>
        </w:tc>
        <w:tc>
          <w:tcPr>
            <w:tcW w:w="881" w:type="dxa"/>
            <w:gridSpan w:val="2"/>
            <w:vMerge w:val="continue"/>
            <w:vAlign w:val="center"/>
          </w:tcPr>
          <w:p w14:paraId="57C47084">
            <w:pPr>
              <w:spacing w:line="360" w:lineRule="auto"/>
              <w:jc w:val="center"/>
              <w:rPr>
                <w:rFonts w:ascii="仿宋" w:hAnsi="仿宋" w:eastAsia="仿宋" w:cs="仿宋"/>
                <w:sz w:val="21"/>
                <w:szCs w:val="21"/>
              </w:rPr>
            </w:pPr>
          </w:p>
        </w:tc>
        <w:tc>
          <w:tcPr>
            <w:tcW w:w="1812" w:type="dxa"/>
            <w:gridSpan w:val="2"/>
            <w:vAlign w:val="center"/>
          </w:tcPr>
          <w:p w14:paraId="27CCD89E">
            <w:pPr>
              <w:spacing w:line="360" w:lineRule="auto"/>
              <w:jc w:val="center"/>
              <w:rPr>
                <w:rFonts w:ascii="仿宋" w:hAnsi="仿宋" w:eastAsia="仿宋" w:cs="仿宋"/>
                <w:sz w:val="21"/>
                <w:szCs w:val="21"/>
              </w:rPr>
            </w:pPr>
            <w:r>
              <w:rPr>
                <w:rFonts w:hint="eastAsia" w:ascii="仿宋" w:hAnsi="仿宋" w:eastAsia="仿宋" w:cs="仿宋"/>
                <w:sz w:val="21"/>
                <w:szCs w:val="21"/>
              </w:rPr>
              <w:t>信誉要求</w:t>
            </w:r>
          </w:p>
        </w:tc>
        <w:tc>
          <w:tcPr>
            <w:tcW w:w="6377" w:type="dxa"/>
            <w:vAlign w:val="center"/>
          </w:tcPr>
          <w:p w14:paraId="7367B2C2">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投标人应在“信用中国”网站（www.creditchina.gov.cn）未被列入失信被执行人记录、重大税收违法失信主体且在中国政府采购网（www.ccgp.gov.cn）没有政府采购严重违法失信行为记录、未在军队采购网（www.plap.mil.cn）采购方采购暂停名单处罚范围内或采购方采购失信名单禁入处罚期和处罚范围内。</w:t>
            </w:r>
          </w:p>
          <w:p w14:paraId="427FF521">
            <w:pPr>
              <w:pStyle w:val="18"/>
              <w:ind w:firstLine="0"/>
              <w:rPr>
                <w:rFonts w:ascii="仿宋" w:hAnsi="仿宋" w:eastAsia="仿宋" w:cs="仿宋"/>
                <w:b/>
                <w:sz w:val="21"/>
                <w:szCs w:val="21"/>
              </w:rPr>
            </w:pPr>
            <w:r>
              <w:rPr>
                <w:rFonts w:hint="eastAsia" w:ascii="仿宋" w:hAnsi="仿宋" w:eastAsia="仿宋" w:cs="仿宋"/>
                <w:b/>
                <w:sz w:val="21"/>
                <w:szCs w:val="21"/>
              </w:rPr>
              <w:t>审核材料：</w:t>
            </w:r>
            <w:r>
              <w:rPr>
                <w:rFonts w:hint="eastAsia" w:ascii="仿宋" w:hAnsi="仿宋" w:eastAsia="仿宋" w:cs="仿宋"/>
                <w:bCs/>
                <w:sz w:val="21"/>
                <w:szCs w:val="21"/>
              </w:rPr>
              <w:t>网页查询截图及声明函</w:t>
            </w:r>
            <w:r>
              <w:rPr>
                <w:rFonts w:hint="eastAsia" w:ascii="仿宋" w:hAnsi="仿宋" w:eastAsia="仿宋" w:cs="仿宋"/>
                <w:sz w:val="21"/>
                <w:szCs w:val="21"/>
              </w:rPr>
              <w:t>。</w:t>
            </w:r>
          </w:p>
        </w:tc>
      </w:tr>
      <w:tr w14:paraId="715B7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854" w:type="dxa"/>
            <w:vMerge w:val="continue"/>
            <w:vAlign w:val="center"/>
          </w:tcPr>
          <w:p w14:paraId="2272844B">
            <w:pPr>
              <w:spacing w:line="360" w:lineRule="auto"/>
              <w:jc w:val="center"/>
              <w:rPr>
                <w:rFonts w:ascii="仿宋" w:hAnsi="仿宋" w:eastAsia="仿宋" w:cs="仿宋"/>
                <w:sz w:val="21"/>
                <w:szCs w:val="21"/>
              </w:rPr>
            </w:pPr>
          </w:p>
        </w:tc>
        <w:tc>
          <w:tcPr>
            <w:tcW w:w="881" w:type="dxa"/>
            <w:gridSpan w:val="2"/>
            <w:vMerge w:val="continue"/>
            <w:vAlign w:val="center"/>
          </w:tcPr>
          <w:p w14:paraId="3272A86C">
            <w:pPr>
              <w:spacing w:line="360" w:lineRule="auto"/>
              <w:jc w:val="center"/>
              <w:rPr>
                <w:rFonts w:ascii="仿宋" w:hAnsi="仿宋" w:eastAsia="仿宋" w:cs="仿宋"/>
                <w:sz w:val="21"/>
                <w:szCs w:val="21"/>
              </w:rPr>
            </w:pPr>
          </w:p>
        </w:tc>
        <w:tc>
          <w:tcPr>
            <w:tcW w:w="1812" w:type="dxa"/>
            <w:gridSpan w:val="2"/>
            <w:vAlign w:val="center"/>
          </w:tcPr>
          <w:p w14:paraId="612BB034">
            <w:pPr>
              <w:spacing w:line="360" w:lineRule="auto"/>
              <w:jc w:val="center"/>
              <w:rPr>
                <w:rFonts w:ascii="仿宋" w:hAnsi="仿宋" w:eastAsia="仿宋" w:cs="仿宋"/>
                <w:sz w:val="21"/>
                <w:szCs w:val="21"/>
              </w:rPr>
            </w:pPr>
            <w:r>
              <w:rPr>
                <w:rFonts w:hint="eastAsia" w:ascii="仿宋" w:hAnsi="仿宋" w:eastAsia="仿宋" w:cs="仿宋"/>
                <w:sz w:val="21"/>
                <w:szCs w:val="21"/>
              </w:rPr>
              <w:t>特定资格要求</w:t>
            </w:r>
          </w:p>
        </w:tc>
        <w:tc>
          <w:tcPr>
            <w:tcW w:w="6377" w:type="dxa"/>
            <w:vAlign w:val="center"/>
          </w:tcPr>
          <w:p w14:paraId="51758C15">
            <w:pPr>
              <w:pStyle w:val="18"/>
              <w:ind w:firstLine="0"/>
              <w:rPr>
                <w:rFonts w:ascii="仿宋" w:hAnsi="仿宋" w:eastAsia="仿宋" w:cs="仿宋"/>
                <w:b/>
                <w:sz w:val="21"/>
                <w:szCs w:val="21"/>
              </w:rPr>
            </w:pPr>
            <w:r>
              <w:rPr>
                <w:rFonts w:hint="eastAsia" w:ascii="仿宋" w:hAnsi="仿宋" w:eastAsia="仿宋" w:cs="仿宋"/>
                <w:b/>
                <w:sz w:val="21"/>
                <w:szCs w:val="21"/>
              </w:rPr>
              <w:t>投标人须具备人力资源和社会保障部门颁发的《劳务派遣经营许可证》及《人力资源服务许可证》并在有效期内</w:t>
            </w:r>
          </w:p>
          <w:p w14:paraId="74D35A67">
            <w:pPr>
              <w:spacing w:line="360" w:lineRule="auto"/>
              <w:rPr>
                <w:rFonts w:ascii="仿宋" w:hAnsi="仿宋" w:eastAsia="仿宋" w:cs="仿宋"/>
                <w:sz w:val="21"/>
                <w:szCs w:val="21"/>
              </w:rPr>
            </w:pPr>
            <w:r>
              <w:rPr>
                <w:rFonts w:hint="eastAsia" w:ascii="仿宋" w:hAnsi="仿宋" w:eastAsia="仿宋" w:cs="仿宋"/>
                <w:b/>
                <w:sz w:val="21"/>
                <w:szCs w:val="21"/>
              </w:rPr>
              <w:t>审核材料：</w:t>
            </w:r>
            <w:r>
              <w:rPr>
                <w:rFonts w:hint="eastAsia" w:ascii="仿宋" w:hAnsi="仿宋" w:eastAsia="仿宋" w:cs="仿宋"/>
                <w:sz w:val="21"/>
                <w:szCs w:val="21"/>
              </w:rPr>
              <w:t>资质证书或者其他证明文件</w:t>
            </w:r>
          </w:p>
          <w:p w14:paraId="3C5B7FD6">
            <w:r>
              <w:rPr>
                <w:rFonts w:hint="eastAsia" w:ascii="仿宋" w:hAnsi="仿宋" w:eastAsia="仿宋" w:cs="仿宋"/>
                <w:b/>
                <w:sz w:val="21"/>
                <w:szCs w:val="21"/>
              </w:rPr>
              <w:t>是否审核原件：□</w:t>
            </w:r>
            <w:r>
              <w:rPr>
                <w:rFonts w:hint="eastAsia" w:ascii="仿宋" w:hAnsi="仿宋" w:eastAsia="仿宋" w:cs="仿宋"/>
                <w:sz w:val="21"/>
                <w:szCs w:val="21"/>
              </w:rPr>
              <w:t>是  ■否</w:t>
            </w:r>
          </w:p>
        </w:tc>
      </w:tr>
      <w:tr w14:paraId="2B7B6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854" w:type="dxa"/>
            <w:vMerge w:val="continue"/>
            <w:vAlign w:val="center"/>
          </w:tcPr>
          <w:p w14:paraId="60FCE4EF">
            <w:pPr>
              <w:spacing w:line="360" w:lineRule="auto"/>
              <w:jc w:val="center"/>
              <w:rPr>
                <w:rFonts w:ascii="仿宋" w:hAnsi="仿宋" w:eastAsia="仿宋" w:cs="仿宋"/>
                <w:sz w:val="21"/>
                <w:szCs w:val="21"/>
              </w:rPr>
            </w:pPr>
          </w:p>
        </w:tc>
        <w:tc>
          <w:tcPr>
            <w:tcW w:w="881" w:type="dxa"/>
            <w:gridSpan w:val="2"/>
            <w:vMerge w:val="continue"/>
            <w:vAlign w:val="center"/>
          </w:tcPr>
          <w:p w14:paraId="30CD0038">
            <w:pPr>
              <w:spacing w:line="360" w:lineRule="auto"/>
              <w:jc w:val="center"/>
              <w:rPr>
                <w:rFonts w:ascii="仿宋" w:hAnsi="仿宋" w:eastAsia="仿宋" w:cs="仿宋"/>
                <w:sz w:val="21"/>
                <w:szCs w:val="21"/>
              </w:rPr>
            </w:pPr>
          </w:p>
        </w:tc>
        <w:tc>
          <w:tcPr>
            <w:tcW w:w="1812" w:type="dxa"/>
            <w:gridSpan w:val="2"/>
            <w:vAlign w:val="center"/>
          </w:tcPr>
          <w:p w14:paraId="3BD77E8D">
            <w:pPr>
              <w:spacing w:line="360" w:lineRule="auto"/>
              <w:jc w:val="center"/>
              <w:rPr>
                <w:rFonts w:ascii="仿宋" w:hAnsi="仿宋" w:eastAsia="仿宋" w:cs="仿宋"/>
                <w:sz w:val="21"/>
                <w:szCs w:val="21"/>
              </w:rPr>
            </w:pPr>
            <w:r>
              <w:rPr>
                <w:rFonts w:hint="eastAsia" w:ascii="仿宋" w:hAnsi="仿宋" w:eastAsia="仿宋" w:cs="仿宋"/>
                <w:sz w:val="21"/>
                <w:szCs w:val="21"/>
              </w:rPr>
              <w:t>其他要求</w:t>
            </w:r>
          </w:p>
        </w:tc>
        <w:tc>
          <w:tcPr>
            <w:tcW w:w="6377" w:type="dxa"/>
            <w:vAlign w:val="center"/>
          </w:tcPr>
          <w:p w14:paraId="01538DD6">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与招标人存在利害关系可能影响招标公正性的法人、其他组织或者个人，不得参加投标。单位负责人为同一人或者存在控股、管理关系的不同单位；具有参股关系的关联企业，或具有直接管理和被管理关系的母子公司，或同一母公司的子公司，或法定代表人为同一人的两个及两个以上法人不得同时对同一标段提出投标申请。）</w:t>
            </w:r>
            <w:r>
              <w:rPr>
                <w:rFonts w:hint="eastAsia" w:ascii="仿宋" w:hAnsi="仿宋" w:eastAsia="仿宋" w:cs="仿宋"/>
                <w:b/>
                <w:sz w:val="21"/>
                <w:szCs w:val="21"/>
              </w:rPr>
              <w:t>审核材料：提供声明函</w:t>
            </w:r>
            <w:r>
              <w:rPr>
                <w:rFonts w:hint="eastAsia" w:ascii="仿宋" w:hAnsi="仿宋" w:eastAsia="仿宋" w:cs="仿宋"/>
                <w:sz w:val="21"/>
                <w:szCs w:val="21"/>
              </w:rPr>
              <w:t>。</w:t>
            </w:r>
          </w:p>
        </w:tc>
      </w:tr>
      <w:tr w14:paraId="75AD7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1735" w:type="dxa"/>
            <w:gridSpan w:val="3"/>
            <w:vAlign w:val="center"/>
          </w:tcPr>
          <w:p w14:paraId="2127C253">
            <w:pPr>
              <w:spacing w:line="360" w:lineRule="auto"/>
              <w:jc w:val="center"/>
              <w:rPr>
                <w:rFonts w:ascii="仿宋" w:hAnsi="仿宋" w:eastAsia="仿宋" w:cs="仿宋"/>
                <w:b/>
                <w:bCs/>
                <w:sz w:val="21"/>
                <w:szCs w:val="21"/>
              </w:rPr>
            </w:pPr>
            <w:r>
              <w:rPr>
                <w:rFonts w:hint="eastAsia" w:ascii="仿宋" w:hAnsi="仿宋" w:eastAsia="仿宋" w:cs="仿宋"/>
                <w:b/>
                <w:bCs/>
                <w:sz w:val="21"/>
                <w:szCs w:val="21"/>
              </w:rPr>
              <w:t>条款号</w:t>
            </w:r>
          </w:p>
        </w:tc>
        <w:tc>
          <w:tcPr>
            <w:tcW w:w="1812" w:type="dxa"/>
            <w:gridSpan w:val="2"/>
            <w:vAlign w:val="center"/>
          </w:tcPr>
          <w:p w14:paraId="141F258B">
            <w:pPr>
              <w:spacing w:line="360" w:lineRule="auto"/>
              <w:jc w:val="center"/>
              <w:rPr>
                <w:rFonts w:ascii="仿宋" w:hAnsi="仿宋" w:eastAsia="仿宋" w:cs="仿宋"/>
                <w:b/>
                <w:bCs/>
                <w:sz w:val="21"/>
                <w:szCs w:val="21"/>
              </w:rPr>
            </w:pPr>
            <w:r>
              <w:rPr>
                <w:rFonts w:hint="eastAsia" w:ascii="仿宋" w:hAnsi="仿宋" w:eastAsia="仿宋" w:cs="仿宋"/>
                <w:b/>
                <w:bCs/>
                <w:sz w:val="21"/>
                <w:szCs w:val="21"/>
              </w:rPr>
              <w:t>评审因素</w:t>
            </w:r>
          </w:p>
        </w:tc>
        <w:tc>
          <w:tcPr>
            <w:tcW w:w="6377" w:type="dxa"/>
            <w:vAlign w:val="center"/>
          </w:tcPr>
          <w:p w14:paraId="04F1A012">
            <w:pPr>
              <w:spacing w:line="360" w:lineRule="auto"/>
              <w:jc w:val="center"/>
              <w:rPr>
                <w:rFonts w:ascii="仿宋" w:hAnsi="仿宋" w:eastAsia="仿宋" w:cs="仿宋"/>
                <w:b/>
                <w:bCs/>
                <w:sz w:val="21"/>
                <w:szCs w:val="21"/>
              </w:rPr>
            </w:pPr>
            <w:r>
              <w:rPr>
                <w:rFonts w:hint="eastAsia" w:ascii="仿宋" w:hAnsi="仿宋" w:eastAsia="仿宋" w:cs="仿宋"/>
                <w:b/>
                <w:bCs/>
                <w:sz w:val="21"/>
                <w:szCs w:val="21"/>
              </w:rPr>
              <w:t>评审标准（否决投标情形）</w:t>
            </w:r>
          </w:p>
        </w:tc>
      </w:tr>
      <w:tr w14:paraId="6C3C4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854" w:type="dxa"/>
            <w:vMerge w:val="restart"/>
            <w:vAlign w:val="center"/>
          </w:tcPr>
          <w:p w14:paraId="296066E4">
            <w:pPr>
              <w:spacing w:line="360" w:lineRule="auto"/>
              <w:jc w:val="center"/>
              <w:rPr>
                <w:rFonts w:ascii="仿宋" w:hAnsi="仿宋" w:eastAsia="仿宋" w:cs="仿宋"/>
                <w:sz w:val="21"/>
                <w:szCs w:val="21"/>
              </w:rPr>
            </w:pPr>
            <w:r>
              <w:rPr>
                <w:rFonts w:hint="eastAsia" w:ascii="仿宋" w:hAnsi="仿宋" w:eastAsia="仿宋" w:cs="仿宋"/>
                <w:sz w:val="21"/>
                <w:szCs w:val="21"/>
              </w:rPr>
              <w:t>2.1.3</w:t>
            </w:r>
          </w:p>
        </w:tc>
        <w:tc>
          <w:tcPr>
            <w:tcW w:w="881" w:type="dxa"/>
            <w:gridSpan w:val="2"/>
            <w:vMerge w:val="restart"/>
            <w:vAlign w:val="center"/>
          </w:tcPr>
          <w:p w14:paraId="67F90ADB">
            <w:pPr>
              <w:spacing w:line="360" w:lineRule="auto"/>
              <w:jc w:val="center"/>
              <w:rPr>
                <w:rFonts w:ascii="仿宋" w:hAnsi="仿宋" w:eastAsia="仿宋" w:cs="仿宋"/>
                <w:sz w:val="21"/>
                <w:szCs w:val="21"/>
              </w:rPr>
            </w:pPr>
            <w:r>
              <w:rPr>
                <w:rFonts w:hint="eastAsia" w:ascii="仿宋" w:hAnsi="仿宋" w:eastAsia="仿宋" w:cs="仿宋"/>
                <w:sz w:val="21"/>
                <w:szCs w:val="21"/>
              </w:rPr>
              <w:t>响应性评审标准</w:t>
            </w:r>
          </w:p>
        </w:tc>
        <w:tc>
          <w:tcPr>
            <w:tcW w:w="1812" w:type="dxa"/>
            <w:gridSpan w:val="2"/>
            <w:vAlign w:val="center"/>
          </w:tcPr>
          <w:p w14:paraId="3AE3FBFD">
            <w:pPr>
              <w:spacing w:line="360" w:lineRule="auto"/>
              <w:jc w:val="center"/>
              <w:rPr>
                <w:rFonts w:ascii="仿宋" w:hAnsi="仿宋" w:eastAsia="仿宋" w:cs="仿宋"/>
                <w:sz w:val="21"/>
                <w:szCs w:val="21"/>
              </w:rPr>
            </w:pPr>
            <w:r>
              <w:rPr>
                <w:rFonts w:hint="eastAsia" w:ascii="仿宋" w:hAnsi="仿宋" w:eastAsia="仿宋" w:cs="仿宋"/>
                <w:sz w:val="21"/>
                <w:szCs w:val="21"/>
              </w:rPr>
              <w:t>投标文件的签署</w:t>
            </w:r>
          </w:p>
        </w:tc>
        <w:tc>
          <w:tcPr>
            <w:tcW w:w="6377" w:type="dxa"/>
            <w:vAlign w:val="center"/>
          </w:tcPr>
          <w:p w14:paraId="208D88A0">
            <w:pPr>
              <w:spacing w:line="360" w:lineRule="auto"/>
              <w:rPr>
                <w:rFonts w:ascii="仿宋" w:hAnsi="仿宋" w:eastAsia="仿宋" w:cs="仿宋"/>
                <w:sz w:val="21"/>
                <w:szCs w:val="21"/>
              </w:rPr>
            </w:pPr>
            <w:r>
              <w:rPr>
                <w:rFonts w:hint="eastAsia" w:ascii="仿宋" w:hAnsi="仿宋" w:eastAsia="仿宋" w:cs="仿宋"/>
                <w:sz w:val="21"/>
                <w:szCs w:val="21"/>
              </w:rPr>
              <w:t>不符合第二章“投标人须知”第3.7.3项要求的</w:t>
            </w:r>
          </w:p>
        </w:tc>
      </w:tr>
      <w:tr w14:paraId="342AF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854" w:type="dxa"/>
            <w:vMerge w:val="continue"/>
            <w:vAlign w:val="center"/>
          </w:tcPr>
          <w:p w14:paraId="4F07CA15">
            <w:pPr>
              <w:spacing w:line="360" w:lineRule="auto"/>
              <w:jc w:val="center"/>
              <w:rPr>
                <w:rFonts w:ascii="仿宋" w:hAnsi="仿宋" w:eastAsia="仿宋" w:cs="仿宋"/>
                <w:sz w:val="21"/>
                <w:szCs w:val="21"/>
              </w:rPr>
            </w:pPr>
          </w:p>
        </w:tc>
        <w:tc>
          <w:tcPr>
            <w:tcW w:w="881" w:type="dxa"/>
            <w:gridSpan w:val="2"/>
            <w:vMerge w:val="continue"/>
            <w:vAlign w:val="center"/>
          </w:tcPr>
          <w:p w14:paraId="6EB4C9A3">
            <w:pPr>
              <w:spacing w:line="360" w:lineRule="auto"/>
              <w:jc w:val="center"/>
              <w:rPr>
                <w:rFonts w:ascii="仿宋" w:hAnsi="仿宋" w:eastAsia="仿宋" w:cs="仿宋"/>
                <w:sz w:val="21"/>
                <w:szCs w:val="21"/>
              </w:rPr>
            </w:pPr>
          </w:p>
        </w:tc>
        <w:tc>
          <w:tcPr>
            <w:tcW w:w="1812" w:type="dxa"/>
            <w:gridSpan w:val="2"/>
            <w:vAlign w:val="center"/>
          </w:tcPr>
          <w:p w14:paraId="17C3E9C7">
            <w:pPr>
              <w:spacing w:line="360" w:lineRule="auto"/>
              <w:jc w:val="center"/>
              <w:rPr>
                <w:rFonts w:ascii="仿宋" w:hAnsi="仿宋" w:eastAsia="仿宋" w:cs="仿宋"/>
                <w:sz w:val="21"/>
                <w:szCs w:val="21"/>
              </w:rPr>
            </w:pPr>
            <w:r>
              <w:rPr>
                <w:rFonts w:hint="eastAsia" w:ascii="仿宋" w:hAnsi="仿宋" w:eastAsia="仿宋" w:cs="仿宋"/>
                <w:sz w:val="21"/>
                <w:szCs w:val="21"/>
              </w:rPr>
              <w:t>投标文件格式</w:t>
            </w:r>
          </w:p>
        </w:tc>
        <w:tc>
          <w:tcPr>
            <w:tcW w:w="6377" w:type="dxa"/>
            <w:vAlign w:val="center"/>
          </w:tcPr>
          <w:p w14:paraId="4105D8C3">
            <w:pPr>
              <w:spacing w:line="360" w:lineRule="auto"/>
              <w:rPr>
                <w:rFonts w:ascii="仿宋" w:hAnsi="仿宋" w:eastAsia="仿宋" w:cs="仿宋"/>
                <w:sz w:val="21"/>
                <w:szCs w:val="21"/>
              </w:rPr>
            </w:pPr>
            <w:r>
              <w:rPr>
                <w:rFonts w:hint="eastAsia" w:ascii="仿宋" w:hAnsi="仿宋" w:eastAsia="仿宋" w:cs="仿宋"/>
                <w:sz w:val="21"/>
                <w:szCs w:val="21"/>
              </w:rPr>
              <w:t>未按招标文件规定的格式填写，内容不全，或关键字迹模糊、无法辨认的；</w:t>
            </w:r>
          </w:p>
        </w:tc>
      </w:tr>
      <w:tr w14:paraId="74E2B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854" w:type="dxa"/>
            <w:vMerge w:val="continue"/>
            <w:vAlign w:val="center"/>
          </w:tcPr>
          <w:p w14:paraId="781190AF">
            <w:pPr>
              <w:spacing w:line="360" w:lineRule="auto"/>
              <w:jc w:val="center"/>
              <w:rPr>
                <w:rFonts w:ascii="仿宋" w:hAnsi="仿宋" w:eastAsia="仿宋" w:cs="仿宋"/>
                <w:sz w:val="21"/>
                <w:szCs w:val="21"/>
              </w:rPr>
            </w:pPr>
          </w:p>
        </w:tc>
        <w:tc>
          <w:tcPr>
            <w:tcW w:w="881" w:type="dxa"/>
            <w:gridSpan w:val="2"/>
            <w:vMerge w:val="continue"/>
            <w:vAlign w:val="center"/>
          </w:tcPr>
          <w:p w14:paraId="089D614F">
            <w:pPr>
              <w:spacing w:line="360" w:lineRule="auto"/>
              <w:jc w:val="center"/>
              <w:rPr>
                <w:rFonts w:ascii="仿宋" w:hAnsi="仿宋" w:eastAsia="仿宋" w:cs="仿宋"/>
                <w:sz w:val="21"/>
                <w:szCs w:val="21"/>
              </w:rPr>
            </w:pPr>
          </w:p>
        </w:tc>
        <w:tc>
          <w:tcPr>
            <w:tcW w:w="1812" w:type="dxa"/>
            <w:gridSpan w:val="2"/>
            <w:vAlign w:val="center"/>
          </w:tcPr>
          <w:p w14:paraId="62247235">
            <w:pPr>
              <w:spacing w:line="360" w:lineRule="auto"/>
              <w:jc w:val="center"/>
              <w:rPr>
                <w:rFonts w:ascii="仿宋" w:hAnsi="仿宋" w:eastAsia="仿宋" w:cs="仿宋"/>
                <w:sz w:val="21"/>
                <w:szCs w:val="21"/>
              </w:rPr>
            </w:pPr>
            <w:r>
              <w:rPr>
                <w:rFonts w:hint="eastAsia" w:ascii="仿宋" w:hAnsi="仿宋" w:eastAsia="仿宋" w:cs="仿宋"/>
                <w:sz w:val="21"/>
                <w:szCs w:val="21"/>
              </w:rPr>
              <w:t>报价唯一</w:t>
            </w:r>
          </w:p>
        </w:tc>
        <w:tc>
          <w:tcPr>
            <w:tcW w:w="6377" w:type="dxa"/>
            <w:vAlign w:val="center"/>
          </w:tcPr>
          <w:p w14:paraId="045BF119">
            <w:pPr>
              <w:spacing w:line="360" w:lineRule="auto"/>
              <w:rPr>
                <w:rFonts w:ascii="仿宋" w:hAnsi="仿宋" w:eastAsia="仿宋" w:cs="仿宋"/>
                <w:sz w:val="21"/>
                <w:szCs w:val="21"/>
              </w:rPr>
            </w:pPr>
            <w:r>
              <w:rPr>
                <w:rFonts w:hint="eastAsia" w:ascii="仿宋" w:hAnsi="仿宋" w:eastAsia="仿宋" w:cs="仿宋"/>
                <w:sz w:val="21"/>
                <w:szCs w:val="21"/>
              </w:rPr>
              <w:t>投标人递交两份或多份内容不同的投标文件,或在一份投标文件中对同一项目报有两个或多个报价,且未声明哪一个有效的；</w:t>
            </w:r>
          </w:p>
        </w:tc>
      </w:tr>
      <w:tr w14:paraId="7CBB1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4" w:type="dxa"/>
            <w:vMerge w:val="continue"/>
            <w:vAlign w:val="center"/>
          </w:tcPr>
          <w:p w14:paraId="20B05CBE">
            <w:pPr>
              <w:spacing w:line="360" w:lineRule="auto"/>
              <w:jc w:val="center"/>
              <w:rPr>
                <w:rFonts w:ascii="仿宋" w:hAnsi="仿宋" w:eastAsia="仿宋" w:cs="仿宋"/>
                <w:sz w:val="21"/>
                <w:szCs w:val="21"/>
              </w:rPr>
            </w:pPr>
          </w:p>
        </w:tc>
        <w:tc>
          <w:tcPr>
            <w:tcW w:w="881" w:type="dxa"/>
            <w:gridSpan w:val="2"/>
            <w:vMerge w:val="continue"/>
            <w:vAlign w:val="center"/>
          </w:tcPr>
          <w:p w14:paraId="43939A25">
            <w:pPr>
              <w:spacing w:line="360" w:lineRule="auto"/>
              <w:jc w:val="center"/>
              <w:rPr>
                <w:rFonts w:ascii="仿宋" w:hAnsi="仿宋" w:eastAsia="仿宋" w:cs="仿宋"/>
                <w:sz w:val="21"/>
                <w:szCs w:val="21"/>
              </w:rPr>
            </w:pPr>
          </w:p>
        </w:tc>
        <w:tc>
          <w:tcPr>
            <w:tcW w:w="1812" w:type="dxa"/>
            <w:gridSpan w:val="2"/>
            <w:vAlign w:val="center"/>
          </w:tcPr>
          <w:p w14:paraId="49203E82">
            <w:pPr>
              <w:spacing w:line="360" w:lineRule="auto"/>
              <w:jc w:val="center"/>
              <w:rPr>
                <w:rFonts w:ascii="仿宋" w:hAnsi="仿宋" w:eastAsia="仿宋" w:cs="仿宋"/>
                <w:sz w:val="21"/>
                <w:szCs w:val="21"/>
              </w:rPr>
            </w:pPr>
            <w:r>
              <w:rPr>
                <w:rFonts w:hint="eastAsia" w:ascii="仿宋" w:hAnsi="仿宋" w:eastAsia="仿宋" w:cs="仿宋"/>
                <w:sz w:val="21"/>
                <w:szCs w:val="21"/>
              </w:rPr>
              <w:t>投标保证金</w:t>
            </w:r>
          </w:p>
        </w:tc>
        <w:tc>
          <w:tcPr>
            <w:tcW w:w="6377" w:type="dxa"/>
            <w:vAlign w:val="center"/>
          </w:tcPr>
          <w:p w14:paraId="257FDD4F">
            <w:pPr>
              <w:spacing w:line="360" w:lineRule="auto"/>
              <w:rPr>
                <w:rFonts w:ascii="仿宋" w:hAnsi="仿宋" w:eastAsia="仿宋" w:cs="仿宋"/>
                <w:sz w:val="21"/>
                <w:szCs w:val="21"/>
              </w:rPr>
            </w:pPr>
            <w:r>
              <w:rPr>
                <w:rFonts w:hint="eastAsia" w:ascii="仿宋" w:hAnsi="仿宋" w:eastAsia="仿宋" w:cs="仿宋"/>
                <w:sz w:val="21"/>
                <w:szCs w:val="21"/>
              </w:rPr>
              <w:t>未按招标文件要求提交投标保证金的；</w:t>
            </w:r>
          </w:p>
        </w:tc>
      </w:tr>
      <w:tr w14:paraId="253D3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4" w:type="dxa"/>
            <w:vMerge w:val="continue"/>
            <w:vAlign w:val="center"/>
          </w:tcPr>
          <w:p w14:paraId="25381E9A">
            <w:pPr>
              <w:spacing w:line="360" w:lineRule="auto"/>
              <w:jc w:val="center"/>
              <w:rPr>
                <w:rFonts w:ascii="仿宋" w:hAnsi="仿宋" w:eastAsia="仿宋" w:cs="仿宋"/>
                <w:sz w:val="21"/>
                <w:szCs w:val="21"/>
              </w:rPr>
            </w:pPr>
          </w:p>
        </w:tc>
        <w:tc>
          <w:tcPr>
            <w:tcW w:w="881" w:type="dxa"/>
            <w:gridSpan w:val="2"/>
            <w:vMerge w:val="continue"/>
            <w:vAlign w:val="center"/>
          </w:tcPr>
          <w:p w14:paraId="39E1CE6F">
            <w:pPr>
              <w:spacing w:line="360" w:lineRule="auto"/>
              <w:jc w:val="center"/>
              <w:rPr>
                <w:rFonts w:ascii="仿宋" w:hAnsi="仿宋" w:eastAsia="仿宋" w:cs="仿宋"/>
                <w:sz w:val="21"/>
                <w:szCs w:val="21"/>
              </w:rPr>
            </w:pPr>
          </w:p>
        </w:tc>
        <w:tc>
          <w:tcPr>
            <w:tcW w:w="1812" w:type="dxa"/>
            <w:gridSpan w:val="2"/>
            <w:vAlign w:val="center"/>
          </w:tcPr>
          <w:p w14:paraId="1CC90CB0">
            <w:pPr>
              <w:spacing w:line="360" w:lineRule="auto"/>
              <w:jc w:val="center"/>
              <w:rPr>
                <w:rFonts w:ascii="仿宋" w:hAnsi="仿宋" w:eastAsia="仿宋" w:cs="仿宋"/>
                <w:sz w:val="21"/>
                <w:szCs w:val="21"/>
              </w:rPr>
            </w:pPr>
            <w:r>
              <w:rPr>
                <w:rFonts w:hint="eastAsia" w:ascii="仿宋" w:hAnsi="仿宋" w:eastAsia="仿宋" w:cs="仿宋"/>
                <w:sz w:val="21"/>
                <w:szCs w:val="21"/>
              </w:rPr>
              <w:t>服务期限</w:t>
            </w:r>
          </w:p>
        </w:tc>
        <w:tc>
          <w:tcPr>
            <w:tcW w:w="6377" w:type="dxa"/>
            <w:vAlign w:val="center"/>
          </w:tcPr>
          <w:p w14:paraId="0687C593">
            <w:pPr>
              <w:spacing w:line="360" w:lineRule="auto"/>
              <w:rPr>
                <w:rFonts w:ascii="仿宋" w:hAnsi="仿宋" w:eastAsia="仿宋" w:cs="仿宋"/>
                <w:sz w:val="21"/>
                <w:szCs w:val="21"/>
              </w:rPr>
            </w:pPr>
            <w:r>
              <w:rPr>
                <w:rFonts w:hint="eastAsia" w:ascii="仿宋" w:hAnsi="仿宋" w:eastAsia="仿宋" w:cs="仿宋"/>
                <w:sz w:val="21"/>
                <w:szCs w:val="21"/>
              </w:rPr>
              <w:t>投标文件载明的招标项目完成期限超过招标文件规定的期限的；</w:t>
            </w:r>
          </w:p>
        </w:tc>
      </w:tr>
      <w:tr w14:paraId="7860D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854" w:type="dxa"/>
            <w:vMerge w:val="continue"/>
            <w:vAlign w:val="center"/>
          </w:tcPr>
          <w:p w14:paraId="2C39D41D">
            <w:pPr>
              <w:spacing w:line="360" w:lineRule="auto"/>
              <w:jc w:val="center"/>
              <w:rPr>
                <w:rFonts w:ascii="仿宋" w:hAnsi="仿宋" w:eastAsia="仿宋" w:cs="仿宋"/>
                <w:sz w:val="21"/>
                <w:szCs w:val="21"/>
              </w:rPr>
            </w:pPr>
          </w:p>
        </w:tc>
        <w:tc>
          <w:tcPr>
            <w:tcW w:w="881" w:type="dxa"/>
            <w:gridSpan w:val="2"/>
            <w:vMerge w:val="continue"/>
            <w:vAlign w:val="center"/>
          </w:tcPr>
          <w:p w14:paraId="79407F8C">
            <w:pPr>
              <w:spacing w:line="360" w:lineRule="auto"/>
              <w:jc w:val="center"/>
              <w:rPr>
                <w:rFonts w:ascii="仿宋" w:hAnsi="仿宋" w:eastAsia="仿宋" w:cs="仿宋"/>
                <w:sz w:val="21"/>
                <w:szCs w:val="21"/>
              </w:rPr>
            </w:pPr>
          </w:p>
        </w:tc>
        <w:tc>
          <w:tcPr>
            <w:tcW w:w="1812" w:type="dxa"/>
            <w:gridSpan w:val="2"/>
            <w:vAlign w:val="center"/>
          </w:tcPr>
          <w:p w14:paraId="4260B3EE">
            <w:pPr>
              <w:spacing w:line="360" w:lineRule="auto"/>
              <w:jc w:val="center"/>
              <w:rPr>
                <w:rFonts w:ascii="仿宋" w:hAnsi="仿宋" w:eastAsia="仿宋" w:cs="仿宋"/>
                <w:sz w:val="21"/>
                <w:szCs w:val="21"/>
              </w:rPr>
            </w:pPr>
            <w:r>
              <w:rPr>
                <w:rFonts w:hint="eastAsia" w:ascii="仿宋" w:hAnsi="仿宋" w:eastAsia="仿宋" w:cs="仿宋"/>
                <w:sz w:val="21"/>
                <w:szCs w:val="21"/>
              </w:rPr>
              <w:t>服务要求</w:t>
            </w:r>
          </w:p>
        </w:tc>
        <w:tc>
          <w:tcPr>
            <w:tcW w:w="6377" w:type="dxa"/>
            <w:vAlign w:val="center"/>
          </w:tcPr>
          <w:p w14:paraId="682E979B">
            <w:pPr>
              <w:spacing w:line="360" w:lineRule="auto"/>
              <w:rPr>
                <w:rFonts w:ascii="仿宋" w:hAnsi="仿宋" w:eastAsia="仿宋" w:cs="仿宋"/>
                <w:sz w:val="21"/>
                <w:szCs w:val="21"/>
              </w:rPr>
            </w:pPr>
            <w:r>
              <w:rPr>
                <w:rFonts w:hint="eastAsia" w:ascii="仿宋" w:hAnsi="仿宋" w:eastAsia="仿宋" w:cs="仿宋"/>
                <w:sz w:val="21"/>
                <w:szCs w:val="21"/>
              </w:rPr>
              <w:t>明显不符合技术规格、服务标准的要求的；</w:t>
            </w:r>
          </w:p>
        </w:tc>
      </w:tr>
      <w:tr w14:paraId="45B62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854" w:type="dxa"/>
            <w:vMerge w:val="continue"/>
            <w:vAlign w:val="center"/>
          </w:tcPr>
          <w:p w14:paraId="448D3040">
            <w:pPr>
              <w:spacing w:line="360" w:lineRule="auto"/>
              <w:jc w:val="center"/>
              <w:rPr>
                <w:rFonts w:ascii="仿宋" w:hAnsi="仿宋" w:eastAsia="仿宋" w:cs="仿宋"/>
                <w:sz w:val="21"/>
                <w:szCs w:val="21"/>
              </w:rPr>
            </w:pPr>
          </w:p>
        </w:tc>
        <w:tc>
          <w:tcPr>
            <w:tcW w:w="881" w:type="dxa"/>
            <w:gridSpan w:val="2"/>
            <w:vMerge w:val="continue"/>
            <w:vAlign w:val="center"/>
          </w:tcPr>
          <w:p w14:paraId="14B92FCD">
            <w:pPr>
              <w:spacing w:line="360" w:lineRule="auto"/>
              <w:jc w:val="center"/>
              <w:rPr>
                <w:rFonts w:ascii="仿宋" w:hAnsi="仿宋" w:eastAsia="仿宋" w:cs="仿宋"/>
                <w:sz w:val="21"/>
                <w:szCs w:val="21"/>
              </w:rPr>
            </w:pPr>
          </w:p>
        </w:tc>
        <w:tc>
          <w:tcPr>
            <w:tcW w:w="1812" w:type="dxa"/>
            <w:gridSpan w:val="2"/>
            <w:vAlign w:val="center"/>
          </w:tcPr>
          <w:p w14:paraId="22766288">
            <w:pPr>
              <w:spacing w:line="360" w:lineRule="auto"/>
              <w:jc w:val="center"/>
              <w:rPr>
                <w:rFonts w:ascii="仿宋" w:hAnsi="仿宋" w:eastAsia="仿宋" w:cs="仿宋"/>
                <w:sz w:val="21"/>
                <w:szCs w:val="21"/>
              </w:rPr>
            </w:pPr>
            <w:r>
              <w:rPr>
                <w:rFonts w:hint="eastAsia" w:ascii="仿宋" w:hAnsi="仿宋" w:eastAsia="仿宋" w:cs="仿宋"/>
                <w:sz w:val="21"/>
                <w:szCs w:val="21"/>
              </w:rPr>
              <w:t>澄清和修正</w:t>
            </w:r>
          </w:p>
        </w:tc>
        <w:tc>
          <w:tcPr>
            <w:tcW w:w="6377" w:type="dxa"/>
            <w:vAlign w:val="center"/>
          </w:tcPr>
          <w:p w14:paraId="48F3989C">
            <w:pPr>
              <w:spacing w:line="360" w:lineRule="auto"/>
              <w:rPr>
                <w:rFonts w:ascii="仿宋" w:hAnsi="仿宋" w:eastAsia="仿宋" w:cs="仿宋"/>
                <w:sz w:val="21"/>
                <w:szCs w:val="21"/>
              </w:rPr>
            </w:pPr>
            <w:r>
              <w:rPr>
                <w:rFonts w:hint="eastAsia" w:ascii="仿宋" w:hAnsi="仿宋" w:eastAsia="仿宋" w:cs="仿宋"/>
                <w:sz w:val="21"/>
                <w:szCs w:val="21"/>
              </w:rPr>
              <w:t>投标人不按要求对投标文件进行澄清、说明或者补正的；</w:t>
            </w:r>
          </w:p>
        </w:tc>
      </w:tr>
      <w:tr w14:paraId="6AB7D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1" w:hRule="atLeast"/>
        </w:trPr>
        <w:tc>
          <w:tcPr>
            <w:tcW w:w="854" w:type="dxa"/>
            <w:vMerge w:val="continue"/>
            <w:vAlign w:val="center"/>
          </w:tcPr>
          <w:p w14:paraId="63B8C38B">
            <w:pPr>
              <w:spacing w:line="360" w:lineRule="auto"/>
              <w:jc w:val="center"/>
              <w:rPr>
                <w:rFonts w:ascii="仿宋" w:hAnsi="仿宋" w:eastAsia="仿宋" w:cs="仿宋"/>
                <w:sz w:val="21"/>
                <w:szCs w:val="21"/>
              </w:rPr>
            </w:pPr>
          </w:p>
        </w:tc>
        <w:tc>
          <w:tcPr>
            <w:tcW w:w="881" w:type="dxa"/>
            <w:gridSpan w:val="2"/>
            <w:vMerge w:val="continue"/>
            <w:vAlign w:val="center"/>
          </w:tcPr>
          <w:p w14:paraId="1137F790">
            <w:pPr>
              <w:spacing w:line="360" w:lineRule="auto"/>
              <w:jc w:val="center"/>
              <w:rPr>
                <w:rFonts w:ascii="仿宋" w:hAnsi="仿宋" w:eastAsia="仿宋" w:cs="仿宋"/>
                <w:sz w:val="21"/>
                <w:szCs w:val="21"/>
              </w:rPr>
            </w:pPr>
          </w:p>
        </w:tc>
        <w:tc>
          <w:tcPr>
            <w:tcW w:w="1812" w:type="dxa"/>
            <w:gridSpan w:val="2"/>
            <w:vAlign w:val="center"/>
          </w:tcPr>
          <w:p w14:paraId="7D273956">
            <w:pPr>
              <w:spacing w:line="360" w:lineRule="auto"/>
              <w:jc w:val="center"/>
              <w:rPr>
                <w:rFonts w:ascii="仿宋" w:hAnsi="仿宋" w:eastAsia="仿宋" w:cs="仿宋"/>
                <w:sz w:val="21"/>
                <w:szCs w:val="21"/>
              </w:rPr>
            </w:pPr>
            <w:r>
              <w:rPr>
                <w:rFonts w:hint="eastAsia" w:ascii="仿宋" w:hAnsi="仿宋" w:eastAsia="仿宋" w:cs="仿宋"/>
                <w:sz w:val="21"/>
                <w:szCs w:val="21"/>
              </w:rPr>
              <w:t>串通投标、弄虚作假行为</w:t>
            </w:r>
          </w:p>
        </w:tc>
        <w:tc>
          <w:tcPr>
            <w:tcW w:w="6377" w:type="dxa"/>
            <w:vAlign w:val="center"/>
          </w:tcPr>
          <w:p w14:paraId="272E5EEB">
            <w:pPr>
              <w:spacing w:line="360" w:lineRule="auto"/>
              <w:rPr>
                <w:rFonts w:ascii="仿宋" w:hAnsi="仿宋" w:eastAsia="仿宋" w:cs="仿宋"/>
                <w:sz w:val="21"/>
                <w:szCs w:val="21"/>
              </w:rPr>
            </w:pPr>
            <w:r>
              <w:rPr>
                <w:rFonts w:hint="eastAsia" w:ascii="仿宋" w:hAnsi="仿宋" w:eastAsia="仿宋" w:cs="仿宋"/>
                <w:sz w:val="21"/>
                <w:szCs w:val="21"/>
              </w:rPr>
              <w:t>投标人存在以他人的名义投标、串通投标、以行贿手段谋取中标或者以其他弄虚作假方式投标的行为的。（串通投标的行为认定以《关于印发云南省招标投标活动中串通投标行为认定处理办法的通知》（云政办发[2010]106号）规定为准）；</w:t>
            </w:r>
          </w:p>
        </w:tc>
      </w:tr>
      <w:tr w14:paraId="33A2A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854" w:type="dxa"/>
            <w:vMerge w:val="continue"/>
            <w:vAlign w:val="center"/>
          </w:tcPr>
          <w:p w14:paraId="3ED00B69">
            <w:pPr>
              <w:spacing w:line="360" w:lineRule="auto"/>
              <w:jc w:val="center"/>
              <w:rPr>
                <w:rFonts w:ascii="仿宋" w:hAnsi="仿宋" w:eastAsia="仿宋" w:cs="仿宋"/>
                <w:sz w:val="21"/>
                <w:szCs w:val="21"/>
              </w:rPr>
            </w:pPr>
          </w:p>
        </w:tc>
        <w:tc>
          <w:tcPr>
            <w:tcW w:w="881" w:type="dxa"/>
            <w:gridSpan w:val="2"/>
            <w:vMerge w:val="continue"/>
            <w:vAlign w:val="center"/>
          </w:tcPr>
          <w:p w14:paraId="3945BDBE">
            <w:pPr>
              <w:spacing w:line="360" w:lineRule="auto"/>
              <w:jc w:val="center"/>
              <w:rPr>
                <w:rFonts w:ascii="仿宋" w:hAnsi="仿宋" w:eastAsia="仿宋" w:cs="仿宋"/>
                <w:sz w:val="21"/>
                <w:szCs w:val="21"/>
              </w:rPr>
            </w:pPr>
          </w:p>
        </w:tc>
        <w:tc>
          <w:tcPr>
            <w:tcW w:w="1812" w:type="dxa"/>
            <w:gridSpan w:val="2"/>
            <w:vAlign w:val="center"/>
          </w:tcPr>
          <w:p w14:paraId="4EE756A9">
            <w:pPr>
              <w:spacing w:line="360" w:lineRule="auto"/>
              <w:jc w:val="center"/>
              <w:rPr>
                <w:rFonts w:ascii="仿宋" w:hAnsi="仿宋" w:eastAsia="仿宋" w:cs="仿宋"/>
                <w:sz w:val="21"/>
                <w:szCs w:val="21"/>
              </w:rPr>
            </w:pPr>
            <w:r>
              <w:rPr>
                <w:rFonts w:hint="eastAsia" w:ascii="仿宋" w:hAnsi="仿宋" w:eastAsia="仿宋" w:cs="仿宋"/>
                <w:sz w:val="21"/>
                <w:szCs w:val="21"/>
              </w:rPr>
              <w:t>低于成本价</w:t>
            </w:r>
          </w:p>
        </w:tc>
        <w:tc>
          <w:tcPr>
            <w:tcW w:w="6377" w:type="dxa"/>
            <w:vAlign w:val="center"/>
          </w:tcPr>
          <w:p w14:paraId="6CB31A28">
            <w:pPr>
              <w:spacing w:line="360" w:lineRule="auto"/>
              <w:rPr>
                <w:rFonts w:ascii="仿宋" w:hAnsi="仿宋" w:eastAsia="仿宋" w:cs="仿宋"/>
                <w:sz w:val="21"/>
                <w:szCs w:val="21"/>
              </w:rPr>
            </w:pPr>
            <w:r>
              <w:rPr>
                <w:rFonts w:hint="eastAsia" w:ascii="仿宋" w:hAnsi="仿宋" w:eastAsia="仿宋" w:cs="仿宋"/>
                <w:sz w:val="21"/>
                <w:szCs w:val="21"/>
              </w:rPr>
              <w:t>投标人投标报价过低从而明显低于成本价且没有合理理由说明的；</w:t>
            </w:r>
          </w:p>
        </w:tc>
      </w:tr>
      <w:tr w14:paraId="73736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854" w:type="dxa"/>
            <w:vMerge w:val="continue"/>
            <w:vAlign w:val="center"/>
          </w:tcPr>
          <w:p w14:paraId="3C4E4476">
            <w:pPr>
              <w:spacing w:line="360" w:lineRule="auto"/>
              <w:jc w:val="center"/>
              <w:rPr>
                <w:rFonts w:ascii="仿宋" w:hAnsi="仿宋" w:eastAsia="仿宋" w:cs="仿宋"/>
                <w:sz w:val="21"/>
                <w:szCs w:val="21"/>
              </w:rPr>
            </w:pPr>
          </w:p>
        </w:tc>
        <w:tc>
          <w:tcPr>
            <w:tcW w:w="881" w:type="dxa"/>
            <w:gridSpan w:val="2"/>
            <w:vMerge w:val="continue"/>
            <w:vAlign w:val="center"/>
          </w:tcPr>
          <w:p w14:paraId="1B6BBAF7">
            <w:pPr>
              <w:spacing w:line="360" w:lineRule="auto"/>
              <w:jc w:val="center"/>
              <w:rPr>
                <w:rFonts w:ascii="仿宋" w:hAnsi="仿宋" w:eastAsia="仿宋" w:cs="仿宋"/>
                <w:sz w:val="21"/>
                <w:szCs w:val="21"/>
              </w:rPr>
            </w:pPr>
          </w:p>
        </w:tc>
        <w:tc>
          <w:tcPr>
            <w:tcW w:w="1812" w:type="dxa"/>
            <w:gridSpan w:val="2"/>
            <w:vAlign w:val="center"/>
          </w:tcPr>
          <w:p w14:paraId="5EDEC9ED">
            <w:pPr>
              <w:spacing w:line="360" w:lineRule="auto"/>
              <w:jc w:val="center"/>
              <w:rPr>
                <w:rFonts w:ascii="仿宋" w:hAnsi="仿宋" w:eastAsia="仿宋" w:cs="仿宋"/>
                <w:sz w:val="21"/>
                <w:szCs w:val="21"/>
              </w:rPr>
            </w:pPr>
            <w:r>
              <w:rPr>
                <w:rFonts w:hint="eastAsia" w:ascii="仿宋" w:hAnsi="仿宋" w:eastAsia="仿宋" w:cs="仿宋"/>
                <w:sz w:val="21"/>
                <w:szCs w:val="21"/>
              </w:rPr>
              <w:t>其他</w:t>
            </w:r>
          </w:p>
        </w:tc>
        <w:tc>
          <w:tcPr>
            <w:tcW w:w="6377" w:type="dxa"/>
            <w:vAlign w:val="center"/>
          </w:tcPr>
          <w:p w14:paraId="65B9B678">
            <w:pPr>
              <w:spacing w:line="360" w:lineRule="auto"/>
              <w:rPr>
                <w:rFonts w:ascii="仿宋" w:hAnsi="仿宋" w:eastAsia="仿宋" w:cs="仿宋"/>
                <w:sz w:val="21"/>
                <w:szCs w:val="21"/>
              </w:rPr>
            </w:pPr>
            <w:r>
              <w:rPr>
                <w:rFonts w:hint="eastAsia" w:ascii="仿宋" w:hAnsi="仿宋" w:eastAsia="仿宋" w:cs="仿宋"/>
                <w:sz w:val="21"/>
                <w:szCs w:val="21"/>
              </w:rPr>
              <w:t>不符合招标文件规定的其他实质性条款的。</w:t>
            </w:r>
          </w:p>
        </w:tc>
      </w:tr>
      <w:tr w14:paraId="42C70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1735" w:type="dxa"/>
            <w:gridSpan w:val="3"/>
            <w:vAlign w:val="center"/>
          </w:tcPr>
          <w:p w14:paraId="24D9F449">
            <w:pPr>
              <w:spacing w:line="360" w:lineRule="auto"/>
              <w:jc w:val="center"/>
              <w:rPr>
                <w:rFonts w:ascii="仿宋" w:hAnsi="仿宋" w:eastAsia="仿宋" w:cs="仿宋"/>
                <w:b/>
                <w:sz w:val="21"/>
                <w:szCs w:val="21"/>
              </w:rPr>
            </w:pPr>
            <w:r>
              <w:rPr>
                <w:rFonts w:hint="eastAsia" w:ascii="仿宋" w:hAnsi="仿宋" w:eastAsia="仿宋" w:cs="仿宋"/>
                <w:b/>
                <w:sz w:val="21"/>
                <w:szCs w:val="21"/>
              </w:rPr>
              <w:t>条款号</w:t>
            </w:r>
          </w:p>
        </w:tc>
        <w:tc>
          <w:tcPr>
            <w:tcW w:w="1812" w:type="dxa"/>
            <w:gridSpan w:val="2"/>
            <w:vAlign w:val="center"/>
          </w:tcPr>
          <w:p w14:paraId="11CE5712">
            <w:pPr>
              <w:spacing w:line="360" w:lineRule="auto"/>
              <w:jc w:val="center"/>
              <w:rPr>
                <w:rFonts w:ascii="仿宋" w:hAnsi="仿宋" w:eastAsia="仿宋" w:cs="仿宋"/>
                <w:b/>
                <w:sz w:val="21"/>
                <w:szCs w:val="21"/>
              </w:rPr>
            </w:pPr>
            <w:r>
              <w:rPr>
                <w:rFonts w:hint="eastAsia" w:ascii="仿宋" w:hAnsi="仿宋" w:eastAsia="仿宋" w:cs="仿宋"/>
                <w:b/>
                <w:sz w:val="21"/>
                <w:szCs w:val="21"/>
              </w:rPr>
              <w:t>条款内容</w:t>
            </w:r>
          </w:p>
        </w:tc>
        <w:tc>
          <w:tcPr>
            <w:tcW w:w="6377" w:type="dxa"/>
            <w:vAlign w:val="center"/>
          </w:tcPr>
          <w:p w14:paraId="08029978">
            <w:pPr>
              <w:spacing w:line="360" w:lineRule="auto"/>
              <w:ind w:firstLine="360"/>
              <w:jc w:val="center"/>
              <w:rPr>
                <w:rFonts w:ascii="仿宋" w:hAnsi="仿宋" w:eastAsia="仿宋" w:cs="仿宋"/>
                <w:b/>
                <w:sz w:val="21"/>
                <w:szCs w:val="21"/>
              </w:rPr>
            </w:pPr>
            <w:r>
              <w:rPr>
                <w:rFonts w:hint="eastAsia" w:ascii="仿宋" w:hAnsi="仿宋" w:eastAsia="仿宋" w:cs="仿宋"/>
                <w:b/>
                <w:sz w:val="21"/>
                <w:szCs w:val="21"/>
              </w:rPr>
              <w:t>说明</w:t>
            </w:r>
          </w:p>
        </w:tc>
      </w:tr>
      <w:tr w14:paraId="5AA18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4" w:hRule="atLeast"/>
        </w:trPr>
        <w:tc>
          <w:tcPr>
            <w:tcW w:w="1735" w:type="dxa"/>
            <w:gridSpan w:val="3"/>
            <w:vAlign w:val="center"/>
          </w:tcPr>
          <w:p w14:paraId="4774F1AD">
            <w:pPr>
              <w:spacing w:line="360" w:lineRule="auto"/>
              <w:jc w:val="center"/>
              <w:rPr>
                <w:rFonts w:ascii="仿宋" w:hAnsi="仿宋" w:eastAsia="仿宋" w:cs="仿宋"/>
                <w:sz w:val="21"/>
                <w:szCs w:val="21"/>
              </w:rPr>
            </w:pPr>
            <w:r>
              <w:rPr>
                <w:rFonts w:hint="eastAsia" w:ascii="仿宋" w:hAnsi="仿宋" w:eastAsia="仿宋" w:cs="仿宋"/>
                <w:sz w:val="21"/>
                <w:szCs w:val="21"/>
              </w:rPr>
              <w:t>3.1</w:t>
            </w:r>
          </w:p>
        </w:tc>
        <w:tc>
          <w:tcPr>
            <w:tcW w:w="1812" w:type="dxa"/>
            <w:gridSpan w:val="2"/>
            <w:vAlign w:val="center"/>
          </w:tcPr>
          <w:p w14:paraId="10846F30">
            <w:pPr>
              <w:spacing w:line="360" w:lineRule="auto"/>
              <w:jc w:val="center"/>
              <w:rPr>
                <w:rFonts w:ascii="仿宋" w:hAnsi="仿宋" w:eastAsia="仿宋" w:cs="仿宋"/>
                <w:sz w:val="21"/>
                <w:szCs w:val="21"/>
              </w:rPr>
            </w:pPr>
            <w:r>
              <w:rPr>
                <w:rFonts w:hint="eastAsia" w:ascii="仿宋" w:hAnsi="仿宋" w:eastAsia="仿宋" w:cs="仿宋"/>
                <w:sz w:val="21"/>
                <w:szCs w:val="21"/>
              </w:rPr>
              <w:t>综合评分办法</w:t>
            </w:r>
          </w:p>
        </w:tc>
        <w:tc>
          <w:tcPr>
            <w:tcW w:w="6377" w:type="dxa"/>
            <w:vAlign w:val="center"/>
          </w:tcPr>
          <w:p w14:paraId="31E98312">
            <w:pPr>
              <w:spacing w:line="360" w:lineRule="auto"/>
              <w:rPr>
                <w:rFonts w:ascii="仿宋" w:hAnsi="仿宋" w:eastAsia="仿宋" w:cs="仿宋"/>
                <w:sz w:val="21"/>
                <w:szCs w:val="21"/>
              </w:rPr>
            </w:pPr>
            <w:r>
              <w:rPr>
                <w:rFonts w:hint="eastAsia" w:ascii="仿宋" w:hAnsi="仿宋" w:eastAsia="仿宋" w:cs="仿宋"/>
                <w:sz w:val="21"/>
                <w:szCs w:val="21"/>
              </w:rPr>
              <w:t>1、对所有通过响应性评审的投标文件，评标委员会遵循公平、公正、科学和择优的原则，采用“综合评分法”作为本项目的评标办法。</w:t>
            </w:r>
          </w:p>
          <w:p w14:paraId="38A73AEF">
            <w:pPr>
              <w:spacing w:line="360" w:lineRule="auto"/>
              <w:rPr>
                <w:rFonts w:ascii="仿宋" w:hAnsi="仿宋" w:eastAsia="仿宋" w:cs="仿宋"/>
                <w:sz w:val="21"/>
                <w:szCs w:val="21"/>
              </w:rPr>
            </w:pPr>
            <w:r>
              <w:rPr>
                <w:rFonts w:hint="eastAsia" w:ascii="仿宋" w:hAnsi="仿宋" w:eastAsia="仿宋" w:cs="仿宋"/>
                <w:sz w:val="21"/>
                <w:szCs w:val="21"/>
              </w:rPr>
              <w:t>2、具体的评分标准如下：</w:t>
            </w:r>
          </w:p>
          <w:p w14:paraId="5A277F00">
            <w:pPr>
              <w:spacing w:line="360" w:lineRule="auto"/>
              <w:rPr>
                <w:rFonts w:ascii="仿宋" w:hAnsi="仿宋" w:eastAsia="仿宋" w:cs="仿宋"/>
                <w:sz w:val="21"/>
                <w:szCs w:val="21"/>
              </w:rPr>
            </w:pPr>
            <w:r>
              <w:rPr>
                <w:rFonts w:hint="eastAsia" w:ascii="仿宋" w:hAnsi="仿宋" w:eastAsia="仿宋" w:cs="仿宋"/>
                <w:sz w:val="21"/>
                <w:szCs w:val="21"/>
              </w:rPr>
              <w:t>Z（总分）=N（报价得分）+J（技术得分）+S（商务得分）</w:t>
            </w:r>
          </w:p>
        </w:tc>
      </w:tr>
      <w:tr w14:paraId="1E926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854" w:type="dxa"/>
            <w:vAlign w:val="center"/>
          </w:tcPr>
          <w:p w14:paraId="148CDC5A">
            <w:pPr>
              <w:spacing w:line="360" w:lineRule="auto"/>
              <w:jc w:val="center"/>
              <w:rPr>
                <w:rFonts w:ascii="仿宋" w:hAnsi="仿宋" w:eastAsia="仿宋" w:cs="仿宋"/>
                <w:b/>
                <w:sz w:val="21"/>
                <w:szCs w:val="21"/>
              </w:rPr>
            </w:pPr>
            <w:r>
              <w:rPr>
                <w:rFonts w:hint="eastAsia" w:ascii="仿宋" w:hAnsi="仿宋" w:eastAsia="仿宋" w:cs="仿宋"/>
                <w:b/>
                <w:sz w:val="21"/>
                <w:szCs w:val="21"/>
              </w:rPr>
              <w:t>3.1.1</w:t>
            </w:r>
          </w:p>
        </w:tc>
        <w:tc>
          <w:tcPr>
            <w:tcW w:w="9070" w:type="dxa"/>
            <w:gridSpan w:val="5"/>
            <w:vAlign w:val="center"/>
          </w:tcPr>
          <w:p w14:paraId="278453CD">
            <w:pPr>
              <w:spacing w:line="360" w:lineRule="auto"/>
              <w:ind w:firstLine="422" w:firstLineChars="200"/>
              <w:rPr>
                <w:rFonts w:ascii="仿宋" w:hAnsi="仿宋" w:eastAsia="仿宋" w:cs="仿宋"/>
                <w:b/>
                <w:sz w:val="21"/>
                <w:szCs w:val="21"/>
              </w:rPr>
            </w:pPr>
            <w:r>
              <w:rPr>
                <w:rFonts w:hint="eastAsia" w:ascii="仿宋" w:hAnsi="仿宋" w:eastAsia="仿宋" w:cs="仿宋"/>
                <w:b/>
                <w:sz w:val="21"/>
                <w:szCs w:val="21"/>
              </w:rPr>
              <w:t>报价部分：（总分30分）</w:t>
            </w:r>
          </w:p>
        </w:tc>
      </w:tr>
      <w:tr w14:paraId="2D272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854" w:type="dxa"/>
            <w:vAlign w:val="center"/>
          </w:tcPr>
          <w:p w14:paraId="1147C4FC">
            <w:pPr>
              <w:adjustRightInd w:val="0"/>
              <w:snapToGrid w:val="0"/>
              <w:jc w:val="center"/>
              <w:rPr>
                <w:rFonts w:ascii="仿宋" w:hAnsi="仿宋" w:eastAsia="仿宋" w:cs="仿宋"/>
                <w:sz w:val="21"/>
                <w:szCs w:val="21"/>
              </w:rPr>
            </w:pPr>
            <w:r>
              <w:rPr>
                <w:rFonts w:hint="eastAsia" w:ascii="仿宋" w:hAnsi="仿宋" w:eastAsia="仿宋" w:cs="仿宋"/>
                <w:sz w:val="21"/>
                <w:szCs w:val="21"/>
              </w:rPr>
              <w:t>序号</w:t>
            </w:r>
          </w:p>
        </w:tc>
        <w:tc>
          <w:tcPr>
            <w:tcW w:w="1448" w:type="dxa"/>
            <w:gridSpan w:val="3"/>
            <w:vAlign w:val="center"/>
          </w:tcPr>
          <w:p w14:paraId="30128E1F">
            <w:pPr>
              <w:adjustRightInd w:val="0"/>
              <w:snapToGrid w:val="0"/>
              <w:jc w:val="center"/>
              <w:rPr>
                <w:rFonts w:ascii="仿宋" w:hAnsi="仿宋" w:eastAsia="仿宋" w:cs="仿宋"/>
                <w:sz w:val="21"/>
                <w:szCs w:val="21"/>
              </w:rPr>
            </w:pPr>
            <w:r>
              <w:rPr>
                <w:rFonts w:hint="eastAsia" w:ascii="仿宋" w:hAnsi="仿宋" w:eastAsia="仿宋" w:cs="仿宋"/>
                <w:sz w:val="21"/>
                <w:szCs w:val="21"/>
              </w:rPr>
              <w:t>评分项目</w:t>
            </w:r>
          </w:p>
        </w:tc>
        <w:tc>
          <w:tcPr>
            <w:tcW w:w="1245" w:type="dxa"/>
            <w:vAlign w:val="center"/>
          </w:tcPr>
          <w:p w14:paraId="22ABD1BD">
            <w:pPr>
              <w:adjustRightInd w:val="0"/>
              <w:snapToGrid w:val="0"/>
              <w:jc w:val="center"/>
              <w:rPr>
                <w:rFonts w:ascii="仿宋" w:hAnsi="仿宋" w:eastAsia="仿宋" w:cs="仿宋"/>
                <w:sz w:val="21"/>
                <w:szCs w:val="21"/>
              </w:rPr>
            </w:pPr>
            <w:r>
              <w:rPr>
                <w:rFonts w:hint="eastAsia" w:ascii="仿宋" w:hAnsi="仿宋" w:eastAsia="仿宋" w:cs="仿宋"/>
                <w:sz w:val="21"/>
                <w:szCs w:val="21"/>
              </w:rPr>
              <w:t>标准分值</w:t>
            </w:r>
          </w:p>
        </w:tc>
        <w:tc>
          <w:tcPr>
            <w:tcW w:w="6377" w:type="dxa"/>
            <w:vAlign w:val="center"/>
          </w:tcPr>
          <w:p w14:paraId="69A9F85A">
            <w:pPr>
              <w:adjustRightInd w:val="0"/>
              <w:snapToGrid w:val="0"/>
              <w:jc w:val="center"/>
              <w:rPr>
                <w:rFonts w:ascii="仿宋" w:hAnsi="仿宋" w:eastAsia="仿宋" w:cs="仿宋"/>
                <w:sz w:val="21"/>
                <w:szCs w:val="21"/>
              </w:rPr>
            </w:pPr>
            <w:r>
              <w:rPr>
                <w:rFonts w:hint="eastAsia" w:ascii="仿宋" w:hAnsi="仿宋" w:eastAsia="仿宋" w:cs="仿宋"/>
                <w:sz w:val="21"/>
                <w:szCs w:val="21"/>
              </w:rPr>
              <w:t>评分标准</w:t>
            </w:r>
          </w:p>
        </w:tc>
      </w:tr>
      <w:tr w14:paraId="12CE8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3" w:hRule="exact"/>
        </w:trPr>
        <w:tc>
          <w:tcPr>
            <w:tcW w:w="854" w:type="dxa"/>
            <w:vAlign w:val="center"/>
          </w:tcPr>
          <w:p w14:paraId="6897B858">
            <w:pPr>
              <w:spacing w:line="360" w:lineRule="auto"/>
              <w:jc w:val="center"/>
              <w:rPr>
                <w:rFonts w:ascii="仿宋" w:hAnsi="仿宋" w:eastAsia="仿宋" w:cs="仿宋"/>
                <w:sz w:val="21"/>
                <w:szCs w:val="21"/>
              </w:rPr>
            </w:pPr>
            <w:r>
              <w:rPr>
                <w:rFonts w:hint="eastAsia" w:ascii="仿宋" w:hAnsi="仿宋" w:eastAsia="仿宋" w:cs="仿宋"/>
                <w:sz w:val="21"/>
                <w:szCs w:val="21"/>
              </w:rPr>
              <w:t>1</w:t>
            </w:r>
          </w:p>
        </w:tc>
        <w:tc>
          <w:tcPr>
            <w:tcW w:w="1448" w:type="dxa"/>
            <w:gridSpan w:val="3"/>
            <w:vAlign w:val="center"/>
          </w:tcPr>
          <w:p w14:paraId="476C8460">
            <w:pPr>
              <w:spacing w:line="360" w:lineRule="auto"/>
              <w:jc w:val="center"/>
              <w:rPr>
                <w:rFonts w:ascii="仿宋" w:hAnsi="仿宋" w:eastAsia="仿宋" w:cs="仿宋"/>
                <w:sz w:val="21"/>
                <w:szCs w:val="21"/>
              </w:rPr>
            </w:pPr>
            <w:r>
              <w:rPr>
                <w:rFonts w:hint="eastAsia" w:ascii="仿宋" w:hAnsi="仿宋" w:eastAsia="仿宋" w:cs="仿宋"/>
                <w:sz w:val="21"/>
                <w:szCs w:val="21"/>
              </w:rPr>
              <w:t>投标报价</w:t>
            </w:r>
          </w:p>
        </w:tc>
        <w:tc>
          <w:tcPr>
            <w:tcW w:w="1245" w:type="dxa"/>
            <w:vAlign w:val="center"/>
          </w:tcPr>
          <w:p w14:paraId="162C94BA">
            <w:pPr>
              <w:spacing w:line="360" w:lineRule="auto"/>
              <w:jc w:val="center"/>
              <w:rPr>
                <w:rFonts w:ascii="仿宋" w:hAnsi="仿宋" w:eastAsia="仿宋" w:cs="仿宋"/>
                <w:sz w:val="21"/>
                <w:szCs w:val="21"/>
              </w:rPr>
            </w:pPr>
            <w:r>
              <w:rPr>
                <w:rFonts w:hint="eastAsia" w:ascii="仿宋" w:hAnsi="仿宋" w:eastAsia="仿宋" w:cs="仿宋"/>
                <w:sz w:val="21"/>
                <w:szCs w:val="21"/>
              </w:rPr>
              <w:t>30分</w:t>
            </w:r>
          </w:p>
        </w:tc>
        <w:tc>
          <w:tcPr>
            <w:tcW w:w="6377" w:type="dxa"/>
          </w:tcPr>
          <w:p w14:paraId="3FBB985D">
            <w:pPr>
              <w:spacing w:line="360" w:lineRule="auto"/>
              <w:rPr>
                <w:rFonts w:ascii="仿宋" w:hAnsi="仿宋" w:eastAsia="仿宋" w:cs="仿宋"/>
                <w:sz w:val="21"/>
                <w:szCs w:val="21"/>
              </w:rPr>
            </w:pPr>
            <w:r>
              <w:rPr>
                <w:rFonts w:hint="eastAsia" w:ascii="仿宋" w:hAnsi="仿宋" w:eastAsia="仿宋" w:cs="仿宋"/>
                <w:sz w:val="21"/>
                <w:szCs w:val="21"/>
              </w:rPr>
              <w:t>根据各投标人投标报价（元/人/月）按照以下规则进行打分。</w:t>
            </w:r>
          </w:p>
          <w:p w14:paraId="2A65D881">
            <w:pPr>
              <w:spacing w:line="360" w:lineRule="auto"/>
              <w:rPr>
                <w:rFonts w:ascii="仿宋" w:hAnsi="仿宋" w:eastAsia="仿宋" w:cs="仿宋"/>
                <w:sz w:val="21"/>
                <w:szCs w:val="21"/>
              </w:rPr>
            </w:pPr>
            <w:r>
              <w:rPr>
                <w:rFonts w:hint="eastAsia" w:ascii="仿宋" w:hAnsi="仿宋" w:eastAsia="仿宋" w:cs="仿宋"/>
                <w:sz w:val="21"/>
                <w:szCs w:val="21"/>
              </w:rPr>
              <w:t>(1)算术修正报价</w:t>
            </w:r>
          </w:p>
          <w:p w14:paraId="6646B2A9">
            <w:pPr>
              <w:spacing w:line="360" w:lineRule="auto"/>
              <w:rPr>
                <w:rFonts w:ascii="仿宋" w:hAnsi="仿宋" w:eastAsia="仿宋" w:cs="仿宋"/>
                <w:sz w:val="21"/>
                <w:szCs w:val="21"/>
              </w:rPr>
            </w:pPr>
            <w:r>
              <w:rPr>
                <w:rFonts w:hint="eastAsia" w:ascii="仿宋" w:hAnsi="仿宋" w:eastAsia="仿宋" w:cs="仿宋"/>
                <w:sz w:val="21"/>
                <w:szCs w:val="21"/>
              </w:rPr>
              <w:t>若存在算术修正，应按修正后的投标报价进行评标基准价和投标报价得分计算</w:t>
            </w:r>
          </w:p>
          <w:p w14:paraId="58E5100A">
            <w:pPr>
              <w:spacing w:line="360" w:lineRule="auto"/>
              <w:rPr>
                <w:rFonts w:ascii="仿宋" w:hAnsi="仿宋" w:eastAsia="仿宋" w:cs="仿宋"/>
                <w:sz w:val="21"/>
                <w:szCs w:val="21"/>
              </w:rPr>
            </w:pPr>
            <w:r>
              <w:rPr>
                <w:rFonts w:hint="eastAsia" w:ascii="仿宋" w:hAnsi="仿宋" w:eastAsia="仿宋" w:cs="仿宋"/>
                <w:sz w:val="21"/>
                <w:szCs w:val="21"/>
              </w:rPr>
              <w:t>(2)评标基准价＝满足招标文件要求且投标价格最低的投标报价为评标基准价；</w:t>
            </w:r>
          </w:p>
          <w:p w14:paraId="2264E354">
            <w:pPr>
              <w:spacing w:line="360" w:lineRule="auto"/>
              <w:rPr>
                <w:rFonts w:ascii="仿宋" w:hAnsi="仿宋" w:eastAsia="仿宋" w:cs="仿宋"/>
                <w:sz w:val="21"/>
                <w:szCs w:val="21"/>
              </w:rPr>
            </w:pPr>
            <w:r>
              <w:rPr>
                <w:rFonts w:hint="eastAsia" w:ascii="仿宋" w:hAnsi="仿宋" w:eastAsia="仿宋" w:cs="仿宋"/>
                <w:sz w:val="21"/>
                <w:szCs w:val="21"/>
              </w:rPr>
              <w:t>(3)得分计算：满足招标文件要求且投标价格最低的投标报价，其价格分为满分。其他投标人的价格分统一按照下列公式计算：</w:t>
            </w:r>
          </w:p>
          <w:p w14:paraId="5DAA8934">
            <w:pPr>
              <w:spacing w:line="360" w:lineRule="auto"/>
              <w:rPr>
                <w:rFonts w:ascii="仿宋" w:hAnsi="仿宋" w:eastAsia="仿宋" w:cs="仿宋"/>
                <w:sz w:val="21"/>
                <w:szCs w:val="21"/>
              </w:rPr>
            </w:pPr>
            <w:r>
              <w:rPr>
                <w:rFonts w:hint="eastAsia" w:ascii="仿宋" w:hAnsi="仿宋" w:eastAsia="仿宋" w:cs="仿宋"/>
                <w:sz w:val="21"/>
                <w:szCs w:val="21"/>
              </w:rPr>
              <w:t>投标报价得分＝(评标基准价/投标总报价)×30</w:t>
            </w:r>
          </w:p>
          <w:p w14:paraId="757AE8BC">
            <w:pPr>
              <w:spacing w:line="360" w:lineRule="auto"/>
              <w:rPr>
                <w:rFonts w:ascii="仿宋" w:hAnsi="仿宋" w:eastAsia="仿宋" w:cs="仿宋"/>
                <w:sz w:val="21"/>
                <w:szCs w:val="21"/>
              </w:rPr>
            </w:pPr>
            <w:r>
              <w:rPr>
                <w:rFonts w:hint="eastAsia" w:ascii="仿宋" w:hAnsi="仿宋" w:eastAsia="仿宋" w:cs="仿宋"/>
                <w:sz w:val="21"/>
                <w:szCs w:val="21"/>
              </w:rPr>
              <w:t>（二）说明：</w:t>
            </w:r>
          </w:p>
          <w:p w14:paraId="7830421B">
            <w:pPr>
              <w:spacing w:line="360" w:lineRule="auto"/>
              <w:rPr>
                <w:rFonts w:ascii="仿宋" w:hAnsi="仿宋" w:eastAsia="仿宋" w:cs="仿宋"/>
                <w:sz w:val="21"/>
                <w:szCs w:val="21"/>
              </w:rPr>
            </w:pPr>
            <w:r>
              <w:rPr>
                <w:rFonts w:hint="eastAsia" w:ascii="仿宋" w:hAnsi="仿宋" w:eastAsia="仿宋" w:cs="仿宋"/>
                <w:sz w:val="21"/>
                <w:szCs w:val="21"/>
              </w:rPr>
              <w:t xml:space="preserve">  1）公式中的投标报价及投标报价个数是指通过评标委员会初步评审的有效投标人的投标报价及投标报价个数；</w:t>
            </w:r>
          </w:p>
          <w:p w14:paraId="249FD96C">
            <w:pPr>
              <w:spacing w:line="360" w:lineRule="auto"/>
              <w:rPr>
                <w:rFonts w:ascii="仿宋" w:hAnsi="仿宋" w:eastAsia="仿宋" w:cs="仿宋"/>
                <w:sz w:val="21"/>
                <w:szCs w:val="21"/>
              </w:rPr>
            </w:pPr>
            <w:r>
              <w:rPr>
                <w:rFonts w:hint="eastAsia" w:ascii="仿宋" w:hAnsi="仿宋" w:eastAsia="仿宋" w:cs="仿宋"/>
                <w:sz w:val="21"/>
                <w:szCs w:val="21"/>
              </w:rPr>
              <w:t xml:space="preserve">  2）评标基准价和报价得分精确到小数后两位。</w:t>
            </w:r>
          </w:p>
        </w:tc>
      </w:tr>
      <w:tr w14:paraId="3529C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854" w:type="dxa"/>
            <w:vAlign w:val="center"/>
          </w:tcPr>
          <w:p w14:paraId="448FD3F3">
            <w:pPr>
              <w:jc w:val="center"/>
              <w:rPr>
                <w:rFonts w:ascii="仿宋" w:hAnsi="仿宋" w:eastAsia="仿宋" w:cs="仿宋"/>
                <w:b/>
                <w:sz w:val="21"/>
                <w:szCs w:val="21"/>
              </w:rPr>
            </w:pPr>
            <w:r>
              <w:rPr>
                <w:rFonts w:hint="eastAsia" w:ascii="仿宋" w:hAnsi="仿宋" w:eastAsia="仿宋" w:cs="仿宋"/>
                <w:b/>
                <w:sz w:val="21"/>
                <w:szCs w:val="21"/>
              </w:rPr>
              <w:t>3.1.2</w:t>
            </w:r>
          </w:p>
        </w:tc>
        <w:tc>
          <w:tcPr>
            <w:tcW w:w="9070" w:type="dxa"/>
            <w:gridSpan w:val="5"/>
            <w:vAlign w:val="center"/>
          </w:tcPr>
          <w:p w14:paraId="5567B191">
            <w:pPr>
              <w:rPr>
                <w:rFonts w:ascii="仿宋" w:hAnsi="仿宋" w:eastAsia="仿宋" w:cs="仿宋"/>
                <w:b/>
                <w:sz w:val="21"/>
                <w:szCs w:val="21"/>
              </w:rPr>
            </w:pPr>
            <w:r>
              <w:rPr>
                <w:rFonts w:hint="eastAsia" w:ascii="仿宋" w:hAnsi="仿宋" w:eastAsia="仿宋" w:cs="仿宋"/>
                <w:b/>
                <w:sz w:val="21"/>
                <w:szCs w:val="21"/>
              </w:rPr>
              <w:t>技术部分：（总分66分）</w:t>
            </w:r>
          </w:p>
        </w:tc>
      </w:tr>
      <w:tr w14:paraId="157DF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854" w:type="dxa"/>
            <w:vAlign w:val="center"/>
          </w:tcPr>
          <w:p w14:paraId="1319DBDB">
            <w:pPr>
              <w:spacing w:line="360" w:lineRule="auto"/>
              <w:jc w:val="center"/>
              <w:rPr>
                <w:rFonts w:ascii="仿宋" w:hAnsi="仿宋" w:eastAsia="仿宋" w:cs="仿宋"/>
                <w:b/>
                <w:sz w:val="21"/>
                <w:szCs w:val="21"/>
              </w:rPr>
            </w:pPr>
            <w:r>
              <w:rPr>
                <w:rFonts w:hint="eastAsia" w:ascii="仿宋" w:hAnsi="仿宋" w:eastAsia="仿宋" w:cs="仿宋"/>
                <w:b/>
                <w:sz w:val="21"/>
                <w:szCs w:val="21"/>
              </w:rPr>
              <w:t>序号</w:t>
            </w:r>
          </w:p>
        </w:tc>
        <w:tc>
          <w:tcPr>
            <w:tcW w:w="1448" w:type="dxa"/>
            <w:gridSpan w:val="3"/>
            <w:vAlign w:val="center"/>
          </w:tcPr>
          <w:p w14:paraId="68DFF393">
            <w:pPr>
              <w:spacing w:line="360" w:lineRule="auto"/>
              <w:jc w:val="center"/>
              <w:rPr>
                <w:rFonts w:ascii="仿宋" w:hAnsi="仿宋" w:eastAsia="仿宋" w:cs="仿宋"/>
                <w:b/>
                <w:sz w:val="21"/>
                <w:szCs w:val="21"/>
              </w:rPr>
            </w:pPr>
            <w:r>
              <w:rPr>
                <w:rFonts w:hint="eastAsia" w:ascii="仿宋" w:hAnsi="仿宋" w:eastAsia="仿宋" w:cs="仿宋"/>
                <w:b/>
                <w:sz w:val="21"/>
                <w:szCs w:val="21"/>
              </w:rPr>
              <w:t>评  分  项</w:t>
            </w:r>
          </w:p>
        </w:tc>
        <w:tc>
          <w:tcPr>
            <w:tcW w:w="1245" w:type="dxa"/>
            <w:vAlign w:val="center"/>
          </w:tcPr>
          <w:p w14:paraId="0AEB4B51">
            <w:pPr>
              <w:spacing w:line="360" w:lineRule="auto"/>
              <w:jc w:val="center"/>
              <w:rPr>
                <w:rFonts w:ascii="仿宋" w:hAnsi="仿宋" w:eastAsia="仿宋" w:cs="仿宋"/>
                <w:b/>
                <w:sz w:val="21"/>
                <w:szCs w:val="21"/>
              </w:rPr>
            </w:pPr>
            <w:r>
              <w:rPr>
                <w:rFonts w:hint="eastAsia" w:ascii="仿宋" w:hAnsi="仿宋" w:eastAsia="仿宋" w:cs="仿宋"/>
                <w:b/>
                <w:sz w:val="21"/>
                <w:szCs w:val="21"/>
              </w:rPr>
              <w:t>分值</w:t>
            </w:r>
          </w:p>
        </w:tc>
        <w:tc>
          <w:tcPr>
            <w:tcW w:w="6377" w:type="dxa"/>
            <w:vAlign w:val="center"/>
          </w:tcPr>
          <w:p w14:paraId="55EA769A">
            <w:pPr>
              <w:spacing w:line="360" w:lineRule="auto"/>
              <w:jc w:val="center"/>
              <w:rPr>
                <w:rFonts w:ascii="仿宋" w:hAnsi="仿宋" w:eastAsia="仿宋" w:cs="仿宋"/>
                <w:b/>
                <w:sz w:val="21"/>
                <w:szCs w:val="21"/>
              </w:rPr>
            </w:pPr>
            <w:r>
              <w:rPr>
                <w:rFonts w:hint="eastAsia" w:ascii="仿宋" w:hAnsi="仿宋" w:eastAsia="仿宋" w:cs="仿宋"/>
                <w:b/>
                <w:sz w:val="21"/>
                <w:szCs w:val="21"/>
              </w:rPr>
              <w:t>评  分  标  准</w:t>
            </w:r>
          </w:p>
        </w:tc>
      </w:tr>
      <w:tr w14:paraId="4708A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4" w:type="dxa"/>
            <w:vAlign w:val="center"/>
          </w:tcPr>
          <w:p w14:paraId="332294A9">
            <w:pPr>
              <w:spacing w:line="360" w:lineRule="auto"/>
              <w:jc w:val="center"/>
              <w:rPr>
                <w:rFonts w:ascii="仿宋" w:hAnsi="仿宋" w:eastAsia="仿宋" w:cs="仿宋"/>
                <w:sz w:val="21"/>
                <w:szCs w:val="21"/>
              </w:rPr>
            </w:pPr>
            <w:r>
              <w:rPr>
                <w:rFonts w:hint="eastAsia" w:ascii="仿宋" w:hAnsi="仿宋" w:eastAsia="仿宋" w:cs="仿宋"/>
                <w:sz w:val="21"/>
                <w:szCs w:val="21"/>
              </w:rPr>
              <w:t>1</w:t>
            </w:r>
          </w:p>
        </w:tc>
        <w:tc>
          <w:tcPr>
            <w:tcW w:w="1448" w:type="dxa"/>
            <w:gridSpan w:val="3"/>
            <w:vAlign w:val="center"/>
          </w:tcPr>
          <w:p w14:paraId="48E5579A">
            <w:pPr>
              <w:spacing w:line="360" w:lineRule="auto"/>
              <w:jc w:val="center"/>
              <w:rPr>
                <w:rFonts w:ascii="仿宋" w:hAnsi="仿宋" w:eastAsia="仿宋" w:cs="仿宋"/>
                <w:sz w:val="21"/>
                <w:szCs w:val="21"/>
              </w:rPr>
            </w:pPr>
            <w:r>
              <w:rPr>
                <w:rFonts w:hint="eastAsia" w:ascii="仿宋" w:hAnsi="仿宋" w:eastAsia="仿宋" w:cs="仿宋"/>
                <w:bCs/>
                <w:sz w:val="21"/>
                <w:szCs w:val="21"/>
                <w:lang w:val="zh-CN"/>
              </w:rPr>
              <w:t>劳务派遣服务方案评审</w:t>
            </w:r>
            <w:r>
              <w:rPr>
                <w:rFonts w:hint="eastAsia" w:ascii="仿宋" w:hAnsi="仿宋" w:eastAsia="仿宋" w:cs="仿宋"/>
                <w:sz w:val="21"/>
                <w:szCs w:val="21"/>
              </w:rPr>
              <w:t>（满分18分）</w:t>
            </w:r>
          </w:p>
        </w:tc>
        <w:tc>
          <w:tcPr>
            <w:tcW w:w="1245" w:type="dxa"/>
            <w:vAlign w:val="center"/>
          </w:tcPr>
          <w:p w14:paraId="29603B45">
            <w:pPr>
              <w:spacing w:line="360" w:lineRule="auto"/>
              <w:jc w:val="center"/>
              <w:rPr>
                <w:rFonts w:ascii="仿宋" w:hAnsi="仿宋" w:eastAsia="仿宋" w:cs="仿宋"/>
                <w:sz w:val="21"/>
                <w:szCs w:val="21"/>
              </w:rPr>
            </w:pPr>
            <w:r>
              <w:rPr>
                <w:rFonts w:hint="eastAsia" w:ascii="仿宋" w:hAnsi="仿宋" w:eastAsia="仿宋" w:cs="仿宋"/>
                <w:sz w:val="21"/>
                <w:szCs w:val="21"/>
              </w:rPr>
              <w:t>18</w:t>
            </w:r>
          </w:p>
        </w:tc>
        <w:tc>
          <w:tcPr>
            <w:tcW w:w="6377" w:type="dxa"/>
            <w:vAlign w:val="center"/>
          </w:tcPr>
          <w:p w14:paraId="18A270E2">
            <w:pPr>
              <w:spacing w:line="360" w:lineRule="auto"/>
              <w:rPr>
                <w:rFonts w:ascii="仿宋" w:hAnsi="仿宋" w:eastAsia="仿宋" w:cs="仿宋"/>
                <w:bCs/>
                <w:sz w:val="21"/>
                <w:szCs w:val="21"/>
                <w:lang w:val="zh-CN"/>
              </w:rPr>
            </w:pPr>
            <w:r>
              <w:rPr>
                <w:rFonts w:hint="eastAsia" w:ascii="仿宋" w:hAnsi="仿宋" w:eastAsia="仿宋" w:cs="仿宋"/>
                <w:bCs/>
                <w:sz w:val="21"/>
                <w:szCs w:val="21"/>
              </w:rPr>
              <w:t>1</w:t>
            </w:r>
            <w:r>
              <w:rPr>
                <w:rFonts w:hint="eastAsia" w:ascii="仿宋" w:hAnsi="仿宋" w:eastAsia="仿宋" w:cs="仿宋"/>
                <w:bCs/>
                <w:sz w:val="21"/>
                <w:szCs w:val="21"/>
                <w:lang w:val="zh-CN"/>
              </w:rPr>
              <w:t>.劳务派遣服务方案评审（满分</w:t>
            </w:r>
            <w:r>
              <w:rPr>
                <w:rFonts w:hint="eastAsia" w:ascii="仿宋" w:hAnsi="仿宋" w:eastAsia="仿宋" w:cs="仿宋"/>
                <w:bCs/>
                <w:sz w:val="21"/>
                <w:szCs w:val="21"/>
              </w:rPr>
              <w:t>18</w:t>
            </w:r>
            <w:r>
              <w:rPr>
                <w:rFonts w:hint="eastAsia" w:ascii="仿宋" w:hAnsi="仿宋" w:eastAsia="仿宋" w:cs="仿宋"/>
                <w:bCs/>
                <w:sz w:val="21"/>
                <w:szCs w:val="21"/>
                <w:lang w:val="zh-CN"/>
              </w:rPr>
              <w:t>分）</w:t>
            </w:r>
          </w:p>
          <w:p w14:paraId="6CC2DB56">
            <w:pPr>
              <w:spacing w:line="360" w:lineRule="auto"/>
              <w:rPr>
                <w:rFonts w:ascii="仿宋" w:hAnsi="仿宋" w:eastAsia="仿宋" w:cs="仿宋"/>
                <w:bCs/>
                <w:sz w:val="21"/>
                <w:szCs w:val="21"/>
                <w:lang w:val="zh-CN"/>
              </w:rPr>
            </w:pPr>
            <w:r>
              <w:rPr>
                <w:rFonts w:hint="eastAsia" w:ascii="仿宋" w:hAnsi="仿宋" w:eastAsia="仿宋" w:cs="仿宋"/>
                <w:bCs/>
                <w:sz w:val="21"/>
                <w:szCs w:val="21"/>
                <w:lang w:val="zh-CN"/>
              </w:rPr>
              <w:t>根据投标人提供的项目劳务派遣服务方案进行评审，至少包括：1.项目背景与目标（包含①项目背景、②项目目标）、2.项目服务范围与内容（包含①协助人员招聘与录用服务、②人事档案及工作档案的管理服务、③人事档案和退休办理、④其他增值服务）、3.服务实施流程（包含①前期准备阶段、②执行阶段、③评估与优化阶段）</w:t>
            </w:r>
          </w:p>
          <w:p w14:paraId="1D477D74">
            <w:pPr>
              <w:spacing w:line="360" w:lineRule="auto"/>
              <w:rPr>
                <w:rFonts w:ascii="仿宋" w:hAnsi="仿宋" w:eastAsia="仿宋" w:cs="仿宋"/>
                <w:sz w:val="21"/>
                <w:szCs w:val="21"/>
              </w:rPr>
            </w:pPr>
            <w:r>
              <w:rPr>
                <w:rFonts w:hint="eastAsia" w:ascii="仿宋" w:hAnsi="仿宋" w:eastAsia="仿宋" w:cs="仿宋"/>
                <w:bCs/>
                <w:sz w:val="21"/>
                <w:szCs w:val="21"/>
                <w:lang w:val="zh-CN"/>
              </w:rPr>
              <w:t>以上</w:t>
            </w:r>
            <w:r>
              <w:rPr>
                <w:rFonts w:hint="eastAsia" w:ascii="仿宋" w:hAnsi="仿宋" w:eastAsia="仿宋" w:cs="仿宋"/>
                <w:bCs/>
                <w:sz w:val="21"/>
                <w:szCs w:val="21"/>
              </w:rPr>
              <w:t>9</w:t>
            </w:r>
            <w:r>
              <w:rPr>
                <w:rFonts w:hint="eastAsia" w:ascii="仿宋" w:hAnsi="仿宋" w:eastAsia="仿宋" w:cs="仿宋"/>
                <w:bCs/>
                <w:sz w:val="21"/>
                <w:szCs w:val="21"/>
                <w:lang w:val="zh-CN"/>
              </w:rPr>
              <w:t>个方面，经评定劳务派遣服务方案内容详尽、明确、清晰，阐述细致、项目背景与目标分析透彻、服务实施流程规范、条理清楚，对项目实际情况和关键难点把握充分，人事档案和退休办理内容全面、具体、惩罚措施完善，协助采购人对编外人员的管理，尤其对用工风险预防措施得当，劳务派遣服务方案合理有效、有针对性、可行性和可操作性，没有缺陷的得</w:t>
            </w:r>
            <w:r>
              <w:rPr>
                <w:rFonts w:hint="eastAsia" w:ascii="仿宋" w:hAnsi="仿宋" w:eastAsia="仿宋" w:cs="仿宋"/>
                <w:bCs/>
                <w:sz w:val="21"/>
                <w:szCs w:val="21"/>
              </w:rPr>
              <w:t>18</w:t>
            </w:r>
            <w:r>
              <w:rPr>
                <w:rFonts w:hint="eastAsia" w:ascii="仿宋" w:hAnsi="仿宋" w:eastAsia="仿宋" w:cs="仿宋"/>
                <w:bCs/>
                <w:sz w:val="21"/>
                <w:szCs w:val="21"/>
                <w:lang w:val="zh-CN"/>
              </w:rPr>
              <w:t>分，每缺少一项内容扣</w:t>
            </w:r>
            <w:r>
              <w:rPr>
                <w:rFonts w:hint="eastAsia" w:ascii="仿宋" w:hAnsi="仿宋" w:eastAsia="仿宋" w:cs="仿宋"/>
                <w:bCs/>
                <w:sz w:val="21"/>
                <w:szCs w:val="21"/>
              </w:rPr>
              <w:t>2</w:t>
            </w:r>
            <w:r>
              <w:rPr>
                <w:rFonts w:hint="eastAsia" w:ascii="仿宋" w:hAnsi="仿宋" w:eastAsia="仿宋" w:cs="仿宋"/>
                <w:bCs/>
                <w:sz w:val="21"/>
                <w:szCs w:val="21"/>
                <w:lang w:val="zh-CN"/>
              </w:rPr>
              <w:t>分，每有一处内容存在缺陷的扣</w:t>
            </w:r>
            <w:r>
              <w:rPr>
                <w:rFonts w:hint="eastAsia" w:ascii="仿宋" w:hAnsi="仿宋" w:eastAsia="仿宋" w:cs="仿宋"/>
                <w:bCs/>
                <w:sz w:val="21"/>
                <w:szCs w:val="21"/>
              </w:rPr>
              <w:t>1</w:t>
            </w:r>
            <w:r>
              <w:rPr>
                <w:rFonts w:hint="eastAsia" w:ascii="仿宋" w:hAnsi="仿宋" w:eastAsia="仿宋" w:cs="仿宋"/>
                <w:bCs/>
                <w:sz w:val="21"/>
                <w:szCs w:val="21"/>
                <w:lang w:val="zh-CN"/>
              </w:rPr>
              <w:t>分，扣完为止。</w:t>
            </w:r>
          </w:p>
        </w:tc>
      </w:tr>
      <w:tr w14:paraId="33EFE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7" w:hRule="atLeast"/>
        </w:trPr>
        <w:tc>
          <w:tcPr>
            <w:tcW w:w="854" w:type="dxa"/>
            <w:vAlign w:val="center"/>
          </w:tcPr>
          <w:p w14:paraId="2F69889B">
            <w:pPr>
              <w:spacing w:line="360" w:lineRule="auto"/>
              <w:jc w:val="center"/>
              <w:rPr>
                <w:rFonts w:ascii="仿宋" w:hAnsi="仿宋" w:eastAsia="仿宋" w:cs="仿宋"/>
                <w:sz w:val="21"/>
                <w:szCs w:val="21"/>
              </w:rPr>
            </w:pPr>
            <w:r>
              <w:rPr>
                <w:rFonts w:hint="eastAsia" w:ascii="仿宋" w:hAnsi="仿宋" w:eastAsia="仿宋" w:cs="仿宋"/>
                <w:sz w:val="21"/>
                <w:szCs w:val="21"/>
              </w:rPr>
              <w:t>2</w:t>
            </w:r>
          </w:p>
        </w:tc>
        <w:tc>
          <w:tcPr>
            <w:tcW w:w="1448" w:type="dxa"/>
            <w:gridSpan w:val="3"/>
            <w:vAlign w:val="center"/>
          </w:tcPr>
          <w:p w14:paraId="7B81A59B">
            <w:pPr>
              <w:spacing w:line="360" w:lineRule="auto"/>
              <w:jc w:val="center"/>
              <w:rPr>
                <w:rFonts w:ascii="仿宋" w:hAnsi="仿宋" w:eastAsia="仿宋" w:cs="仿宋"/>
                <w:bCs/>
                <w:sz w:val="21"/>
                <w:szCs w:val="21"/>
              </w:rPr>
            </w:pPr>
            <w:r>
              <w:rPr>
                <w:rFonts w:hint="eastAsia" w:ascii="仿宋" w:hAnsi="仿宋" w:eastAsia="仿宋" w:cs="仿宋"/>
                <w:bCs/>
                <w:sz w:val="21"/>
                <w:szCs w:val="21"/>
              </w:rPr>
              <w:t>管理体系制度评审（满分16分）</w:t>
            </w:r>
          </w:p>
        </w:tc>
        <w:tc>
          <w:tcPr>
            <w:tcW w:w="1245" w:type="dxa"/>
            <w:vAlign w:val="center"/>
          </w:tcPr>
          <w:p w14:paraId="59D919AB">
            <w:pPr>
              <w:spacing w:line="360" w:lineRule="auto"/>
              <w:jc w:val="center"/>
              <w:rPr>
                <w:rFonts w:ascii="仿宋" w:hAnsi="仿宋" w:eastAsia="仿宋" w:cs="仿宋"/>
                <w:sz w:val="21"/>
                <w:szCs w:val="21"/>
              </w:rPr>
            </w:pPr>
            <w:r>
              <w:rPr>
                <w:rFonts w:hint="eastAsia" w:ascii="仿宋" w:hAnsi="仿宋" w:eastAsia="仿宋" w:cs="仿宋"/>
                <w:sz w:val="21"/>
                <w:szCs w:val="21"/>
              </w:rPr>
              <w:t>16</w:t>
            </w:r>
          </w:p>
        </w:tc>
        <w:tc>
          <w:tcPr>
            <w:tcW w:w="6377" w:type="dxa"/>
          </w:tcPr>
          <w:p w14:paraId="415E1DF6">
            <w:pPr>
              <w:spacing w:line="360" w:lineRule="auto"/>
              <w:rPr>
                <w:rFonts w:ascii="仿宋" w:hAnsi="仿宋" w:eastAsia="仿宋" w:cs="仿宋"/>
                <w:bCs/>
                <w:sz w:val="21"/>
                <w:szCs w:val="21"/>
              </w:rPr>
            </w:pPr>
            <w:r>
              <w:rPr>
                <w:rFonts w:hint="eastAsia" w:ascii="仿宋" w:hAnsi="仿宋" w:eastAsia="仿宋" w:cs="仿宋"/>
                <w:bCs/>
                <w:sz w:val="21"/>
                <w:szCs w:val="21"/>
              </w:rPr>
              <w:t>2.管理体系制度评审（满分16分）</w:t>
            </w:r>
          </w:p>
          <w:p w14:paraId="1AF0A364">
            <w:pPr>
              <w:spacing w:line="360" w:lineRule="auto"/>
              <w:rPr>
                <w:rFonts w:ascii="仿宋" w:hAnsi="仿宋" w:eastAsia="仿宋" w:cs="仿宋"/>
                <w:bCs/>
                <w:sz w:val="21"/>
                <w:szCs w:val="21"/>
                <w:lang w:val="zh-CN"/>
              </w:rPr>
            </w:pPr>
            <w:r>
              <w:rPr>
                <w:rFonts w:hint="eastAsia" w:ascii="仿宋" w:hAnsi="仿宋" w:eastAsia="仿宋" w:cs="仿宋"/>
                <w:bCs/>
                <w:sz w:val="21"/>
                <w:szCs w:val="21"/>
                <w:lang w:val="zh-CN"/>
              </w:rPr>
              <w:t>根据投标人提供的项目管理体系制度进行评审，至少包括：1.管理体系概述（包含①体系定位与目标、②体系框架与核心原则）、2.核心管理模块与制度细则</w:t>
            </w:r>
            <w:r>
              <w:rPr>
                <w:rFonts w:hint="eastAsia" w:ascii="仿宋" w:hAnsi="仿宋" w:eastAsia="仿宋" w:cs="仿宋"/>
                <w:bCs/>
                <w:sz w:val="21"/>
                <w:szCs w:val="21"/>
              </w:rPr>
              <w:t>（包含</w:t>
            </w:r>
            <w:r>
              <w:rPr>
                <w:rFonts w:hint="eastAsia" w:ascii="仿宋" w:hAnsi="仿宋" w:eastAsia="仿宋" w:cs="仿宋"/>
                <w:bCs/>
                <w:sz w:val="21"/>
                <w:szCs w:val="21"/>
                <w:lang w:val="zh-CN"/>
              </w:rPr>
              <w:t>①</w:t>
            </w:r>
            <w:r>
              <w:rPr>
                <w:rFonts w:hint="eastAsia" w:ascii="仿宋" w:hAnsi="仿宋" w:eastAsia="仿宋" w:cs="仿宋"/>
                <w:bCs/>
                <w:sz w:val="21"/>
                <w:szCs w:val="21"/>
              </w:rPr>
              <w:t>保密制度</w:t>
            </w:r>
            <w:r>
              <w:rPr>
                <w:rFonts w:hint="eastAsia" w:ascii="仿宋" w:hAnsi="仿宋" w:eastAsia="仿宋" w:cs="仿宋"/>
                <w:bCs/>
                <w:sz w:val="21"/>
                <w:szCs w:val="21"/>
                <w:lang w:val="zh-CN"/>
              </w:rPr>
              <w:t>、②入职与档案管理制度</w:t>
            </w:r>
            <w:r>
              <w:rPr>
                <w:rFonts w:hint="eastAsia" w:ascii="仿宋" w:hAnsi="仿宋" w:eastAsia="仿宋" w:cs="仿宋"/>
                <w:bCs/>
                <w:sz w:val="21"/>
                <w:szCs w:val="21"/>
              </w:rPr>
              <w:t>&gt;</w:t>
            </w:r>
            <w:r>
              <w:rPr>
                <w:rFonts w:hint="eastAsia" w:ascii="仿宋" w:hAnsi="仿宋" w:eastAsia="仿宋" w:cs="仿宋"/>
                <w:bCs/>
                <w:sz w:val="21"/>
                <w:szCs w:val="21"/>
                <w:lang w:val="zh-CN"/>
              </w:rPr>
              <w:t>、</w:t>
            </w:r>
            <w:r>
              <w:rPr>
                <w:rFonts w:hint="eastAsia" w:ascii="仿宋" w:hAnsi="仿宋" w:eastAsia="仿宋" w:cs="仿宋"/>
                <w:bCs/>
                <w:sz w:val="21"/>
                <w:szCs w:val="21"/>
              </w:rPr>
              <w:t>3.</w:t>
            </w:r>
            <w:r>
              <w:rPr>
                <w:rFonts w:hint="eastAsia" w:ascii="仿宋" w:hAnsi="仿宋" w:eastAsia="仿宋" w:cs="仿宋"/>
                <w:bCs/>
                <w:sz w:val="21"/>
                <w:szCs w:val="21"/>
                <w:lang w:val="zh-CN"/>
              </w:rPr>
              <w:t>人员日常管理与服务体系</w:t>
            </w:r>
            <w:r>
              <w:rPr>
                <w:rFonts w:hint="eastAsia" w:ascii="仿宋" w:hAnsi="仿宋" w:eastAsia="仿宋" w:cs="仿宋"/>
                <w:bCs/>
                <w:sz w:val="21"/>
                <w:szCs w:val="21"/>
              </w:rPr>
              <w:t>&lt;</w:t>
            </w:r>
            <w:r>
              <w:rPr>
                <w:rFonts w:hint="eastAsia" w:ascii="仿宋" w:hAnsi="仿宋" w:eastAsia="仿宋" w:cs="仿宋"/>
                <w:bCs/>
                <w:sz w:val="21"/>
                <w:szCs w:val="21"/>
                <w:lang w:val="zh-CN"/>
              </w:rPr>
              <w:t>含①派遣公司及时足额、购买保险、②用工人员辞职后，停保流程、</w:t>
            </w:r>
            <w:r>
              <w:rPr>
                <w:rFonts w:hint="eastAsia" w:ascii="仿宋" w:hAnsi="仿宋" w:eastAsia="仿宋" w:cs="仿宋"/>
                <w:bCs/>
                <w:sz w:val="21"/>
                <w:szCs w:val="21"/>
              </w:rPr>
              <w:t>4.</w:t>
            </w:r>
            <w:r>
              <w:rPr>
                <w:rFonts w:hint="eastAsia" w:ascii="仿宋" w:hAnsi="仿宋" w:eastAsia="仿宋" w:cs="仿宋"/>
                <w:bCs/>
                <w:sz w:val="21"/>
                <w:szCs w:val="21"/>
                <w:lang w:val="zh-CN"/>
              </w:rPr>
              <w:t>合规与风险防控体系</w:t>
            </w:r>
            <w:r>
              <w:rPr>
                <w:rFonts w:hint="eastAsia" w:ascii="仿宋" w:hAnsi="仿宋" w:eastAsia="仿宋" w:cs="仿宋"/>
                <w:bCs/>
                <w:sz w:val="21"/>
                <w:szCs w:val="21"/>
              </w:rPr>
              <w:t>&lt;</w:t>
            </w:r>
            <w:r>
              <w:rPr>
                <w:rFonts w:hint="eastAsia" w:ascii="仿宋" w:hAnsi="仿宋" w:eastAsia="仿宋" w:cs="仿宋"/>
                <w:bCs/>
                <w:sz w:val="21"/>
                <w:szCs w:val="21"/>
                <w:lang w:val="zh-CN"/>
              </w:rPr>
              <w:t>含①法律合规保障制度、②项目风险预案与应急处理</w:t>
            </w:r>
            <w:r>
              <w:rPr>
                <w:rFonts w:hint="eastAsia" w:ascii="仿宋" w:hAnsi="仿宋" w:eastAsia="仿宋" w:cs="仿宋"/>
                <w:bCs/>
                <w:sz w:val="21"/>
                <w:szCs w:val="21"/>
              </w:rPr>
              <w:t>。</w:t>
            </w:r>
          </w:p>
          <w:p w14:paraId="62DC3321">
            <w:pPr>
              <w:spacing w:line="360" w:lineRule="auto"/>
              <w:rPr>
                <w:rFonts w:ascii="仿宋" w:hAnsi="仿宋" w:eastAsia="仿宋" w:cs="仿宋"/>
                <w:sz w:val="21"/>
                <w:szCs w:val="21"/>
              </w:rPr>
            </w:pPr>
            <w:r>
              <w:rPr>
                <w:rFonts w:hint="eastAsia" w:ascii="仿宋" w:hAnsi="仿宋" w:eastAsia="仿宋" w:cs="仿宋"/>
                <w:bCs/>
                <w:sz w:val="21"/>
                <w:szCs w:val="21"/>
                <w:lang w:val="zh-CN"/>
              </w:rPr>
              <w:t>以上</w:t>
            </w:r>
            <w:r>
              <w:rPr>
                <w:rFonts w:hint="eastAsia" w:ascii="仿宋" w:hAnsi="仿宋" w:eastAsia="仿宋" w:cs="仿宋"/>
                <w:bCs/>
                <w:sz w:val="21"/>
                <w:szCs w:val="21"/>
              </w:rPr>
              <w:t>8</w:t>
            </w:r>
            <w:r>
              <w:rPr>
                <w:rFonts w:hint="eastAsia" w:ascii="仿宋" w:hAnsi="仿宋" w:eastAsia="仿宋" w:cs="仿宋"/>
                <w:bCs/>
                <w:sz w:val="21"/>
                <w:szCs w:val="21"/>
                <w:lang w:val="zh-CN"/>
              </w:rPr>
              <w:t>个方面，经评定管理体系制度内容详尽、管理体系概述明确、清晰，核心管理模块与制度细则完善、阐述细致，项目资源保障措施全面、具体，能根据项目基本情况对制度体系搭建全面，管理体系制度内容合理有效、有针对性、可行性和可操作性，没有缺陷的得</w:t>
            </w:r>
            <w:r>
              <w:rPr>
                <w:rFonts w:hint="eastAsia" w:ascii="仿宋" w:hAnsi="仿宋" w:eastAsia="仿宋" w:cs="仿宋"/>
                <w:bCs/>
                <w:sz w:val="21"/>
                <w:szCs w:val="21"/>
              </w:rPr>
              <w:t>16</w:t>
            </w:r>
            <w:r>
              <w:rPr>
                <w:rFonts w:hint="eastAsia" w:ascii="仿宋" w:hAnsi="仿宋" w:eastAsia="仿宋" w:cs="仿宋"/>
                <w:bCs/>
                <w:sz w:val="21"/>
                <w:szCs w:val="21"/>
                <w:lang w:val="zh-CN"/>
              </w:rPr>
              <w:t>分，每缺少一项内容扣</w:t>
            </w:r>
            <w:r>
              <w:rPr>
                <w:rFonts w:hint="eastAsia" w:ascii="仿宋" w:hAnsi="仿宋" w:eastAsia="仿宋" w:cs="仿宋"/>
                <w:bCs/>
                <w:sz w:val="21"/>
                <w:szCs w:val="21"/>
              </w:rPr>
              <w:t>2</w:t>
            </w:r>
            <w:r>
              <w:rPr>
                <w:rFonts w:hint="eastAsia" w:ascii="仿宋" w:hAnsi="仿宋" w:eastAsia="仿宋" w:cs="仿宋"/>
                <w:bCs/>
                <w:sz w:val="21"/>
                <w:szCs w:val="21"/>
                <w:lang w:val="zh-CN"/>
              </w:rPr>
              <w:t>分，每有一处内容存在缺陷的扣1分，扣完为止。</w:t>
            </w:r>
          </w:p>
        </w:tc>
      </w:tr>
      <w:tr w14:paraId="52988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0" w:hRule="atLeast"/>
        </w:trPr>
        <w:tc>
          <w:tcPr>
            <w:tcW w:w="854" w:type="dxa"/>
            <w:vAlign w:val="center"/>
          </w:tcPr>
          <w:p w14:paraId="2FDDE58F">
            <w:pPr>
              <w:spacing w:line="360" w:lineRule="auto"/>
              <w:jc w:val="center"/>
              <w:rPr>
                <w:rFonts w:ascii="仿宋" w:hAnsi="仿宋" w:eastAsia="仿宋" w:cs="仿宋"/>
                <w:sz w:val="21"/>
                <w:szCs w:val="21"/>
              </w:rPr>
            </w:pPr>
            <w:r>
              <w:rPr>
                <w:rFonts w:hint="eastAsia" w:ascii="仿宋" w:hAnsi="仿宋" w:eastAsia="仿宋" w:cs="仿宋"/>
                <w:sz w:val="21"/>
                <w:szCs w:val="21"/>
              </w:rPr>
              <w:t>3</w:t>
            </w:r>
          </w:p>
        </w:tc>
        <w:tc>
          <w:tcPr>
            <w:tcW w:w="1448" w:type="dxa"/>
            <w:gridSpan w:val="3"/>
            <w:shd w:val="clear" w:color="auto" w:fill="auto"/>
            <w:vAlign w:val="center"/>
          </w:tcPr>
          <w:p w14:paraId="6250D3D7">
            <w:pPr>
              <w:spacing w:line="360" w:lineRule="auto"/>
              <w:rPr>
                <w:rFonts w:ascii="仿宋" w:hAnsi="仿宋" w:eastAsia="仿宋" w:cs="仿宋"/>
                <w:bCs/>
                <w:sz w:val="21"/>
                <w:szCs w:val="21"/>
                <w:lang w:val="zh-CN"/>
              </w:rPr>
            </w:pPr>
            <w:r>
              <w:rPr>
                <w:rFonts w:hint="eastAsia" w:ascii="仿宋" w:hAnsi="仿宋" w:eastAsia="仿宋" w:cs="仿宋"/>
                <w:bCs/>
                <w:sz w:val="21"/>
                <w:szCs w:val="21"/>
              </w:rPr>
              <w:t>服务响应时间承诺及保证措施评审（满分9分）</w:t>
            </w:r>
          </w:p>
          <w:p w14:paraId="6BF71DB5">
            <w:pPr>
              <w:spacing w:line="360" w:lineRule="auto"/>
              <w:rPr>
                <w:rFonts w:ascii="仿宋" w:hAnsi="仿宋" w:eastAsia="仿宋" w:cs="仿宋"/>
                <w:bCs/>
                <w:sz w:val="21"/>
                <w:szCs w:val="21"/>
              </w:rPr>
            </w:pPr>
          </w:p>
        </w:tc>
        <w:tc>
          <w:tcPr>
            <w:tcW w:w="1245" w:type="dxa"/>
            <w:shd w:val="clear" w:color="auto" w:fill="auto"/>
            <w:vAlign w:val="center"/>
          </w:tcPr>
          <w:p w14:paraId="00FBCA9C">
            <w:pPr>
              <w:spacing w:line="360" w:lineRule="auto"/>
              <w:jc w:val="center"/>
              <w:rPr>
                <w:rFonts w:ascii="仿宋" w:hAnsi="仿宋" w:eastAsia="仿宋" w:cs="仿宋"/>
                <w:bCs/>
                <w:sz w:val="21"/>
                <w:szCs w:val="21"/>
              </w:rPr>
            </w:pPr>
            <w:r>
              <w:rPr>
                <w:rFonts w:hint="eastAsia" w:ascii="仿宋" w:hAnsi="仿宋" w:eastAsia="仿宋" w:cs="仿宋"/>
                <w:bCs/>
                <w:sz w:val="21"/>
                <w:szCs w:val="21"/>
              </w:rPr>
              <w:t>9</w:t>
            </w:r>
          </w:p>
        </w:tc>
        <w:tc>
          <w:tcPr>
            <w:tcW w:w="6377" w:type="dxa"/>
            <w:shd w:val="clear" w:color="auto" w:fill="auto"/>
            <w:vAlign w:val="center"/>
          </w:tcPr>
          <w:p w14:paraId="5ABBE74E">
            <w:pPr>
              <w:spacing w:line="360" w:lineRule="auto"/>
              <w:rPr>
                <w:rFonts w:ascii="仿宋" w:hAnsi="仿宋" w:eastAsia="仿宋" w:cs="仿宋"/>
                <w:bCs/>
                <w:sz w:val="21"/>
                <w:szCs w:val="21"/>
                <w:lang w:val="zh-CN"/>
              </w:rPr>
            </w:pPr>
            <w:r>
              <w:rPr>
                <w:rFonts w:hint="eastAsia" w:ascii="仿宋" w:hAnsi="仿宋" w:eastAsia="仿宋" w:cs="仿宋"/>
                <w:bCs/>
                <w:sz w:val="21"/>
                <w:szCs w:val="21"/>
              </w:rPr>
              <w:t>服务响应时间承诺及保证措施评审（满分9分）</w:t>
            </w:r>
          </w:p>
          <w:p w14:paraId="42A8933F">
            <w:pPr>
              <w:spacing w:line="360" w:lineRule="auto"/>
              <w:rPr>
                <w:rFonts w:ascii="仿宋" w:hAnsi="仿宋" w:eastAsia="仿宋" w:cs="仿宋"/>
                <w:bCs/>
                <w:sz w:val="21"/>
                <w:szCs w:val="21"/>
                <w:lang w:val="zh-CN"/>
              </w:rPr>
            </w:pPr>
            <w:r>
              <w:rPr>
                <w:rFonts w:hint="eastAsia" w:ascii="仿宋" w:hAnsi="仿宋" w:eastAsia="仿宋" w:cs="仿宋"/>
                <w:bCs/>
                <w:sz w:val="21"/>
                <w:szCs w:val="21"/>
                <w:lang w:val="zh-CN"/>
              </w:rPr>
              <w:t>根据投标人提供的服务响应时间承诺及保证措施进行评审，至少包括：1.服务响应时间承诺（包含①日常咨询响应、②人员需求响应、③问题处理响应、④文档与流程响应）、2.保证措施（包含①组织协调保障、②流程优化、③资源储备、④考核与监督、⑤合规与风险预案）</w:t>
            </w:r>
          </w:p>
          <w:p w14:paraId="3308B9BD">
            <w:pPr>
              <w:spacing w:line="360" w:lineRule="auto"/>
              <w:rPr>
                <w:rFonts w:ascii="仿宋" w:hAnsi="仿宋" w:eastAsia="仿宋" w:cs="仿宋"/>
                <w:bCs/>
                <w:sz w:val="21"/>
                <w:szCs w:val="21"/>
              </w:rPr>
            </w:pPr>
            <w:r>
              <w:rPr>
                <w:rFonts w:hint="eastAsia" w:ascii="仿宋" w:hAnsi="仿宋" w:eastAsia="仿宋" w:cs="仿宋"/>
                <w:bCs/>
                <w:sz w:val="21"/>
                <w:szCs w:val="21"/>
                <w:lang w:val="zh-CN"/>
              </w:rPr>
              <w:t>以上9个方面，经评定服务响应时间承诺明细、具体，能针对项目时间需求，服务响应时间能在最短时间内落实问题并得到解决，服务响应时间保证措施罗列清晰，各个环节能及时保障项目实施，服务响应时间承诺及保证措施内容合理、有效、有针对性、可行性和可操作性，无缺漏的得9分，每缺少一项内容扣1分，每有一处内容存在缺陷的扣0.5分，扣完为止。</w:t>
            </w:r>
          </w:p>
        </w:tc>
      </w:tr>
      <w:tr w14:paraId="1233D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3" w:hRule="atLeast"/>
        </w:trPr>
        <w:tc>
          <w:tcPr>
            <w:tcW w:w="854" w:type="dxa"/>
            <w:vAlign w:val="center"/>
          </w:tcPr>
          <w:p w14:paraId="40ABBF5E">
            <w:pPr>
              <w:spacing w:line="360" w:lineRule="auto"/>
              <w:jc w:val="center"/>
              <w:rPr>
                <w:rFonts w:ascii="仿宋" w:hAnsi="仿宋" w:eastAsia="仿宋" w:cs="仿宋"/>
                <w:sz w:val="21"/>
                <w:szCs w:val="21"/>
              </w:rPr>
            </w:pPr>
            <w:r>
              <w:rPr>
                <w:rFonts w:hint="eastAsia" w:ascii="仿宋" w:hAnsi="仿宋" w:eastAsia="仿宋" w:cs="仿宋"/>
                <w:sz w:val="21"/>
                <w:szCs w:val="21"/>
              </w:rPr>
              <w:t>4</w:t>
            </w:r>
          </w:p>
        </w:tc>
        <w:tc>
          <w:tcPr>
            <w:tcW w:w="1448" w:type="dxa"/>
            <w:gridSpan w:val="3"/>
            <w:vAlign w:val="center"/>
          </w:tcPr>
          <w:p w14:paraId="01A1FF35">
            <w:pPr>
              <w:spacing w:line="360" w:lineRule="auto"/>
              <w:jc w:val="center"/>
              <w:rPr>
                <w:rFonts w:ascii="仿宋" w:hAnsi="仿宋" w:eastAsia="仿宋" w:cs="仿宋"/>
                <w:bCs/>
                <w:sz w:val="21"/>
                <w:szCs w:val="21"/>
              </w:rPr>
            </w:pPr>
            <w:r>
              <w:rPr>
                <w:rFonts w:hint="eastAsia" w:ascii="仿宋" w:hAnsi="仿宋" w:eastAsia="仿宋" w:cs="仿宋"/>
                <w:bCs/>
                <w:sz w:val="21"/>
                <w:szCs w:val="21"/>
              </w:rPr>
              <w:t>质量承诺及保证措施评审（满分8分）</w:t>
            </w:r>
          </w:p>
        </w:tc>
        <w:tc>
          <w:tcPr>
            <w:tcW w:w="1245" w:type="dxa"/>
            <w:vAlign w:val="center"/>
          </w:tcPr>
          <w:p w14:paraId="1A8F236B">
            <w:pPr>
              <w:spacing w:line="360" w:lineRule="auto"/>
              <w:jc w:val="center"/>
              <w:rPr>
                <w:rFonts w:ascii="仿宋" w:hAnsi="仿宋" w:eastAsia="仿宋" w:cs="仿宋"/>
                <w:sz w:val="21"/>
                <w:szCs w:val="21"/>
              </w:rPr>
            </w:pPr>
            <w:r>
              <w:rPr>
                <w:rFonts w:hint="eastAsia" w:ascii="仿宋" w:hAnsi="仿宋" w:eastAsia="仿宋" w:cs="仿宋"/>
                <w:sz w:val="21"/>
                <w:szCs w:val="21"/>
              </w:rPr>
              <w:t>8</w:t>
            </w:r>
          </w:p>
        </w:tc>
        <w:tc>
          <w:tcPr>
            <w:tcW w:w="6377" w:type="dxa"/>
          </w:tcPr>
          <w:p w14:paraId="6D651E8E">
            <w:pPr>
              <w:spacing w:line="360" w:lineRule="auto"/>
              <w:rPr>
                <w:rFonts w:ascii="仿宋" w:hAnsi="仿宋" w:eastAsia="仿宋" w:cs="仿宋"/>
                <w:bCs/>
                <w:sz w:val="21"/>
                <w:szCs w:val="21"/>
                <w:lang w:val="zh-CN"/>
              </w:rPr>
            </w:pPr>
            <w:r>
              <w:rPr>
                <w:rFonts w:hint="eastAsia" w:ascii="仿宋" w:hAnsi="仿宋" w:eastAsia="仿宋" w:cs="仿宋"/>
                <w:bCs/>
                <w:sz w:val="21"/>
                <w:szCs w:val="21"/>
              </w:rPr>
              <w:t>5.</w:t>
            </w:r>
            <w:r>
              <w:rPr>
                <w:rFonts w:hint="eastAsia" w:ascii="仿宋" w:hAnsi="仿宋" w:eastAsia="仿宋" w:cs="仿宋"/>
                <w:bCs/>
                <w:sz w:val="21"/>
                <w:szCs w:val="21"/>
                <w:lang w:val="zh-CN"/>
              </w:rPr>
              <w:t>质量承诺及保证措施评审（满分</w:t>
            </w:r>
            <w:r>
              <w:rPr>
                <w:rFonts w:hint="eastAsia" w:ascii="仿宋" w:hAnsi="仿宋" w:eastAsia="仿宋" w:cs="仿宋"/>
                <w:bCs/>
                <w:sz w:val="21"/>
                <w:szCs w:val="21"/>
              </w:rPr>
              <w:t>8</w:t>
            </w:r>
            <w:r>
              <w:rPr>
                <w:rFonts w:hint="eastAsia" w:ascii="仿宋" w:hAnsi="仿宋" w:eastAsia="仿宋" w:cs="仿宋"/>
                <w:bCs/>
                <w:sz w:val="21"/>
                <w:szCs w:val="21"/>
                <w:lang w:val="zh-CN"/>
              </w:rPr>
              <w:t>分）</w:t>
            </w:r>
          </w:p>
          <w:p w14:paraId="56DD39D9">
            <w:pPr>
              <w:spacing w:line="360" w:lineRule="auto"/>
              <w:rPr>
                <w:rFonts w:ascii="仿宋" w:hAnsi="仿宋" w:eastAsia="仿宋" w:cs="仿宋"/>
                <w:bCs/>
                <w:sz w:val="21"/>
                <w:szCs w:val="21"/>
                <w:lang w:val="zh-CN"/>
              </w:rPr>
            </w:pPr>
            <w:r>
              <w:rPr>
                <w:rFonts w:hint="eastAsia" w:ascii="仿宋" w:hAnsi="仿宋" w:eastAsia="仿宋" w:cs="仿宋"/>
                <w:bCs/>
                <w:sz w:val="21"/>
                <w:szCs w:val="21"/>
                <w:lang w:val="zh-CN"/>
              </w:rPr>
              <w:t>根据投标人提供的质量承诺及保证措施进行评审，至少包括：1.质量承诺内容（包含①服务合规性承诺、②服务质量与效率承诺、③后端服务保障承诺）、2.保证措施内容（包含①人员招聘管理措施、②合规性保障措施、③服务质量监控措施、④应急与问题处理措施、⑤培训与支持措施）</w:t>
            </w:r>
          </w:p>
          <w:p w14:paraId="7B3C826D">
            <w:pPr>
              <w:spacing w:line="360" w:lineRule="auto"/>
              <w:rPr>
                <w:rFonts w:ascii="仿宋" w:hAnsi="仿宋" w:eastAsia="仿宋" w:cs="仿宋"/>
                <w:bCs/>
                <w:sz w:val="21"/>
                <w:szCs w:val="21"/>
                <w:lang w:val="zh-CN"/>
              </w:rPr>
            </w:pPr>
            <w:r>
              <w:rPr>
                <w:rFonts w:hint="eastAsia" w:ascii="仿宋" w:hAnsi="仿宋" w:eastAsia="仿宋" w:cs="仿宋"/>
                <w:bCs/>
                <w:sz w:val="21"/>
                <w:szCs w:val="21"/>
                <w:lang w:val="zh-CN"/>
              </w:rPr>
              <w:t>以上8个方面，经评定质量承诺明细、具体，能针对项目实际需求，质量保证措施完善、针对性及可操作性强，各个环节能及时保障项目顺利实施，质量承诺及保障措施内容合理、有效、有针对性、可行性和可操作性，无缺漏的得</w:t>
            </w:r>
            <w:r>
              <w:rPr>
                <w:rFonts w:hint="eastAsia" w:ascii="仿宋" w:hAnsi="仿宋" w:eastAsia="仿宋" w:cs="仿宋"/>
                <w:bCs/>
                <w:sz w:val="21"/>
                <w:szCs w:val="21"/>
              </w:rPr>
              <w:t>8</w:t>
            </w:r>
            <w:r>
              <w:rPr>
                <w:rFonts w:hint="eastAsia" w:ascii="仿宋" w:hAnsi="仿宋" w:eastAsia="仿宋" w:cs="仿宋"/>
                <w:bCs/>
                <w:sz w:val="21"/>
                <w:szCs w:val="21"/>
                <w:lang w:val="zh-CN"/>
              </w:rPr>
              <w:t>分，每缺少一项内容扣</w:t>
            </w:r>
            <w:r>
              <w:rPr>
                <w:rFonts w:hint="eastAsia" w:ascii="仿宋" w:hAnsi="仿宋" w:eastAsia="仿宋" w:cs="仿宋"/>
                <w:bCs/>
                <w:sz w:val="21"/>
                <w:szCs w:val="21"/>
              </w:rPr>
              <w:t>1</w:t>
            </w:r>
            <w:r>
              <w:rPr>
                <w:rFonts w:hint="eastAsia" w:ascii="仿宋" w:hAnsi="仿宋" w:eastAsia="仿宋" w:cs="仿宋"/>
                <w:bCs/>
                <w:sz w:val="21"/>
                <w:szCs w:val="21"/>
                <w:lang w:val="zh-CN"/>
              </w:rPr>
              <w:t>分，每有一处内容存在缺陷的扣</w:t>
            </w:r>
            <w:r>
              <w:rPr>
                <w:rFonts w:hint="eastAsia" w:ascii="仿宋" w:hAnsi="仿宋" w:eastAsia="仿宋" w:cs="仿宋"/>
                <w:bCs/>
                <w:sz w:val="21"/>
                <w:szCs w:val="21"/>
              </w:rPr>
              <w:t>0.5</w:t>
            </w:r>
            <w:r>
              <w:rPr>
                <w:rFonts w:hint="eastAsia" w:ascii="仿宋" w:hAnsi="仿宋" w:eastAsia="仿宋" w:cs="仿宋"/>
                <w:bCs/>
                <w:sz w:val="21"/>
                <w:szCs w:val="21"/>
                <w:lang w:val="zh-CN"/>
              </w:rPr>
              <w:t>分，扣完为止。</w:t>
            </w:r>
          </w:p>
          <w:p w14:paraId="67118F4E">
            <w:pPr>
              <w:spacing w:line="360" w:lineRule="auto"/>
              <w:rPr>
                <w:rFonts w:ascii="仿宋" w:hAnsi="仿宋" w:eastAsia="仿宋" w:cs="仿宋"/>
                <w:bCs/>
                <w:sz w:val="21"/>
                <w:szCs w:val="21"/>
                <w:lang w:val="zh-CN"/>
              </w:rPr>
            </w:pPr>
            <w:r>
              <w:rPr>
                <w:rFonts w:hint="eastAsia" w:ascii="仿宋" w:hAnsi="仿宋" w:eastAsia="仿宋" w:cs="仿宋"/>
                <w:bCs/>
                <w:sz w:val="21"/>
                <w:szCs w:val="21"/>
                <w:lang w:val="zh-CN"/>
              </w:rPr>
              <w:t>注：①以评审专家结合项目实际情况和投标文件响应情况独立评审为准。</w:t>
            </w:r>
          </w:p>
        </w:tc>
      </w:tr>
      <w:tr w14:paraId="5936A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4" w:type="dxa"/>
            <w:vAlign w:val="center"/>
          </w:tcPr>
          <w:p w14:paraId="450AC75E">
            <w:pPr>
              <w:spacing w:line="360" w:lineRule="auto"/>
              <w:jc w:val="center"/>
              <w:rPr>
                <w:rFonts w:ascii="仿宋" w:hAnsi="仿宋" w:eastAsia="仿宋" w:cs="仿宋"/>
                <w:sz w:val="21"/>
                <w:szCs w:val="21"/>
              </w:rPr>
            </w:pPr>
            <w:r>
              <w:rPr>
                <w:rFonts w:hint="eastAsia" w:ascii="仿宋" w:hAnsi="仿宋" w:eastAsia="仿宋" w:cs="仿宋"/>
                <w:sz w:val="21"/>
                <w:szCs w:val="21"/>
              </w:rPr>
              <w:t>5</w:t>
            </w:r>
          </w:p>
        </w:tc>
        <w:tc>
          <w:tcPr>
            <w:tcW w:w="1448" w:type="dxa"/>
            <w:gridSpan w:val="3"/>
            <w:vAlign w:val="center"/>
          </w:tcPr>
          <w:p w14:paraId="36402A29">
            <w:pPr>
              <w:spacing w:line="360" w:lineRule="auto"/>
              <w:jc w:val="center"/>
              <w:rPr>
                <w:rFonts w:ascii="仿宋" w:hAnsi="仿宋" w:eastAsia="仿宋" w:cs="仿宋"/>
                <w:sz w:val="21"/>
                <w:szCs w:val="21"/>
              </w:rPr>
            </w:pPr>
            <w:r>
              <w:rPr>
                <w:rFonts w:hint="eastAsia" w:ascii="仿宋" w:hAnsi="仿宋" w:eastAsia="仿宋" w:cs="仿宋"/>
                <w:bCs/>
                <w:sz w:val="21"/>
                <w:szCs w:val="21"/>
              </w:rPr>
              <w:t>违约责任承诺及保障措施评审</w:t>
            </w:r>
            <w:r>
              <w:rPr>
                <w:rFonts w:hint="eastAsia" w:ascii="仿宋" w:hAnsi="仿宋" w:eastAsia="仿宋" w:cs="仿宋"/>
                <w:sz w:val="21"/>
                <w:szCs w:val="21"/>
              </w:rPr>
              <w:t>(满分8分)</w:t>
            </w:r>
          </w:p>
        </w:tc>
        <w:tc>
          <w:tcPr>
            <w:tcW w:w="1245" w:type="dxa"/>
            <w:vAlign w:val="center"/>
          </w:tcPr>
          <w:p w14:paraId="09142469">
            <w:pPr>
              <w:spacing w:line="360" w:lineRule="auto"/>
              <w:jc w:val="center"/>
              <w:rPr>
                <w:rFonts w:ascii="仿宋" w:hAnsi="仿宋" w:eastAsia="仿宋" w:cs="仿宋"/>
                <w:sz w:val="21"/>
                <w:szCs w:val="21"/>
              </w:rPr>
            </w:pPr>
            <w:r>
              <w:rPr>
                <w:rFonts w:hint="eastAsia" w:ascii="仿宋" w:hAnsi="仿宋" w:eastAsia="仿宋" w:cs="仿宋"/>
                <w:sz w:val="21"/>
                <w:szCs w:val="21"/>
              </w:rPr>
              <w:t>8</w:t>
            </w:r>
          </w:p>
        </w:tc>
        <w:tc>
          <w:tcPr>
            <w:tcW w:w="6377" w:type="dxa"/>
          </w:tcPr>
          <w:p w14:paraId="210CB095">
            <w:pPr>
              <w:spacing w:line="360" w:lineRule="auto"/>
              <w:rPr>
                <w:rFonts w:ascii="仿宋" w:hAnsi="仿宋" w:eastAsia="仿宋" w:cs="仿宋"/>
                <w:bCs/>
                <w:sz w:val="21"/>
                <w:szCs w:val="21"/>
                <w:lang w:val="zh-CN"/>
              </w:rPr>
            </w:pPr>
            <w:r>
              <w:rPr>
                <w:rFonts w:hint="eastAsia" w:ascii="仿宋" w:hAnsi="仿宋" w:eastAsia="仿宋" w:cs="仿宋"/>
                <w:bCs/>
                <w:sz w:val="21"/>
                <w:szCs w:val="21"/>
                <w:lang w:val="zh-CN"/>
              </w:rPr>
              <w:t>违约责任承诺及保障措施评审（满分9分）</w:t>
            </w:r>
          </w:p>
          <w:p w14:paraId="544926F0">
            <w:pPr>
              <w:spacing w:line="360" w:lineRule="auto"/>
              <w:rPr>
                <w:rFonts w:ascii="仿宋" w:hAnsi="仿宋" w:eastAsia="仿宋" w:cs="仿宋"/>
                <w:bCs/>
                <w:sz w:val="21"/>
                <w:szCs w:val="21"/>
                <w:lang w:val="zh-CN"/>
              </w:rPr>
            </w:pPr>
            <w:r>
              <w:rPr>
                <w:rFonts w:hint="eastAsia" w:ascii="仿宋" w:hAnsi="仿宋" w:eastAsia="仿宋" w:cs="仿宋"/>
                <w:bCs/>
                <w:sz w:val="21"/>
                <w:szCs w:val="21"/>
                <w:lang w:val="zh-CN"/>
              </w:rPr>
              <w:t>根据投标人提供的质量承诺及保证措施进行评审，至少包括：1.违约责任承诺内容（包含①针对人员资质问题的违约承诺、②针对合规性问题的违约承诺、③针对服务效率与质量的违约承诺、2.违约保障措施内容（包含①责任界定与追溯机制、②经济保障措施、③整改与补救措施、④合同终止与追责措施、⑤监督与预警措施）</w:t>
            </w:r>
          </w:p>
          <w:p w14:paraId="24A372EA">
            <w:pPr>
              <w:spacing w:line="360" w:lineRule="auto"/>
            </w:pPr>
            <w:r>
              <w:rPr>
                <w:rFonts w:hint="eastAsia" w:ascii="仿宋" w:hAnsi="仿宋" w:eastAsia="仿宋" w:cs="仿宋"/>
                <w:bCs/>
                <w:sz w:val="21"/>
                <w:szCs w:val="21"/>
                <w:lang w:val="zh-CN"/>
              </w:rPr>
              <w:t>以上</w:t>
            </w:r>
            <w:r>
              <w:rPr>
                <w:rFonts w:hint="eastAsia" w:ascii="仿宋" w:hAnsi="仿宋" w:eastAsia="仿宋" w:cs="仿宋"/>
                <w:bCs/>
                <w:sz w:val="21"/>
                <w:szCs w:val="21"/>
              </w:rPr>
              <w:t>8</w:t>
            </w:r>
            <w:r>
              <w:rPr>
                <w:rFonts w:hint="eastAsia" w:ascii="仿宋" w:hAnsi="仿宋" w:eastAsia="仿宋" w:cs="仿宋"/>
                <w:bCs/>
                <w:sz w:val="21"/>
                <w:szCs w:val="21"/>
                <w:lang w:val="zh-CN"/>
              </w:rPr>
              <w:t>个方面，经评定违约责任承诺明细、具体，能针对项目实际需求，投标单位、项目负责人、项目经办人违约制度完善，违约责任承诺能按照项目需求制定完善的惩罚体系，违约责任保障措施具体、针对性强，各个环节能及时保障项目顺利实施，违约责任承诺及保障措施内容合理、有效、有针对性、可行性和可操作性，无缺漏的得</w:t>
            </w:r>
            <w:r>
              <w:rPr>
                <w:rFonts w:hint="eastAsia" w:ascii="仿宋" w:hAnsi="仿宋" w:eastAsia="仿宋" w:cs="仿宋"/>
                <w:bCs/>
                <w:sz w:val="21"/>
                <w:szCs w:val="21"/>
              </w:rPr>
              <w:t>8</w:t>
            </w:r>
            <w:r>
              <w:rPr>
                <w:rFonts w:hint="eastAsia" w:ascii="仿宋" w:hAnsi="仿宋" w:eastAsia="仿宋" w:cs="仿宋"/>
                <w:bCs/>
                <w:sz w:val="21"/>
                <w:szCs w:val="21"/>
                <w:lang w:val="zh-CN"/>
              </w:rPr>
              <w:t>分，每缺少一项内容扣1分，每有一处内容存在缺陷的扣0.5分，扣完为止。</w:t>
            </w:r>
          </w:p>
        </w:tc>
      </w:tr>
      <w:tr w14:paraId="7CDD8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4" w:type="dxa"/>
            <w:vAlign w:val="center"/>
          </w:tcPr>
          <w:p w14:paraId="47D8E7B5">
            <w:pPr>
              <w:spacing w:line="360" w:lineRule="auto"/>
              <w:jc w:val="center"/>
              <w:rPr>
                <w:rFonts w:ascii="仿宋" w:hAnsi="仿宋" w:eastAsia="仿宋" w:cs="仿宋"/>
                <w:sz w:val="21"/>
                <w:szCs w:val="21"/>
              </w:rPr>
            </w:pPr>
            <w:r>
              <w:rPr>
                <w:rFonts w:hint="eastAsia" w:ascii="仿宋" w:hAnsi="仿宋" w:eastAsia="仿宋" w:cs="仿宋"/>
                <w:sz w:val="21"/>
                <w:szCs w:val="21"/>
              </w:rPr>
              <w:t>6</w:t>
            </w:r>
          </w:p>
        </w:tc>
        <w:tc>
          <w:tcPr>
            <w:tcW w:w="1448" w:type="dxa"/>
            <w:gridSpan w:val="3"/>
            <w:vAlign w:val="center"/>
          </w:tcPr>
          <w:p w14:paraId="1226CD91">
            <w:pPr>
              <w:spacing w:line="360" w:lineRule="auto"/>
              <w:jc w:val="center"/>
              <w:rPr>
                <w:rFonts w:ascii="仿宋" w:hAnsi="仿宋" w:eastAsia="仿宋" w:cs="仿宋"/>
                <w:sz w:val="21"/>
                <w:szCs w:val="21"/>
              </w:rPr>
            </w:pPr>
            <w:r>
              <w:rPr>
                <w:rFonts w:hint="eastAsia" w:ascii="仿宋" w:hAnsi="仿宋" w:eastAsia="仿宋" w:cs="仿宋"/>
                <w:bCs/>
                <w:sz w:val="21"/>
                <w:szCs w:val="21"/>
                <w:lang w:val="zh-CN"/>
              </w:rPr>
              <w:t>项目服务团队及服务机构技术力量评审（满分</w:t>
            </w:r>
            <w:r>
              <w:rPr>
                <w:rFonts w:hint="eastAsia" w:ascii="仿宋" w:hAnsi="仿宋" w:eastAsia="仿宋" w:cs="仿宋"/>
                <w:bCs/>
                <w:sz w:val="21"/>
                <w:szCs w:val="21"/>
              </w:rPr>
              <w:t>7</w:t>
            </w:r>
            <w:r>
              <w:rPr>
                <w:rFonts w:hint="eastAsia" w:ascii="仿宋" w:hAnsi="仿宋" w:eastAsia="仿宋" w:cs="仿宋"/>
                <w:bCs/>
                <w:sz w:val="21"/>
                <w:szCs w:val="21"/>
                <w:lang w:val="zh-CN"/>
              </w:rPr>
              <w:t>分）</w:t>
            </w:r>
          </w:p>
        </w:tc>
        <w:tc>
          <w:tcPr>
            <w:tcW w:w="1245" w:type="dxa"/>
            <w:vAlign w:val="center"/>
          </w:tcPr>
          <w:p w14:paraId="59228711">
            <w:pPr>
              <w:spacing w:line="360" w:lineRule="auto"/>
              <w:jc w:val="center"/>
              <w:rPr>
                <w:rFonts w:ascii="仿宋" w:hAnsi="仿宋" w:eastAsia="仿宋" w:cs="仿宋"/>
                <w:sz w:val="21"/>
                <w:szCs w:val="21"/>
              </w:rPr>
            </w:pPr>
            <w:r>
              <w:rPr>
                <w:rFonts w:hint="eastAsia" w:ascii="仿宋" w:hAnsi="仿宋" w:eastAsia="仿宋" w:cs="仿宋"/>
                <w:sz w:val="21"/>
                <w:szCs w:val="21"/>
              </w:rPr>
              <w:t>7</w:t>
            </w:r>
          </w:p>
        </w:tc>
        <w:tc>
          <w:tcPr>
            <w:tcW w:w="6377" w:type="dxa"/>
            <w:vAlign w:val="center"/>
          </w:tcPr>
          <w:p w14:paraId="1AAF0E7F">
            <w:pPr>
              <w:spacing w:line="360" w:lineRule="auto"/>
              <w:rPr>
                <w:rFonts w:ascii="仿宋" w:hAnsi="仿宋" w:eastAsia="仿宋" w:cs="仿宋"/>
                <w:bCs/>
                <w:sz w:val="21"/>
                <w:szCs w:val="21"/>
                <w:lang w:val="zh-CN"/>
              </w:rPr>
            </w:pPr>
            <w:r>
              <w:rPr>
                <w:rFonts w:hint="eastAsia" w:ascii="仿宋" w:hAnsi="仿宋" w:eastAsia="仿宋" w:cs="仿宋"/>
                <w:bCs/>
                <w:sz w:val="21"/>
                <w:szCs w:val="21"/>
                <w:lang w:val="zh-CN"/>
              </w:rPr>
              <w:t>项目服务团队及服务机构技术力量评审（满分</w:t>
            </w:r>
            <w:r>
              <w:rPr>
                <w:rFonts w:hint="eastAsia" w:ascii="仿宋" w:hAnsi="仿宋" w:eastAsia="仿宋" w:cs="仿宋"/>
                <w:bCs/>
                <w:sz w:val="21"/>
                <w:szCs w:val="21"/>
              </w:rPr>
              <w:t>7</w:t>
            </w:r>
            <w:r>
              <w:rPr>
                <w:rFonts w:hint="eastAsia" w:ascii="仿宋" w:hAnsi="仿宋" w:eastAsia="仿宋" w:cs="仿宋"/>
                <w:bCs/>
                <w:sz w:val="21"/>
                <w:szCs w:val="21"/>
                <w:lang w:val="zh-CN"/>
              </w:rPr>
              <w:t>分）</w:t>
            </w:r>
          </w:p>
          <w:p w14:paraId="2A404BFC">
            <w:pPr>
              <w:spacing w:line="360" w:lineRule="auto"/>
              <w:rPr>
                <w:rFonts w:ascii="仿宋" w:hAnsi="仿宋" w:eastAsia="仿宋" w:cs="仿宋"/>
                <w:bCs/>
                <w:sz w:val="21"/>
                <w:szCs w:val="21"/>
                <w:lang w:val="zh-CN"/>
              </w:rPr>
            </w:pPr>
            <w:r>
              <w:rPr>
                <w:rFonts w:hint="eastAsia" w:ascii="仿宋" w:hAnsi="仿宋" w:eastAsia="仿宋" w:cs="仿宋"/>
                <w:bCs/>
                <w:sz w:val="21"/>
                <w:szCs w:val="21"/>
                <w:lang w:val="zh-CN"/>
              </w:rPr>
              <w:t>（1）项目服务团队配备情况与服务完全满足招标文件要求，服务人员构成科学，对本项目的工作任务有详细的分解，工作职责明确，人员的数量、素质和专业技能完全满足招标文件要求的得</w:t>
            </w:r>
            <w:r>
              <w:rPr>
                <w:rFonts w:hint="eastAsia" w:ascii="仿宋" w:hAnsi="仿宋" w:eastAsia="仿宋" w:cs="仿宋"/>
                <w:bCs/>
                <w:sz w:val="21"/>
                <w:szCs w:val="21"/>
              </w:rPr>
              <w:t>7</w:t>
            </w:r>
            <w:r>
              <w:rPr>
                <w:rFonts w:hint="eastAsia" w:ascii="仿宋" w:hAnsi="仿宋" w:eastAsia="仿宋" w:cs="仿宋"/>
                <w:bCs/>
                <w:sz w:val="21"/>
                <w:szCs w:val="21"/>
                <w:lang w:val="zh-CN"/>
              </w:rPr>
              <w:t>分；</w:t>
            </w:r>
          </w:p>
          <w:p w14:paraId="1CEEACAB">
            <w:pPr>
              <w:spacing w:line="360" w:lineRule="auto"/>
              <w:rPr>
                <w:rFonts w:ascii="仿宋" w:hAnsi="仿宋" w:eastAsia="仿宋" w:cs="仿宋"/>
                <w:bCs/>
                <w:sz w:val="21"/>
                <w:szCs w:val="21"/>
                <w:lang w:val="zh-CN"/>
              </w:rPr>
            </w:pPr>
            <w:r>
              <w:rPr>
                <w:rFonts w:hint="eastAsia" w:ascii="仿宋" w:hAnsi="仿宋" w:eastAsia="仿宋" w:cs="仿宋"/>
                <w:bCs/>
                <w:sz w:val="21"/>
                <w:szCs w:val="21"/>
                <w:lang w:val="zh-CN"/>
              </w:rPr>
              <w:t>（2）项目服务团队配备情况与服务满足招标文件要求，服务人员构成较科学，对本项目的工作任务有较详细的分解，工作职责较明确，人员的数量、素质和专业技能满足招标文件要求的得</w:t>
            </w:r>
            <w:r>
              <w:rPr>
                <w:rFonts w:hint="eastAsia" w:ascii="仿宋" w:hAnsi="仿宋" w:eastAsia="仿宋" w:cs="仿宋"/>
                <w:bCs/>
                <w:sz w:val="21"/>
                <w:szCs w:val="21"/>
              </w:rPr>
              <w:t>5</w:t>
            </w:r>
            <w:r>
              <w:rPr>
                <w:rFonts w:hint="eastAsia" w:ascii="仿宋" w:hAnsi="仿宋" w:eastAsia="仿宋" w:cs="仿宋"/>
                <w:bCs/>
                <w:sz w:val="21"/>
                <w:szCs w:val="21"/>
                <w:lang w:val="zh-CN"/>
              </w:rPr>
              <w:t>分；</w:t>
            </w:r>
          </w:p>
          <w:p w14:paraId="3D70BDAA">
            <w:pPr>
              <w:spacing w:line="360" w:lineRule="auto"/>
              <w:rPr>
                <w:rFonts w:ascii="仿宋" w:hAnsi="仿宋" w:eastAsia="仿宋" w:cs="仿宋"/>
                <w:bCs/>
                <w:sz w:val="21"/>
                <w:szCs w:val="21"/>
                <w:lang w:val="zh-CN"/>
              </w:rPr>
            </w:pPr>
            <w:r>
              <w:rPr>
                <w:rFonts w:hint="eastAsia" w:ascii="仿宋" w:hAnsi="仿宋" w:eastAsia="仿宋" w:cs="仿宋"/>
                <w:bCs/>
                <w:sz w:val="21"/>
                <w:szCs w:val="21"/>
                <w:lang w:val="zh-CN"/>
              </w:rPr>
              <w:t>（3）项目服务团队配备情况与服务基本满足招标文件要求，服务人员构成基本科学，对本项目的工作任务有一定的分解，工作职责基本明确，人员的数量、素质和专业技能基本满足招标文件要求的得</w:t>
            </w:r>
            <w:r>
              <w:rPr>
                <w:rFonts w:hint="eastAsia" w:ascii="仿宋" w:hAnsi="仿宋" w:eastAsia="仿宋" w:cs="仿宋"/>
                <w:bCs/>
                <w:sz w:val="21"/>
                <w:szCs w:val="21"/>
              </w:rPr>
              <w:t>3</w:t>
            </w:r>
            <w:r>
              <w:rPr>
                <w:rFonts w:hint="eastAsia" w:ascii="仿宋" w:hAnsi="仿宋" w:eastAsia="仿宋" w:cs="仿宋"/>
                <w:bCs/>
                <w:sz w:val="21"/>
                <w:szCs w:val="21"/>
                <w:lang w:val="zh-CN"/>
              </w:rPr>
              <w:t>分；</w:t>
            </w:r>
          </w:p>
          <w:p w14:paraId="6583FD8B">
            <w:pPr>
              <w:spacing w:line="360" w:lineRule="auto"/>
              <w:rPr>
                <w:rFonts w:ascii="仿宋" w:hAnsi="仿宋" w:eastAsia="仿宋" w:cs="仿宋"/>
                <w:bCs/>
                <w:sz w:val="21"/>
                <w:szCs w:val="21"/>
                <w:lang w:val="zh-CN"/>
              </w:rPr>
            </w:pPr>
            <w:r>
              <w:rPr>
                <w:rFonts w:hint="eastAsia" w:ascii="仿宋" w:hAnsi="仿宋" w:eastAsia="仿宋" w:cs="仿宋"/>
                <w:bCs/>
                <w:sz w:val="21"/>
                <w:szCs w:val="21"/>
                <w:lang w:val="zh-CN"/>
              </w:rPr>
              <w:t>（4）项目服务团队配备情况与服务难以满足招标文件要求，服务人员构成不够科学，对本项目的工作任务的分解不够明确，工作职责不够明确，人员的数量、素质和专业技能难以满足招标文件要求的得2分；</w:t>
            </w:r>
          </w:p>
          <w:p w14:paraId="2D5EED52">
            <w:pPr>
              <w:spacing w:line="360" w:lineRule="auto"/>
              <w:rPr>
                <w:rFonts w:ascii="仿宋" w:hAnsi="仿宋" w:eastAsia="仿宋" w:cs="仿宋"/>
                <w:bCs/>
                <w:sz w:val="21"/>
                <w:szCs w:val="21"/>
                <w:lang w:val="zh-CN"/>
              </w:rPr>
            </w:pPr>
            <w:r>
              <w:rPr>
                <w:rFonts w:hint="eastAsia" w:ascii="仿宋" w:hAnsi="仿宋" w:eastAsia="仿宋" w:cs="仿宋"/>
                <w:bCs/>
                <w:sz w:val="21"/>
                <w:szCs w:val="21"/>
                <w:lang w:val="zh-CN"/>
              </w:rPr>
              <w:t>（5）项目服务团队配备情况与服务无法满足招标文件要求，服务人员构成不科学，对本项目的工作任务的分解不明确，工作职责不明确，人员的数量、素质和专业技能无法满足招标文件要求的得1分；</w:t>
            </w:r>
          </w:p>
          <w:p w14:paraId="4724D306">
            <w:pPr>
              <w:spacing w:line="360" w:lineRule="auto"/>
              <w:rPr>
                <w:rFonts w:ascii="仿宋" w:hAnsi="仿宋" w:eastAsia="仿宋" w:cs="仿宋"/>
                <w:sz w:val="21"/>
                <w:szCs w:val="21"/>
              </w:rPr>
            </w:pPr>
            <w:r>
              <w:rPr>
                <w:rFonts w:hint="eastAsia" w:ascii="仿宋" w:hAnsi="仿宋" w:eastAsia="仿宋" w:cs="仿宋"/>
                <w:bCs/>
                <w:sz w:val="21"/>
                <w:szCs w:val="21"/>
                <w:lang w:val="zh-CN"/>
              </w:rPr>
              <w:t>（6）未提供项目服务团队及服务机构技术力量的不得分。</w:t>
            </w:r>
          </w:p>
        </w:tc>
      </w:tr>
      <w:tr w14:paraId="3F620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4" w:type="dxa"/>
            <w:vAlign w:val="center"/>
          </w:tcPr>
          <w:p w14:paraId="09731F12">
            <w:pPr>
              <w:jc w:val="center"/>
              <w:rPr>
                <w:rFonts w:ascii="仿宋" w:hAnsi="仿宋" w:eastAsia="仿宋" w:cs="仿宋"/>
                <w:b/>
                <w:bCs/>
                <w:sz w:val="21"/>
                <w:szCs w:val="21"/>
              </w:rPr>
            </w:pPr>
            <w:r>
              <w:rPr>
                <w:rFonts w:hint="eastAsia" w:ascii="仿宋" w:hAnsi="仿宋" w:eastAsia="仿宋" w:cs="仿宋"/>
                <w:b/>
                <w:bCs/>
                <w:sz w:val="21"/>
                <w:szCs w:val="21"/>
              </w:rPr>
              <w:t>3.1.3</w:t>
            </w:r>
          </w:p>
        </w:tc>
        <w:tc>
          <w:tcPr>
            <w:tcW w:w="9070" w:type="dxa"/>
            <w:gridSpan w:val="5"/>
            <w:vAlign w:val="center"/>
          </w:tcPr>
          <w:p w14:paraId="0100FB35">
            <w:pPr>
              <w:adjustRightInd w:val="0"/>
              <w:snapToGrid w:val="0"/>
              <w:rPr>
                <w:rFonts w:ascii="仿宋" w:hAnsi="仿宋" w:eastAsia="仿宋" w:cs="仿宋"/>
                <w:b/>
                <w:bCs/>
                <w:sz w:val="21"/>
                <w:szCs w:val="21"/>
              </w:rPr>
            </w:pPr>
            <w:r>
              <w:rPr>
                <w:rFonts w:hint="eastAsia" w:ascii="仿宋" w:hAnsi="仿宋" w:eastAsia="仿宋" w:cs="仿宋"/>
                <w:b/>
                <w:bCs/>
                <w:sz w:val="21"/>
                <w:szCs w:val="21"/>
              </w:rPr>
              <w:t>商务部分：（总分4分）</w:t>
            </w:r>
          </w:p>
        </w:tc>
      </w:tr>
      <w:tr w14:paraId="55DD1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4" w:type="dxa"/>
            <w:shd w:val="clear" w:color="auto" w:fill="auto"/>
            <w:vAlign w:val="center"/>
          </w:tcPr>
          <w:p w14:paraId="78178A03">
            <w:pPr>
              <w:jc w:val="center"/>
              <w:rPr>
                <w:rFonts w:ascii="仿宋" w:hAnsi="仿宋" w:eastAsia="仿宋" w:cs="仿宋"/>
                <w:b/>
                <w:sz w:val="21"/>
                <w:szCs w:val="21"/>
              </w:rPr>
            </w:pPr>
            <w:r>
              <w:rPr>
                <w:rFonts w:hint="eastAsia" w:ascii="仿宋" w:hAnsi="仿宋" w:eastAsia="仿宋" w:cs="仿宋"/>
                <w:b/>
                <w:sz w:val="21"/>
                <w:szCs w:val="21"/>
              </w:rPr>
              <w:t>序号</w:t>
            </w:r>
          </w:p>
        </w:tc>
        <w:tc>
          <w:tcPr>
            <w:tcW w:w="1448" w:type="dxa"/>
            <w:gridSpan w:val="3"/>
            <w:shd w:val="clear" w:color="auto" w:fill="auto"/>
            <w:vAlign w:val="center"/>
          </w:tcPr>
          <w:p w14:paraId="7BF041B5">
            <w:pPr>
              <w:jc w:val="center"/>
              <w:rPr>
                <w:rFonts w:ascii="仿宋" w:hAnsi="仿宋" w:eastAsia="仿宋" w:cs="仿宋"/>
                <w:b/>
                <w:sz w:val="21"/>
                <w:szCs w:val="21"/>
                <w:lang w:val="zh-CN"/>
              </w:rPr>
            </w:pPr>
            <w:r>
              <w:rPr>
                <w:rFonts w:hint="eastAsia" w:ascii="仿宋" w:hAnsi="仿宋" w:eastAsia="仿宋" w:cs="仿宋"/>
                <w:b/>
                <w:sz w:val="21"/>
                <w:szCs w:val="21"/>
              </w:rPr>
              <w:t>评  分  项</w:t>
            </w:r>
          </w:p>
        </w:tc>
        <w:tc>
          <w:tcPr>
            <w:tcW w:w="1245" w:type="dxa"/>
            <w:shd w:val="clear" w:color="auto" w:fill="auto"/>
            <w:vAlign w:val="center"/>
          </w:tcPr>
          <w:p w14:paraId="7931C5A4">
            <w:pPr>
              <w:jc w:val="center"/>
              <w:rPr>
                <w:rFonts w:ascii="仿宋" w:hAnsi="仿宋" w:eastAsia="仿宋" w:cs="仿宋"/>
                <w:b/>
                <w:sz w:val="21"/>
                <w:szCs w:val="21"/>
              </w:rPr>
            </w:pPr>
            <w:r>
              <w:rPr>
                <w:rFonts w:hint="eastAsia" w:ascii="仿宋" w:hAnsi="仿宋" w:eastAsia="仿宋" w:cs="仿宋"/>
                <w:b/>
                <w:sz w:val="21"/>
                <w:szCs w:val="21"/>
              </w:rPr>
              <w:t>分值</w:t>
            </w:r>
          </w:p>
        </w:tc>
        <w:tc>
          <w:tcPr>
            <w:tcW w:w="6377" w:type="dxa"/>
            <w:shd w:val="clear" w:color="auto" w:fill="auto"/>
            <w:vAlign w:val="center"/>
          </w:tcPr>
          <w:p w14:paraId="2BB4D980">
            <w:pPr>
              <w:jc w:val="center"/>
              <w:rPr>
                <w:rFonts w:ascii="仿宋" w:hAnsi="仿宋" w:eastAsia="仿宋" w:cs="仿宋"/>
                <w:b/>
                <w:sz w:val="21"/>
                <w:szCs w:val="21"/>
              </w:rPr>
            </w:pPr>
            <w:r>
              <w:rPr>
                <w:rFonts w:hint="eastAsia" w:ascii="仿宋" w:hAnsi="仿宋" w:eastAsia="仿宋" w:cs="仿宋"/>
                <w:b/>
                <w:sz w:val="21"/>
                <w:szCs w:val="21"/>
              </w:rPr>
              <w:t>评  分  标  准</w:t>
            </w:r>
          </w:p>
        </w:tc>
      </w:tr>
      <w:tr w14:paraId="0B191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4" w:hRule="atLeast"/>
        </w:trPr>
        <w:tc>
          <w:tcPr>
            <w:tcW w:w="854" w:type="dxa"/>
            <w:vAlign w:val="center"/>
          </w:tcPr>
          <w:p w14:paraId="013E116F">
            <w:pPr>
              <w:jc w:val="center"/>
              <w:rPr>
                <w:rFonts w:ascii="仿宋" w:hAnsi="仿宋" w:eastAsia="仿宋" w:cs="仿宋"/>
                <w:sz w:val="21"/>
                <w:szCs w:val="21"/>
              </w:rPr>
            </w:pPr>
            <w:r>
              <w:rPr>
                <w:rFonts w:hint="eastAsia" w:ascii="仿宋" w:hAnsi="仿宋" w:eastAsia="仿宋" w:cs="仿宋"/>
                <w:sz w:val="21"/>
                <w:szCs w:val="21"/>
              </w:rPr>
              <w:t>1</w:t>
            </w:r>
          </w:p>
        </w:tc>
        <w:tc>
          <w:tcPr>
            <w:tcW w:w="1448" w:type="dxa"/>
            <w:gridSpan w:val="3"/>
            <w:vAlign w:val="center"/>
          </w:tcPr>
          <w:p w14:paraId="76E9B799">
            <w:pPr>
              <w:spacing w:line="360" w:lineRule="auto"/>
              <w:jc w:val="center"/>
              <w:rPr>
                <w:rFonts w:ascii="仿宋" w:hAnsi="仿宋" w:eastAsia="仿宋" w:cs="仿宋"/>
                <w:bCs/>
                <w:sz w:val="21"/>
                <w:szCs w:val="21"/>
                <w:lang w:val="zh-CN"/>
              </w:rPr>
            </w:pPr>
            <w:r>
              <w:rPr>
                <w:rFonts w:hint="eastAsia" w:ascii="仿宋" w:hAnsi="仿宋" w:eastAsia="仿宋" w:cs="仿宋"/>
                <w:bCs/>
                <w:sz w:val="21"/>
                <w:szCs w:val="21"/>
                <w:lang w:val="zh-CN"/>
              </w:rPr>
              <w:t>企业类似业绩评审（满分</w:t>
            </w:r>
            <w:r>
              <w:rPr>
                <w:rFonts w:hint="eastAsia" w:ascii="仿宋" w:hAnsi="仿宋" w:eastAsia="仿宋" w:cs="仿宋"/>
                <w:bCs/>
                <w:sz w:val="21"/>
                <w:szCs w:val="21"/>
              </w:rPr>
              <w:t>4分</w:t>
            </w:r>
            <w:r>
              <w:rPr>
                <w:rFonts w:hint="eastAsia" w:ascii="仿宋" w:hAnsi="仿宋" w:eastAsia="仿宋" w:cs="仿宋"/>
                <w:bCs/>
                <w:sz w:val="21"/>
                <w:szCs w:val="21"/>
                <w:lang w:val="zh-CN"/>
              </w:rPr>
              <w:t>）</w:t>
            </w:r>
          </w:p>
        </w:tc>
        <w:tc>
          <w:tcPr>
            <w:tcW w:w="1245" w:type="dxa"/>
            <w:vAlign w:val="center"/>
          </w:tcPr>
          <w:p w14:paraId="348EE986">
            <w:pPr>
              <w:jc w:val="center"/>
              <w:rPr>
                <w:rFonts w:ascii="仿宋" w:hAnsi="仿宋" w:eastAsia="仿宋" w:cs="仿宋"/>
                <w:sz w:val="21"/>
                <w:szCs w:val="21"/>
              </w:rPr>
            </w:pPr>
            <w:r>
              <w:rPr>
                <w:rFonts w:hint="eastAsia" w:ascii="仿宋" w:hAnsi="仿宋" w:eastAsia="仿宋" w:cs="仿宋"/>
                <w:sz w:val="21"/>
                <w:szCs w:val="21"/>
              </w:rPr>
              <w:t>4</w:t>
            </w:r>
          </w:p>
        </w:tc>
        <w:tc>
          <w:tcPr>
            <w:tcW w:w="6377" w:type="dxa"/>
            <w:vAlign w:val="center"/>
          </w:tcPr>
          <w:p w14:paraId="0AC9C9AC">
            <w:pPr>
              <w:spacing w:line="360" w:lineRule="auto"/>
              <w:rPr>
                <w:rFonts w:ascii="仿宋" w:hAnsi="仿宋" w:eastAsia="仿宋" w:cs="仿宋"/>
                <w:sz w:val="21"/>
                <w:szCs w:val="21"/>
              </w:rPr>
            </w:pPr>
            <w:r>
              <w:rPr>
                <w:rFonts w:hint="eastAsia" w:ascii="仿宋" w:hAnsi="仿宋" w:eastAsia="仿宋" w:cs="仿宋"/>
                <w:sz w:val="21"/>
                <w:szCs w:val="21"/>
              </w:rPr>
              <w:t>近年（2023年1月1日至今）每承担过1个类似业绩的得4分，满分4分。（业绩证明材料为中标（成交）通知书及合同原件扫描件，无证明材料的不得分）。</w:t>
            </w:r>
          </w:p>
          <w:p w14:paraId="2B612089">
            <w:pPr>
              <w:spacing w:line="360" w:lineRule="auto"/>
              <w:rPr>
                <w:rFonts w:ascii="仿宋" w:hAnsi="仿宋" w:eastAsia="仿宋" w:cs="仿宋"/>
                <w:sz w:val="21"/>
                <w:szCs w:val="21"/>
              </w:rPr>
            </w:pPr>
            <w:r>
              <w:rPr>
                <w:rFonts w:hint="eastAsia" w:ascii="仿宋" w:hAnsi="仿宋" w:eastAsia="仿宋" w:cs="仿宋"/>
                <w:sz w:val="21"/>
                <w:szCs w:val="21"/>
              </w:rPr>
              <w:t>注：类似项目是指2023年1月1日至今承担过的类似劳务派遣服务业绩；提供业绩证明材料原件扫描件，业绩证明材料应附中标（成交）通知书及合同原件等证明材料。业绩不进行重复计算得分。</w:t>
            </w:r>
          </w:p>
          <w:p w14:paraId="057E9E5F">
            <w:pPr>
              <w:spacing w:line="360" w:lineRule="auto"/>
              <w:rPr>
                <w:rFonts w:ascii="仿宋" w:hAnsi="仿宋" w:eastAsia="仿宋" w:cs="仿宋"/>
                <w:sz w:val="21"/>
                <w:szCs w:val="21"/>
              </w:rPr>
            </w:pPr>
            <w:r>
              <w:rPr>
                <w:rFonts w:hint="eastAsia" w:ascii="仿宋" w:hAnsi="仿宋" w:eastAsia="仿宋" w:cs="仿宋"/>
                <w:b/>
                <w:bCs/>
                <w:sz w:val="21"/>
                <w:szCs w:val="21"/>
              </w:rPr>
              <w:t>中标（成交）通知书、合同（合同含首页、标的及金额所在页及合同签字盖章页）扫描件。无业绩证明材料或未按要求提供证明材料或证明材料不明确、无法体现内容的，不予认可。</w:t>
            </w:r>
          </w:p>
        </w:tc>
      </w:tr>
    </w:tbl>
    <w:p w14:paraId="0ABAE1F9">
      <w:pPr>
        <w:pStyle w:val="2"/>
        <w:spacing w:line="360" w:lineRule="auto"/>
        <w:rPr>
          <w:rFonts w:ascii="仿宋" w:hAnsi="仿宋" w:eastAsia="仿宋" w:cs="仿宋"/>
        </w:rPr>
        <w:sectPr>
          <w:pgSz w:w="11906" w:h="16838"/>
          <w:pgMar w:top="1134" w:right="1418" w:bottom="1134" w:left="1418" w:header="850" w:footer="850" w:gutter="0"/>
          <w:cols w:space="720" w:num="1"/>
          <w:titlePg/>
          <w:docGrid w:linePitch="312" w:charSpace="0"/>
        </w:sectPr>
      </w:pPr>
    </w:p>
    <w:bookmarkEnd w:id="164"/>
    <w:p w14:paraId="5750F4E6">
      <w:pPr>
        <w:pStyle w:val="3"/>
        <w:spacing w:line="360" w:lineRule="auto"/>
        <w:rPr>
          <w:rFonts w:ascii="仿宋" w:hAnsi="仿宋" w:eastAsia="仿宋" w:cs="仿宋"/>
          <w:sz w:val="30"/>
          <w:szCs w:val="30"/>
        </w:rPr>
      </w:pPr>
      <w:bookmarkStart w:id="166" w:name="_Toc22749"/>
      <w:bookmarkStart w:id="167" w:name="_Toc14909"/>
      <w:bookmarkStart w:id="168" w:name="_Toc107816671"/>
      <w:r>
        <w:rPr>
          <w:rFonts w:hint="eastAsia" w:ascii="仿宋" w:hAnsi="仿宋" w:eastAsia="仿宋" w:cs="仿宋"/>
          <w:sz w:val="30"/>
          <w:szCs w:val="30"/>
        </w:rPr>
        <w:t>一、评标方法</w:t>
      </w:r>
      <w:bookmarkEnd w:id="166"/>
      <w:bookmarkEnd w:id="167"/>
      <w:bookmarkEnd w:id="168"/>
    </w:p>
    <w:p w14:paraId="78E92173">
      <w:pPr>
        <w:wordWrap w:val="0"/>
        <w:spacing w:line="360" w:lineRule="auto"/>
        <w:rPr>
          <w:rFonts w:ascii="仿宋" w:hAnsi="仿宋" w:eastAsia="仿宋" w:cs="仿宋"/>
          <w:b/>
          <w:sz w:val="21"/>
          <w:szCs w:val="21"/>
        </w:rPr>
      </w:pPr>
      <w:r>
        <w:rPr>
          <w:rFonts w:hint="eastAsia" w:ascii="仿宋" w:hAnsi="仿宋" w:eastAsia="仿宋" w:cs="仿宋"/>
          <w:b/>
          <w:sz w:val="21"/>
          <w:szCs w:val="21"/>
        </w:rPr>
        <w:t>1.1评审办法</w:t>
      </w:r>
    </w:p>
    <w:p w14:paraId="23C7E32E">
      <w:pPr>
        <w:wordWrap w:val="0"/>
        <w:spacing w:line="360" w:lineRule="auto"/>
        <w:ind w:firstLine="480"/>
        <w:rPr>
          <w:rFonts w:ascii="仿宋" w:hAnsi="仿宋" w:eastAsia="仿宋" w:cs="仿宋"/>
          <w:sz w:val="21"/>
          <w:szCs w:val="21"/>
        </w:rPr>
      </w:pPr>
      <w:r>
        <w:rPr>
          <w:rFonts w:hint="eastAsia" w:ascii="仿宋" w:hAnsi="仿宋" w:eastAsia="仿宋" w:cs="仿宋"/>
          <w:sz w:val="21"/>
          <w:szCs w:val="21"/>
        </w:rPr>
        <w:t>1.1.1本次招标评审采用综合评估法。</w:t>
      </w:r>
    </w:p>
    <w:p w14:paraId="2E5FECE7">
      <w:pPr>
        <w:wordWrap w:val="0"/>
        <w:spacing w:line="360" w:lineRule="auto"/>
        <w:rPr>
          <w:rFonts w:ascii="仿宋" w:hAnsi="仿宋" w:eastAsia="仿宋" w:cs="仿宋"/>
          <w:b/>
          <w:sz w:val="21"/>
          <w:szCs w:val="21"/>
        </w:rPr>
      </w:pPr>
      <w:r>
        <w:rPr>
          <w:rFonts w:hint="eastAsia" w:ascii="仿宋" w:hAnsi="仿宋" w:eastAsia="仿宋" w:cs="仿宋"/>
          <w:b/>
          <w:sz w:val="21"/>
          <w:szCs w:val="21"/>
        </w:rPr>
        <w:t>1.2评审原则</w:t>
      </w:r>
    </w:p>
    <w:p w14:paraId="4D948630">
      <w:pPr>
        <w:wordWrap w:val="0"/>
        <w:spacing w:line="360" w:lineRule="auto"/>
        <w:ind w:firstLine="480"/>
        <w:rPr>
          <w:rFonts w:ascii="仿宋" w:hAnsi="仿宋" w:eastAsia="仿宋" w:cs="仿宋"/>
          <w:sz w:val="21"/>
          <w:szCs w:val="21"/>
        </w:rPr>
      </w:pPr>
      <w:r>
        <w:rPr>
          <w:rFonts w:hint="eastAsia" w:ascii="仿宋" w:hAnsi="仿宋" w:eastAsia="仿宋" w:cs="仿宋"/>
          <w:sz w:val="21"/>
          <w:szCs w:val="21"/>
        </w:rPr>
        <w:t>1.2.1评审活动遵循公平、公正、科学、择优的原则。</w:t>
      </w:r>
    </w:p>
    <w:p w14:paraId="00F298EA">
      <w:pPr>
        <w:wordWrap w:val="0"/>
        <w:spacing w:line="360" w:lineRule="auto"/>
        <w:ind w:firstLine="480"/>
        <w:rPr>
          <w:rFonts w:ascii="仿宋" w:hAnsi="仿宋" w:eastAsia="仿宋" w:cs="仿宋"/>
          <w:sz w:val="21"/>
          <w:szCs w:val="21"/>
        </w:rPr>
      </w:pPr>
      <w:r>
        <w:rPr>
          <w:rFonts w:hint="eastAsia" w:ascii="仿宋" w:hAnsi="仿宋" w:eastAsia="仿宋" w:cs="仿宋"/>
          <w:sz w:val="21"/>
          <w:szCs w:val="21"/>
        </w:rPr>
        <w:t>1.2.2评标委员会应当根据本评审办法的规定，对投标文件进行系统地评审和比较。</w:t>
      </w:r>
    </w:p>
    <w:p w14:paraId="631B035A">
      <w:pPr>
        <w:wordWrap w:val="0"/>
        <w:spacing w:line="360" w:lineRule="auto"/>
        <w:rPr>
          <w:rFonts w:ascii="仿宋" w:hAnsi="仿宋" w:eastAsia="仿宋" w:cs="仿宋"/>
          <w:b/>
          <w:sz w:val="21"/>
          <w:szCs w:val="21"/>
        </w:rPr>
      </w:pPr>
      <w:r>
        <w:rPr>
          <w:rFonts w:hint="eastAsia" w:ascii="仿宋" w:hAnsi="仿宋" w:eastAsia="仿宋" w:cs="仿宋"/>
          <w:b/>
          <w:sz w:val="21"/>
          <w:szCs w:val="21"/>
        </w:rPr>
        <w:t>1.3评标机构</w:t>
      </w:r>
    </w:p>
    <w:p w14:paraId="1E498208">
      <w:pPr>
        <w:wordWrap w:val="0"/>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1.3.1招标人依法组建评标委员会，成员人数为5人以上（含5人）单数，由专家库随机抽取的有关技术、经济等方面的专家组成，本项目评标委员会构成:5人及以上，依法从专家库中抽取。</w:t>
      </w:r>
    </w:p>
    <w:p w14:paraId="3DA97B19">
      <w:pPr>
        <w:wordWrap w:val="0"/>
        <w:spacing w:line="360" w:lineRule="auto"/>
        <w:rPr>
          <w:rFonts w:ascii="仿宋" w:hAnsi="仿宋" w:eastAsia="仿宋" w:cs="仿宋"/>
          <w:b/>
          <w:sz w:val="21"/>
          <w:szCs w:val="21"/>
        </w:rPr>
      </w:pPr>
      <w:r>
        <w:rPr>
          <w:rFonts w:hint="eastAsia" w:ascii="仿宋" w:hAnsi="仿宋" w:eastAsia="仿宋" w:cs="仿宋"/>
          <w:b/>
          <w:sz w:val="21"/>
          <w:szCs w:val="21"/>
        </w:rPr>
        <w:t>1.4评标纪律</w:t>
      </w:r>
    </w:p>
    <w:p w14:paraId="7B9B058C">
      <w:pPr>
        <w:wordWrap w:val="0"/>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1.4.1评标委员会的成员应严格遵守保密规定，严格自律，自觉接受有关部门的监督。</w:t>
      </w:r>
    </w:p>
    <w:p w14:paraId="7E3DE766">
      <w:pPr>
        <w:wordWrap w:val="0"/>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1.4.2评标委员会的成员必须对评标情况和评标结果保密，不得向投标利害关系人泄露对投标文件的评审、比较，中标候选人的推荐以及与评标有关的其他情况。</w:t>
      </w:r>
    </w:p>
    <w:p w14:paraId="188FCA82">
      <w:pPr>
        <w:wordWrap w:val="0"/>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1.4.3评标完成后所有评标材料应如数交还。</w:t>
      </w:r>
    </w:p>
    <w:p w14:paraId="370DEECD">
      <w:pPr>
        <w:wordWrap w:val="0"/>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1.4.4评标期间，与会人员不得随意外出、缺席，因公有事确需外出，必须征得监督同意。</w:t>
      </w:r>
    </w:p>
    <w:p w14:paraId="651FB477">
      <w:pPr>
        <w:wordWrap w:val="0"/>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1.4.5与会人员违反上述规定对评标造成不良影响的，后果由责任者承担。</w:t>
      </w:r>
    </w:p>
    <w:p w14:paraId="5F10EAEB">
      <w:pPr>
        <w:wordWrap w:val="0"/>
        <w:spacing w:line="360" w:lineRule="auto"/>
        <w:rPr>
          <w:rFonts w:ascii="仿宋" w:hAnsi="仿宋" w:eastAsia="仿宋" w:cs="仿宋"/>
          <w:b/>
          <w:bCs/>
          <w:sz w:val="21"/>
          <w:szCs w:val="21"/>
        </w:rPr>
      </w:pPr>
      <w:r>
        <w:rPr>
          <w:rFonts w:hint="eastAsia" w:ascii="仿宋" w:hAnsi="仿宋" w:eastAsia="仿宋" w:cs="仿宋"/>
          <w:b/>
          <w:bCs/>
          <w:sz w:val="21"/>
          <w:szCs w:val="21"/>
        </w:rPr>
        <w:t>1.5评审程序</w:t>
      </w:r>
    </w:p>
    <w:p w14:paraId="6654C801">
      <w:pPr>
        <w:wordWrap w:val="0"/>
        <w:spacing w:line="360" w:lineRule="auto"/>
        <w:ind w:firstLine="315" w:firstLineChars="150"/>
        <w:rPr>
          <w:rFonts w:ascii="仿宋" w:hAnsi="仿宋" w:eastAsia="仿宋" w:cs="仿宋"/>
          <w:sz w:val="21"/>
          <w:szCs w:val="21"/>
        </w:rPr>
      </w:pPr>
      <w:r>
        <w:rPr>
          <w:rFonts w:hint="eastAsia" w:ascii="仿宋" w:hAnsi="仿宋" w:eastAsia="仿宋" w:cs="仿宋"/>
          <w:sz w:val="21"/>
          <w:szCs w:val="21"/>
        </w:rPr>
        <w:t>1.5.1推选评标委员会组长，组长与其他成员有同等表决权。</w:t>
      </w:r>
    </w:p>
    <w:p w14:paraId="27A4BA5D">
      <w:pPr>
        <w:wordWrap w:val="0"/>
        <w:spacing w:line="360" w:lineRule="auto"/>
        <w:ind w:firstLine="315" w:firstLineChars="150"/>
        <w:rPr>
          <w:rFonts w:ascii="仿宋" w:hAnsi="仿宋" w:eastAsia="仿宋" w:cs="仿宋"/>
          <w:sz w:val="21"/>
          <w:szCs w:val="21"/>
        </w:rPr>
      </w:pPr>
      <w:r>
        <w:rPr>
          <w:rFonts w:hint="eastAsia" w:ascii="仿宋" w:hAnsi="仿宋" w:eastAsia="仿宋" w:cs="仿宋"/>
          <w:sz w:val="21"/>
          <w:szCs w:val="21"/>
        </w:rPr>
        <w:t>1.5.2招标人代表介绍项目背景情况。</w:t>
      </w:r>
    </w:p>
    <w:p w14:paraId="0DD9B2F6">
      <w:pPr>
        <w:wordWrap w:val="0"/>
        <w:spacing w:line="360" w:lineRule="auto"/>
        <w:ind w:firstLine="315" w:firstLineChars="150"/>
        <w:rPr>
          <w:rFonts w:ascii="仿宋" w:hAnsi="仿宋" w:eastAsia="仿宋" w:cs="仿宋"/>
          <w:sz w:val="21"/>
          <w:szCs w:val="21"/>
        </w:rPr>
      </w:pPr>
      <w:r>
        <w:rPr>
          <w:rFonts w:hint="eastAsia" w:ascii="仿宋" w:hAnsi="仿宋" w:eastAsia="仿宋" w:cs="仿宋"/>
          <w:sz w:val="21"/>
          <w:szCs w:val="21"/>
        </w:rPr>
        <w:t>1.5.3评标委员会成员阅读和研究招标文件，了解和熟悉招标的目标、范围、性质、主要技术要求、评审标准、评审方法和在评审过程中考虑的相关因素。</w:t>
      </w:r>
    </w:p>
    <w:p w14:paraId="1FE64EDC">
      <w:pPr>
        <w:wordWrap w:val="0"/>
        <w:spacing w:line="360" w:lineRule="auto"/>
        <w:ind w:firstLine="315" w:firstLineChars="150"/>
        <w:rPr>
          <w:rFonts w:ascii="仿宋" w:hAnsi="仿宋" w:eastAsia="仿宋" w:cs="仿宋"/>
          <w:sz w:val="21"/>
          <w:szCs w:val="21"/>
        </w:rPr>
      </w:pPr>
      <w:r>
        <w:rPr>
          <w:rFonts w:hint="eastAsia" w:ascii="仿宋" w:hAnsi="仿宋" w:eastAsia="仿宋" w:cs="仿宋"/>
          <w:sz w:val="21"/>
          <w:szCs w:val="21"/>
        </w:rPr>
        <w:t>1.5.4对投标文件进行评审和比较，记录各家投标人的优点和缺陷。</w:t>
      </w:r>
    </w:p>
    <w:p w14:paraId="0FDBFC77">
      <w:pPr>
        <w:wordWrap w:val="0"/>
        <w:spacing w:line="360" w:lineRule="auto"/>
        <w:ind w:firstLine="315" w:firstLineChars="150"/>
        <w:rPr>
          <w:rFonts w:ascii="仿宋" w:hAnsi="仿宋" w:eastAsia="仿宋" w:cs="仿宋"/>
          <w:sz w:val="21"/>
          <w:szCs w:val="21"/>
        </w:rPr>
      </w:pPr>
      <w:r>
        <w:rPr>
          <w:rFonts w:hint="eastAsia" w:ascii="仿宋" w:hAnsi="仿宋" w:eastAsia="仿宋" w:cs="仿宋"/>
          <w:sz w:val="21"/>
          <w:szCs w:val="21"/>
        </w:rPr>
        <w:t>1.5.5评标委员会成员就投标文件发表专业的、客观的、公正的意见。为公平起见，每个成员对投标文件有任何的质疑，应当在讨论时向评标委员会提出，排序结果公布后才提出的质疑，不可作为改变排序结果的依据。</w:t>
      </w:r>
    </w:p>
    <w:p w14:paraId="41B28BDE">
      <w:pPr>
        <w:wordWrap w:val="0"/>
        <w:spacing w:line="360" w:lineRule="auto"/>
        <w:ind w:firstLine="315" w:firstLineChars="150"/>
        <w:rPr>
          <w:rFonts w:ascii="仿宋" w:hAnsi="仿宋" w:eastAsia="仿宋" w:cs="仿宋"/>
          <w:sz w:val="21"/>
          <w:szCs w:val="21"/>
        </w:rPr>
      </w:pPr>
      <w:r>
        <w:rPr>
          <w:rFonts w:hint="eastAsia" w:ascii="仿宋" w:hAnsi="仿宋" w:eastAsia="仿宋" w:cs="仿宋"/>
          <w:sz w:val="21"/>
          <w:szCs w:val="21"/>
        </w:rPr>
        <w:t>1.5.6评标委员会各成员应自主评审，并签字确认。</w:t>
      </w:r>
    </w:p>
    <w:p w14:paraId="02DDB42D">
      <w:pPr>
        <w:wordWrap w:val="0"/>
        <w:spacing w:line="360" w:lineRule="auto"/>
        <w:ind w:firstLine="315" w:firstLineChars="150"/>
        <w:rPr>
          <w:rFonts w:ascii="仿宋" w:hAnsi="仿宋" w:eastAsia="仿宋" w:cs="仿宋"/>
          <w:sz w:val="21"/>
          <w:szCs w:val="21"/>
        </w:rPr>
      </w:pPr>
      <w:r>
        <w:rPr>
          <w:rFonts w:hint="eastAsia" w:ascii="仿宋" w:hAnsi="仿宋" w:eastAsia="仿宋" w:cs="仿宋"/>
          <w:sz w:val="21"/>
          <w:szCs w:val="21"/>
        </w:rPr>
        <w:t>1.5.7评标委员会依据本章评标办法前附表中规定的标准对投标文件进行初步评审。有一项不符合评审标准的，作否决投标处理。</w:t>
      </w:r>
    </w:p>
    <w:p w14:paraId="0E8CE87C">
      <w:pPr>
        <w:wordWrap w:val="0"/>
        <w:spacing w:line="360" w:lineRule="auto"/>
        <w:ind w:firstLine="315" w:firstLineChars="150"/>
        <w:rPr>
          <w:rFonts w:ascii="仿宋" w:hAnsi="仿宋" w:eastAsia="仿宋" w:cs="仿宋"/>
          <w:sz w:val="21"/>
          <w:szCs w:val="21"/>
        </w:rPr>
      </w:pPr>
      <w:r>
        <w:rPr>
          <w:rFonts w:hint="eastAsia" w:ascii="仿宋" w:hAnsi="仿宋" w:eastAsia="仿宋" w:cs="仿宋"/>
          <w:sz w:val="21"/>
          <w:szCs w:val="21"/>
        </w:rPr>
        <w:t>1.5.8投标人有以下情形之一的，其投标作否决投标处理：</w:t>
      </w:r>
    </w:p>
    <w:p w14:paraId="4055E413">
      <w:pPr>
        <w:wordWrap w:val="0"/>
        <w:spacing w:line="360" w:lineRule="auto"/>
        <w:ind w:firstLine="315" w:firstLineChars="150"/>
        <w:rPr>
          <w:rFonts w:ascii="仿宋" w:hAnsi="仿宋" w:eastAsia="仿宋" w:cs="仿宋"/>
          <w:sz w:val="21"/>
          <w:szCs w:val="21"/>
        </w:rPr>
      </w:pPr>
      <w:r>
        <w:rPr>
          <w:rFonts w:hint="eastAsia" w:ascii="仿宋" w:hAnsi="仿宋" w:eastAsia="仿宋" w:cs="仿宋"/>
          <w:sz w:val="21"/>
          <w:szCs w:val="21"/>
        </w:rPr>
        <w:t xml:space="preserve">（l）串通投标或弄虚作假或有其他违法行为的； </w:t>
      </w:r>
    </w:p>
    <w:p w14:paraId="7DBE0B60">
      <w:pPr>
        <w:wordWrap w:val="0"/>
        <w:spacing w:line="360" w:lineRule="auto"/>
        <w:ind w:firstLine="315" w:firstLineChars="150"/>
        <w:rPr>
          <w:rFonts w:ascii="仿宋" w:hAnsi="仿宋" w:eastAsia="仿宋" w:cs="仿宋"/>
          <w:sz w:val="21"/>
          <w:szCs w:val="21"/>
        </w:rPr>
      </w:pPr>
      <w:r>
        <w:rPr>
          <w:rFonts w:hint="eastAsia" w:ascii="仿宋" w:hAnsi="仿宋" w:eastAsia="仿宋" w:cs="仿宋"/>
          <w:sz w:val="21"/>
          <w:szCs w:val="21"/>
        </w:rPr>
        <w:t>（2）不按评标委员会要求澄清、说明或补正的。</w:t>
      </w:r>
    </w:p>
    <w:p w14:paraId="57C0BF82">
      <w:pPr>
        <w:wordWrap w:val="0"/>
        <w:spacing w:line="360" w:lineRule="auto"/>
        <w:ind w:firstLine="315" w:firstLineChars="150"/>
        <w:rPr>
          <w:rFonts w:ascii="仿宋" w:hAnsi="仿宋" w:eastAsia="仿宋" w:cs="仿宋"/>
          <w:sz w:val="21"/>
          <w:szCs w:val="21"/>
        </w:rPr>
      </w:pPr>
      <w:r>
        <w:rPr>
          <w:rFonts w:hint="eastAsia" w:ascii="仿宋" w:hAnsi="仿宋" w:eastAsia="仿宋" w:cs="仿宋"/>
          <w:sz w:val="21"/>
          <w:szCs w:val="21"/>
        </w:rPr>
        <w:t>1.5.9投标报价有算术错误的，评标委员会按以下原则对投标报价进行修正，修正的价格经投标人书面确认后具有约束力。投标人不接受修正价格的，其投标作否决投标处理。</w:t>
      </w:r>
    </w:p>
    <w:p w14:paraId="733E87A5">
      <w:pPr>
        <w:wordWrap w:val="0"/>
        <w:spacing w:line="360" w:lineRule="auto"/>
        <w:ind w:firstLine="315" w:firstLineChars="150"/>
        <w:rPr>
          <w:rFonts w:ascii="仿宋" w:hAnsi="仿宋" w:eastAsia="仿宋" w:cs="仿宋"/>
          <w:sz w:val="21"/>
          <w:szCs w:val="21"/>
        </w:rPr>
      </w:pPr>
      <w:r>
        <w:rPr>
          <w:rFonts w:hint="eastAsia" w:ascii="仿宋" w:hAnsi="仿宋" w:eastAsia="仿宋" w:cs="仿宋"/>
          <w:sz w:val="21"/>
          <w:szCs w:val="21"/>
        </w:rPr>
        <w:t>（1）投标文件中的大写金额与小写金额不一致的，以大写金额为准。</w:t>
      </w:r>
    </w:p>
    <w:p w14:paraId="6E03A2DD">
      <w:pPr>
        <w:wordWrap w:val="0"/>
        <w:spacing w:line="360" w:lineRule="auto"/>
        <w:ind w:firstLine="315" w:firstLineChars="150"/>
        <w:rPr>
          <w:rFonts w:ascii="仿宋" w:hAnsi="仿宋" w:eastAsia="仿宋" w:cs="仿宋"/>
          <w:sz w:val="21"/>
          <w:szCs w:val="21"/>
        </w:rPr>
      </w:pPr>
      <w:r>
        <w:rPr>
          <w:rFonts w:hint="eastAsia" w:ascii="仿宋" w:hAnsi="仿宋" w:eastAsia="仿宋" w:cs="仿宋"/>
          <w:sz w:val="21"/>
          <w:szCs w:val="21"/>
        </w:rPr>
        <w:t>1.5.10投标文件的澄清和补正</w:t>
      </w:r>
    </w:p>
    <w:p w14:paraId="418701E6">
      <w:pPr>
        <w:wordWrap w:val="0"/>
        <w:spacing w:line="360" w:lineRule="auto"/>
        <w:ind w:firstLine="315" w:firstLineChars="150"/>
        <w:rPr>
          <w:rFonts w:ascii="仿宋" w:hAnsi="仿宋" w:eastAsia="仿宋" w:cs="仿宋"/>
          <w:sz w:val="21"/>
          <w:szCs w:val="21"/>
        </w:rPr>
      </w:pPr>
      <w:r>
        <w:rPr>
          <w:rFonts w:hint="eastAsia" w:ascii="仿宋" w:hAnsi="仿宋" w:eastAsia="仿宋" w:cs="仿宋"/>
          <w:sz w:val="21"/>
          <w:szCs w:val="21"/>
        </w:rPr>
        <w:t>（1）在评标过程中，评标委员会可以书面形式要求投标人对所提交的投标文件中不明确的内容进行书面澄清或说明，或者对细微偏差进行补正。评标委员会不接受投标人主动提出的澄清、说明或补正。</w:t>
      </w:r>
    </w:p>
    <w:p w14:paraId="47B826DA">
      <w:pPr>
        <w:wordWrap w:val="0"/>
        <w:spacing w:line="360" w:lineRule="auto"/>
        <w:ind w:firstLine="315" w:firstLineChars="150"/>
        <w:rPr>
          <w:rFonts w:ascii="仿宋" w:hAnsi="仿宋" w:eastAsia="仿宋" w:cs="仿宋"/>
          <w:sz w:val="21"/>
          <w:szCs w:val="21"/>
        </w:rPr>
      </w:pPr>
      <w:r>
        <w:rPr>
          <w:rFonts w:hint="eastAsia" w:ascii="仿宋" w:hAnsi="仿宋" w:eastAsia="仿宋" w:cs="仿宋"/>
          <w:sz w:val="21"/>
          <w:szCs w:val="21"/>
        </w:rPr>
        <w:t>（2） 澄清、说明和补正不得改变投标文件的实质性内容。投标人的书面澄清、说明和补正属于投标文件的组成部分。</w:t>
      </w:r>
    </w:p>
    <w:p w14:paraId="5B6484E3">
      <w:pPr>
        <w:wordWrap w:val="0"/>
        <w:spacing w:line="360" w:lineRule="auto"/>
        <w:ind w:firstLine="315" w:firstLineChars="150"/>
        <w:rPr>
          <w:rFonts w:ascii="仿宋" w:hAnsi="仿宋" w:eastAsia="仿宋" w:cs="仿宋"/>
          <w:sz w:val="21"/>
          <w:szCs w:val="21"/>
        </w:rPr>
      </w:pPr>
      <w:r>
        <w:rPr>
          <w:rFonts w:hint="eastAsia" w:ascii="仿宋" w:hAnsi="仿宋" w:eastAsia="仿宋" w:cs="仿宋"/>
          <w:sz w:val="21"/>
          <w:szCs w:val="21"/>
        </w:rPr>
        <w:t>（3）评标委员会对投标人提交的澄清、说明或补正有疑问的，可以要求投标人进一步澄清、说明或补正，直至满足评标委员会的要求。</w:t>
      </w:r>
    </w:p>
    <w:p w14:paraId="3909D78F">
      <w:pPr>
        <w:pStyle w:val="3"/>
        <w:spacing w:line="360" w:lineRule="auto"/>
        <w:rPr>
          <w:rFonts w:ascii="仿宋" w:hAnsi="仿宋" w:eastAsia="仿宋" w:cs="仿宋"/>
          <w:sz w:val="30"/>
          <w:szCs w:val="30"/>
        </w:rPr>
      </w:pPr>
      <w:bookmarkStart w:id="169" w:name="_Toc508091919"/>
      <w:bookmarkStart w:id="170" w:name="_Toc26070"/>
      <w:bookmarkStart w:id="171" w:name="_Toc107816672"/>
      <w:bookmarkStart w:id="172" w:name="_Toc462331348"/>
      <w:bookmarkStart w:id="173" w:name="_Toc429155365"/>
      <w:bookmarkStart w:id="174" w:name="_Toc15753"/>
      <w:bookmarkStart w:id="175" w:name="_Toc264493059"/>
      <w:r>
        <w:rPr>
          <w:rFonts w:hint="eastAsia" w:ascii="仿宋" w:hAnsi="仿宋" w:eastAsia="仿宋" w:cs="仿宋"/>
          <w:sz w:val="30"/>
          <w:szCs w:val="30"/>
        </w:rPr>
        <w:t>二、初步评审</w:t>
      </w:r>
      <w:bookmarkEnd w:id="169"/>
      <w:bookmarkEnd w:id="170"/>
      <w:bookmarkEnd w:id="171"/>
      <w:bookmarkEnd w:id="172"/>
      <w:bookmarkEnd w:id="173"/>
      <w:bookmarkEnd w:id="174"/>
    </w:p>
    <w:p w14:paraId="67D0B2BB">
      <w:pPr>
        <w:wordWrap w:val="0"/>
        <w:spacing w:line="360" w:lineRule="auto"/>
        <w:ind w:firstLine="315" w:firstLineChars="150"/>
        <w:rPr>
          <w:rFonts w:ascii="仿宋" w:hAnsi="仿宋" w:eastAsia="仿宋" w:cs="仿宋"/>
          <w:sz w:val="21"/>
          <w:szCs w:val="21"/>
        </w:rPr>
      </w:pPr>
      <w:r>
        <w:rPr>
          <w:rFonts w:hint="eastAsia" w:ascii="仿宋" w:hAnsi="仿宋" w:eastAsia="仿宋" w:cs="仿宋"/>
          <w:sz w:val="21"/>
          <w:szCs w:val="21"/>
        </w:rPr>
        <w:t>2.1.1 形式评审标准：见评标办法前附表，投标人不满足形式评审准任一要求的，将做否决投标处理，不再进入下一阶段评审；</w:t>
      </w:r>
    </w:p>
    <w:p w14:paraId="640F4A2F">
      <w:pPr>
        <w:wordWrap w:val="0"/>
        <w:spacing w:line="360" w:lineRule="auto"/>
        <w:ind w:firstLine="315" w:firstLineChars="150"/>
        <w:rPr>
          <w:rFonts w:ascii="仿宋" w:hAnsi="仿宋" w:eastAsia="仿宋" w:cs="仿宋"/>
          <w:sz w:val="21"/>
          <w:szCs w:val="21"/>
        </w:rPr>
      </w:pPr>
      <w:r>
        <w:rPr>
          <w:rFonts w:hint="eastAsia" w:ascii="仿宋" w:hAnsi="仿宋" w:eastAsia="仿宋" w:cs="仿宋"/>
          <w:sz w:val="21"/>
          <w:szCs w:val="21"/>
        </w:rPr>
        <w:t>2.1.2 资格评审标准：详见评标办法前附表，投标人不满足资格审查标准任一要求的，将做否决投标处理，不再进入下一阶段评审；</w:t>
      </w:r>
    </w:p>
    <w:p w14:paraId="35D59E7E">
      <w:pPr>
        <w:wordWrap w:val="0"/>
        <w:spacing w:line="360" w:lineRule="auto"/>
        <w:ind w:firstLine="315" w:firstLineChars="150"/>
        <w:rPr>
          <w:rFonts w:ascii="仿宋" w:hAnsi="仿宋" w:eastAsia="仿宋" w:cs="仿宋"/>
          <w:sz w:val="21"/>
          <w:szCs w:val="21"/>
        </w:rPr>
      </w:pPr>
      <w:r>
        <w:rPr>
          <w:rFonts w:hint="eastAsia" w:ascii="仿宋" w:hAnsi="仿宋" w:eastAsia="仿宋" w:cs="仿宋"/>
          <w:sz w:val="21"/>
          <w:szCs w:val="21"/>
        </w:rPr>
        <w:t>2.1.3 响应性评审标准：详见评标办法前附表，投标人若出现响应性评审标准中任一情形的，将做否决投标处理，不再进入下一阶段评审。</w:t>
      </w:r>
    </w:p>
    <w:p w14:paraId="2EF37CA9">
      <w:pPr>
        <w:wordWrap w:val="0"/>
        <w:spacing w:line="360" w:lineRule="auto"/>
        <w:ind w:firstLine="315" w:firstLineChars="150"/>
        <w:rPr>
          <w:rFonts w:ascii="仿宋" w:hAnsi="仿宋" w:eastAsia="仿宋" w:cs="仿宋"/>
          <w:sz w:val="21"/>
          <w:szCs w:val="21"/>
        </w:rPr>
      </w:pPr>
      <w:r>
        <w:rPr>
          <w:rFonts w:hint="eastAsia" w:ascii="仿宋" w:hAnsi="仿宋" w:eastAsia="仿宋" w:cs="仿宋"/>
          <w:sz w:val="21"/>
          <w:szCs w:val="21"/>
        </w:rPr>
        <w:t>2.1.4 通过初步评审的有效投标人少于三家时，评标委员会认为其仍可以满足招标要求具有竞争性，由评标委员会对各投标文件按详细评审标准继续推荐中标候选人。</w:t>
      </w:r>
    </w:p>
    <w:p w14:paraId="07890AB9">
      <w:pPr>
        <w:pStyle w:val="3"/>
        <w:spacing w:line="360" w:lineRule="auto"/>
        <w:rPr>
          <w:rFonts w:ascii="仿宋" w:hAnsi="仿宋" w:eastAsia="仿宋" w:cs="仿宋"/>
          <w:sz w:val="30"/>
          <w:szCs w:val="30"/>
        </w:rPr>
      </w:pPr>
      <w:bookmarkStart w:id="176" w:name="_Toc429155366"/>
      <w:bookmarkStart w:id="177" w:name="_Toc24573"/>
      <w:bookmarkStart w:id="178" w:name="_Toc462331349"/>
      <w:bookmarkStart w:id="179" w:name="_Toc107816673"/>
      <w:bookmarkStart w:id="180" w:name="_Toc508091920"/>
      <w:bookmarkStart w:id="181" w:name="_Toc28128"/>
      <w:r>
        <w:rPr>
          <w:rFonts w:hint="eastAsia" w:ascii="仿宋" w:hAnsi="仿宋" w:eastAsia="仿宋" w:cs="仿宋"/>
          <w:sz w:val="30"/>
          <w:szCs w:val="30"/>
        </w:rPr>
        <w:t>三、详细评审</w:t>
      </w:r>
      <w:bookmarkEnd w:id="175"/>
      <w:bookmarkEnd w:id="176"/>
      <w:bookmarkEnd w:id="177"/>
      <w:bookmarkEnd w:id="178"/>
      <w:bookmarkEnd w:id="179"/>
      <w:bookmarkEnd w:id="180"/>
      <w:bookmarkEnd w:id="181"/>
    </w:p>
    <w:p w14:paraId="7E0BFB1C">
      <w:pPr>
        <w:wordWrap w:val="0"/>
        <w:spacing w:line="360" w:lineRule="auto"/>
        <w:ind w:firstLine="315" w:firstLineChars="150"/>
        <w:rPr>
          <w:rFonts w:ascii="仿宋" w:hAnsi="仿宋" w:eastAsia="仿宋" w:cs="仿宋"/>
          <w:sz w:val="21"/>
          <w:szCs w:val="21"/>
        </w:rPr>
      </w:pPr>
      <w:r>
        <w:rPr>
          <w:rFonts w:hint="eastAsia" w:ascii="仿宋" w:hAnsi="仿宋" w:eastAsia="仿宋" w:cs="仿宋"/>
          <w:sz w:val="21"/>
          <w:szCs w:val="21"/>
        </w:rPr>
        <w:t>3.1评标委员会按详细评审标准规定进行推荐。</w:t>
      </w:r>
    </w:p>
    <w:p w14:paraId="59C8A999">
      <w:pPr>
        <w:wordWrap w:val="0"/>
        <w:spacing w:line="360" w:lineRule="auto"/>
        <w:ind w:firstLine="315" w:firstLineChars="150"/>
        <w:rPr>
          <w:rFonts w:ascii="仿宋" w:hAnsi="仿宋" w:eastAsia="仿宋" w:cs="仿宋"/>
          <w:sz w:val="21"/>
          <w:szCs w:val="21"/>
        </w:rPr>
      </w:pPr>
      <w:r>
        <w:rPr>
          <w:rFonts w:hint="eastAsia" w:ascii="仿宋" w:hAnsi="仿宋" w:eastAsia="仿宋" w:cs="仿宋"/>
          <w:sz w:val="21"/>
          <w:szCs w:val="21"/>
        </w:rPr>
        <w:t>3.1.1技术部分详细评审：详见评标办法前附表；</w:t>
      </w:r>
    </w:p>
    <w:p w14:paraId="1C56DBCA">
      <w:pPr>
        <w:wordWrap w:val="0"/>
        <w:spacing w:line="360" w:lineRule="auto"/>
        <w:ind w:firstLine="315" w:firstLineChars="150"/>
        <w:rPr>
          <w:rFonts w:ascii="仿宋" w:hAnsi="仿宋" w:eastAsia="仿宋" w:cs="仿宋"/>
          <w:sz w:val="21"/>
          <w:szCs w:val="21"/>
        </w:rPr>
      </w:pPr>
      <w:r>
        <w:rPr>
          <w:rFonts w:hint="eastAsia" w:ascii="仿宋" w:hAnsi="仿宋" w:eastAsia="仿宋" w:cs="仿宋"/>
          <w:sz w:val="21"/>
          <w:szCs w:val="21"/>
        </w:rPr>
        <w:t>3.1.2商务部分详细评审：详见评标办法前附表；</w:t>
      </w:r>
    </w:p>
    <w:p w14:paraId="30B147D5">
      <w:pPr>
        <w:wordWrap w:val="0"/>
        <w:spacing w:line="360" w:lineRule="auto"/>
        <w:ind w:firstLine="315" w:firstLineChars="150"/>
        <w:rPr>
          <w:rFonts w:ascii="仿宋" w:hAnsi="仿宋" w:eastAsia="仿宋" w:cs="仿宋"/>
          <w:sz w:val="21"/>
          <w:szCs w:val="21"/>
        </w:rPr>
      </w:pPr>
      <w:r>
        <w:rPr>
          <w:rFonts w:hint="eastAsia" w:ascii="仿宋" w:hAnsi="仿宋" w:eastAsia="仿宋" w:cs="仿宋"/>
          <w:sz w:val="21"/>
          <w:szCs w:val="21"/>
        </w:rPr>
        <w:t>3.2评分要求和统计分数原则</w:t>
      </w:r>
    </w:p>
    <w:p w14:paraId="27E7377A">
      <w:pPr>
        <w:wordWrap w:val="0"/>
        <w:spacing w:line="360" w:lineRule="auto"/>
        <w:ind w:firstLine="315" w:firstLineChars="150"/>
        <w:rPr>
          <w:rFonts w:ascii="仿宋" w:hAnsi="仿宋" w:eastAsia="仿宋" w:cs="仿宋"/>
          <w:sz w:val="21"/>
          <w:szCs w:val="21"/>
        </w:rPr>
      </w:pPr>
      <w:r>
        <w:rPr>
          <w:rFonts w:hint="eastAsia" w:ascii="仿宋" w:hAnsi="仿宋" w:eastAsia="仿宋" w:cs="仿宋"/>
          <w:sz w:val="21"/>
          <w:szCs w:val="21"/>
        </w:rPr>
        <w:t>3.2.1评标委员会评委应首先对个投标人投标文件进行评审，写出书面意见并按招标文件规定分值评分。</w:t>
      </w:r>
    </w:p>
    <w:p w14:paraId="4B47B130">
      <w:pPr>
        <w:wordWrap w:val="0"/>
        <w:spacing w:line="360" w:lineRule="auto"/>
        <w:ind w:firstLine="315" w:firstLineChars="150"/>
        <w:rPr>
          <w:rFonts w:ascii="仿宋" w:hAnsi="仿宋" w:eastAsia="仿宋" w:cs="仿宋"/>
          <w:sz w:val="21"/>
          <w:szCs w:val="21"/>
        </w:rPr>
      </w:pPr>
      <w:r>
        <w:rPr>
          <w:rFonts w:hint="eastAsia" w:ascii="仿宋" w:hAnsi="仿宋" w:eastAsia="仿宋" w:cs="仿宋"/>
          <w:sz w:val="21"/>
          <w:szCs w:val="21"/>
        </w:rPr>
        <w:t>3.2.2详细评审评分中（除报价评分外），各评委应自主评分并签字确认。</w:t>
      </w:r>
    </w:p>
    <w:p w14:paraId="6846A8BB">
      <w:pPr>
        <w:wordWrap w:val="0"/>
        <w:spacing w:line="360" w:lineRule="auto"/>
        <w:ind w:firstLine="315" w:firstLineChars="150"/>
        <w:rPr>
          <w:rFonts w:ascii="仿宋" w:hAnsi="仿宋" w:eastAsia="仿宋" w:cs="仿宋"/>
          <w:sz w:val="21"/>
          <w:szCs w:val="21"/>
        </w:rPr>
      </w:pPr>
      <w:r>
        <w:rPr>
          <w:rFonts w:hint="eastAsia" w:ascii="仿宋" w:hAnsi="仿宋" w:eastAsia="仿宋" w:cs="仿宋"/>
          <w:sz w:val="21"/>
          <w:szCs w:val="21"/>
        </w:rPr>
        <w:t>3.2.3统计分数原则：计算所有有效评分平均分值为投标人得分；（满分100分，保留小数点后两位）。</w:t>
      </w:r>
    </w:p>
    <w:p w14:paraId="57463D3F">
      <w:pPr>
        <w:pStyle w:val="3"/>
        <w:spacing w:line="360" w:lineRule="auto"/>
        <w:rPr>
          <w:rFonts w:ascii="仿宋" w:hAnsi="仿宋" w:eastAsia="仿宋" w:cs="仿宋"/>
          <w:sz w:val="30"/>
          <w:szCs w:val="30"/>
        </w:rPr>
      </w:pPr>
      <w:bookmarkStart w:id="182" w:name="_Toc107816674"/>
      <w:bookmarkStart w:id="183" w:name="_Toc462331350"/>
      <w:bookmarkStart w:id="184" w:name="_Toc9355"/>
      <w:bookmarkStart w:id="185" w:name="_Toc429155367"/>
      <w:bookmarkStart w:id="186" w:name="_Toc508091921"/>
      <w:bookmarkStart w:id="187" w:name="_Toc27794"/>
      <w:r>
        <w:rPr>
          <w:rFonts w:hint="eastAsia" w:ascii="仿宋" w:hAnsi="仿宋" w:eastAsia="仿宋" w:cs="仿宋"/>
          <w:sz w:val="30"/>
          <w:szCs w:val="30"/>
        </w:rPr>
        <w:t>四、评标报告</w:t>
      </w:r>
      <w:bookmarkEnd w:id="182"/>
      <w:bookmarkEnd w:id="183"/>
      <w:bookmarkEnd w:id="184"/>
      <w:bookmarkEnd w:id="185"/>
      <w:bookmarkEnd w:id="186"/>
      <w:bookmarkEnd w:id="187"/>
    </w:p>
    <w:p w14:paraId="0BAA162E">
      <w:pPr>
        <w:wordWrap w:val="0"/>
        <w:spacing w:line="360" w:lineRule="auto"/>
        <w:ind w:firstLine="315" w:firstLineChars="150"/>
        <w:rPr>
          <w:rFonts w:ascii="仿宋" w:hAnsi="仿宋" w:eastAsia="仿宋" w:cs="仿宋"/>
          <w:sz w:val="21"/>
          <w:szCs w:val="21"/>
        </w:rPr>
      </w:pPr>
      <w:r>
        <w:rPr>
          <w:rFonts w:hint="eastAsia" w:ascii="仿宋" w:hAnsi="仿宋" w:eastAsia="仿宋" w:cs="仿宋"/>
          <w:sz w:val="21"/>
          <w:szCs w:val="21"/>
        </w:rPr>
        <w:t>4.1评标委员会完成评标后，将写出评标报告送交招标人。</w:t>
      </w:r>
    </w:p>
    <w:p w14:paraId="37E6BBCA">
      <w:pPr>
        <w:wordWrap w:val="0"/>
        <w:spacing w:line="360" w:lineRule="auto"/>
        <w:ind w:firstLine="315" w:firstLineChars="150"/>
        <w:rPr>
          <w:rFonts w:ascii="仿宋" w:hAnsi="仿宋" w:eastAsia="仿宋" w:cs="仿宋"/>
          <w:sz w:val="21"/>
          <w:szCs w:val="21"/>
        </w:rPr>
      </w:pPr>
      <w:r>
        <w:rPr>
          <w:rFonts w:hint="eastAsia" w:ascii="仿宋" w:hAnsi="仿宋" w:eastAsia="仿宋" w:cs="仿宋"/>
          <w:sz w:val="21"/>
          <w:szCs w:val="21"/>
        </w:rPr>
        <w:t>4.2评标过程中如遇特殊情况由评标委员会依据相关法律、法规集体研究确定。</w:t>
      </w:r>
    </w:p>
    <w:p w14:paraId="5FF52323">
      <w:pPr>
        <w:wordWrap w:val="0"/>
        <w:spacing w:line="360" w:lineRule="auto"/>
        <w:ind w:firstLine="315" w:firstLineChars="150"/>
        <w:rPr>
          <w:rFonts w:ascii="仿宋" w:hAnsi="仿宋" w:eastAsia="仿宋" w:cs="仿宋"/>
          <w:sz w:val="21"/>
          <w:szCs w:val="21"/>
        </w:rPr>
      </w:pPr>
      <w:r>
        <w:rPr>
          <w:rFonts w:hint="eastAsia" w:ascii="仿宋" w:hAnsi="仿宋" w:eastAsia="仿宋" w:cs="仿宋"/>
          <w:sz w:val="21"/>
          <w:szCs w:val="21"/>
        </w:rPr>
        <w:t>4.3评标委员会将按照投标人最后得分由高到低的顺序推荐三名中标候选人。当总分并列时，以技术部分得分较高的排名靠前，技术部分得分仍然并列，以报价优惠下浮高的排名靠前，若还并列，由评标委员会评委无记名投票表决，按得票多少依次排列顺序，得票最多的投标人推荐排名靠前。</w:t>
      </w:r>
    </w:p>
    <w:p w14:paraId="1996B16A">
      <w:pPr>
        <w:wordWrap w:val="0"/>
        <w:spacing w:line="360" w:lineRule="auto"/>
        <w:ind w:firstLine="315" w:firstLineChars="150"/>
        <w:rPr>
          <w:rFonts w:ascii="仿宋" w:hAnsi="仿宋" w:eastAsia="仿宋" w:cs="仿宋"/>
          <w:sz w:val="21"/>
          <w:szCs w:val="21"/>
        </w:rPr>
      </w:pPr>
    </w:p>
    <w:p w14:paraId="2C5403D1">
      <w:pPr>
        <w:wordWrap w:val="0"/>
        <w:spacing w:line="360" w:lineRule="auto"/>
        <w:ind w:firstLine="315" w:firstLineChars="150"/>
        <w:rPr>
          <w:rFonts w:ascii="仿宋" w:hAnsi="仿宋" w:eastAsia="仿宋" w:cs="仿宋"/>
          <w:sz w:val="21"/>
          <w:szCs w:val="21"/>
        </w:rPr>
      </w:pPr>
    </w:p>
    <w:p w14:paraId="15BCB0C7">
      <w:pPr>
        <w:wordWrap w:val="0"/>
        <w:spacing w:line="360" w:lineRule="auto"/>
        <w:ind w:firstLine="360" w:firstLineChars="150"/>
        <w:rPr>
          <w:rFonts w:ascii="仿宋" w:hAnsi="仿宋" w:eastAsia="仿宋" w:cs="仿宋"/>
          <w:sz w:val="24"/>
          <w:szCs w:val="24"/>
        </w:rPr>
      </w:pPr>
      <w:r>
        <w:rPr>
          <w:rFonts w:hint="eastAsia" w:ascii="仿宋" w:hAnsi="仿宋" w:eastAsia="仿宋" w:cs="仿宋"/>
          <w:sz w:val="24"/>
          <w:szCs w:val="24"/>
        </w:rPr>
        <w:br w:type="page"/>
      </w:r>
    </w:p>
    <w:p w14:paraId="15F09312">
      <w:pPr>
        <w:pStyle w:val="2"/>
        <w:spacing w:before="0" w:after="0" w:line="360" w:lineRule="auto"/>
        <w:jc w:val="center"/>
        <w:rPr>
          <w:rFonts w:ascii="仿宋" w:hAnsi="仿宋" w:eastAsia="仿宋" w:cs="仿宋"/>
        </w:rPr>
      </w:pPr>
      <w:bookmarkStart w:id="188" w:name="_Toc11899"/>
      <w:bookmarkStart w:id="189" w:name="_Toc429155368"/>
      <w:bookmarkStart w:id="190" w:name="_Toc85"/>
      <w:r>
        <w:rPr>
          <w:rFonts w:hint="eastAsia" w:ascii="仿宋" w:hAnsi="仿宋" w:eastAsia="仿宋" w:cs="仿宋"/>
        </w:rPr>
        <w:t>第四章  合同</w:t>
      </w:r>
      <w:bookmarkEnd w:id="165"/>
      <w:r>
        <w:rPr>
          <w:rFonts w:hint="eastAsia" w:ascii="仿宋" w:hAnsi="仿宋" w:eastAsia="仿宋" w:cs="仿宋"/>
        </w:rPr>
        <w:t>条款及格式</w:t>
      </w:r>
      <w:bookmarkEnd w:id="188"/>
      <w:bookmarkEnd w:id="189"/>
      <w:bookmarkEnd w:id="190"/>
      <w:bookmarkStart w:id="191" w:name="_Toc229583213"/>
    </w:p>
    <w:bookmarkEnd w:id="191"/>
    <w:p w14:paraId="5268FDA9">
      <w:pPr>
        <w:spacing w:line="360" w:lineRule="auto"/>
        <w:jc w:val="center"/>
        <w:rPr>
          <w:rFonts w:ascii="仿宋" w:hAnsi="仿宋" w:eastAsia="仿宋" w:cs="仿宋"/>
          <w:b/>
          <w:bCs/>
          <w:sz w:val="24"/>
        </w:rPr>
      </w:pPr>
      <w:bookmarkStart w:id="192" w:name="_Toc346229145"/>
      <w:bookmarkStart w:id="193" w:name="_Toc422322556"/>
      <w:bookmarkStart w:id="194" w:name="_Toc272515763"/>
      <w:bookmarkStart w:id="195" w:name="_Toc419045125"/>
      <w:r>
        <w:rPr>
          <w:rFonts w:hint="eastAsia" w:ascii="仿宋" w:hAnsi="仿宋" w:eastAsia="仿宋" w:cs="仿宋"/>
          <w:b/>
          <w:bCs/>
          <w:sz w:val="24"/>
        </w:rPr>
        <w:t>（本合同仅供参考，详细内容以双方签订为准）</w:t>
      </w:r>
    </w:p>
    <w:p w14:paraId="3DBC3FA6">
      <w:pPr>
        <w:spacing w:line="360" w:lineRule="auto"/>
        <w:rPr>
          <w:rFonts w:ascii="仿宋" w:hAnsi="仿宋" w:eastAsia="仿宋" w:cs="仿宋"/>
          <w:sz w:val="24"/>
          <w:u w:val="single"/>
        </w:rPr>
      </w:pPr>
      <w:r>
        <w:rPr>
          <w:rFonts w:hint="eastAsia" w:ascii="仿宋" w:hAnsi="仿宋" w:eastAsia="仿宋" w:cs="仿宋"/>
          <w:sz w:val="24"/>
        </w:rPr>
        <w:t>合同编号：             合同自编号：             招标编号：</w:t>
      </w:r>
    </w:p>
    <w:p w14:paraId="5F78C134">
      <w:pPr>
        <w:snapToGrid w:val="0"/>
        <w:spacing w:line="360" w:lineRule="auto"/>
        <w:jc w:val="center"/>
        <w:rPr>
          <w:rFonts w:ascii="仿宋" w:hAnsi="仿宋" w:eastAsia="仿宋" w:cs="仿宋"/>
          <w:b/>
          <w:sz w:val="24"/>
        </w:rPr>
      </w:pPr>
    </w:p>
    <w:p w14:paraId="49A4A2A7">
      <w:pPr>
        <w:snapToGrid w:val="0"/>
        <w:spacing w:line="360" w:lineRule="auto"/>
        <w:jc w:val="both"/>
        <w:rPr>
          <w:rFonts w:ascii="仿宋" w:hAnsi="仿宋" w:eastAsia="仿宋" w:cs="仿宋"/>
          <w:b/>
          <w:bCs/>
          <w:sz w:val="72"/>
          <w:szCs w:val="72"/>
        </w:rPr>
      </w:pPr>
    </w:p>
    <w:p w14:paraId="0DA24231">
      <w:pPr>
        <w:snapToGrid w:val="0"/>
        <w:spacing w:line="360" w:lineRule="auto"/>
        <w:jc w:val="center"/>
        <w:rPr>
          <w:rFonts w:ascii="仿宋" w:hAnsi="仿宋" w:eastAsia="仿宋" w:cs="仿宋"/>
          <w:b/>
          <w:bCs/>
          <w:sz w:val="72"/>
          <w:szCs w:val="72"/>
        </w:rPr>
      </w:pPr>
      <w:r>
        <w:rPr>
          <w:rFonts w:hint="eastAsia" w:ascii="仿宋" w:hAnsi="仿宋" w:eastAsia="仿宋" w:cs="仿宋"/>
          <w:b/>
          <w:bCs/>
          <w:sz w:val="72"/>
          <w:szCs w:val="72"/>
        </w:rPr>
        <w:t>合</w:t>
      </w:r>
    </w:p>
    <w:p w14:paraId="501329A6">
      <w:pPr>
        <w:snapToGrid w:val="0"/>
        <w:spacing w:line="360" w:lineRule="auto"/>
        <w:jc w:val="center"/>
        <w:rPr>
          <w:rFonts w:ascii="仿宋" w:hAnsi="仿宋" w:eastAsia="仿宋" w:cs="仿宋"/>
          <w:b/>
          <w:bCs/>
          <w:sz w:val="72"/>
          <w:szCs w:val="72"/>
        </w:rPr>
      </w:pPr>
      <w:r>
        <w:rPr>
          <w:rFonts w:hint="eastAsia" w:ascii="仿宋" w:hAnsi="仿宋" w:eastAsia="仿宋" w:cs="仿宋"/>
          <w:b/>
          <w:bCs/>
          <w:sz w:val="72"/>
          <w:szCs w:val="72"/>
        </w:rPr>
        <w:t>同</w:t>
      </w:r>
    </w:p>
    <w:p w14:paraId="6CD3B140">
      <w:pPr>
        <w:snapToGrid w:val="0"/>
        <w:jc w:val="center"/>
        <w:rPr>
          <w:rFonts w:ascii="仿宋" w:hAnsi="仿宋" w:eastAsia="仿宋" w:cs="仿宋"/>
          <w:b/>
          <w:bCs/>
          <w:sz w:val="72"/>
          <w:szCs w:val="72"/>
        </w:rPr>
      </w:pPr>
      <w:r>
        <w:rPr>
          <w:rFonts w:hint="eastAsia" w:ascii="仿宋" w:hAnsi="仿宋" w:eastAsia="仿宋" w:cs="仿宋"/>
          <w:b/>
          <w:bCs/>
          <w:sz w:val="72"/>
          <w:szCs w:val="72"/>
        </w:rPr>
        <w:t>书</w:t>
      </w:r>
    </w:p>
    <w:p w14:paraId="392B0B81">
      <w:pPr>
        <w:snapToGrid w:val="0"/>
        <w:jc w:val="center"/>
        <w:rPr>
          <w:rFonts w:ascii="仿宋" w:hAnsi="仿宋" w:eastAsia="仿宋" w:cs="仿宋"/>
          <w:b/>
          <w:sz w:val="72"/>
          <w:szCs w:val="72"/>
        </w:rPr>
      </w:pPr>
    </w:p>
    <w:p w14:paraId="457FE6BF"/>
    <w:p w14:paraId="1789D170"/>
    <w:p w14:paraId="1BC292EC"/>
    <w:p w14:paraId="2B68F113"/>
    <w:p w14:paraId="73A7AADF"/>
    <w:p w14:paraId="13A2F50A"/>
    <w:p w14:paraId="35306C12"/>
    <w:p w14:paraId="3943E585"/>
    <w:p w14:paraId="4D5DA0E8"/>
    <w:p w14:paraId="3D7D3687">
      <w:pPr>
        <w:snapToGrid w:val="0"/>
        <w:spacing w:line="288" w:lineRule="auto"/>
        <w:ind w:firstLine="1405" w:firstLineChars="500"/>
        <w:rPr>
          <w:rFonts w:ascii="仿宋" w:hAnsi="仿宋" w:eastAsia="仿宋" w:cs="仿宋"/>
          <w:b/>
          <w:bCs/>
          <w:sz w:val="28"/>
          <w:szCs w:val="28"/>
        </w:rPr>
      </w:pPr>
      <w:r>
        <w:rPr>
          <w:rFonts w:hint="eastAsia" w:ascii="仿宋" w:hAnsi="仿宋" w:eastAsia="仿宋" w:cs="仿宋"/>
          <w:b/>
          <w:bCs/>
          <w:sz w:val="28"/>
          <w:szCs w:val="28"/>
        </w:rPr>
        <w:t>签订地点：</w:t>
      </w:r>
    </w:p>
    <w:p w14:paraId="6C4CAED0">
      <w:pPr>
        <w:snapToGrid w:val="0"/>
        <w:spacing w:line="288" w:lineRule="auto"/>
        <w:rPr>
          <w:rFonts w:ascii="仿宋" w:hAnsi="仿宋" w:eastAsia="仿宋" w:cs="仿宋"/>
          <w:b/>
          <w:bCs/>
          <w:sz w:val="28"/>
          <w:szCs w:val="28"/>
        </w:rPr>
      </w:pPr>
    </w:p>
    <w:p w14:paraId="0DFD7629">
      <w:pPr>
        <w:rPr>
          <w:rFonts w:ascii="仿宋" w:hAnsi="仿宋" w:eastAsia="仿宋" w:cs="仿宋"/>
        </w:rPr>
      </w:pPr>
      <w:r>
        <w:rPr>
          <w:rFonts w:hint="eastAsia" w:ascii="仿宋" w:hAnsi="仿宋" w:eastAsia="仿宋" w:cs="仿宋"/>
        </w:rPr>
        <w:br w:type="page"/>
      </w:r>
    </w:p>
    <w:p w14:paraId="1FC26E77"/>
    <w:p w14:paraId="27550D6B">
      <w:pPr>
        <w:rPr>
          <w:rFonts w:ascii="仿宋" w:hAnsi="仿宋" w:eastAsia="仿宋" w:cs="仿宋"/>
          <w:sz w:val="24"/>
        </w:rPr>
      </w:pPr>
    </w:p>
    <w:p w14:paraId="6F99BE88">
      <w:pPr>
        <w:spacing w:line="360" w:lineRule="auto"/>
        <w:rPr>
          <w:rFonts w:ascii="仿宋" w:hAnsi="仿宋" w:eastAsia="仿宋" w:cs="仿宋"/>
          <w:sz w:val="24"/>
        </w:rPr>
      </w:pPr>
      <w:r>
        <w:rPr>
          <w:rFonts w:hint="eastAsia" w:ascii="仿宋" w:hAnsi="仿宋" w:eastAsia="仿宋" w:cs="仿宋"/>
          <w:sz w:val="24"/>
        </w:rPr>
        <w:t>甲方（采购人公章）名 称：</w:t>
      </w:r>
    </w:p>
    <w:p w14:paraId="300CC490">
      <w:pPr>
        <w:spacing w:line="360" w:lineRule="auto"/>
        <w:rPr>
          <w:rFonts w:ascii="仿宋" w:hAnsi="仿宋" w:eastAsia="仿宋" w:cs="仿宋"/>
          <w:sz w:val="24"/>
        </w:rPr>
      </w:pPr>
      <w:r>
        <w:rPr>
          <w:rFonts w:hint="eastAsia" w:ascii="仿宋" w:hAnsi="仿宋" w:eastAsia="仿宋" w:cs="仿宋"/>
          <w:sz w:val="24"/>
        </w:rPr>
        <w:t>地 址：</w:t>
      </w:r>
    </w:p>
    <w:p w14:paraId="787534C3">
      <w:pPr>
        <w:spacing w:line="360" w:lineRule="auto"/>
        <w:rPr>
          <w:rFonts w:ascii="仿宋" w:hAnsi="仿宋" w:eastAsia="仿宋" w:cs="仿宋"/>
          <w:sz w:val="24"/>
        </w:rPr>
      </w:pPr>
      <w:r>
        <w:rPr>
          <w:rFonts w:hint="eastAsia" w:ascii="仿宋" w:hAnsi="仿宋" w:eastAsia="仿宋" w:cs="仿宋"/>
          <w:sz w:val="24"/>
        </w:rPr>
        <w:t>邮 编：</w:t>
      </w:r>
    </w:p>
    <w:p w14:paraId="274FB6BF">
      <w:pPr>
        <w:spacing w:line="360" w:lineRule="auto"/>
        <w:rPr>
          <w:rFonts w:ascii="仿宋" w:hAnsi="仿宋" w:eastAsia="仿宋" w:cs="仿宋"/>
          <w:sz w:val="24"/>
        </w:rPr>
      </w:pPr>
      <w:r>
        <w:rPr>
          <w:rFonts w:hint="eastAsia" w:ascii="仿宋" w:hAnsi="仿宋" w:eastAsia="仿宋" w:cs="仿宋"/>
          <w:sz w:val="24"/>
        </w:rPr>
        <w:t>法定代表人或委托代理人：</w:t>
      </w:r>
    </w:p>
    <w:p w14:paraId="6316538B">
      <w:pPr>
        <w:spacing w:line="360" w:lineRule="auto"/>
        <w:rPr>
          <w:rFonts w:ascii="仿宋" w:hAnsi="仿宋" w:eastAsia="仿宋" w:cs="仿宋"/>
          <w:sz w:val="24"/>
        </w:rPr>
      </w:pPr>
      <w:r>
        <w:rPr>
          <w:rFonts w:hint="eastAsia" w:ascii="仿宋" w:hAnsi="仿宋" w:eastAsia="仿宋" w:cs="仿宋"/>
          <w:sz w:val="24"/>
        </w:rPr>
        <w:t>项目（技术）负责人：</w:t>
      </w:r>
    </w:p>
    <w:p w14:paraId="7241353A">
      <w:pPr>
        <w:spacing w:line="360" w:lineRule="auto"/>
        <w:rPr>
          <w:rFonts w:ascii="仿宋" w:hAnsi="仿宋" w:eastAsia="仿宋" w:cs="仿宋"/>
          <w:sz w:val="24"/>
        </w:rPr>
      </w:pPr>
      <w:r>
        <w:rPr>
          <w:rFonts w:hint="eastAsia" w:ascii="仿宋" w:hAnsi="仿宋" w:eastAsia="仿宋" w:cs="仿宋"/>
          <w:sz w:val="24"/>
        </w:rPr>
        <w:t>电 话：</w:t>
      </w:r>
    </w:p>
    <w:p w14:paraId="6B537280">
      <w:pPr>
        <w:spacing w:line="360" w:lineRule="auto"/>
        <w:rPr>
          <w:rFonts w:ascii="仿宋" w:hAnsi="仿宋" w:eastAsia="仿宋" w:cs="仿宋"/>
          <w:sz w:val="24"/>
        </w:rPr>
      </w:pPr>
      <w:r>
        <w:rPr>
          <w:rFonts w:hint="eastAsia" w:ascii="仿宋" w:hAnsi="仿宋" w:eastAsia="仿宋" w:cs="仿宋"/>
          <w:sz w:val="24"/>
        </w:rPr>
        <w:t>签订日期：</w:t>
      </w:r>
    </w:p>
    <w:p w14:paraId="7B04D923">
      <w:pPr>
        <w:spacing w:line="360" w:lineRule="auto"/>
        <w:rPr>
          <w:rFonts w:ascii="仿宋" w:hAnsi="仿宋" w:eastAsia="仿宋" w:cs="仿宋"/>
          <w:sz w:val="24"/>
        </w:rPr>
      </w:pPr>
    </w:p>
    <w:p w14:paraId="78AF5341">
      <w:pPr>
        <w:spacing w:line="360" w:lineRule="auto"/>
        <w:rPr>
          <w:rFonts w:ascii="仿宋" w:hAnsi="仿宋" w:eastAsia="仿宋" w:cs="仿宋"/>
          <w:sz w:val="24"/>
        </w:rPr>
      </w:pPr>
      <w:r>
        <w:rPr>
          <w:rFonts w:hint="eastAsia" w:ascii="仿宋" w:hAnsi="仿宋" w:eastAsia="仿宋" w:cs="仿宋"/>
          <w:sz w:val="24"/>
        </w:rPr>
        <w:t>乙方（投标人公章）名 称：</w:t>
      </w:r>
    </w:p>
    <w:p w14:paraId="48CF9251">
      <w:pPr>
        <w:spacing w:line="360" w:lineRule="auto"/>
        <w:rPr>
          <w:rFonts w:ascii="仿宋" w:hAnsi="仿宋" w:eastAsia="仿宋" w:cs="仿宋"/>
          <w:sz w:val="24"/>
        </w:rPr>
      </w:pPr>
      <w:r>
        <w:rPr>
          <w:rFonts w:hint="eastAsia" w:ascii="仿宋" w:hAnsi="仿宋" w:eastAsia="仿宋" w:cs="仿宋"/>
          <w:sz w:val="24"/>
        </w:rPr>
        <w:t>地 址：</w:t>
      </w:r>
    </w:p>
    <w:p w14:paraId="2BA4FBE8">
      <w:pPr>
        <w:spacing w:line="360" w:lineRule="auto"/>
        <w:rPr>
          <w:rFonts w:ascii="仿宋" w:hAnsi="仿宋" w:eastAsia="仿宋" w:cs="仿宋"/>
          <w:sz w:val="24"/>
        </w:rPr>
      </w:pPr>
      <w:r>
        <w:rPr>
          <w:rFonts w:hint="eastAsia" w:ascii="仿宋" w:hAnsi="仿宋" w:eastAsia="仿宋" w:cs="仿宋"/>
          <w:sz w:val="24"/>
        </w:rPr>
        <w:t>邮 编：</w:t>
      </w:r>
    </w:p>
    <w:p w14:paraId="050D0C2E">
      <w:pPr>
        <w:spacing w:line="360" w:lineRule="auto"/>
        <w:rPr>
          <w:rFonts w:ascii="仿宋" w:hAnsi="仿宋" w:eastAsia="仿宋" w:cs="仿宋"/>
          <w:sz w:val="24"/>
        </w:rPr>
      </w:pPr>
      <w:r>
        <w:rPr>
          <w:rFonts w:hint="eastAsia" w:ascii="仿宋" w:hAnsi="仿宋" w:eastAsia="仿宋" w:cs="仿宋"/>
          <w:sz w:val="24"/>
        </w:rPr>
        <w:t>法定代表人或委托代理人：</w:t>
      </w:r>
    </w:p>
    <w:p w14:paraId="24B56FA1">
      <w:pPr>
        <w:spacing w:line="360" w:lineRule="auto"/>
        <w:rPr>
          <w:rFonts w:ascii="仿宋" w:hAnsi="仿宋" w:eastAsia="仿宋" w:cs="仿宋"/>
          <w:sz w:val="24"/>
        </w:rPr>
      </w:pPr>
      <w:r>
        <w:rPr>
          <w:rFonts w:hint="eastAsia" w:ascii="仿宋" w:hAnsi="仿宋" w:eastAsia="仿宋" w:cs="仿宋"/>
          <w:sz w:val="24"/>
        </w:rPr>
        <w:t>经办人：</w:t>
      </w:r>
    </w:p>
    <w:p w14:paraId="309962E2">
      <w:pPr>
        <w:spacing w:line="360" w:lineRule="auto"/>
        <w:rPr>
          <w:rFonts w:ascii="仿宋" w:hAnsi="仿宋" w:eastAsia="仿宋" w:cs="仿宋"/>
          <w:sz w:val="24"/>
        </w:rPr>
      </w:pPr>
      <w:r>
        <w:rPr>
          <w:rFonts w:hint="eastAsia" w:ascii="仿宋" w:hAnsi="仿宋" w:eastAsia="仿宋" w:cs="仿宋"/>
          <w:sz w:val="24"/>
        </w:rPr>
        <w:t>电 话：</w:t>
      </w:r>
    </w:p>
    <w:p w14:paraId="2FFB80E0">
      <w:pPr>
        <w:spacing w:line="360" w:lineRule="auto"/>
        <w:rPr>
          <w:rFonts w:ascii="仿宋" w:hAnsi="仿宋" w:eastAsia="仿宋" w:cs="仿宋"/>
          <w:sz w:val="24"/>
        </w:rPr>
      </w:pPr>
      <w:r>
        <w:rPr>
          <w:rFonts w:hint="eastAsia" w:ascii="仿宋" w:hAnsi="仿宋" w:eastAsia="仿宋" w:cs="仿宋"/>
          <w:sz w:val="24"/>
        </w:rPr>
        <w:t>签订日期：</w:t>
      </w:r>
    </w:p>
    <w:p w14:paraId="753BA755">
      <w:pPr>
        <w:rPr>
          <w:rFonts w:ascii="仿宋" w:hAnsi="仿宋" w:eastAsia="仿宋" w:cs="仿宋"/>
          <w:sz w:val="24"/>
        </w:rPr>
      </w:pPr>
    </w:p>
    <w:p w14:paraId="64D1C831">
      <w:pPr>
        <w:pStyle w:val="7"/>
        <w:rPr>
          <w:rFonts w:ascii="仿宋" w:hAnsi="仿宋" w:eastAsia="仿宋" w:cs="仿宋"/>
        </w:rPr>
      </w:pPr>
    </w:p>
    <w:p w14:paraId="7CE68804">
      <w:pPr>
        <w:rPr>
          <w:rFonts w:ascii="仿宋" w:hAnsi="仿宋" w:eastAsia="仿宋" w:cs="仿宋"/>
        </w:rPr>
      </w:pPr>
    </w:p>
    <w:p w14:paraId="77AA32ED">
      <w:pPr>
        <w:pStyle w:val="7"/>
        <w:rPr>
          <w:rFonts w:ascii="仿宋" w:hAnsi="仿宋" w:eastAsia="仿宋" w:cs="仿宋"/>
        </w:rPr>
      </w:pPr>
    </w:p>
    <w:p w14:paraId="2F592C93">
      <w:pPr>
        <w:rPr>
          <w:rFonts w:ascii="仿宋" w:hAnsi="仿宋" w:eastAsia="仿宋" w:cs="仿宋"/>
        </w:rPr>
      </w:pPr>
    </w:p>
    <w:p w14:paraId="5697395D">
      <w:pPr>
        <w:pStyle w:val="7"/>
        <w:rPr>
          <w:rFonts w:ascii="仿宋" w:hAnsi="仿宋" w:eastAsia="仿宋" w:cs="仿宋"/>
        </w:rPr>
      </w:pPr>
    </w:p>
    <w:p w14:paraId="18A18132">
      <w:pPr>
        <w:rPr>
          <w:rFonts w:ascii="仿宋" w:hAnsi="仿宋" w:eastAsia="仿宋" w:cs="仿宋"/>
          <w:b/>
          <w:bCs/>
          <w:sz w:val="28"/>
          <w:szCs w:val="28"/>
        </w:rPr>
      </w:pPr>
      <w:r>
        <w:rPr>
          <w:rFonts w:hint="eastAsia" w:ascii="仿宋" w:hAnsi="仿宋" w:eastAsia="仿宋" w:cs="仿宋"/>
          <w:b/>
          <w:bCs/>
          <w:sz w:val="28"/>
          <w:szCs w:val="28"/>
        </w:rPr>
        <w:br w:type="page"/>
      </w:r>
    </w:p>
    <w:bookmarkEnd w:id="192"/>
    <w:bookmarkEnd w:id="193"/>
    <w:bookmarkEnd w:id="194"/>
    <w:bookmarkEnd w:id="195"/>
    <w:p w14:paraId="273158AC">
      <w:pPr>
        <w:adjustRightInd w:val="0"/>
        <w:snapToGrid w:val="0"/>
        <w:spacing w:line="360" w:lineRule="auto"/>
        <w:ind w:firstLine="480" w:firstLineChars="200"/>
        <w:rPr>
          <w:rFonts w:ascii="仿宋" w:hAnsi="仿宋" w:eastAsia="仿宋" w:cs="仿宋"/>
          <w:sz w:val="24"/>
          <w:szCs w:val="24"/>
        </w:rPr>
      </w:pPr>
      <w:bookmarkStart w:id="196" w:name="_Hlk149158406"/>
      <w:bookmarkStart w:id="197" w:name="_Toc229583219"/>
      <w:bookmarkStart w:id="198" w:name="_Toc429155369"/>
      <w:bookmarkStart w:id="199" w:name="_Toc25410"/>
      <w:r>
        <w:rPr>
          <w:rFonts w:hint="eastAsia" w:ascii="仿宋" w:hAnsi="仿宋" w:eastAsia="仿宋" w:cs="仿宋"/>
          <w:sz w:val="24"/>
          <w:szCs w:val="24"/>
        </w:rPr>
        <w:t>甲乙双方根据《中华人民共和国民法典》《中华人民共和国劳动法》《中华人民共和国劳动合同法》及《中华人民共和国劳动合同法实施条例》等相关法律法规的规定，本着平等自愿、诚实信用的原则，就乙方根据甲方需求，为甲方提供非事业编制人员劳务派遣服务事宜达成如下协议，双方共同信守：</w:t>
      </w:r>
    </w:p>
    <w:p w14:paraId="27215662">
      <w:pPr>
        <w:adjustRightInd w:val="0"/>
        <w:snapToGrid w:val="0"/>
        <w:spacing w:line="360" w:lineRule="auto"/>
        <w:ind w:firstLine="482" w:firstLineChars="200"/>
        <w:rPr>
          <w:rFonts w:ascii="仿宋" w:hAnsi="仿宋" w:eastAsia="仿宋" w:cs="仿宋"/>
          <w:sz w:val="24"/>
          <w:szCs w:val="24"/>
        </w:rPr>
      </w:pPr>
      <w:r>
        <w:rPr>
          <w:rFonts w:hint="eastAsia" w:ascii="仿宋" w:hAnsi="仿宋" w:eastAsia="仿宋" w:cs="仿宋"/>
          <w:b/>
          <w:bCs/>
          <w:sz w:val="24"/>
          <w:szCs w:val="24"/>
        </w:rPr>
        <w:t>第一章合作事项</w:t>
      </w:r>
    </w:p>
    <w:p w14:paraId="6E75F3B5">
      <w:pPr>
        <w:adjustRightInd w:val="0"/>
        <w:snapToGrid w:val="0"/>
        <w:spacing w:line="360" w:lineRule="auto"/>
        <w:ind w:firstLine="482" w:firstLineChars="200"/>
        <w:rPr>
          <w:rFonts w:ascii="仿宋" w:hAnsi="仿宋" w:eastAsia="仿宋" w:cs="仿宋"/>
          <w:sz w:val="24"/>
          <w:szCs w:val="24"/>
        </w:rPr>
      </w:pPr>
      <w:r>
        <w:rPr>
          <w:rFonts w:hint="eastAsia" w:ascii="仿宋" w:hAnsi="仿宋" w:eastAsia="仿宋" w:cs="仿宋"/>
          <w:b/>
          <w:bCs/>
          <w:sz w:val="24"/>
          <w:szCs w:val="24"/>
        </w:rPr>
        <w:t xml:space="preserve">第一条  </w:t>
      </w:r>
      <w:r>
        <w:rPr>
          <w:rFonts w:hint="eastAsia" w:ascii="仿宋" w:hAnsi="仿宋" w:eastAsia="仿宋" w:cs="仿宋"/>
          <w:sz w:val="24"/>
          <w:szCs w:val="24"/>
        </w:rPr>
        <w:t>甲、乙双方建立劳务派遣关系，乙方根据甲方的需求，向甲方提供符合条件的</w:t>
      </w:r>
      <w:r>
        <w:rPr>
          <w:rFonts w:hint="eastAsia" w:ascii="仿宋" w:hAnsi="仿宋" w:eastAsia="仿宋" w:cs="仿宋"/>
          <w:bCs/>
          <w:sz w:val="24"/>
          <w:szCs w:val="24"/>
        </w:rPr>
        <w:t>被</w:t>
      </w:r>
      <w:r>
        <w:rPr>
          <w:rFonts w:hint="eastAsia" w:ascii="仿宋" w:hAnsi="仿宋" w:eastAsia="仿宋" w:cs="仿宋"/>
          <w:sz w:val="24"/>
          <w:szCs w:val="24"/>
        </w:rPr>
        <w:t>派遣人员供甲方择优使用并从事有关工作。乙方应与派遣到甲方的劳动者（以下简称被派遣人员）签订固定期限书面的劳动合同，建立劳动关系，承担对被派遣人员的用人单位义务。</w:t>
      </w:r>
    </w:p>
    <w:p w14:paraId="36C2B74A">
      <w:pPr>
        <w:tabs>
          <w:tab w:val="left" w:pos="1890"/>
        </w:tabs>
        <w:adjustRightInd w:val="0"/>
        <w:snapToGrid w:val="0"/>
        <w:spacing w:line="360" w:lineRule="auto"/>
        <w:ind w:firstLine="482" w:firstLineChars="200"/>
        <w:rPr>
          <w:rFonts w:ascii="仿宋" w:hAnsi="仿宋" w:eastAsia="仿宋" w:cs="仿宋"/>
          <w:sz w:val="24"/>
          <w:szCs w:val="24"/>
        </w:rPr>
      </w:pPr>
      <w:r>
        <w:rPr>
          <w:rFonts w:hint="eastAsia" w:ascii="仿宋" w:hAnsi="仿宋" w:eastAsia="仿宋" w:cs="仿宋"/>
          <w:b/>
          <w:bCs/>
          <w:sz w:val="24"/>
          <w:szCs w:val="24"/>
        </w:rPr>
        <w:t xml:space="preserve">第二条  </w:t>
      </w:r>
      <w:r>
        <w:rPr>
          <w:rFonts w:hint="eastAsia" w:ascii="仿宋" w:hAnsi="仿宋" w:eastAsia="仿宋" w:cs="仿宋"/>
          <w:sz w:val="24"/>
          <w:szCs w:val="24"/>
        </w:rPr>
        <w:t>被派遣人员对应的工作内容、工作条件、工作地点、职业危害、安全生产状况、劳动报酬等相关信息，由甲方提供书面文件，经乙方确认后作为本协议附件，乙方应如实将上述信息告知被派遣人员，否则由此而产生的责任由乙方承担。</w:t>
      </w:r>
    </w:p>
    <w:p w14:paraId="006F4CFC">
      <w:pPr>
        <w:adjustRightInd w:val="0"/>
        <w:snapToGrid w:val="0"/>
        <w:spacing w:line="360" w:lineRule="auto"/>
        <w:ind w:firstLine="482" w:firstLineChars="200"/>
        <w:rPr>
          <w:rFonts w:ascii="仿宋" w:hAnsi="仿宋" w:eastAsia="仿宋" w:cs="仿宋"/>
          <w:sz w:val="24"/>
          <w:szCs w:val="24"/>
        </w:rPr>
      </w:pPr>
      <w:r>
        <w:rPr>
          <w:rFonts w:hint="eastAsia" w:ascii="仿宋" w:hAnsi="仿宋" w:eastAsia="仿宋" w:cs="仿宋"/>
          <w:b/>
          <w:bCs/>
          <w:sz w:val="24"/>
          <w:szCs w:val="24"/>
        </w:rPr>
        <w:t xml:space="preserve">第三条  </w:t>
      </w:r>
      <w:r>
        <w:rPr>
          <w:rFonts w:hint="eastAsia" w:ascii="仿宋" w:hAnsi="仿宋" w:eastAsia="仿宋" w:cs="仿宋"/>
          <w:sz w:val="24"/>
          <w:szCs w:val="24"/>
        </w:rPr>
        <w:t>在合同有效期内，甲方需要增加被派遣人员的，应列出需被派遣人员的人数及对应的工作内容、工作条件、工作地点、劳动报酬等相关信息并提前日书面通知乙方。</w:t>
      </w:r>
    </w:p>
    <w:p w14:paraId="5CC06D91">
      <w:pPr>
        <w:adjustRightInd w:val="0"/>
        <w:snapToGrid w:val="0"/>
        <w:spacing w:line="360" w:lineRule="auto"/>
        <w:ind w:firstLine="482" w:firstLineChars="200"/>
        <w:rPr>
          <w:rFonts w:ascii="仿宋" w:hAnsi="仿宋" w:eastAsia="仿宋" w:cs="仿宋"/>
          <w:sz w:val="24"/>
          <w:szCs w:val="24"/>
        </w:rPr>
      </w:pPr>
      <w:r>
        <w:rPr>
          <w:rFonts w:hint="eastAsia" w:ascii="仿宋" w:hAnsi="仿宋" w:eastAsia="仿宋" w:cs="仿宋"/>
          <w:b/>
          <w:bCs/>
          <w:sz w:val="24"/>
          <w:szCs w:val="24"/>
        </w:rPr>
        <w:t xml:space="preserve">第四条  </w:t>
      </w:r>
      <w:r>
        <w:rPr>
          <w:rFonts w:hint="eastAsia" w:ascii="仿宋" w:hAnsi="仿宋" w:eastAsia="仿宋" w:cs="仿宋"/>
          <w:sz w:val="24"/>
          <w:szCs w:val="24"/>
        </w:rPr>
        <w:t>在本合同履行期间，如应甲方要求，在劳务派遣用工无法满足甲方需求的情况下，并由双方就非事业编制人员劳务派遣服务的未尽事宜根据《中华人民共和国民法典》的规定和本合同约定签订补充协议予以处理。</w:t>
      </w:r>
    </w:p>
    <w:p w14:paraId="359E9A27">
      <w:pPr>
        <w:adjustRightInd w:val="0"/>
        <w:snapToGrid w:val="0"/>
        <w:spacing w:line="360" w:lineRule="auto"/>
        <w:ind w:firstLine="482" w:firstLineChars="200"/>
        <w:rPr>
          <w:rFonts w:ascii="仿宋" w:hAnsi="仿宋" w:eastAsia="仿宋" w:cs="仿宋"/>
          <w:b/>
          <w:bCs/>
          <w:sz w:val="24"/>
          <w:szCs w:val="24"/>
        </w:rPr>
      </w:pPr>
      <w:r>
        <w:rPr>
          <w:rFonts w:hint="eastAsia" w:ascii="仿宋" w:hAnsi="仿宋" w:eastAsia="仿宋" w:cs="仿宋"/>
          <w:b/>
          <w:bCs/>
          <w:sz w:val="24"/>
          <w:szCs w:val="24"/>
        </w:rPr>
        <w:t>第二章  合同有效期</w:t>
      </w:r>
    </w:p>
    <w:p w14:paraId="26B67513">
      <w:pPr>
        <w:adjustRightInd w:val="0"/>
        <w:snapToGrid w:val="0"/>
        <w:spacing w:line="360" w:lineRule="auto"/>
        <w:ind w:firstLine="482" w:firstLineChars="200"/>
        <w:rPr>
          <w:rFonts w:ascii="仿宋" w:hAnsi="仿宋" w:eastAsia="仿宋" w:cs="仿宋"/>
          <w:sz w:val="24"/>
          <w:szCs w:val="24"/>
        </w:rPr>
      </w:pPr>
      <w:r>
        <w:rPr>
          <w:rFonts w:hint="eastAsia" w:ascii="仿宋" w:hAnsi="仿宋" w:eastAsia="仿宋" w:cs="仿宋"/>
          <w:b/>
          <w:bCs/>
          <w:sz w:val="24"/>
          <w:szCs w:val="24"/>
        </w:rPr>
        <w:t xml:space="preserve">第五条 </w:t>
      </w:r>
      <w:r>
        <w:rPr>
          <w:rFonts w:hint="eastAsia" w:ascii="仿宋" w:hAnsi="仿宋" w:eastAsia="仿宋" w:cs="仿宋"/>
          <w:sz w:val="24"/>
          <w:szCs w:val="24"/>
        </w:rPr>
        <w:t>本合同期限自年月日起至年月日终止。</w:t>
      </w:r>
    </w:p>
    <w:p w14:paraId="3B187E5F">
      <w:pPr>
        <w:adjustRightInd w:val="0"/>
        <w:snapToGrid w:val="0"/>
        <w:spacing w:line="360" w:lineRule="auto"/>
        <w:ind w:firstLine="482" w:firstLineChars="200"/>
        <w:rPr>
          <w:rFonts w:ascii="仿宋" w:hAnsi="仿宋" w:eastAsia="仿宋" w:cs="仿宋"/>
          <w:b/>
          <w:bCs/>
          <w:sz w:val="24"/>
          <w:szCs w:val="24"/>
        </w:rPr>
      </w:pPr>
      <w:r>
        <w:rPr>
          <w:rFonts w:hint="eastAsia" w:ascii="仿宋" w:hAnsi="仿宋" w:eastAsia="仿宋" w:cs="仿宋"/>
          <w:b/>
          <w:bCs/>
          <w:sz w:val="24"/>
          <w:szCs w:val="24"/>
        </w:rPr>
        <w:t>第三章  被派遣人员的数量、条件及提供劳务的方式</w:t>
      </w:r>
    </w:p>
    <w:p w14:paraId="17230FC1">
      <w:pPr>
        <w:adjustRightInd w:val="0"/>
        <w:snapToGrid w:val="0"/>
        <w:spacing w:line="360" w:lineRule="auto"/>
        <w:ind w:firstLine="482" w:firstLineChars="200"/>
        <w:rPr>
          <w:rFonts w:ascii="仿宋" w:hAnsi="仿宋" w:eastAsia="仿宋" w:cs="仿宋"/>
          <w:sz w:val="24"/>
          <w:szCs w:val="24"/>
        </w:rPr>
      </w:pPr>
      <w:r>
        <w:rPr>
          <w:rFonts w:hint="eastAsia" w:ascii="仿宋" w:hAnsi="仿宋" w:eastAsia="仿宋" w:cs="仿宋"/>
          <w:b/>
          <w:bCs/>
          <w:sz w:val="24"/>
          <w:szCs w:val="24"/>
        </w:rPr>
        <w:t xml:space="preserve">第六条 </w:t>
      </w:r>
      <w:r>
        <w:rPr>
          <w:rFonts w:hint="eastAsia" w:ascii="仿宋" w:hAnsi="仿宋" w:eastAsia="仿宋" w:cs="仿宋"/>
          <w:sz w:val="24"/>
          <w:szCs w:val="24"/>
        </w:rPr>
        <w:t>乙方按照甲方要求从年月日起派遣劳务人员到甲方工作。如有其它工种的需求，甲方可根据岗位技能要求，制定相应工资标准。甲方安排被派遣人员的具体工作，并向乙方支付劳务派遣服务费用(含基本工资、单位部分社保及开票产生的税金）。如在合同履行期间，甲方的岗位需求发生变更，有权向乙方提出要求，由乙方按本合同约定派遣符合甲方需求的劳务人员。</w:t>
      </w:r>
    </w:p>
    <w:p w14:paraId="539633B3">
      <w:pPr>
        <w:adjustRightInd w:val="0"/>
        <w:snapToGrid w:val="0"/>
        <w:spacing w:line="360" w:lineRule="auto"/>
        <w:ind w:firstLine="482" w:firstLineChars="200"/>
        <w:rPr>
          <w:rFonts w:ascii="仿宋" w:hAnsi="仿宋" w:eastAsia="仿宋" w:cs="仿宋"/>
          <w:sz w:val="24"/>
          <w:szCs w:val="24"/>
        </w:rPr>
      </w:pPr>
      <w:r>
        <w:rPr>
          <w:rFonts w:hint="eastAsia" w:ascii="仿宋" w:hAnsi="仿宋" w:eastAsia="仿宋" w:cs="仿宋"/>
          <w:b/>
          <w:bCs/>
          <w:sz w:val="24"/>
          <w:szCs w:val="24"/>
        </w:rPr>
        <w:t xml:space="preserve">第七条 </w:t>
      </w:r>
      <w:r>
        <w:rPr>
          <w:rFonts w:hint="eastAsia" w:ascii="仿宋" w:hAnsi="仿宋" w:eastAsia="仿宋" w:cs="仿宋"/>
          <w:sz w:val="24"/>
          <w:szCs w:val="24"/>
        </w:rPr>
        <w:t>被派遣人员须具备的条件：根据甲方岗位需要确定。</w:t>
      </w:r>
    </w:p>
    <w:p w14:paraId="12CA9AFD">
      <w:pPr>
        <w:adjustRightInd w:val="0"/>
        <w:snapToGrid w:val="0"/>
        <w:spacing w:line="360" w:lineRule="auto"/>
        <w:ind w:firstLine="482" w:firstLineChars="200"/>
        <w:rPr>
          <w:rFonts w:ascii="仿宋" w:hAnsi="仿宋" w:eastAsia="仿宋" w:cs="仿宋"/>
          <w:sz w:val="24"/>
          <w:szCs w:val="24"/>
        </w:rPr>
      </w:pPr>
      <w:r>
        <w:rPr>
          <w:rFonts w:hint="eastAsia" w:ascii="仿宋" w:hAnsi="仿宋" w:eastAsia="仿宋" w:cs="仿宋"/>
          <w:b/>
          <w:bCs/>
          <w:sz w:val="24"/>
          <w:szCs w:val="24"/>
        </w:rPr>
        <w:t xml:space="preserve">第八条 </w:t>
      </w:r>
      <w:r>
        <w:rPr>
          <w:rFonts w:hint="eastAsia" w:ascii="仿宋" w:hAnsi="仿宋" w:eastAsia="仿宋" w:cs="仿宋"/>
          <w:sz w:val="24"/>
          <w:szCs w:val="24"/>
        </w:rPr>
        <w:t>提供劳务的方式：按照甲方用工的需要，派遣符合条件的劳务人员。</w:t>
      </w:r>
    </w:p>
    <w:p w14:paraId="08477363">
      <w:pPr>
        <w:adjustRightInd w:val="0"/>
        <w:snapToGrid w:val="0"/>
        <w:spacing w:line="360" w:lineRule="auto"/>
        <w:ind w:firstLine="482" w:firstLineChars="200"/>
        <w:rPr>
          <w:rFonts w:ascii="仿宋" w:hAnsi="仿宋" w:eastAsia="仿宋" w:cs="仿宋"/>
          <w:b/>
          <w:bCs/>
          <w:sz w:val="24"/>
          <w:szCs w:val="24"/>
        </w:rPr>
      </w:pPr>
      <w:r>
        <w:rPr>
          <w:rFonts w:hint="eastAsia" w:ascii="仿宋" w:hAnsi="仿宋" w:eastAsia="仿宋" w:cs="仿宋"/>
          <w:b/>
          <w:bCs/>
          <w:sz w:val="24"/>
          <w:szCs w:val="24"/>
        </w:rPr>
        <w:t>第四章  甲方的权利、义务</w:t>
      </w:r>
    </w:p>
    <w:p w14:paraId="2832E797">
      <w:pPr>
        <w:spacing w:line="360" w:lineRule="auto"/>
        <w:ind w:firstLine="482" w:firstLineChars="200"/>
        <w:rPr>
          <w:rFonts w:ascii="仿宋" w:hAnsi="仿宋" w:eastAsia="仿宋" w:cs="仿宋"/>
          <w:b/>
          <w:bCs/>
          <w:sz w:val="24"/>
          <w:szCs w:val="24"/>
        </w:rPr>
      </w:pPr>
      <w:r>
        <w:rPr>
          <w:rFonts w:hint="eastAsia" w:ascii="仿宋" w:hAnsi="仿宋" w:eastAsia="仿宋" w:cs="仿宋"/>
          <w:b/>
          <w:bCs/>
          <w:sz w:val="24"/>
          <w:szCs w:val="24"/>
        </w:rPr>
        <w:t>第九条  甲方的权利</w:t>
      </w:r>
    </w:p>
    <w:p w14:paraId="1265D458">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1、有权根据本合同约定对乙方所派遣的劳务人员的具体工作岗位进行安排和调配，有权监督、检查、考核</w:t>
      </w:r>
      <w:r>
        <w:rPr>
          <w:rFonts w:hint="eastAsia" w:ascii="仿宋" w:hAnsi="仿宋" w:eastAsia="仿宋" w:cs="仿宋"/>
          <w:bCs/>
          <w:sz w:val="24"/>
          <w:szCs w:val="24"/>
        </w:rPr>
        <w:t>被</w:t>
      </w:r>
      <w:r>
        <w:rPr>
          <w:rFonts w:hint="eastAsia" w:ascii="仿宋" w:hAnsi="仿宋" w:eastAsia="仿宋" w:cs="仿宋"/>
          <w:sz w:val="24"/>
          <w:szCs w:val="24"/>
        </w:rPr>
        <w:t>派遣人员完成工作的情况，并负责</w:t>
      </w:r>
      <w:r>
        <w:rPr>
          <w:rFonts w:hint="eastAsia" w:ascii="仿宋" w:hAnsi="仿宋" w:eastAsia="仿宋" w:cs="仿宋"/>
          <w:bCs/>
          <w:sz w:val="24"/>
          <w:szCs w:val="24"/>
        </w:rPr>
        <w:t>被</w:t>
      </w:r>
      <w:r>
        <w:rPr>
          <w:rFonts w:hint="eastAsia" w:ascii="仿宋" w:hAnsi="仿宋" w:eastAsia="仿宋" w:cs="仿宋"/>
          <w:sz w:val="24"/>
          <w:szCs w:val="24"/>
        </w:rPr>
        <w:t>派遣人员的日常管理。对考核不达标或者不能胜任工作岗位的</w:t>
      </w:r>
      <w:r>
        <w:rPr>
          <w:rFonts w:hint="eastAsia" w:ascii="仿宋" w:hAnsi="仿宋" w:eastAsia="仿宋" w:cs="仿宋"/>
          <w:bCs/>
          <w:sz w:val="24"/>
          <w:szCs w:val="24"/>
        </w:rPr>
        <w:t>被</w:t>
      </w:r>
      <w:r>
        <w:rPr>
          <w:rFonts w:hint="eastAsia" w:ascii="仿宋" w:hAnsi="仿宋" w:eastAsia="仿宋" w:cs="仿宋"/>
          <w:sz w:val="24"/>
          <w:szCs w:val="24"/>
        </w:rPr>
        <w:t>派遣人员，甲方可依据相关规章制度向乙方提出处理建议或工作调整意见，乙方应根据甲方合理意见对其进行调整等处理。</w:t>
      </w:r>
    </w:p>
    <w:p w14:paraId="467ED84C">
      <w:pPr>
        <w:tabs>
          <w:tab w:val="left" w:pos="1155"/>
        </w:tabs>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2、有权向乙方提出</w:t>
      </w:r>
      <w:r>
        <w:rPr>
          <w:rFonts w:hint="eastAsia" w:ascii="仿宋" w:hAnsi="仿宋" w:eastAsia="仿宋" w:cs="仿宋"/>
          <w:bCs/>
          <w:sz w:val="24"/>
          <w:szCs w:val="24"/>
        </w:rPr>
        <w:t>被</w:t>
      </w:r>
      <w:r>
        <w:rPr>
          <w:rFonts w:hint="eastAsia" w:ascii="仿宋" w:hAnsi="仿宋" w:eastAsia="仿宋" w:cs="仿宋"/>
          <w:sz w:val="24"/>
          <w:szCs w:val="24"/>
        </w:rPr>
        <w:t>派遣人员的素质条件和劳务用工的有关意见，并根据业务发展需要提出增加和调换</w:t>
      </w:r>
      <w:r>
        <w:rPr>
          <w:rFonts w:hint="eastAsia" w:ascii="仿宋" w:hAnsi="仿宋" w:eastAsia="仿宋" w:cs="仿宋"/>
          <w:bCs/>
          <w:sz w:val="24"/>
          <w:szCs w:val="24"/>
        </w:rPr>
        <w:t>被</w:t>
      </w:r>
      <w:r>
        <w:rPr>
          <w:rFonts w:hint="eastAsia" w:ascii="仿宋" w:hAnsi="仿宋" w:eastAsia="仿宋" w:cs="仿宋"/>
          <w:sz w:val="24"/>
          <w:szCs w:val="24"/>
        </w:rPr>
        <w:t>派遣人员的要求。需要新增</w:t>
      </w:r>
      <w:r>
        <w:rPr>
          <w:rFonts w:hint="eastAsia" w:ascii="仿宋" w:hAnsi="仿宋" w:eastAsia="仿宋" w:cs="仿宋"/>
          <w:bCs/>
          <w:sz w:val="24"/>
          <w:szCs w:val="24"/>
        </w:rPr>
        <w:t>被</w:t>
      </w:r>
      <w:r>
        <w:rPr>
          <w:rFonts w:hint="eastAsia" w:ascii="仿宋" w:hAnsi="仿宋" w:eastAsia="仿宋" w:cs="仿宋"/>
          <w:sz w:val="24"/>
          <w:szCs w:val="24"/>
        </w:rPr>
        <w:t>派遣人员的，应提前个月书面通知乙方。</w:t>
      </w:r>
    </w:p>
    <w:p w14:paraId="6BEA2277">
      <w:pPr>
        <w:tabs>
          <w:tab w:val="left" w:pos="1155"/>
        </w:tabs>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3、乙方与</w:t>
      </w:r>
      <w:r>
        <w:rPr>
          <w:rFonts w:hint="eastAsia" w:ascii="仿宋" w:hAnsi="仿宋" w:eastAsia="仿宋" w:cs="仿宋"/>
          <w:bCs/>
          <w:sz w:val="24"/>
          <w:szCs w:val="24"/>
        </w:rPr>
        <w:t>被</w:t>
      </w:r>
      <w:r>
        <w:rPr>
          <w:rFonts w:hint="eastAsia" w:ascii="仿宋" w:hAnsi="仿宋" w:eastAsia="仿宋" w:cs="仿宋"/>
          <w:sz w:val="24"/>
          <w:szCs w:val="24"/>
        </w:rPr>
        <w:t>派遣人员签订劳动合同后，甲方有权对</w:t>
      </w:r>
      <w:r>
        <w:rPr>
          <w:rFonts w:hint="eastAsia" w:ascii="仿宋" w:hAnsi="仿宋" w:eastAsia="仿宋" w:cs="仿宋"/>
          <w:bCs/>
          <w:sz w:val="24"/>
          <w:szCs w:val="24"/>
        </w:rPr>
        <w:t>被</w:t>
      </w:r>
      <w:r>
        <w:rPr>
          <w:rFonts w:hint="eastAsia" w:ascii="仿宋" w:hAnsi="仿宋" w:eastAsia="仿宋" w:cs="仿宋"/>
          <w:sz w:val="24"/>
          <w:szCs w:val="24"/>
        </w:rPr>
        <w:t>派遣人员的具体工作岗位进行安排和调配，因工作实际确需变更被派遣人员的岗位、工作内容的，应及时书面通知乙方调整。</w:t>
      </w:r>
    </w:p>
    <w:p w14:paraId="4E9810C9">
      <w:pPr>
        <w:tabs>
          <w:tab w:val="left" w:pos="1155"/>
        </w:tabs>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4、有权根据用工管理需要与</w:t>
      </w:r>
      <w:r>
        <w:rPr>
          <w:rFonts w:hint="eastAsia" w:ascii="仿宋" w:hAnsi="仿宋" w:eastAsia="仿宋" w:cs="仿宋"/>
          <w:bCs/>
          <w:sz w:val="24"/>
          <w:szCs w:val="24"/>
        </w:rPr>
        <w:t>被</w:t>
      </w:r>
      <w:r>
        <w:rPr>
          <w:rFonts w:hint="eastAsia" w:ascii="仿宋" w:hAnsi="仿宋" w:eastAsia="仿宋" w:cs="仿宋"/>
          <w:sz w:val="24"/>
          <w:szCs w:val="24"/>
        </w:rPr>
        <w:t>派遣人员依法签订岗位协议或商业技术保密协议，明确岗位职责要求、考核定量标准及保密事项等内容。</w:t>
      </w:r>
    </w:p>
    <w:p w14:paraId="028D555D">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5、确定和调整</w:t>
      </w:r>
      <w:r>
        <w:rPr>
          <w:rFonts w:hint="eastAsia" w:ascii="仿宋" w:hAnsi="仿宋" w:eastAsia="仿宋" w:cs="仿宋"/>
          <w:bCs/>
          <w:sz w:val="24"/>
          <w:szCs w:val="24"/>
        </w:rPr>
        <w:t>被</w:t>
      </w:r>
      <w:r>
        <w:rPr>
          <w:rFonts w:hint="eastAsia" w:ascii="仿宋" w:hAnsi="仿宋" w:eastAsia="仿宋" w:cs="仿宋"/>
          <w:sz w:val="24"/>
          <w:szCs w:val="24"/>
        </w:rPr>
        <w:t>派遣人员的劳务报酬标准，并抄送乙方备案。</w:t>
      </w:r>
    </w:p>
    <w:p w14:paraId="5CCB4EE7">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6、对</w:t>
      </w:r>
      <w:r>
        <w:rPr>
          <w:rFonts w:hint="eastAsia" w:ascii="仿宋" w:hAnsi="仿宋" w:eastAsia="仿宋" w:cs="仿宋"/>
          <w:bCs/>
          <w:sz w:val="24"/>
          <w:szCs w:val="24"/>
        </w:rPr>
        <w:t>被</w:t>
      </w:r>
      <w:r>
        <w:rPr>
          <w:rFonts w:hint="eastAsia" w:ascii="仿宋" w:hAnsi="仿宋" w:eastAsia="仿宋" w:cs="仿宋"/>
          <w:sz w:val="24"/>
          <w:szCs w:val="24"/>
        </w:rPr>
        <w:t>派遣人员因乙方管理失责而给甲方造成的经济损失，甲方有权依法向乙方索赔,乙方必须给予协助。</w:t>
      </w:r>
    </w:p>
    <w:p w14:paraId="68A1D8BF">
      <w:pPr>
        <w:tabs>
          <w:tab w:val="left" w:pos="1155"/>
        </w:tabs>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7、甲方有权监督乙方按有关法律法规规定，为被派遣人员办理劳动合同签订、社会保险费缴纳及劳动报酬发放等工作。经甲方授权的人员在保守乙方商业秘密的条件下有权到乙方查阅被派遣人员劳动报酬发放、社会保险费缴纳等原始资料，乙方不得拒绝。如乙方所提供的服务不符合本合同约定或不履行合同的，甲方有权要求乙方无条件予以整改并有权追究乙方的违约责任，由此而产生的费用由乙方承担。</w:t>
      </w:r>
    </w:p>
    <w:p w14:paraId="46EEFFB3">
      <w:pPr>
        <w:spacing w:line="360" w:lineRule="auto"/>
        <w:ind w:firstLine="482" w:firstLineChars="200"/>
        <w:rPr>
          <w:rFonts w:ascii="仿宋" w:hAnsi="仿宋" w:eastAsia="仿宋" w:cs="仿宋"/>
          <w:b/>
          <w:bCs/>
          <w:sz w:val="24"/>
          <w:szCs w:val="24"/>
        </w:rPr>
      </w:pPr>
      <w:r>
        <w:rPr>
          <w:rFonts w:hint="eastAsia" w:ascii="仿宋" w:hAnsi="仿宋" w:eastAsia="仿宋" w:cs="仿宋"/>
          <w:b/>
          <w:bCs/>
          <w:sz w:val="24"/>
          <w:szCs w:val="24"/>
        </w:rPr>
        <w:t>第十条  甲方的义务和责任</w:t>
      </w:r>
    </w:p>
    <w:p w14:paraId="47970A80">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1、为</w:t>
      </w:r>
      <w:r>
        <w:rPr>
          <w:rFonts w:hint="eastAsia" w:ascii="仿宋" w:hAnsi="仿宋" w:eastAsia="仿宋" w:cs="仿宋"/>
          <w:bCs/>
          <w:sz w:val="24"/>
          <w:szCs w:val="24"/>
        </w:rPr>
        <w:t>被</w:t>
      </w:r>
      <w:r>
        <w:rPr>
          <w:rFonts w:hint="eastAsia" w:ascii="仿宋" w:hAnsi="仿宋" w:eastAsia="仿宋" w:cs="仿宋"/>
          <w:sz w:val="24"/>
          <w:szCs w:val="24"/>
        </w:rPr>
        <w:t>派遣人员提供必需的劳动条件、劳动工具和业务用品，以及符合国家规定的劳动安全卫生设施和必要的劳动防护用品，提供被派遣人员的入职及年度体检，并如实向</w:t>
      </w:r>
      <w:r>
        <w:rPr>
          <w:rFonts w:hint="eastAsia" w:ascii="仿宋" w:hAnsi="仿宋" w:eastAsia="仿宋" w:cs="仿宋"/>
          <w:bCs/>
          <w:sz w:val="24"/>
          <w:szCs w:val="24"/>
        </w:rPr>
        <w:t>被</w:t>
      </w:r>
      <w:r>
        <w:rPr>
          <w:rFonts w:hint="eastAsia" w:ascii="仿宋" w:hAnsi="仿宋" w:eastAsia="仿宋" w:cs="仿宋"/>
          <w:sz w:val="24"/>
          <w:szCs w:val="24"/>
        </w:rPr>
        <w:t>派遣人员告知工作要求、岗位职责和劳动报酬等事宜。</w:t>
      </w:r>
    </w:p>
    <w:p w14:paraId="2CADCCA0">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bCs/>
          <w:sz w:val="24"/>
          <w:szCs w:val="24"/>
        </w:rPr>
        <w:t>被</w:t>
      </w:r>
      <w:r>
        <w:rPr>
          <w:rFonts w:hint="eastAsia" w:ascii="仿宋" w:hAnsi="仿宋" w:eastAsia="仿宋" w:cs="仿宋"/>
          <w:sz w:val="24"/>
          <w:szCs w:val="24"/>
        </w:rPr>
        <w:t>派遣人员发生工伤事故时，甲方应立即通知乙方，并协助乙方按《工伤保险条例》的相关规定处理。</w:t>
      </w:r>
    </w:p>
    <w:p w14:paraId="7F55C3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3、按时足额向乙方支付本合同项下的费用。</w:t>
      </w:r>
    </w:p>
    <w:p w14:paraId="1124BE19">
      <w:pPr>
        <w:adjustRightInd w:val="0"/>
        <w:snapToGrid w:val="0"/>
        <w:spacing w:line="360" w:lineRule="auto"/>
        <w:ind w:firstLine="482" w:firstLineChars="200"/>
        <w:rPr>
          <w:rFonts w:ascii="仿宋" w:hAnsi="仿宋" w:eastAsia="仿宋" w:cs="仿宋"/>
          <w:b/>
          <w:bCs/>
          <w:sz w:val="24"/>
          <w:szCs w:val="24"/>
        </w:rPr>
      </w:pPr>
      <w:r>
        <w:rPr>
          <w:rFonts w:hint="eastAsia" w:ascii="仿宋" w:hAnsi="仿宋" w:eastAsia="仿宋" w:cs="仿宋"/>
          <w:b/>
          <w:bCs/>
          <w:sz w:val="24"/>
          <w:szCs w:val="24"/>
        </w:rPr>
        <w:t>第五章  乙方的权利和义务</w:t>
      </w:r>
    </w:p>
    <w:p w14:paraId="073E952D">
      <w:pPr>
        <w:spacing w:line="360" w:lineRule="auto"/>
        <w:ind w:firstLine="482" w:firstLineChars="200"/>
        <w:rPr>
          <w:rFonts w:ascii="仿宋" w:hAnsi="仿宋" w:eastAsia="仿宋" w:cs="仿宋"/>
          <w:b/>
          <w:bCs/>
          <w:sz w:val="24"/>
          <w:szCs w:val="24"/>
        </w:rPr>
      </w:pPr>
      <w:r>
        <w:rPr>
          <w:rFonts w:hint="eastAsia" w:ascii="仿宋" w:hAnsi="仿宋" w:eastAsia="仿宋" w:cs="仿宋"/>
          <w:b/>
          <w:bCs/>
          <w:sz w:val="24"/>
          <w:szCs w:val="24"/>
        </w:rPr>
        <w:t>第十一条  乙方的权利</w:t>
      </w:r>
    </w:p>
    <w:p w14:paraId="1AB75399">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1、对甲方不履行合同的，有权追究违约责任。</w:t>
      </w:r>
    </w:p>
    <w:p w14:paraId="644B1550">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2、依法维护</w:t>
      </w:r>
      <w:r>
        <w:rPr>
          <w:rFonts w:hint="eastAsia" w:ascii="仿宋" w:hAnsi="仿宋" w:eastAsia="仿宋" w:cs="仿宋"/>
          <w:bCs/>
          <w:sz w:val="24"/>
          <w:szCs w:val="24"/>
        </w:rPr>
        <w:t>被</w:t>
      </w:r>
      <w:r>
        <w:rPr>
          <w:rFonts w:hint="eastAsia" w:ascii="仿宋" w:hAnsi="仿宋" w:eastAsia="仿宋" w:cs="仿宋"/>
          <w:sz w:val="24"/>
          <w:szCs w:val="24"/>
        </w:rPr>
        <w:t>派遣人员的合法权益。</w:t>
      </w:r>
    </w:p>
    <w:p w14:paraId="7A45820A">
      <w:pPr>
        <w:spacing w:line="360" w:lineRule="auto"/>
        <w:ind w:firstLine="482" w:firstLineChars="200"/>
        <w:rPr>
          <w:rFonts w:ascii="仿宋" w:hAnsi="仿宋" w:eastAsia="仿宋" w:cs="仿宋"/>
          <w:b/>
          <w:bCs/>
          <w:sz w:val="24"/>
          <w:szCs w:val="24"/>
        </w:rPr>
      </w:pPr>
      <w:r>
        <w:rPr>
          <w:rFonts w:hint="eastAsia" w:ascii="仿宋" w:hAnsi="仿宋" w:eastAsia="仿宋" w:cs="仿宋"/>
          <w:b/>
          <w:bCs/>
          <w:sz w:val="24"/>
          <w:szCs w:val="24"/>
        </w:rPr>
        <w:t>第十二条 乙方的义务和责任</w:t>
      </w:r>
    </w:p>
    <w:p w14:paraId="5C4D8F5F">
      <w:pPr>
        <w:numPr>
          <w:ilvl w:val="0"/>
          <w:numId w:val="2"/>
        </w:num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乙方保证：其具有符合法律法规规定的资质，有权签订并履行本合同。</w:t>
      </w:r>
    </w:p>
    <w:p w14:paraId="73AC35A4">
      <w:pPr>
        <w:numPr>
          <w:ilvl w:val="0"/>
          <w:numId w:val="2"/>
        </w:num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依法与被派遣劳动者签订劳动合同，办理用工手续，建立人事信息档案，并负责劳动合同的实施、管理、解除等工作。</w:t>
      </w:r>
    </w:p>
    <w:p w14:paraId="451D563C">
      <w:pPr>
        <w:numPr>
          <w:ilvl w:val="0"/>
          <w:numId w:val="2"/>
        </w:num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乙方应当把甲、乙双方签订劳务派遣合同的事实如实告知</w:t>
      </w:r>
      <w:r>
        <w:rPr>
          <w:rFonts w:hint="eastAsia" w:ascii="仿宋" w:hAnsi="仿宋" w:eastAsia="仿宋" w:cs="仿宋"/>
          <w:bCs/>
          <w:sz w:val="24"/>
          <w:szCs w:val="24"/>
        </w:rPr>
        <w:t>被</w:t>
      </w:r>
      <w:r>
        <w:rPr>
          <w:rFonts w:hint="eastAsia" w:ascii="仿宋" w:hAnsi="仿宋" w:eastAsia="仿宋" w:cs="仿宋"/>
          <w:sz w:val="24"/>
          <w:szCs w:val="24"/>
        </w:rPr>
        <w:t>派遣人员，并如实介绍甲方情况。同时在乙方和</w:t>
      </w:r>
      <w:r>
        <w:rPr>
          <w:rFonts w:hint="eastAsia" w:ascii="仿宋" w:hAnsi="仿宋" w:eastAsia="仿宋" w:cs="仿宋"/>
          <w:bCs/>
          <w:sz w:val="24"/>
          <w:szCs w:val="24"/>
        </w:rPr>
        <w:t>被</w:t>
      </w:r>
      <w:r>
        <w:rPr>
          <w:rFonts w:hint="eastAsia" w:ascii="仿宋" w:hAnsi="仿宋" w:eastAsia="仿宋" w:cs="仿宋"/>
          <w:sz w:val="24"/>
          <w:szCs w:val="24"/>
        </w:rPr>
        <w:t>派遣人员签订的劳动合同当中列明。</w:t>
      </w:r>
    </w:p>
    <w:p w14:paraId="70905B62">
      <w:pPr>
        <w:tabs>
          <w:tab w:val="left" w:pos="1155"/>
        </w:tabs>
        <w:adjustRightInd w:val="0"/>
        <w:snapToGrid w:val="0"/>
        <w:spacing w:line="360" w:lineRule="auto"/>
        <w:ind w:firstLine="480" w:firstLineChars="200"/>
        <w:rPr>
          <w:rFonts w:ascii="仿宋" w:hAnsi="仿宋" w:eastAsia="仿宋" w:cs="仿宋"/>
          <w:strike/>
          <w:sz w:val="24"/>
          <w:szCs w:val="24"/>
        </w:rPr>
      </w:pPr>
      <w:r>
        <w:rPr>
          <w:rFonts w:hint="eastAsia" w:ascii="仿宋" w:hAnsi="仿宋" w:eastAsia="仿宋" w:cs="仿宋"/>
          <w:sz w:val="24"/>
          <w:szCs w:val="24"/>
        </w:rPr>
        <w:t>4、乙方应保证按时足额向所派遣的劳务人员发放工资。依法为</w:t>
      </w:r>
      <w:r>
        <w:rPr>
          <w:rFonts w:hint="eastAsia" w:ascii="仿宋" w:hAnsi="仿宋" w:eastAsia="仿宋" w:cs="仿宋"/>
          <w:bCs/>
          <w:sz w:val="24"/>
          <w:szCs w:val="24"/>
        </w:rPr>
        <w:t>被</w:t>
      </w:r>
      <w:r>
        <w:rPr>
          <w:rFonts w:hint="eastAsia" w:ascii="仿宋" w:hAnsi="仿宋" w:eastAsia="仿宋" w:cs="仿宋"/>
          <w:sz w:val="24"/>
          <w:szCs w:val="24"/>
        </w:rPr>
        <w:t>派遣人员办理各项社会保险参保手续，按时、足额缴纳社会保险费，及时办理社会保险增减员、转移及有关待遇申报手续，并按本合同约定向甲方提供上述事宜办理的台账，确保所提供的台账的真实性、合法性。否则由此而产生的后果和责任由乙方承担，如因此给甲方造成损失，由乙方负责赔偿。</w:t>
      </w:r>
    </w:p>
    <w:p w14:paraId="0A05AAE2">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5、负责</w:t>
      </w:r>
      <w:r>
        <w:rPr>
          <w:rFonts w:hint="eastAsia" w:ascii="仿宋" w:hAnsi="仿宋" w:eastAsia="仿宋" w:cs="仿宋"/>
          <w:bCs/>
          <w:sz w:val="24"/>
          <w:szCs w:val="24"/>
        </w:rPr>
        <w:t>被</w:t>
      </w:r>
      <w:r>
        <w:rPr>
          <w:rFonts w:hint="eastAsia" w:ascii="仿宋" w:hAnsi="仿宋" w:eastAsia="仿宋" w:cs="仿宋"/>
          <w:sz w:val="24"/>
          <w:szCs w:val="24"/>
        </w:rPr>
        <w:t>派遣人员档案管理，负责建立、接转</w:t>
      </w:r>
      <w:r>
        <w:rPr>
          <w:rFonts w:hint="eastAsia" w:ascii="仿宋" w:hAnsi="仿宋" w:eastAsia="仿宋" w:cs="仿宋"/>
          <w:bCs/>
          <w:sz w:val="24"/>
          <w:szCs w:val="24"/>
        </w:rPr>
        <w:t>被</w:t>
      </w:r>
      <w:r>
        <w:rPr>
          <w:rFonts w:hint="eastAsia" w:ascii="仿宋" w:hAnsi="仿宋" w:eastAsia="仿宋" w:cs="仿宋"/>
          <w:sz w:val="24"/>
          <w:szCs w:val="24"/>
        </w:rPr>
        <w:t>派遣人员档案。</w:t>
      </w:r>
    </w:p>
    <w:p w14:paraId="0E3E16DA">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6、</w:t>
      </w:r>
      <w:r>
        <w:rPr>
          <w:rFonts w:hint="eastAsia" w:ascii="仿宋" w:hAnsi="仿宋" w:eastAsia="仿宋" w:cs="仿宋"/>
          <w:bCs/>
          <w:sz w:val="24"/>
          <w:szCs w:val="24"/>
        </w:rPr>
        <w:t>被</w:t>
      </w:r>
      <w:r>
        <w:rPr>
          <w:rFonts w:hint="eastAsia" w:ascii="仿宋" w:hAnsi="仿宋" w:eastAsia="仿宋" w:cs="仿宋"/>
          <w:sz w:val="24"/>
          <w:szCs w:val="24"/>
        </w:rPr>
        <w:t>派遣人员发生工伤事故的，乙方接到甲方通知后，应至迟在24小时内予以处理，否则由此而产生的责任由乙方承担。</w:t>
      </w:r>
    </w:p>
    <w:p w14:paraId="20EE8A80">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7、对</w:t>
      </w:r>
      <w:r>
        <w:rPr>
          <w:rFonts w:hint="eastAsia" w:ascii="仿宋" w:hAnsi="仿宋" w:eastAsia="仿宋" w:cs="仿宋"/>
          <w:bCs/>
          <w:sz w:val="24"/>
          <w:szCs w:val="24"/>
        </w:rPr>
        <w:t>被</w:t>
      </w:r>
      <w:r>
        <w:rPr>
          <w:rFonts w:hint="eastAsia" w:ascii="仿宋" w:hAnsi="仿宋" w:eastAsia="仿宋" w:cs="仿宋"/>
          <w:sz w:val="24"/>
          <w:szCs w:val="24"/>
        </w:rPr>
        <w:t>派遣人员失职以及因乙方管理失责给甲方造成的经济损失，乙方应依法承担连带责任。</w:t>
      </w:r>
    </w:p>
    <w:p w14:paraId="04619392">
      <w:pPr>
        <w:tabs>
          <w:tab w:val="left" w:pos="1155"/>
        </w:tabs>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8、配备专门的管理人员，在甲方驻点对</w:t>
      </w:r>
      <w:r>
        <w:rPr>
          <w:rFonts w:hint="eastAsia" w:ascii="仿宋" w:hAnsi="仿宋" w:eastAsia="仿宋" w:cs="仿宋"/>
          <w:bCs/>
          <w:sz w:val="24"/>
          <w:szCs w:val="24"/>
        </w:rPr>
        <w:t>被</w:t>
      </w:r>
      <w:r>
        <w:rPr>
          <w:rFonts w:hint="eastAsia" w:ascii="仿宋" w:hAnsi="仿宋" w:eastAsia="仿宋" w:cs="仿宋"/>
          <w:sz w:val="24"/>
          <w:szCs w:val="24"/>
        </w:rPr>
        <w:t>派遣人员进行管理。同时加强与甲方的联系，协调被派遣人员与甲方之间的关系。如甲方与被派遣人员发生争议，乙方有义务负责处理，并向甲方提供记载客观事实情况的有关书面材料、数据及其他证据材料。</w:t>
      </w:r>
    </w:p>
    <w:p w14:paraId="2FA33E3A">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9、乙方应定期或不定期到甲方，了解</w:t>
      </w:r>
      <w:r>
        <w:rPr>
          <w:rFonts w:hint="eastAsia" w:ascii="仿宋" w:hAnsi="仿宋" w:eastAsia="仿宋" w:cs="仿宋"/>
          <w:bCs/>
          <w:sz w:val="24"/>
          <w:szCs w:val="24"/>
        </w:rPr>
        <w:t>被</w:t>
      </w:r>
      <w:r>
        <w:rPr>
          <w:rFonts w:hint="eastAsia" w:ascii="仿宋" w:hAnsi="仿宋" w:eastAsia="仿宋" w:cs="仿宋"/>
          <w:sz w:val="24"/>
          <w:szCs w:val="24"/>
        </w:rPr>
        <w:t>派遣人员的思想动态、工作表现、遵纪情况以及对乙方的合理要求，乙方尽力提供最佳服务。</w:t>
      </w:r>
    </w:p>
    <w:p w14:paraId="32F43919">
      <w:pPr>
        <w:spacing w:line="360" w:lineRule="auto"/>
        <w:ind w:firstLine="480" w:firstLineChars="200"/>
        <w:rPr>
          <w:rFonts w:ascii="仿宋" w:hAnsi="仿宋" w:eastAsia="仿宋" w:cs="仿宋"/>
          <w:sz w:val="24"/>
          <w:szCs w:val="24"/>
          <w:highlight w:val="yellow"/>
        </w:rPr>
      </w:pPr>
      <w:r>
        <w:rPr>
          <w:rFonts w:hint="eastAsia" w:ascii="仿宋" w:hAnsi="仿宋" w:eastAsia="仿宋" w:cs="仿宋"/>
          <w:sz w:val="24"/>
          <w:szCs w:val="24"/>
          <w:highlight w:val="none"/>
        </w:rPr>
        <w:t>10、乙方应对本合同以及因履行本合同所知的甲方的秘密承担保密义务，未经甲方书面同意，不得将上述信息透露给任何第三方知晓，乙方应约束</w:t>
      </w:r>
      <w:r>
        <w:rPr>
          <w:rFonts w:hint="eastAsia" w:ascii="仿宋" w:hAnsi="仿宋" w:eastAsia="仿宋" w:cs="仿宋"/>
          <w:bCs/>
          <w:sz w:val="24"/>
          <w:szCs w:val="24"/>
          <w:highlight w:val="none"/>
        </w:rPr>
        <w:t>被</w:t>
      </w:r>
      <w:r>
        <w:rPr>
          <w:rFonts w:hint="eastAsia" w:ascii="仿宋" w:hAnsi="仿宋" w:eastAsia="仿宋" w:cs="仿宋"/>
          <w:sz w:val="24"/>
          <w:szCs w:val="24"/>
          <w:highlight w:val="none"/>
        </w:rPr>
        <w:t>派遣人员遵守同等的保密义务。否则由此而产生的责任由乙方承担。上述保密义务不因本合同的解除或终止而免除。</w:t>
      </w:r>
    </w:p>
    <w:p w14:paraId="0C74FEC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11、在本合同履行期间，乙方不得在未经甲方同意的情况下擅自对人员进行调配，同时，乙方清楚并知晓，但凡涉及本合同项下的款项确认、支付、违约责任、争议处理、合同变更、服务内容增减等事宜，均以甲方有书面授权的人员且经甲方加盖公章确认后方对甲方生效，甲方任何内设部门以及不持有甲方书面授权文书的工作人员所签署的任何关于费用确认、支付、违约责任、争议处理、合同变更、服务内容增减等材料均对甲方不产生法律效力，乙方无权以上述资料向甲方主张任何权利和费用，同时，一经甲方发现乙方出现本条所约定的违约行为，甲方有权立即单方解除本合同并追究乙方的违约责任。如乙方人员出现本条约定的行为的，按本条约定处理。</w:t>
      </w:r>
    </w:p>
    <w:p w14:paraId="14065C2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12、未经甲方书面同意，乙方不得将本合同项下的权利义务部分或全部转让给任何第三方行使。</w:t>
      </w:r>
    </w:p>
    <w:p w14:paraId="166D1401">
      <w:pPr>
        <w:adjustRightInd w:val="0"/>
        <w:snapToGrid w:val="0"/>
        <w:spacing w:line="360" w:lineRule="auto"/>
        <w:ind w:firstLine="482" w:firstLineChars="200"/>
        <w:rPr>
          <w:rFonts w:ascii="仿宋" w:hAnsi="仿宋" w:eastAsia="仿宋" w:cs="仿宋"/>
          <w:b/>
          <w:bCs/>
          <w:sz w:val="24"/>
          <w:szCs w:val="24"/>
        </w:rPr>
      </w:pPr>
      <w:r>
        <w:rPr>
          <w:rFonts w:hint="eastAsia" w:ascii="仿宋" w:hAnsi="仿宋" w:eastAsia="仿宋" w:cs="仿宋"/>
          <w:b/>
          <w:bCs/>
          <w:sz w:val="24"/>
          <w:szCs w:val="24"/>
        </w:rPr>
        <w:t>第六章  被派遣人员的管理</w:t>
      </w:r>
    </w:p>
    <w:p w14:paraId="6C97D836">
      <w:pPr>
        <w:adjustRightInd w:val="0"/>
        <w:snapToGrid w:val="0"/>
        <w:spacing w:line="360" w:lineRule="auto"/>
        <w:ind w:firstLine="482" w:firstLineChars="200"/>
        <w:rPr>
          <w:rFonts w:ascii="仿宋" w:hAnsi="仿宋" w:eastAsia="仿宋" w:cs="仿宋"/>
          <w:bCs/>
          <w:sz w:val="24"/>
          <w:szCs w:val="24"/>
        </w:rPr>
      </w:pPr>
      <w:r>
        <w:rPr>
          <w:rFonts w:hint="eastAsia" w:ascii="仿宋" w:hAnsi="仿宋" w:eastAsia="仿宋" w:cs="仿宋"/>
          <w:b/>
          <w:sz w:val="24"/>
          <w:szCs w:val="24"/>
        </w:rPr>
        <w:t xml:space="preserve">第十三条 </w:t>
      </w:r>
      <w:r>
        <w:rPr>
          <w:rFonts w:hint="eastAsia" w:ascii="仿宋" w:hAnsi="仿宋" w:eastAsia="仿宋" w:cs="仿宋"/>
          <w:bCs/>
          <w:sz w:val="24"/>
          <w:szCs w:val="24"/>
        </w:rPr>
        <w:t>被派遣人员的招录与变更</w:t>
      </w:r>
    </w:p>
    <w:p w14:paraId="09EAFC4D">
      <w:pPr>
        <w:spacing w:line="360" w:lineRule="auto"/>
        <w:ind w:firstLine="480" w:firstLineChars="200"/>
        <w:rPr>
          <w:rFonts w:ascii="仿宋" w:hAnsi="仿宋" w:eastAsia="仿宋" w:cs="仿宋"/>
          <w:sz w:val="24"/>
          <w:szCs w:val="24"/>
        </w:rPr>
      </w:pPr>
      <w:r>
        <w:rPr>
          <w:rFonts w:hint="eastAsia" w:ascii="仿宋" w:hAnsi="仿宋" w:eastAsia="仿宋" w:cs="仿宋"/>
          <w:bCs/>
          <w:sz w:val="24"/>
          <w:szCs w:val="24"/>
        </w:rPr>
        <w:t>1、被派遣人员由乙方负责按照合同条款组织招录，也可由甲方进行推荐，按照择优的原</w:t>
      </w:r>
      <w:r>
        <w:rPr>
          <w:rFonts w:hint="eastAsia" w:ascii="仿宋" w:hAnsi="仿宋" w:eastAsia="仿宋" w:cs="仿宋"/>
          <w:sz w:val="24"/>
          <w:szCs w:val="24"/>
        </w:rPr>
        <w:t>则确定</w:t>
      </w:r>
      <w:r>
        <w:rPr>
          <w:rFonts w:hint="eastAsia" w:ascii="仿宋" w:hAnsi="仿宋" w:eastAsia="仿宋" w:cs="仿宋"/>
          <w:bCs/>
          <w:sz w:val="24"/>
          <w:szCs w:val="24"/>
        </w:rPr>
        <w:t>被</w:t>
      </w:r>
      <w:r>
        <w:rPr>
          <w:rFonts w:hint="eastAsia" w:ascii="仿宋" w:hAnsi="仿宋" w:eastAsia="仿宋" w:cs="仿宋"/>
          <w:sz w:val="24"/>
          <w:szCs w:val="24"/>
        </w:rPr>
        <w:t>派遣人员。派遣的劳务人员一经确定，甲乙双方应拟定《劳务派遣人员名单》，并签字、盖章，作为本合同的附件。甲乙双方按照本合同约定对被派遣的人员进行变更的，须提供变更的《劳务派遣人员名单》，并须经双方签字、盖章认可。</w:t>
      </w:r>
    </w:p>
    <w:p w14:paraId="3836C3AF">
      <w:pPr>
        <w:tabs>
          <w:tab w:val="left" w:pos="1155"/>
        </w:tabs>
        <w:adjustRightInd w:val="0"/>
        <w:snapToGrid w:val="0"/>
        <w:spacing w:line="360" w:lineRule="auto"/>
        <w:ind w:firstLine="480" w:firstLineChars="200"/>
        <w:rPr>
          <w:rFonts w:ascii="仿宋" w:hAnsi="仿宋" w:eastAsia="仿宋" w:cs="仿宋"/>
          <w:sz w:val="24"/>
          <w:szCs w:val="24"/>
          <w:highlight w:val="none"/>
        </w:rPr>
      </w:pPr>
      <w:r>
        <w:rPr>
          <w:rFonts w:hint="eastAsia" w:ascii="仿宋" w:hAnsi="仿宋" w:eastAsia="仿宋" w:cs="仿宋"/>
          <w:bCs/>
          <w:sz w:val="24"/>
          <w:szCs w:val="24"/>
          <w:highlight w:val="none"/>
        </w:rPr>
        <w:t>被</w:t>
      </w:r>
      <w:r>
        <w:rPr>
          <w:rFonts w:hint="eastAsia" w:ascii="仿宋" w:hAnsi="仿宋" w:eastAsia="仿宋" w:cs="仿宋"/>
          <w:sz w:val="24"/>
          <w:szCs w:val="24"/>
          <w:highlight w:val="none"/>
        </w:rPr>
        <w:t>派遣人员在甲方工作期间</w:t>
      </w:r>
      <w:r>
        <w:rPr>
          <w:rFonts w:hint="eastAsia" w:ascii="仿宋" w:hAnsi="仿宋" w:eastAsia="仿宋" w:cs="仿宋"/>
          <w:sz w:val="24"/>
          <w:szCs w:val="24"/>
          <w:highlight w:val="none"/>
          <w:lang w:eastAsia="zh-CN"/>
        </w:rPr>
        <w:t>不再用某人员</w:t>
      </w:r>
      <w:r>
        <w:rPr>
          <w:rFonts w:hint="eastAsia" w:ascii="仿宋" w:hAnsi="仿宋" w:eastAsia="仿宋" w:cs="仿宋"/>
          <w:sz w:val="24"/>
          <w:szCs w:val="24"/>
          <w:highlight w:val="none"/>
        </w:rPr>
        <w:t>的，甲方应提前30日</w:t>
      </w:r>
      <w:r>
        <w:rPr>
          <w:rFonts w:hint="eastAsia" w:ascii="仿宋" w:hAnsi="仿宋" w:eastAsia="仿宋" w:cs="仿宋"/>
          <w:sz w:val="24"/>
          <w:szCs w:val="24"/>
          <w:highlight w:val="none"/>
          <w:lang w:eastAsia="zh-CN"/>
        </w:rPr>
        <w:t>联系乙方要求更换派遣人员，或着依法退回</w:t>
      </w:r>
      <w:r>
        <w:rPr>
          <w:rFonts w:hint="eastAsia" w:ascii="仿宋" w:hAnsi="仿宋" w:eastAsia="仿宋" w:cs="仿宋"/>
          <w:sz w:val="24"/>
          <w:szCs w:val="24"/>
          <w:highlight w:val="none"/>
        </w:rPr>
        <w:t>，由乙方负责与</w:t>
      </w:r>
      <w:r>
        <w:rPr>
          <w:rFonts w:hint="eastAsia" w:ascii="仿宋" w:hAnsi="仿宋" w:eastAsia="仿宋" w:cs="仿宋"/>
          <w:bCs/>
          <w:sz w:val="24"/>
          <w:szCs w:val="24"/>
          <w:highlight w:val="none"/>
        </w:rPr>
        <w:t>被</w:t>
      </w:r>
      <w:r>
        <w:rPr>
          <w:rFonts w:hint="eastAsia" w:ascii="仿宋" w:hAnsi="仿宋" w:eastAsia="仿宋" w:cs="仿宋"/>
          <w:sz w:val="24"/>
          <w:szCs w:val="24"/>
          <w:highlight w:val="none"/>
        </w:rPr>
        <w:t>派遣人员办理终止或解除劳动合同手续。</w:t>
      </w:r>
    </w:p>
    <w:p w14:paraId="3B7F3B5D">
      <w:pPr>
        <w:tabs>
          <w:tab w:val="left" w:pos="1155"/>
        </w:tabs>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乙方在办理终止或解除劳动合同手续时出现需办理送达、公告等情形的，由乙方负责承担相应费用。</w:t>
      </w:r>
    </w:p>
    <w:p w14:paraId="2AA8E258">
      <w:pPr>
        <w:tabs>
          <w:tab w:val="left" w:pos="1155"/>
        </w:tabs>
        <w:adjustRightInd w:val="0"/>
        <w:snapToGrid w:val="0"/>
        <w:spacing w:line="360" w:lineRule="auto"/>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bCs/>
          <w:sz w:val="24"/>
          <w:szCs w:val="24"/>
          <w:highlight w:val="none"/>
        </w:rPr>
        <w:t>被</w:t>
      </w:r>
      <w:r>
        <w:rPr>
          <w:rFonts w:hint="eastAsia" w:ascii="仿宋" w:hAnsi="仿宋" w:eastAsia="仿宋" w:cs="仿宋"/>
          <w:sz w:val="24"/>
          <w:szCs w:val="24"/>
          <w:highlight w:val="none"/>
        </w:rPr>
        <w:t>派遣人员在甲方工作期间，因病、工伤（含职业病）在医疗期内的，以及女性职工的“三期”期间，甲方不得退回。双方均应按《劳动法》、《劳动合同法》、《女职工劳动保护特别规定》的有关规定执行。</w:t>
      </w:r>
    </w:p>
    <w:p w14:paraId="12646B38">
      <w:pPr>
        <w:spacing w:line="360" w:lineRule="auto"/>
        <w:ind w:firstLine="482" w:firstLineChars="200"/>
        <w:rPr>
          <w:rFonts w:ascii="仿宋" w:hAnsi="仿宋" w:eastAsia="仿宋" w:cs="仿宋"/>
          <w:sz w:val="24"/>
          <w:szCs w:val="24"/>
          <w:u w:val="single"/>
        </w:rPr>
      </w:pPr>
      <w:r>
        <w:rPr>
          <w:rFonts w:hint="eastAsia" w:ascii="仿宋" w:hAnsi="仿宋" w:eastAsia="仿宋" w:cs="仿宋"/>
          <w:b/>
          <w:bCs/>
          <w:sz w:val="24"/>
          <w:szCs w:val="24"/>
        </w:rPr>
        <w:t xml:space="preserve">第十四条 </w:t>
      </w:r>
      <w:r>
        <w:rPr>
          <w:rFonts w:hint="eastAsia" w:ascii="仿宋" w:hAnsi="仿宋" w:eastAsia="仿宋" w:cs="仿宋"/>
          <w:bCs/>
          <w:sz w:val="24"/>
          <w:szCs w:val="24"/>
        </w:rPr>
        <w:t>被</w:t>
      </w:r>
      <w:r>
        <w:rPr>
          <w:rFonts w:hint="eastAsia" w:ascii="仿宋" w:hAnsi="仿宋" w:eastAsia="仿宋" w:cs="仿宋"/>
          <w:sz w:val="24"/>
          <w:szCs w:val="24"/>
        </w:rPr>
        <w:t>派遣人员有以下情形之一的，甲方有权立即通知并退回乙方。此种情况下，如果乙方有能力向甲方重新派遣符合甲方用工要求的人员的，乙方应重新予以派遣，如不能重新派遣的，则乙方应积极协助甲方按本合同约定另行组织招录并于招录后重新派遣符合甲方用工要求的人员：</w:t>
      </w:r>
    </w:p>
    <w:p w14:paraId="685B26A7">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（1）在试用期内不能胜任甲方工作要求；</w:t>
      </w:r>
    </w:p>
    <w:p w14:paraId="0D702187">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（2）违反甲方劳动纪律、规章制度和工作定额任务管理；</w:t>
      </w:r>
    </w:p>
    <w:p w14:paraId="42DE5055">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（3）工作失职，给甲方造成经济损失；</w:t>
      </w:r>
    </w:p>
    <w:p w14:paraId="25C2E0E5">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（4）派遣期未满，被派遣劳务人员提出停止派遣或擅自离岗；</w:t>
      </w:r>
    </w:p>
    <w:p w14:paraId="51E90592">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（5）法律法规规定的其它情形。</w:t>
      </w:r>
    </w:p>
    <w:p w14:paraId="6B740417">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因被派遣人员被退回所产生的后续事宜的处理，由乙方依法办理。</w:t>
      </w:r>
    </w:p>
    <w:p w14:paraId="152B7F46">
      <w:pPr>
        <w:tabs>
          <w:tab w:val="left" w:pos="1680"/>
        </w:tabs>
        <w:adjustRightInd w:val="0"/>
        <w:snapToGrid w:val="0"/>
        <w:spacing w:line="360" w:lineRule="auto"/>
        <w:ind w:firstLine="482" w:firstLineChars="200"/>
        <w:rPr>
          <w:rFonts w:ascii="仿宋" w:hAnsi="仿宋" w:eastAsia="仿宋" w:cs="仿宋"/>
          <w:sz w:val="24"/>
          <w:szCs w:val="24"/>
        </w:rPr>
      </w:pPr>
      <w:r>
        <w:rPr>
          <w:rFonts w:hint="eastAsia" w:ascii="仿宋" w:hAnsi="仿宋" w:eastAsia="仿宋" w:cs="仿宋"/>
          <w:b/>
          <w:bCs/>
          <w:sz w:val="24"/>
          <w:szCs w:val="24"/>
        </w:rPr>
        <w:t xml:space="preserve">第十五条  </w:t>
      </w:r>
      <w:r>
        <w:rPr>
          <w:rFonts w:hint="eastAsia" w:ascii="仿宋" w:hAnsi="仿宋" w:eastAsia="仿宋" w:cs="仿宋"/>
          <w:bCs/>
          <w:sz w:val="24"/>
          <w:szCs w:val="24"/>
        </w:rPr>
        <w:t>被</w:t>
      </w:r>
      <w:r>
        <w:rPr>
          <w:rFonts w:hint="eastAsia" w:ascii="仿宋" w:hAnsi="仿宋" w:eastAsia="仿宋" w:cs="仿宋"/>
          <w:sz w:val="24"/>
          <w:szCs w:val="24"/>
        </w:rPr>
        <w:t>派遣人员工资和社会保险</w:t>
      </w:r>
    </w:p>
    <w:p w14:paraId="10543281">
      <w:pPr>
        <w:tabs>
          <w:tab w:val="left" w:pos="1680"/>
        </w:tabs>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bCs/>
          <w:sz w:val="24"/>
          <w:szCs w:val="24"/>
        </w:rPr>
        <w:t>被</w:t>
      </w:r>
      <w:r>
        <w:rPr>
          <w:rFonts w:hint="eastAsia" w:ascii="仿宋" w:hAnsi="仿宋" w:eastAsia="仿宋" w:cs="仿宋"/>
          <w:sz w:val="24"/>
          <w:szCs w:val="24"/>
          <w:shd w:val="clear" w:color="auto" w:fill="FFFFFF"/>
        </w:rPr>
        <w:t>派遣人员的工资及社保在不低于当地当年最低工资标准的基础上按现行标准依法进行确定，实行同工同酬</w:t>
      </w:r>
      <w:r>
        <w:rPr>
          <w:rFonts w:hint="eastAsia" w:ascii="仿宋" w:hAnsi="仿宋" w:eastAsia="仿宋" w:cs="仿宋"/>
          <w:sz w:val="24"/>
          <w:szCs w:val="24"/>
        </w:rPr>
        <w:t>。因最低工资标准、社保基数及税费上调等因素影响，双方可根据实际情况协商调整相应服务费。</w:t>
      </w:r>
    </w:p>
    <w:p w14:paraId="22D8602B">
      <w:pPr>
        <w:tabs>
          <w:tab w:val="left" w:pos="1680"/>
        </w:tabs>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如被派遣人员因甲方原因发生加班情形的，由此而产生的加班费用以甲方核定和确认的时长、人数为准，乙方不得对此进行任何的核定和处理，乙方单方进行核定的，对甲方不发生法律效力，如乙方违反本条约定，则由此而产生的费用和损失全部由乙方承担。</w:t>
      </w:r>
    </w:p>
    <w:p w14:paraId="609572B9">
      <w:p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3、本合同项下的被派遣人员的基本工资、社会保险（单位部分）以及劳务派遣服务费及开票产生的税金（上述费用为甲方所需支付给乙方的全部费用）由甲方按本合同约定拨付给乙方，如遇国家法定节假日或休息日的，应在节假日前/后发放。乙方应在收到甲方款项后</w:t>
      </w:r>
      <w:r>
        <w:rPr>
          <w:rFonts w:hint="eastAsia" w:ascii="仿宋" w:hAnsi="仿宋" w:eastAsia="仿宋" w:cs="仿宋"/>
          <w:sz w:val="24"/>
          <w:szCs w:val="24"/>
          <w:u w:val="single"/>
        </w:rPr>
        <w:t>1个工作日内</w:t>
      </w:r>
      <w:r>
        <w:rPr>
          <w:rFonts w:hint="eastAsia" w:ascii="仿宋" w:hAnsi="仿宋" w:eastAsia="仿宋" w:cs="仿宋"/>
          <w:sz w:val="24"/>
          <w:szCs w:val="24"/>
        </w:rPr>
        <w:t>将工资发放给</w:t>
      </w:r>
      <w:r>
        <w:rPr>
          <w:rFonts w:hint="eastAsia" w:ascii="仿宋" w:hAnsi="仿宋" w:eastAsia="仿宋" w:cs="仿宋"/>
          <w:bCs/>
          <w:sz w:val="24"/>
          <w:szCs w:val="24"/>
        </w:rPr>
        <w:t>被</w:t>
      </w:r>
      <w:r>
        <w:rPr>
          <w:rFonts w:hint="eastAsia" w:ascii="仿宋" w:hAnsi="仿宋" w:eastAsia="仿宋" w:cs="仿宋"/>
          <w:sz w:val="24"/>
          <w:szCs w:val="24"/>
        </w:rPr>
        <w:t>派遣人员。如乙方未按照本合同约定按时足额向</w:t>
      </w:r>
      <w:r>
        <w:rPr>
          <w:rFonts w:hint="eastAsia" w:ascii="仿宋" w:hAnsi="仿宋" w:eastAsia="仿宋" w:cs="仿宋"/>
          <w:bCs/>
          <w:sz w:val="24"/>
          <w:szCs w:val="24"/>
        </w:rPr>
        <w:t>被</w:t>
      </w:r>
      <w:r>
        <w:rPr>
          <w:rFonts w:hint="eastAsia" w:ascii="仿宋" w:hAnsi="仿宋" w:eastAsia="仿宋" w:cs="仿宋"/>
          <w:sz w:val="24"/>
          <w:szCs w:val="24"/>
        </w:rPr>
        <w:t>派遣人员发放工资，则由此而产生的责任由乙方承担，如因此给甲方造成损失，由乙方负责赔偿。</w:t>
      </w:r>
    </w:p>
    <w:p w14:paraId="15DB5F25">
      <w:p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收款时，乙方应按本合同约定向甲方开具符合法律规定的税务发票，否则甲方有权顺延付款时间，由此而产生的后果由乙方承担。</w:t>
      </w:r>
    </w:p>
    <w:p w14:paraId="3F21498F">
      <w:p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4、任何一方均不得无故克扣被派遣人员的劳动报酬。</w:t>
      </w:r>
    </w:p>
    <w:p w14:paraId="74EDD23F">
      <w:p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5、社会保险费依照有关规定，应由用人单位承担的被派遣人员社会保险费由甲方承担，应由</w:t>
      </w:r>
      <w:r>
        <w:rPr>
          <w:rFonts w:hint="eastAsia" w:ascii="仿宋" w:hAnsi="仿宋" w:eastAsia="仿宋" w:cs="仿宋"/>
          <w:bCs/>
          <w:sz w:val="24"/>
          <w:szCs w:val="24"/>
        </w:rPr>
        <w:t>被</w:t>
      </w:r>
      <w:r>
        <w:rPr>
          <w:rFonts w:hint="eastAsia" w:ascii="仿宋" w:hAnsi="仿宋" w:eastAsia="仿宋" w:cs="仿宋"/>
          <w:sz w:val="24"/>
          <w:szCs w:val="24"/>
        </w:rPr>
        <w:t>派遣人员个人承担的社会保险费由</w:t>
      </w:r>
      <w:r>
        <w:rPr>
          <w:rFonts w:hint="eastAsia" w:ascii="仿宋" w:hAnsi="仿宋" w:eastAsia="仿宋" w:cs="仿宋"/>
          <w:bCs/>
          <w:sz w:val="24"/>
          <w:szCs w:val="24"/>
        </w:rPr>
        <w:t>被</w:t>
      </w:r>
      <w:r>
        <w:rPr>
          <w:rFonts w:hint="eastAsia" w:ascii="仿宋" w:hAnsi="仿宋" w:eastAsia="仿宋" w:cs="仿宋"/>
          <w:sz w:val="24"/>
          <w:szCs w:val="24"/>
        </w:rPr>
        <w:t>派遣人员本人承担。</w:t>
      </w:r>
    </w:p>
    <w:p w14:paraId="7140BFAE">
      <w:p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6、</w:t>
      </w:r>
      <w:r>
        <w:rPr>
          <w:rFonts w:hint="eastAsia" w:ascii="仿宋" w:hAnsi="仿宋" w:eastAsia="仿宋" w:cs="仿宋"/>
          <w:bCs/>
          <w:sz w:val="24"/>
          <w:szCs w:val="24"/>
        </w:rPr>
        <w:t>被</w:t>
      </w:r>
      <w:r>
        <w:rPr>
          <w:rFonts w:hint="eastAsia" w:ascii="仿宋" w:hAnsi="仿宋" w:eastAsia="仿宋" w:cs="仿宋"/>
          <w:sz w:val="24"/>
          <w:szCs w:val="24"/>
        </w:rPr>
        <w:t>派遣人员在具备享受工伤保险、医疗保险以及生育保险待遇的条件前发生的相关费用按照国家及云南省有关规定处理，甲方承担相应费用，已包含在社会保险费用中。</w:t>
      </w:r>
    </w:p>
    <w:p w14:paraId="62AC3669">
      <w:pPr>
        <w:adjustRightInd w:val="0"/>
        <w:snapToGrid w:val="0"/>
        <w:spacing w:line="360" w:lineRule="auto"/>
        <w:ind w:firstLine="482" w:firstLineChars="200"/>
        <w:rPr>
          <w:rFonts w:ascii="仿宋" w:hAnsi="仿宋" w:eastAsia="仿宋" w:cs="仿宋"/>
          <w:sz w:val="24"/>
          <w:szCs w:val="24"/>
        </w:rPr>
      </w:pPr>
      <w:r>
        <w:rPr>
          <w:rFonts w:hint="eastAsia" w:ascii="仿宋" w:hAnsi="仿宋" w:eastAsia="仿宋" w:cs="仿宋"/>
          <w:b/>
          <w:bCs/>
          <w:sz w:val="24"/>
          <w:szCs w:val="24"/>
        </w:rPr>
        <w:t xml:space="preserve">第十六条  </w:t>
      </w:r>
      <w:r>
        <w:rPr>
          <w:rFonts w:hint="eastAsia" w:ascii="仿宋" w:hAnsi="仿宋" w:eastAsia="仿宋" w:cs="仿宋"/>
          <w:bCs/>
          <w:spacing w:val="8"/>
          <w:sz w:val="24"/>
          <w:szCs w:val="24"/>
          <w:shd w:val="clear" w:color="auto" w:fill="FFFFFF"/>
        </w:rPr>
        <w:t>工伤事故处理</w:t>
      </w:r>
      <w:r>
        <w:rPr>
          <w:rFonts w:hint="eastAsia" w:ascii="仿宋" w:hAnsi="仿宋" w:eastAsia="仿宋" w:cs="仿宋"/>
          <w:sz w:val="24"/>
          <w:szCs w:val="24"/>
        </w:rPr>
        <w:t>　　</w:t>
      </w:r>
    </w:p>
    <w:p w14:paraId="48435366">
      <w:p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1、甲方应遵守有关安全生产和职业病防治的法律法规，预防工伤事故的发生。</w:t>
      </w:r>
    </w:p>
    <w:p w14:paraId="15EF8E66">
      <w:p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2、在甲方工作场所被派遣人员发生工伤事故的，甲方应积极组织救治，并且及时通知乙方。</w:t>
      </w:r>
    </w:p>
    <w:p w14:paraId="5446D37D">
      <w:p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3、乙方应负责为发生工伤事故的被派遣人员办理工伤申报、认定、待遇申领等手续。</w:t>
      </w:r>
    </w:p>
    <w:p w14:paraId="4919B51C">
      <w:p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4、因发生工伤而引起的所有费用，除社会保险机构按政策规定支付外，其他费用由</w:t>
      </w:r>
      <w:r>
        <w:rPr>
          <w:rFonts w:hint="eastAsia" w:ascii="仿宋" w:hAnsi="仿宋" w:eastAsia="仿宋" w:cs="仿宋"/>
          <w:sz w:val="24"/>
          <w:szCs w:val="24"/>
          <w:highlight w:val="none"/>
          <w:lang w:eastAsia="zh-CN"/>
        </w:rPr>
        <w:t>责任</w:t>
      </w:r>
      <w:r>
        <w:rPr>
          <w:rFonts w:hint="eastAsia" w:ascii="仿宋" w:hAnsi="仿宋" w:eastAsia="仿宋" w:cs="仿宋"/>
          <w:sz w:val="24"/>
          <w:szCs w:val="24"/>
          <w:highlight w:val="none"/>
        </w:rPr>
        <w:t>方</w:t>
      </w:r>
      <w:r>
        <w:rPr>
          <w:rFonts w:hint="eastAsia" w:ascii="仿宋" w:hAnsi="仿宋" w:eastAsia="仿宋" w:cs="仿宋"/>
          <w:sz w:val="24"/>
          <w:szCs w:val="24"/>
        </w:rPr>
        <w:t>依法承担。</w:t>
      </w:r>
    </w:p>
    <w:p w14:paraId="200B3104">
      <w:pPr>
        <w:tabs>
          <w:tab w:val="left" w:pos="1470"/>
        </w:tabs>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5、</w:t>
      </w:r>
      <w:r>
        <w:rPr>
          <w:rFonts w:hint="eastAsia" w:ascii="仿宋" w:hAnsi="仿宋" w:eastAsia="仿宋" w:cs="仿宋"/>
          <w:bCs/>
          <w:sz w:val="24"/>
          <w:szCs w:val="24"/>
        </w:rPr>
        <w:t>被</w:t>
      </w:r>
      <w:r>
        <w:rPr>
          <w:rFonts w:hint="eastAsia" w:ascii="仿宋" w:hAnsi="仿宋" w:eastAsia="仿宋" w:cs="仿宋"/>
          <w:sz w:val="24"/>
          <w:szCs w:val="24"/>
        </w:rPr>
        <w:t>派遣人员发生工伤，在接受治疗的停工留薪期，原工资福利待遇不变。</w:t>
      </w:r>
    </w:p>
    <w:p w14:paraId="750B41CF">
      <w:pPr>
        <w:adjustRightInd w:val="0"/>
        <w:snapToGrid w:val="0"/>
        <w:spacing w:line="360" w:lineRule="auto"/>
        <w:ind w:firstLine="482" w:firstLineChars="200"/>
        <w:rPr>
          <w:rFonts w:ascii="仿宋" w:hAnsi="仿宋" w:eastAsia="仿宋" w:cs="仿宋"/>
          <w:b/>
          <w:bCs/>
          <w:sz w:val="24"/>
          <w:szCs w:val="24"/>
        </w:rPr>
      </w:pPr>
      <w:r>
        <w:rPr>
          <w:rFonts w:hint="eastAsia" w:ascii="仿宋" w:hAnsi="仿宋" w:eastAsia="仿宋" w:cs="仿宋"/>
          <w:b/>
          <w:bCs/>
          <w:sz w:val="24"/>
          <w:szCs w:val="24"/>
        </w:rPr>
        <w:t>第七章  劳务派遣服务费</w:t>
      </w:r>
    </w:p>
    <w:p w14:paraId="20DF49F4">
      <w:pPr>
        <w:spacing w:line="360" w:lineRule="auto"/>
        <w:ind w:firstLine="482" w:firstLineChars="200"/>
        <w:rPr>
          <w:rFonts w:ascii="仿宋" w:hAnsi="仿宋" w:eastAsia="仿宋" w:cs="仿宋"/>
          <w:sz w:val="24"/>
          <w:szCs w:val="24"/>
        </w:rPr>
      </w:pPr>
      <w:r>
        <w:rPr>
          <w:rFonts w:hint="eastAsia" w:ascii="仿宋" w:hAnsi="仿宋" w:eastAsia="仿宋" w:cs="仿宋"/>
          <w:b/>
          <w:bCs/>
          <w:sz w:val="24"/>
          <w:szCs w:val="24"/>
        </w:rPr>
        <w:t xml:space="preserve">第十七条 </w:t>
      </w:r>
      <w:r>
        <w:rPr>
          <w:rFonts w:hint="eastAsia" w:ascii="仿宋" w:hAnsi="仿宋" w:eastAsia="仿宋" w:cs="仿宋"/>
          <w:sz w:val="24"/>
          <w:szCs w:val="24"/>
        </w:rPr>
        <w:t>被派遣人员在甲方工作期间，甲方应承担以下劳务派遣服务费用：</w:t>
      </w:r>
    </w:p>
    <w:p w14:paraId="344FFA85">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1.被派遣人员社会保险费；</w:t>
      </w:r>
    </w:p>
    <w:p w14:paraId="3ED1F77E">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2.劳务派遣服务管理费；</w:t>
      </w:r>
    </w:p>
    <w:p w14:paraId="0E86B735">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3.经甲方确认且依法应由甲方承担的其它费用。</w:t>
      </w:r>
    </w:p>
    <w:p w14:paraId="6ABECBE8">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除上述费用外，甲方有权拒付其它任何费用。</w:t>
      </w:r>
    </w:p>
    <w:p w14:paraId="5B0ED9D5">
      <w:pPr>
        <w:spacing w:line="360" w:lineRule="auto"/>
        <w:ind w:firstLine="482" w:firstLineChars="200"/>
        <w:rPr>
          <w:rFonts w:ascii="仿宋" w:hAnsi="仿宋" w:eastAsia="仿宋" w:cs="仿宋"/>
          <w:sz w:val="24"/>
          <w:szCs w:val="24"/>
        </w:rPr>
      </w:pPr>
      <w:r>
        <w:rPr>
          <w:rFonts w:hint="eastAsia" w:ascii="仿宋" w:hAnsi="仿宋" w:eastAsia="仿宋" w:cs="仿宋"/>
          <w:b/>
          <w:bCs/>
          <w:sz w:val="24"/>
          <w:szCs w:val="24"/>
        </w:rPr>
        <w:t xml:space="preserve">第十八条  </w:t>
      </w:r>
      <w:r>
        <w:rPr>
          <w:rFonts w:hint="eastAsia" w:ascii="仿宋" w:hAnsi="仿宋" w:eastAsia="仿宋" w:cs="仿宋"/>
          <w:sz w:val="24"/>
          <w:szCs w:val="24"/>
        </w:rPr>
        <w:t>费用支付标准：</w:t>
      </w:r>
    </w:p>
    <w:p w14:paraId="63CC7F75">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费用支付标准派遣人员：元/人/月。（包含本合同项下被派遣人员的基本工资、社会保险（单位部分）及开票产生的税金等甲方所需支付的全部费用）。每月应支付的劳务派遣费用=当月实际使用的人员数×派遣人员：元/人/月（当月实际使用的劳务人员数以双方签字盖章的《劳务派遣人员名单》人数为准）</w:t>
      </w:r>
    </w:p>
    <w:p w14:paraId="30B0D4B4">
      <w:pPr>
        <w:tabs>
          <w:tab w:val="left" w:pos="1680"/>
        </w:tabs>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2、其他费用：本合同约定的应由甲方承担的费用以及法律、法规、政策规定的劳务人员的休息休假和其他福利待遇等费用，所有费用的标准按有关法律、法规、政策规定执行，经甲方确认同意后予以支付。</w:t>
      </w:r>
    </w:p>
    <w:p w14:paraId="6B106494">
      <w:pPr>
        <w:tabs>
          <w:tab w:val="left" w:pos="1680"/>
        </w:tabs>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3、除上述费用外，甲方无需就本合同的履行向乙方支付其它任何费用。</w:t>
      </w:r>
    </w:p>
    <w:p w14:paraId="29F12F0F">
      <w:pPr>
        <w:spacing w:line="360" w:lineRule="auto"/>
        <w:ind w:firstLine="482" w:firstLineChars="200"/>
        <w:rPr>
          <w:rFonts w:ascii="仿宋" w:hAnsi="仿宋" w:eastAsia="仿宋" w:cs="仿宋"/>
          <w:sz w:val="24"/>
          <w:szCs w:val="24"/>
        </w:rPr>
      </w:pPr>
      <w:r>
        <w:rPr>
          <w:rFonts w:hint="eastAsia" w:ascii="仿宋" w:hAnsi="仿宋" w:eastAsia="仿宋" w:cs="仿宋"/>
          <w:b/>
          <w:bCs/>
          <w:sz w:val="24"/>
          <w:szCs w:val="24"/>
        </w:rPr>
        <w:t xml:space="preserve">第十九条  </w:t>
      </w:r>
      <w:r>
        <w:rPr>
          <w:rFonts w:hint="eastAsia" w:ascii="仿宋" w:hAnsi="仿宋" w:eastAsia="仿宋" w:cs="仿宋"/>
          <w:sz w:val="24"/>
          <w:szCs w:val="24"/>
        </w:rPr>
        <w:t>支付方式和支付时间：</w:t>
      </w:r>
    </w:p>
    <w:p w14:paraId="4D9179F2">
      <w:p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1、甲方将第十八条中约定的1、2项费用按</w:t>
      </w:r>
      <w:r>
        <w:rPr>
          <w:rFonts w:hint="eastAsia" w:ascii="仿宋" w:hAnsi="仿宋" w:eastAsia="仿宋" w:cs="仿宋"/>
          <w:sz w:val="24"/>
          <w:szCs w:val="24"/>
          <w:u w:val="single"/>
        </w:rPr>
        <w:t>月</w:t>
      </w:r>
      <w:r>
        <w:rPr>
          <w:rFonts w:hint="eastAsia" w:ascii="仿宋" w:hAnsi="仿宋" w:eastAsia="仿宋" w:cs="仿宋"/>
          <w:sz w:val="24"/>
          <w:szCs w:val="24"/>
        </w:rPr>
        <w:t>支付，由甲方于次月</w:t>
      </w:r>
      <w:r>
        <w:rPr>
          <w:rFonts w:hint="eastAsia" w:ascii="仿宋" w:hAnsi="仿宋" w:eastAsia="仿宋" w:cs="仿宋"/>
          <w:sz w:val="24"/>
          <w:szCs w:val="24"/>
          <w:u w:val="single"/>
        </w:rPr>
        <w:t xml:space="preserve"> 30 </w:t>
      </w:r>
      <w:r>
        <w:rPr>
          <w:rFonts w:hint="eastAsia" w:ascii="仿宋" w:hAnsi="仿宋" w:eastAsia="仿宋" w:cs="仿宋"/>
          <w:sz w:val="24"/>
          <w:szCs w:val="24"/>
        </w:rPr>
        <w:t>日前将上月费用以转账结算的方式支付给乙方。</w:t>
      </w:r>
    </w:p>
    <w:p w14:paraId="6DDE33B8">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2、付款时，乙方应向甲方开具符合法律规定的发票，否则甲方有权拒绝付款，由此而产生的后果由乙方承担。</w:t>
      </w:r>
    </w:p>
    <w:p w14:paraId="4ED091CA">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3、甲方有权定期或不定期地审查乙方发放被派遣人员劳动报酬和劳务外包人员劳务费的发放台账以及保险购买台账，如乙方无法出具或所出具的台账作假的，甲方有权停止向乙方支付劳务派遣费用并追究乙方的违约责任，由此而产生的后果由乙方承担。</w:t>
      </w:r>
    </w:p>
    <w:p w14:paraId="2642A200">
      <w:pPr>
        <w:adjustRightInd w:val="0"/>
        <w:snapToGrid w:val="0"/>
        <w:spacing w:line="360" w:lineRule="auto"/>
        <w:ind w:firstLine="482" w:firstLineChars="200"/>
        <w:rPr>
          <w:rFonts w:ascii="仿宋" w:hAnsi="仿宋" w:eastAsia="仿宋" w:cs="仿宋"/>
          <w:b/>
          <w:bCs/>
          <w:sz w:val="24"/>
          <w:szCs w:val="24"/>
        </w:rPr>
      </w:pPr>
      <w:r>
        <w:rPr>
          <w:rFonts w:hint="eastAsia" w:ascii="仿宋" w:hAnsi="仿宋" w:eastAsia="仿宋" w:cs="仿宋"/>
          <w:b/>
          <w:bCs/>
          <w:sz w:val="24"/>
          <w:szCs w:val="24"/>
        </w:rPr>
        <w:t>第八章  合同的变更、解除、终止和续订</w:t>
      </w:r>
    </w:p>
    <w:p w14:paraId="056961F5">
      <w:pPr>
        <w:spacing w:line="360" w:lineRule="auto"/>
        <w:ind w:firstLine="482" w:firstLineChars="200"/>
        <w:rPr>
          <w:rFonts w:ascii="仿宋" w:hAnsi="仿宋" w:eastAsia="仿宋" w:cs="仿宋"/>
          <w:sz w:val="24"/>
          <w:szCs w:val="24"/>
        </w:rPr>
      </w:pPr>
      <w:r>
        <w:rPr>
          <w:rFonts w:hint="eastAsia" w:ascii="仿宋" w:hAnsi="仿宋" w:eastAsia="仿宋" w:cs="仿宋"/>
          <w:b/>
          <w:bCs/>
          <w:sz w:val="24"/>
          <w:szCs w:val="24"/>
        </w:rPr>
        <w:t xml:space="preserve">第二十条 </w:t>
      </w:r>
      <w:r>
        <w:rPr>
          <w:rFonts w:hint="eastAsia" w:ascii="仿宋" w:hAnsi="仿宋" w:eastAsia="仿宋" w:cs="仿宋"/>
          <w:sz w:val="24"/>
          <w:szCs w:val="24"/>
        </w:rPr>
        <w:t>甲乙双方应共同遵守本合同的各项条款。在合同履行期间，未经对方书面同意，任何一方不得变更或解除；若一方因国家重大政策改变或不可抗力等因素不能履行合同，应及时通知对方，双方通过协商，对合同进行变更或解除。</w:t>
      </w:r>
    </w:p>
    <w:p w14:paraId="1580687E">
      <w:pPr>
        <w:adjustRightInd w:val="0"/>
        <w:snapToGrid w:val="0"/>
        <w:spacing w:line="360" w:lineRule="auto"/>
        <w:ind w:firstLine="482" w:firstLineChars="200"/>
        <w:rPr>
          <w:rFonts w:ascii="仿宋" w:hAnsi="仿宋" w:eastAsia="仿宋" w:cs="仿宋"/>
          <w:b/>
          <w:bCs/>
          <w:sz w:val="24"/>
          <w:szCs w:val="24"/>
        </w:rPr>
      </w:pPr>
      <w:r>
        <w:rPr>
          <w:rFonts w:hint="eastAsia" w:ascii="仿宋" w:hAnsi="仿宋" w:eastAsia="仿宋" w:cs="仿宋"/>
          <w:b/>
          <w:bCs/>
          <w:sz w:val="24"/>
          <w:szCs w:val="24"/>
        </w:rPr>
        <w:t>第</w:t>
      </w:r>
      <w:r>
        <w:rPr>
          <w:rFonts w:hint="eastAsia" w:ascii="仿宋" w:hAnsi="仿宋" w:eastAsia="仿宋" w:cs="仿宋"/>
          <w:b/>
          <w:bCs/>
          <w:sz w:val="24"/>
          <w:szCs w:val="24"/>
          <w:lang w:val="en-US" w:eastAsia="zh-CN"/>
        </w:rPr>
        <w:t>九</w:t>
      </w:r>
      <w:r>
        <w:rPr>
          <w:rFonts w:hint="eastAsia" w:ascii="仿宋" w:hAnsi="仿宋" w:eastAsia="仿宋" w:cs="仿宋"/>
          <w:b/>
          <w:bCs/>
          <w:sz w:val="24"/>
          <w:szCs w:val="24"/>
        </w:rPr>
        <w:t>章 保密条款</w:t>
      </w:r>
    </w:p>
    <w:p w14:paraId="633603C8">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保密信息：本条款所称“保密信息”包括但不限于：甲方提供的用户数据、业务资料、技术文档（含网络拓扑、设备配置、程序源代码）、项目规划、商业策略、财务信息、人力资源及任何标注“保密”或依性质应保密的口头/书面信息。</w:t>
      </w:r>
    </w:p>
    <w:p w14:paraId="0E9E77D4">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保密信息不包含：已公开发表或非因乙方过错进入公知领域的信息；甲方书面授权可公开的信息；乙方独立开发且未利用甲方保密信息的内容。</w:t>
      </w:r>
    </w:p>
    <w:p w14:paraId="43B6B34A">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2.乙方及其雇员、代理人、关联方（统称“保密义务人”）应对保密信息严格保密，未经甲方书面许可，不得向任何第三方披露、使用或允许他人使用，且保密义务不因合同终止而免除。</w:t>
      </w:r>
    </w:p>
    <w:p w14:paraId="18A014DD">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3.乙方须采取不低于保护自身商业秘密的合理措施（如加密存储、访问权限控制）保管保密信息，确保其安全性。合同终止后，乙方应立即归还或销毁全部保密资料，不得保留副本。</w:t>
      </w:r>
    </w:p>
    <w:p w14:paraId="13944915">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4.若发生泄密事件，乙方须24小时内书面通知甲方，并配合采取补救措施（如删除数据、追究责任人）。</w:t>
      </w:r>
    </w:p>
    <w:p w14:paraId="0EAF1676">
      <w:pPr>
        <w:adjustRightInd w:val="0"/>
        <w:snapToGrid w:val="0"/>
        <w:spacing w:line="360" w:lineRule="auto"/>
        <w:ind w:firstLine="482" w:firstLineChars="200"/>
        <w:rPr>
          <w:rFonts w:ascii="仿宋" w:hAnsi="仿宋" w:eastAsia="仿宋" w:cs="仿宋"/>
          <w:b/>
          <w:bCs/>
          <w:sz w:val="24"/>
          <w:szCs w:val="24"/>
        </w:rPr>
      </w:pPr>
      <w:r>
        <w:rPr>
          <w:rFonts w:hint="eastAsia" w:ascii="仿宋" w:hAnsi="仿宋" w:eastAsia="仿宋" w:cs="仿宋"/>
          <w:b/>
          <w:bCs/>
          <w:sz w:val="24"/>
          <w:szCs w:val="24"/>
        </w:rPr>
        <w:t>第十章  违约责任</w:t>
      </w:r>
    </w:p>
    <w:p w14:paraId="04726CAE">
      <w:pPr>
        <w:tabs>
          <w:tab w:val="left" w:pos="1680"/>
        </w:tabs>
        <w:adjustRightInd w:val="0"/>
        <w:snapToGrid w:val="0"/>
        <w:spacing w:line="360" w:lineRule="auto"/>
        <w:ind w:firstLine="482" w:firstLineChars="200"/>
        <w:rPr>
          <w:rFonts w:ascii="仿宋" w:hAnsi="仿宋" w:eastAsia="仿宋" w:cs="仿宋"/>
          <w:sz w:val="24"/>
          <w:szCs w:val="24"/>
        </w:rPr>
      </w:pPr>
      <w:r>
        <w:rPr>
          <w:rFonts w:hint="eastAsia" w:ascii="仿宋" w:hAnsi="仿宋" w:eastAsia="仿宋" w:cs="仿宋"/>
          <w:b/>
          <w:bCs/>
          <w:sz w:val="24"/>
          <w:szCs w:val="24"/>
        </w:rPr>
        <w:t xml:space="preserve">第二十一条 </w:t>
      </w:r>
      <w:r>
        <w:rPr>
          <w:rFonts w:hint="eastAsia" w:ascii="仿宋" w:hAnsi="仿宋" w:eastAsia="仿宋" w:cs="仿宋"/>
          <w:sz w:val="24"/>
          <w:szCs w:val="24"/>
        </w:rPr>
        <w:t>如乙方出现违反本合同约定的行为或违反保证与承诺义务，甲方有权要求乙方立即整改；乙方拒不整改或整改后仍不符合甲方要求的，甲方有权解除本合同、拒付合同费用并追究乙方违约责任，此种情况下，乙方应将甲方已支付的未提供服务期限的费用退还甲方、按甲方已支付费用的双倍向甲方支付违约金并赔偿甲方因此而遭受的全部损失。下列情形除外：</w:t>
      </w:r>
    </w:p>
    <w:p w14:paraId="5F3E02BC">
      <w:pPr>
        <w:tabs>
          <w:tab w:val="left" w:pos="0"/>
        </w:tabs>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1、因甲方未能及时将</w:t>
      </w:r>
      <w:r>
        <w:rPr>
          <w:rFonts w:hint="eastAsia" w:ascii="仿宋" w:hAnsi="仿宋" w:eastAsia="仿宋" w:cs="仿宋"/>
          <w:bCs/>
          <w:sz w:val="24"/>
          <w:szCs w:val="24"/>
        </w:rPr>
        <w:t>被</w:t>
      </w:r>
      <w:r>
        <w:rPr>
          <w:rFonts w:hint="eastAsia" w:ascii="仿宋" w:hAnsi="仿宋" w:eastAsia="仿宋" w:cs="仿宋"/>
          <w:sz w:val="24"/>
          <w:szCs w:val="24"/>
        </w:rPr>
        <w:t>派遣人员工资发放数额或劳务人员的劳务报酬提交乙方而导致乙方未能及时发放工资和福利的；</w:t>
      </w:r>
    </w:p>
    <w:p w14:paraId="48D52F24">
      <w:pPr>
        <w:tabs>
          <w:tab w:val="left" w:pos="1680"/>
        </w:tabs>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2、甲方拖欠乙方劳务派遣服务费，导致乙方无法按时发放被派遣人员工资和福利的。</w:t>
      </w:r>
    </w:p>
    <w:p w14:paraId="17F5045C">
      <w:pPr>
        <w:tabs>
          <w:tab w:val="left" w:pos="1680"/>
        </w:tabs>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除以上两点情形外，乙方未按国家规定或本合同约定为被派遣人员发放劳动报酬或为劳务人员发放费用、缴纳社会保险等费用的，因此所产生的一切责任及赔偿费用均由乙方承担且乙方应按本条约定向甲方承担违约责任。</w:t>
      </w:r>
    </w:p>
    <w:p w14:paraId="666C3BE4">
      <w:pPr>
        <w:spacing w:line="360" w:lineRule="auto"/>
        <w:ind w:firstLine="482" w:firstLineChars="200"/>
        <w:rPr>
          <w:rFonts w:ascii="仿宋" w:hAnsi="仿宋" w:eastAsia="仿宋" w:cs="仿宋"/>
          <w:sz w:val="24"/>
          <w:szCs w:val="24"/>
        </w:rPr>
      </w:pPr>
      <w:r>
        <w:rPr>
          <w:rFonts w:hint="eastAsia" w:ascii="仿宋" w:hAnsi="仿宋" w:eastAsia="仿宋" w:cs="仿宋"/>
          <w:b/>
          <w:bCs/>
          <w:sz w:val="24"/>
          <w:szCs w:val="24"/>
        </w:rPr>
        <w:t>第二十二条</w:t>
      </w:r>
      <w:r>
        <w:rPr>
          <w:rFonts w:hint="eastAsia" w:ascii="仿宋" w:hAnsi="仿宋" w:eastAsia="仿宋" w:cs="仿宋"/>
          <w:sz w:val="24"/>
          <w:szCs w:val="24"/>
        </w:rPr>
        <w:t>由于不可抗力（不可抗力仅指自然灾害、战争、政府行为）所导致的违约，根据不可抗力的影响范围，可部分或全部免除违约方的责任，但违约方应及时通知对方并在不可抗力事件发生之日起5日内提供符合法律规定的证明文件，否则应赔偿对方因此而遭受的损失。</w:t>
      </w:r>
    </w:p>
    <w:p w14:paraId="1F43EAB3">
      <w:pPr>
        <w:adjustRightInd w:val="0"/>
        <w:snapToGrid w:val="0"/>
        <w:spacing w:line="360" w:lineRule="auto"/>
        <w:ind w:firstLine="482" w:firstLineChars="200"/>
        <w:rPr>
          <w:rFonts w:ascii="仿宋" w:hAnsi="仿宋" w:eastAsia="仿宋" w:cs="仿宋"/>
          <w:b/>
          <w:bCs/>
          <w:sz w:val="24"/>
          <w:szCs w:val="24"/>
        </w:rPr>
      </w:pPr>
      <w:r>
        <w:rPr>
          <w:rFonts w:hint="eastAsia" w:ascii="仿宋" w:hAnsi="仿宋" w:eastAsia="仿宋" w:cs="仿宋"/>
          <w:b/>
          <w:bCs/>
          <w:sz w:val="24"/>
          <w:szCs w:val="24"/>
        </w:rPr>
        <w:t>第十</w:t>
      </w:r>
      <w:r>
        <w:rPr>
          <w:rFonts w:hint="eastAsia" w:ascii="仿宋" w:hAnsi="仿宋" w:eastAsia="仿宋" w:cs="仿宋"/>
          <w:b/>
          <w:bCs/>
          <w:sz w:val="24"/>
          <w:szCs w:val="24"/>
          <w:lang w:val="en-US" w:eastAsia="zh-CN"/>
        </w:rPr>
        <w:t>一</w:t>
      </w:r>
      <w:r>
        <w:rPr>
          <w:rFonts w:hint="eastAsia" w:ascii="仿宋" w:hAnsi="仿宋" w:eastAsia="仿宋" w:cs="仿宋"/>
          <w:b/>
          <w:bCs/>
          <w:sz w:val="24"/>
          <w:szCs w:val="24"/>
        </w:rPr>
        <w:t>章  其他</w:t>
      </w:r>
    </w:p>
    <w:p w14:paraId="419D63C9">
      <w:pPr>
        <w:spacing w:line="360" w:lineRule="auto"/>
        <w:ind w:firstLine="482" w:firstLineChars="200"/>
        <w:rPr>
          <w:rFonts w:ascii="仿宋" w:hAnsi="仿宋" w:eastAsia="仿宋" w:cs="仿宋"/>
          <w:sz w:val="24"/>
          <w:szCs w:val="24"/>
        </w:rPr>
      </w:pPr>
      <w:r>
        <w:rPr>
          <w:rFonts w:hint="eastAsia" w:ascii="仿宋" w:hAnsi="仿宋" w:eastAsia="仿宋" w:cs="仿宋"/>
          <w:b/>
          <w:bCs/>
          <w:sz w:val="24"/>
          <w:szCs w:val="24"/>
        </w:rPr>
        <w:t xml:space="preserve">第二十三条 </w:t>
      </w:r>
      <w:r>
        <w:rPr>
          <w:rFonts w:hint="eastAsia" w:ascii="仿宋" w:hAnsi="仿宋" w:eastAsia="仿宋" w:cs="仿宋"/>
          <w:sz w:val="24"/>
          <w:szCs w:val="24"/>
        </w:rPr>
        <w:t>未尽事宜，法律、法规有规定的，按照相关规定办理。无规定的，由双方协商解决。经双方协商一致对本合同进行修改、补充达成的补充协议与本合同具有同等效力。</w:t>
      </w:r>
    </w:p>
    <w:p w14:paraId="796714C0">
      <w:pPr>
        <w:spacing w:line="360" w:lineRule="auto"/>
        <w:ind w:firstLine="482" w:firstLineChars="200"/>
        <w:rPr>
          <w:rFonts w:ascii="仿宋" w:hAnsi="仿宋" w:eastAsia="仿宋" w:cs="仿宋"/>
          <w:sz w:val="24"/>
          <w:szCs w:val="24"/>
        </w:rPr>
      </w:pPr>
      <w:r>
        <w:rPr>
          <w:rFonts w:hint="eastAsia" w:ascii="仿宋" w:hAnsi="仿宋" w:eastAsia="仿宋" w:cs="仿宋"/>
          <w:b/>
          <w:bCs/>
          <w:sz w:val="24"/>
          <w:szCs w:val="24"/>
        </w:rPr>
        <w:t xml:space="preserve">第二十四条  </w:t>
      </w:r>
      <w:r>
        <w:rPr>
          <w:rFonts w:hint="eastAsia" w:ascii="仿宋" w:hAnsi="仿宋" w:eastAsia="仿宋" w:cs="仿宋"/>
          <w:sz w:val="24"/>
          <w:szCs w:val="24"/>
        </w:rPr>
        <w:t>双方因本合同发生争议，应本着实事求是的精神友好协商解决；协商不成，可向甲方所在地人民法院提起诉讼。</w:t>
      </w:r>
    </w:p>
    <w:p w14:paraId="44F10A61">
      <w:pPr>
        <w:spacing w:line="360" w:lineRule="auto"/>
        <w:ind w:firstLine="482" w:firstLineChars="200"/>
        <w:rPr>
          <w:rFonts w:ascii="仿宋" w:hAnsi="仿宋" w:eastAsia="仿宋" w:cs="仿宋"/>
          <w:sz w:val="24"/>
          <w:szCs w:val="24"/>
        </w:rPr>
      </w:pPr>
      <w:r>
        <w:rPr>
          <w:rFonts w:hint="eastAsia" w:ascii="仿宋" w:hAnsi="仿宋" w:eastAsia="仿宋" w:cs="仿宋"/>
          <w:b/>
          <w:bCs/>
          <w:sz w:val="24"/>
          <w:szCs w:val="24"/>
        </w:rPr>
        <w:t xml:space="preserve">第二十五条 </w:t>
      </w:r>
      <w:r>
        <w:rPr>
          <w:rFonts w:hint="eastAsia" w:ascii="仿宋" w:hAnsi="仿宋" w:eastAsia="仿宋" w:cs="仿宋"/>
          <w:sz w:val="24"/>
          <w:szCs w:val="24"/>
        </w:rPr>
        <w:t>本合同的附件、补充内容与本合同是有效组成部分，与本合同具有同等法律效力。</w:t>
      </w:r>
    </w:p>
    <w:p w14:paraId="5922E114">
      <w:pPr>
        <w:tabs>
          <w:tab w:val="left" w:pos="105"/>
          <w:tab w:val="left" w:pos="945"/>
          <w:tab w:val="left" w:pos="3360"/>
        </w:tabs>
        <w:adjustRightInd w:val="0"/>
        <w:snapToGrid w:val="0"/>
        <w:spacing w:line="360" w:lineRule="auto"/>
        <w:ind w:firstLine="482" w:firstLineChars="200"/>
        <w:rPr>
          <w:rFonts w:ascii="仿宋" w:hAnsi="仿宋" w:eastAsia="仿宋" w:cs="仿宋"/>
          <w:sz w:val="24"/>
          <w:szCs w:val="24"/>
        </w:rPr>
        <w:sectPr>
          <w:headerReference r:id="rId16" w:type="default"/>
          <w:footerReference r:id="rId17" w:type="default"/>
          <w:pgSz w:w="11906" w:h="16838"/>
          <w:pgMar w:top="1440" w:right="1080" w:bottom="1440" w:left="1080" w:header="720" w:footer="720" w:gutter="0"/>
          <w:cols w:space="720" w:num="1"/>
          <w:docGrid w:type="lines" w:linePitch="312" w:charSpace="0"/>
        </w:sectPr>
      </w:pPr>
      <w:r>
        <w:rPr>
          <w:rFonts w:hint="eastAsia" w:ascii="仿宋" w:hAnsi="仿宋" w:eastAsia="仿宋" w:cs="仿宋"/>
          <w:b/>
          <w:bCs/>
          <w:sz w:val="24"/>
          <w:szCs w:val="24"/>
        </w:rPr>
        <w:t xml:space="preserve">第二十六条 </w:t>
      </w:r>
      <w:r>
        <w:rPr>
          <w:rFonts w:hint="eastAsia" w:ascii="仿宋" w:hAnsi="仿宋" w:eastAsia="仿宋" w:cs="仿宋"/>
          <w:sz w:val="24"/>
          <w:szCs w:val="24"/>
        </w:rPr>
        <w:t>本合同经双方签字盖章后生效，一式份，甲方执份，乙方执份，具有同等法律效力。</w:t>
      </w:r>
    </w:p>
    <w:bookmarkEnd w:id="196"/>
    <w:p w14:paraId="13063265">
      <w:pPr>
        <w:pStyle w:val="2"/>
        <w:spacing w:beforeLines="150" w:after="0" w:line="360" w:lineRule="auto"/>
        <w:jc w:val="center"/>
        <w:rPr>
          <w:rFonts w:ascii="仿宋" w:hAnsi="仿宋" w:eastAsia="仿宋" w:cs="仿宋"/>
        </w:rPr>
      </w:pPr>
      <w:bookmarkStart w:id="200" w:name="_Toc10508"/>
      <w:r>
        <w:rPr>
          <w:rFonts w:hint="eastAsia" w:ascii="仿宋" w:hAnsi="仿宋" w:eastAsia="仿宋" w:cs="仿宋"/>
        </w:rPr>
        <w:t xml:space="preserve">第五章  </w:t>
      </w:r>
      <w:bookmarkEnd w:id="197"/>
      <w:bookmarkEnd w:id="198"/>
      <w:bookmarkEnd w:id="199"/>
      <w:r>
        <w:rPr>
          <w:rFonts w:hint="eastAsia" w:ascii="仿宋" w:hAnsi="仿宋" w:eastAsia="仿宋" w:cs="仿宋"/>
        </w:rPr>
        <w:t>招标人要求</w:t>
      </w:r>
      <w:bookmarkEnd w:id="200"/>
    </w:p>
    <w:p w14:paraId="7B75DC67">
      <w:pPr>
        <w:tabs>
          <w:tab w:val="left" w:pos="3996"/>
        </w:tabs>
        <w:spacing w:line="360" w:lineRule="auto"/>
        <w:ind w:firstLine="482" w:firstLineChars="200"/>
        <w:rPr>
          <w:rFonts w:ascii="仿宋" w:hAnsi="仿宋" w:eastAsia="仿宋" w:cs="仿宋"/>
          <w:b/>
          <w:sz w:val="24"/>
          <w:highlight w:val="none"/>
        </w:rPr>
      </w:pPr>
      <w:r>
        <w:rPr>
          <w:rFonts w:hint="eastAsia" w:ascii="仿宋" w:hAnsi="仿宋" w:eastAsia="仿宋" w:cs="仿宋"/>
          <w:b/>
          <w:sz w:val="24"/>
          <w:highlight w:val="none"/>
        </w:rPr>
        <w:t>一、人员编成</w:t>
      </w:r>
    </w:p>
    <w:p w14:paraId="37D7765D">
      <w:pPr>
        <w:tabs>
          <w:tab w:val="left" w:pos="3996"/>
        </w:tabs>
        <w:spacing w:line="360" w:lineRule="auto"/>
        <w:ind w:firstLine="482" w:firstLineChars="200"/>
        <w:rPr>
          <w:rFonts w:ascii="仿宋" w:hAnsi="仿宋" w:eastAsia="仿宋" w:cs="仿宋"/>
          <w:b/>
          <w:sz w:val="24"/>
          <w:highlight w:val="none"/>
        </w:rPr>
      </w:pPr>
      <w:r>
        <w:rPr>
          <w:rFonts w:hint="eastAsia" w:ascii="仿宋" w:hAnsi="仿宋" w:eastAsia="仿宋" w:cs="仿宋"/>
          <w:b/>
          <w:sz w:val="24"/>
          <w:highlight w:val="none"/>
        </w:rPr>
        <w:t>根据教学需要，计划编设1个教练员班，设班长1人、副班长1人、教练员10人，共12人，本着优中选优、宁缺 毋滥的原则，根据实际招聘人员情况，今年计划先招8至10 人，以后逐年补充。班长、副班长由退役干部担任，其余教 练员由退役士兵担任。根据现行基础训练大纲，民兵训练分为单个人员训练和分队训练，单个人员训练含共同训练11个课目、专业训练15类193个课目(含专武干部和民兵干部), 分队训练包括14类166个课目。专职教练员主要负责共同基础、单个人员训练和分队训练等专业的教学，协助抓好合 成训练和联合训练。</w:t>
      </w:r>
    </w:p>
    <w:p w14:paraId="2913FFAF">
      <w:pPr>
        <w:tabs>
          <w:tab w:val="left" w:pos="3996"/>
        </w:tabs>
        <w:spacing w:line="360" w:lineRule="auto"/>
        <w:ind w:firstLine="482" w:firstLineChars="200"/>
        <w:rPr>
          <w:rFonts w:ascii="仿宋" w:hAnsi="仿宋" w:eastAsia="仿宋" w:cs="仿宋"/>
          <w:b/>
          <w:sz w:val="24"/>
          <w:highlight w:val="none"/>
        </w:rPr>
      </w:pPr>
      <w:r>
        <w:rPr>
          <w:rFonts w:hint="eastAsia" w:ascii="仿宋" w:hAnsi="仿宋" w:eastAsia="仿宋" w:cs="仿宋"/>
          <w:b/>
          <w:sz w:val="24"/>
          <w:highlight w:val="none"/>
        </w:rPr>
        <w:t>二、担负任务</w:t>
      </w:r>
    </w:p>
    <w:p w14:paraId="43ED482C">
      <w:pPr>
        <w:tabs>
          <w:tab w:val="left" w:pos="3996"/>
        </w:tabs>
        <w:spacing w:line="360" w:lineRule="auto"/>
        <w:ind w:firstLine="482" w:firstLineChars="200"/>
        <w:rPr>
          <w:rFonts w:ascii="仿宋" w:hAnsi="仿宋" w:eastAsia="仿宋" w:cs="仿宋"/>
          <w:b/>
          <w:sz w:val="24"/>
          <w:highlight w:val="none"/>
        </w:rPr>
      </w:pPr>
      <w:r>
        <w:rPr>
          <w:rFonts w:hint="eastAsia" w:ascii="仿宋" w:hAnsi="仿宋" w:eastAsia="仿宋" w:cs="仿宋"/>
          <w:b/>
          <w:sz w:val="24"/>
          <w:highlight w:val="none"/>
        </w:rPr>
        <w:t>(一)负责民兵集训、民兵干部骨干集训、专武干部集训、学生军训期间的教学组织实施；</w:t>
      </w:r>
    </w:p>
    <w:p w14:paraId="0551D231">
      <w:pPr>
        <w:tabs>
          <w:tab w:val="left" w:pos="3996"/>
        </w:tabs>
        <w:spacing w:line="360" w:lineRule="auto"/>
        <w:ind w:firstLine="482" w:firstLineChars="200"/>
        <w:rPr>
          <w:rFonts w:ascii="仿宋" w:hAnsi="仿宋" w:eastAsia="仿宋" w:cs="仿宋"/>
          <w:b/>
          <w:sz w:val="24"/>
          <w:highlight w:val="none"/>
        </w:rPr>
      </w:pPr>
      <w:r>
        <w:rPr>
          <w:rFonts w:hint="eastAsia" w:ascii="仿宋" w:hAnsi="仿宋" w:eastAsia="仿宋" w:cs="仿宋"/>
          <w:b/>
          <w:sz w:val="24"/>
          <w:highlight w:val="none"/>
        </w:rPr>
        <w:t>(二)协助完成学生军训教官选拔培训、各县(市)兼 职教练员培训考核、民兵档案建设等工作；</w:t>
      </w:r>
    </w:p>
    <w:p w14:paraId="42BF0730">
      <w:pPr>
        <w:tabs>
          <w:tab w:val="left" w:pos="3996"/>
        </w:tabs>
        <w:spacing w:line="360" w:lineRule="auto"/>
        <w:ind w:firstLine="482" w:firstLineChars="200"/>
        <w:rPr>
          <w:rFonts w:ascii="仿宋" w:hAnsi="仿宋" w:eastAsia="仿宋" w:cs="仿宋"/>
          <w:b/>
          <w:sz w:val="24"/>
          <w:highlight w:val="none"/>
        </w:rPr>
      </w:pPr>
      <w:r>
        <w:rPr>
          <w:rFonts w:hint="eastAsia" w:ascii="仿宋" w:hAnsi="仿宋" w:eastAsia="仿宋" w:cs="仿宋"/>
          <w:b/>
          <w:sz w:val="24"/>
          <w:highlight w:val="none"/>
        </w:rPr>
        <w:t>(三)参与教学组训期间的现地器材准备、训练安全管理、训练档案建设等工作；</w:t>
      </w:r>
    </w:p>
    <w:p w14:paraId="6B0976BE">
      <w:pPr>
        <w:tabs>
          <w:tab w:val="left" w:pos="3996"/>
        </w:tabs>
        <w:spacing w:line="360" w:lineRule="auto"/>
        <w:ind w:firstLine="482" w:firstLineChars="200"/>
        <w:rPr>
          <w:rFonts w:ascii="仿宋" w:hAnsi="仿宋" w:eastAsia="仿宋" w:cs="仿宋"/>
          <w:b/>
          <w:sz w:val="24"/>
          <w:highlight w:val="none"/>
        </w:rPr>
      </w:pPr>
      <w:r>
        <w:rPr>
          <w:rFonts w:hint="eastAsia" w:ascii="仿宋" w:hAnsi="仿宋" w:eastAsia="仿宋" w:cs="仿宋"/>
          <w:b/>
          <w:sz w:val="24"/>
          <w:highlight w:val="none"/>
        </w:rPr>
        <w:t>(四)参与军分区首长机关训练教学保障和应急处突勤 务保障 ；</w:t>
      </w:r>
    </w:p>
    <w:p w14:paraId="5A2F9E0B">
      <w:pPr>
        <w:tabs>
          <w:tab w:val="left" w:pos="3996"/>
        </w:tabs>
        <w:spacing w:line="360" w:lineRule="auto"/>
        <w:ind w:firstLine="482" w:firstLineChars="200"/>
        <w:rPr>
          <w:rFonts w:ascii="仿宋" w:hAnsi="仿宋" w:eastAsia="仿宋" w:cs="仿宋"/>
          <w:b/>
          <w:sz w:val="24"/>
          <w:highlight w:val="none"/>
        </w:rPr>
      </w:pPr>
      <w:r>
        <w:rPr>
          <w:rFonts w:hint="eastAsia" w:ascii="仿宋" w:hAnsi="仿宋" w:eastAsia="仿宋" w:cs="仿宋"/>
          <w:b/>
          <w:sz w:val="24"/>
          <w:highlight w:val="none"/>
        </w:rPr>
        <w:t>(五)参与群众性练兵、联演联训、比武竞赛等活动；</w:t>
      </w:r>
    </w:p>
    <w:p w14:paraId="706F32E8">
      <w:pPr>
        <w:tabs>
          <w:tab w:val="left" w:pos="3996"/>
        </w:tabs>
        <w:spacing w:line="360" w:lineRule="auto"/>
        <w:ind w:firstLine="482" w:firstLineChars="200"/>
        <w:rPr>
          <w:rFonts w:ascii="仿宋" w:hAnsi="仿宋" w:eastAsia="仿宋" w:cs="仿宋"/>
          <w:b/>
          <w:sz w:val="24"/>
          <w:highlight w:val="none"/>
        </w:rPr>
      </w:pPr>
      <w:r>
        <w:rPr>
          <w:rFonts w:hint="eastAsia" w:ascii="仿宋" w:hAnsi="仿宋" w:eastAsia="仿宋" w:cs="仿宋"/>
          <w:b/>
          <w:sz w:val="24"/>
          <w:highlight w:val="none"/>
        </w:rPr>
        <w:t>(六)在参谋的领导下，负责战备库室日常管理工作；</w:t>
      </w:r>
    </w:p>
    <w:p w14:paraId="06839386">
      <w:pPr>
        <w:tabs>
          <w:tab w:val="left" w:pos="3996"/>
        </w:tabs>
        <w:spacing w:line="360" w:lineRule="auto"/>
        <w:ind w:firstLine="482" w:firstLineChars="200"/>
        <w:rPr>
          <w:rFonts w:ascii="仿宋" w:hAnsi="仿宋" w:eastAsia="仿宋" w:cs="仿宋"/>
          <w:b/>
          <w:sz w:val="24"/>
          <w:highlight w:val="none"/>
        </w:rPr>
      </w:pPr>
      <w:r>
        <w:rPr>
          <w:rFonts w:hint="eastAsia" w:ascii="仿宋" w:hAnsi="仿宋" w:eastAsia="仿宋" w:cs="仿宋"/>
          <w:b/>
          <w:sz w:val="24"/>
          <w:highlight w:val="none"/>
        </w:rPr>
        <w:t>(七)负责民兵训练基地训练场地、设施的日常维护管理；</w:t>
      </w:r>
    </w:p>
    <w:p w14:paraId="2E3F8016">
      <w:pPr>
        <w:tabs>
          <w:tab w:val="left" w:pos="3996"/>
        </w:tabs>
        <w:spacing w:line="360" w:lineRule="auto"/>
        <w:ind w:firstLine="482" w:firstLineChars="200"/>
        <w:rPr>
          <w:rFonts w:ascii="仿宋" w:hAnsi="仿宋" w:eastAsia="仿宋" w:cs="仿宋"/>
          <w:b/>
          <w:sz w:val="24"/>
          <w:highlight w:val="none"/>
        </w:rPr>
      </w:pPr>
      <w:r>
        <w:rPr>
          <w:rFonts w:hint="eastAsia" w:ascii="仿宋" w:hAnsi="仿宋" w:eastAsia="仿宋" w:cs="仿宋"/>
          <w:b/>
          <w:sz w:val="24"/>
          <w:highlight w:val="none"/>
        </w:rPr>
        <w:t>(八)完成赋予的其他任务。</w:t>
      </w:r>
    </w:p>
    <w:p w14:paraId="6D730D4B">
      <w:pPr>
        <w:tabs>
          <w:tab w:val="left" w:pos="3996"/>
        </w:tabs>
        <w:spacing w:line="360" w:lineRule="auto"/>
        <w:ind w:firstLine="482" w:firstLineChars="200"/>
        <w:rPr>
          <w:rFonts w:ascii="仿宋" w:hAnsi="仿宋" w:eastAsia="仿宋" w:cs="仿宋"/>
          <w:b/>
          <w:sz w:val="24"/>
          <w:highlight w:val="none"/>
        </w:rPr>
      </w:pPr>
      <w:r>
        <w:rPr>
          <w:rFonts w:hint="eastAsia" w:ascii="仿宋" w:hAnsi="仿宋" w:eastAsia="仿宋" w:cs="仿宋"/>
          <w:b/>
          <w:sz w:val="24"/>
          <w:highlight w:val="none"/>
        </w:rPr>
        <w:t>三、教练员条件</w:t>
      </w:r>
    </w:p>
    <w:p w14:paraId="169D1CA6">
      <w:pPr>
        <w:tabs>
          <w:tab w:val="left" w:pos="3996"/>
        </w:tabs>
        <w:spacing w:line="360" w:lineRule="auto"/>
        <w:ind w:firstLine="482" w:firstLineChars="200"/>
        <w:rPr>
          <w:rFonts w:ascii="仿宋" w:hAnsi="仿宋" w:eastAsia="仿宋" w:cs="仿宋"/>
          <w:b/>
          <w:sz w:val="24"/>
          <w:highlight w:val="none"/>
        </w:rPr>
      </w:pPr>
      <w:r>
        <w:rPr>
          <w:rFonts w:hint="eastAsia" w:ascii="仿宋" w:hAnsi="仿宋" w:eastAsia="仿宋" w:cs="仿宋"/>
          <w:b/>
          <w:sz w:val="24"/>
          <w:highlight w:val="none"/>
        </w:rPr>
        <w:t>选聘人员必须有部队服役经历，并且为正常退出服现役。</w:t>
      </w:r>
    </w:p>
    <w:p w14:paraId="6FE7ED35">
      <w:pPr>
        <w:tabs>
          <w:tab w:val="left" w:pos="3996"/>
        </w:tabs>
        <w:spacing w:line="360" w:lineRule="auto"/>
        <w:ind w:firstLine="482" w:firstLineChars="200"/>
        <w:rPr>
          <w:rFonts w:ascii="仿宋" w:hAnsi="仿宋" w:eastAsia="仿宋" w:cs="仿宋"/>
          <w:b/>
          <w:sz w:val="24"/>
          <w:highlight w:val="none"/>
        </w:rPr>
      </w:pPr>
      <w:r>
        <w:rPr>
          <w:rFonts w:hint="eastAsia" w:ascii="仿宋" w:hAnsi="仿宋" w:eastAsia="仿宋" w:cs="仿宋"/>
          <w:b/>
          <w:sz w:val="24"/>
          <w:highlight w:val="none"/>
        </w:rPr>
        <w:t>(1)政治条件。中共党员(优先)或入党积极分子， 政治面貌清晰，拥护党的路线方针政策，热爱国防和民兵工作，无违法违纪、失信记录，政治考核按照《云南省民兵整组工作实施细则(试行)》相关规定执行(由政治工作部门牵头 组织政审)。</w:t>
      </w:r>
    </w:p>
    <w:p w14:paraId="1CE996F1">
      <w:pPr>
        <w:tabs>
          <w:tab w:val="left" w:pos="3996"/>
        </w:tabs>
        <w:spacing w:line="360" w:lineRule="auto"/>
        <w:ind w:firstLine="482" w:firstLineChars="200"/>
        <w:rPr>
          <w:rFonts w:ascii="仿宋" w:hAnsi="仿宋" w:eastAsia="仿宋" w:cs="仿宋"/>
          <w:b/>
          <w:sz w:val="24"/>
          <w:highlight w:val="none"/>
        </w:rPr>
      </w:pPr>
      <w:r>
        <w:rPr>
          <w:rFonts w:hint="eastAsia" w:ascii="仿宋" w:hAnsi="仿宋" w:eastAsia="仿宋" w:cs="仿宋"/>
          <w:b/>
          <w:sz w:val="24"/>
          <w:highlight w:val="none"/>
        </w:rPr>
        <w:t>(2)专业能力。具备高中以上学历，熟练掌握至少1门核心教学科目，能独立完成教案编写、示范教学、考核评  估；具备基本的计算机操作能力(熟练使用Word、Bxcel、 PowerPoint 及教学模拟软件);语言表达清晰，沟通协调能力强， 能适应军事化管理和驻训工作模式。</w:t>
      </w:r>
    </w:p>
    <w:p w14:paraId="4DF1653D">
      <w:pPr>
        <w:tabs>
          <w:tab w:val="left" w:pos="3996"/>
        </w:tabs>
        <w:spacing w:line="360" w:lineRule="auto"/>
        <w:ind w:firstLine="482" w:firstLineChars="200"/>
        <w:rPr>
          <w:rFonts w:ascii="仿宋" w:hAnsi="仿宋" w:eastAsia="仿宋" w:cs="仿宋"/>
          <w:b/>
          <w:sz w:val="24"/>
          <w:highlight w:val="none"/>
        </w:rPr>
      </w:pPr>
      <w:r>
        <w:rPr>
          <w:rFonts w:hint="eastAsia" w:ascii="仿宋" w:hAnsi="仿宋" w:eastAsia="仿宋" w:cs="仿宋"/>
          <w:b/>
          <w:sz w:val="24"/>
          <w:highlight w:val="none"/>
        </w:rPr>
        <w:t>(3)身体条件。年龄20至35周岁，考核特别优秀、 退役军官、服现役时间较长人员可适当放宽。身体健康，符合军事训练要求，能够适应教学组训任务和日常公务办理。 体格检查按照《云南省民兵整组工作实施细则(试行)》相关规定执行。</w:t>
      </w:r>
    </w:p>
    <w:p w14:paraId="0DF53F2D">
      <w:pPr>
        <w:tabs>
          <w:tab w:val="left" w:pos="3996"/>
        </w:tabs>
        <w:spacing w:line="360" w:lineRule="auto"/>
        <w:ind w:firstLine="482" w:firstLineChars="200"/>
        <w:rPr>
          <w:rFonts w:ascii="仿宋" w:hAnsi="仿宋" w:eastAsia="仿宋" w:cs="仿宋"/>
          <w:b/>
          <w:sz w:val="24"/>
          <w:highlight w:val="none"/>
        </w:rPr>
      </w:pPr>
      <w:r>
        <w:rPr>
          <w:rFonts w:hint="eastAsia" w:ascii="仿宋" w:hAnsi="仿宋" w:eastAsia="仿宋" w:cs="仿宋"/>
          <w:b/>
          <w:sz w:val="24"/>
          <w:highlight w:val="none"/>
        </w:rPr>
        <w:t>(4)优先条件。具备以下条件者优先选拔录用：①服役期间荣获上级“标兵教练员”、“优秀教练员”、“四会教练员”等表彰的退役人员；②服役期间参加过大项任务、并荣立三等功以上表彰、参加团以上单位组织的军事比武并取得名次、具有较强的组训经验、取得相关职业资格认证的退役人员；③有教导队经历或自主择业(逐月领取退役金)的退役军官；④有省军区系统工作经历，且从事训练组织、教学、 管理等相关工作人员。</w:t>
      </w:r>
    </w:p>
    <w:p w14:paraId="2AE95500">
      <w:pPr>
        <w:tabs>
          <w:tab w:val="left" w:pos="3996"/>
        </w:tabs>
        <w:spacing w:line="360" w:lineRule="auto"/>
        <w:ind w:firstLine="482" w:firstLineChars="200"/>
        <w:rPr>
          <w:rFonts w:ascii="仿宋" w:hAnsi="仿宋" w:eastAsia="仿宋" w:cs="仿宋"/>
          <w:b/>
          <w:sz w:val="24"/>
          <w:highlight w:val="none"/>
        </w:rPr>
      </w:pPr>
      <w:r>
        <w:rPr>
          <w:rFonts w:hint="eastAsia" w:ascii="仿宋" w:hAnsi="仿宋" w:eastAsia="仿宋" w:cs="仿宋"/>
          <w:b/>
          <w:sz w:val="24"/>
          <w:highlight w:val="none"/>
        </w:rPr>
        <w:t>四、待遇保障</w:t>
      </w:r>
    </w:p>
    <w:p w14:paraId="3E4F5544">
      <w:pPr>
        <w:tabs>
          <w:tab w:val="left" w:pos="3996"/>
        </w:tabs>
        <w:spacing w:line="360" w:lineRule="auto"/>
        <w:ind w:firstLine="482" w:firstLineChars="200"/>
        <w:rPr>
          <w:rFonts w:ascii="仿宋" w:hAnsi="仿宋" w:eastAsia="仿宋" w:cs="仿宋"/>
          <w:b/>
          <w:sz w:val="24"/>
          <w:highlight w:val="none"/>
        </w:rPr>
      </w:pPr>
      <w:r>
        <w:rPr>
          <w:rFonts w:hint="eastAsia" w:ascii="仿宋" w:hAnsi="仿宋" w:eastAsia="仿宋" w:cs="仿宋"/>
          <w:b/>
          <w:sz w:val="24"/>
          <w:highlight w:val="none"/>
        </w:rPr>
        <w:t>( 一 )工资：实行基本工资+岗位工资+工龄工资+绩效 工资机制。</w:t>
      </w:r>
    </w:p>
    <w:p w14:paraId="2F4BEF8B">
      <w:pPr>
        <w:tabs>
          <w:tab w:val="left" w:pos="3996"/>
        </w:tabs>
        <w:spacing w:line="360" w:lineRule="auto"/>
        <w:ind w:firstLine="482" w:firstLineChars="200"/>
        <w:rPr>
          <w:rFonts w:ascii="仿宋" w:hAnsi="仿宋" w:eastAsia="仿宋" w:cs="仿宋"/>
          <w:b/>
          <w:sz w:val="24"/>
          <w:highlight w:val="none"/>
        </w:rPr>
      </w:pPr>
      <w:r>
        <w:rPr>
          <w:rFonts w:hint="eastAsia" w:ascii="仿宋" w:hAnsi="仿宋" w:eastAsia="仿宋" w:cs="仿宋"/>
          <w:b/>
          <w:sz w:val="24"/>
          <w:highlight w:val="none"/>
        </w:rPr>
        <w:t>1.基本工资：3500元/月，不叠加岗位工资。</w:t>
      </w:r>
    </w:p>
    <w:p w14:paraId="237EAF20">
      <w:pPr>
        <w:tabs>
          <w:tab w:val="left" w:pos="3996"/>
        </w:tabs>
        <w:spacing w:line="360" w:lineRule="auto"/>
        <w:ind w:firstLine="482" w:firstLineChars="200"/>
        <w:rPr>
          <w:rFonts w:ascii="仿宋" w:hAnsi="仿宋" w:eastAsia="仿宋" w:cs="仿宋"/>
          <w:b/>
          <w:sz w:val="24"/>
          <w:highlight w:val="none"/>
        </w:rPr>
      </w:pPr>
      <w:r>
        <w:rPr>
          <w:rFonts w:hint="eastAsia" w:ascii="仿宋" w:hAnsi="仿宋" w:eastAsia="仿宋" w:cs="仿宋"/>
          <w:b/>
          <w:sz w:val="24"/>
          <w:highlight w:val="none"/>
        </w:rPr>
        <w:t>2.岗位工资：根据岗位职责分为两个档次；一档为班长 岗位补贴：600元；二档为副班长补贴300元。</w:t>
      </w:r>
    </w:p>
    <w:p w14:paraId="1387855C">
      <w:pPr>
        <w:tabs>
          <w:tab w:val="left" w:pos="3996"/>
        </w:tabs>
        <w:spacing w:line="360" w:lineRule="auto"/>
        <w:ind w:firstLine="482" w:firstLineChars="200"/>
        <w:rPr>
          <w:rFonts w:ascii="仿宋" w:hAnsi="仿宋" w:eastAsia="仿宋" w:cs="仿宋"/>
          <w:b/>
          <w:sz w:val="24"/>
          <w:highlight w:val="none"/>
        </w:rPr>
      </w:pPr>
      <w:r>
        <w:rPr>
          <w:rFonts w:hint="eastAsia" w:ascii="仿宋" w:hAnsi="仿宋" w:eastAsia="仿宋" w:cs="仿宋"/>
          <w:b/>
          <w:sz w:val="24"/>
          <w:highlight w:val="none"/>
        </w:rPr>
        <w:t>3.工龄工资：按照参加工作的时间进行增幅，增幅标准 为每满一年工资增加100元/月(应发工资总数班长不超过4500、副班长不超4200元/月，其余教练员不超过3900元/ 月)。</w:t>
      </w:r>
    </w:p>
    <w:p w14:paraId="6F01F1B1">
      <w:pPr>
        <w:tabs>
          <w:tab w:val="left" w:pos="3996"/>
        </w:tabs>
        <w:spacing w:line="360" w:lineRule="auto"/>
        <w:ind w:firstLine="482" w:firstLineChars="200"/>
        <w:rPr>
          <w:rFonts w:ascii="仿宋" w:hAnsi="仿宋" w:eastAsia="仿宋" w:cs="仿宋"/>
          <w:b/>
          <w:sz w:val="24"/>
          <w:highlight w:val="none"/>
        </w:rPr>
      </w:pPr>
      <w:r>
        <w:rPr>
          <w:rFonts w:hint="eastAsia" w:ascii="仿宋" w:hAnsi="仿宋" w:eastAsia="仿宋" w:cs="仿宋"/>
          <w:b/>
          <w:sz w:val="24"/>
          <w:highlight w:val="none"/>
        </w:rPr>
        <w:t>4.绩效工资：500元/月，按合同期每满一年发放一次， 依据教练员的绩效考核成绩评分进行发放(优秀等次发放 120%、称职等次发放100%、基本称职等次发放50%、不称职 等次不发放),中途离职人员不予发放。</w:t>
      </w:r>
    </w:p>
    <w:p w14:paraId="63A7A286">
      <w:pPr>
        <w:tabs>
          <w:tab w:val="left" w:pos="3996"/>
        </w:tabs>
        <w:spacing w:line="360" w:lineRule="auto"/>
        <w:ind w:firstLine="482" w:firstLineChars="200"/>
        <w:rPr>
          <w:rFonts w:ascii="仿宋" w:hAnsi="仿宋" w:eastAsia="仿宋" w:cs="仿宋"/>
          <w:b/>
          <w:sz w:val="24"/>
          <w:highlight w:val="none"/>
        </w:rPr>
      </w:pPr>
      <w:r>
        <w:rPr>
          <w:rFonts w:hint="eastAsia" w:ascii="仿宋" w:hAnsi="仿宋" w:eastAsia="仿宋" w:cs="仿宋"/>
          <w:b/>
          <w:sz w:val="24"/>
          <w:highlight w:val="none"/>
        </w:rPr>
        <w:t>5.保险：基本工资3500元/月，按楚雄2026年现行标准缴五险一金，共需缴纳约1973元/人/月</w:t>
      </w:r>
      <w:r>
        <w:rPr>
          <w:rFonts w:hint="eastAsia" w:ascii="仿宋" w:hAnsi="仿宋" w:eastAsia="仿宋" w:cs="仿宋"/>
          <w:b/>
          <w:sz w:val="24"/>
          <w:highlight w:val="none"/>
          <w:lang w:eastAsia="zh-CN"/>
        </w:rPr>
        <w:t>（不包含在基本工资内）</w:t>
      </w:r>
      <w:r>
        <w:rPr>
          <w:rFonts w:hint="eastAsia" w:ascii="仿宋" w:hAnsi="仿宋" w:eastAsia="仿宋" w:cs="仿宋"/>
          <w:b/>
          <w:sz w:val="24"/>
          <w:highlight w:val="none"/>
        </w:rPr>
        <w:t>，人身意外险(人身意外险保额不低于50万)单独保障，约50元/人/月；大病保险单独保障，约296元/人/年。</w:t>
      </w:r>
    </w:p>
    <w:p w14:paraId="3AF84B49">
      <w:pPr>
        <w:tabs>
          <w:tab w:val="left" w:pos="3996"/>
        </w:tabs>
        <w:spacing w:line="360" w:lineRule="auto"/>
        <w:ind w:firstLine="482" w:firstLineChars="200"/>
        <w:rPr>
          <w:rFonts w:ascii="仿宋" w:hAnsi="仿宋" w:eastAsia="仿宋" w:cs="仿宋"/>
          <w:b/>
          <w:sz w:val="24"/>
          <w:highlight w:val="none"/>
        </w:rPr>
      </w:pPr>
      <w:r>
        <w:rPr>
          <w:rFonts w:hint="eastAsia" w:ascii="仿宋" w:hAnsi="仿宋" w:eastAsia="仿宋" w:cs="仿宋"/>
          <w:b/>
          <w:sz w:val="24"/>
          <w:highlight w:val="none"/>
        </w:rPr>
        <w:t>6.管理费：不高于保障处购买服务费标准。</w:t>
      </w:r>
    </w:p>
    <w:p w14:paraId="075B1614">
      <w:pPr>
        <w:tabs>
          <w:tab w:val="left" w:pos="3996"/>
        </w:tabs>
        <w:spacing w:line="360" w:lineRule="auto"/>
        <w:ind w:firstLine="482" w:firstLineChars="200"/>
        <w:rPr>
          <w:rFonts w:ascii="仿宋" w:hAnsi="仿宋" w:eastAsia="仿宋" w:cs="仿宋"/>
          <w:b/>
          <w:sz w:val="24"/>
          <w:highlight w:val="none"/>
        </w:rPr>
      </w:pPr>
      <w:r>
        <w:rPr>
          <w:rFonts w:hint="eastAsia" w:ascii="仿宋" w:hAnsi="仿宋" w:eastAsia="仿宋" w:cs="仿宋"/>
          <w:b/>
          <w:sz w:val="24"/>
          <w:highlight w:val="none"/>
        </w:rPr>
        <w:t>教练员工资、“五险</w:t>
      </w:r>
      <w:r>
        <w:rPr>
          <w:rFonts w:hint="eastAsia" w:ascii="仿宋" w:hAnsi="仿宋" w:eastAsia="仿宋" w:cs="仿宋"/>
          <w:b/>
          <w:sz w:val="24"/>
          <w:highlight w:val="none"/>
          <w:lang w:eastAsia="zh-CN"/>
        </w:rPr>
        <w:t>一金</w:t>
      </w:r>
      <w:r>
        <w:rPr>
          <w:rFonts w:hint="eastAsia" w:ascii="仿宋" w:hAnsi="仿宋" w:eastAsia="仿宋" w:cs="仿宋"/>
          <w:b/>
          <w:sz w:val="24"/>
          <w:highlight w:val="none"/>
        </w:rPr>
        <w:t>”、管理费和所需缴纳税收由军分区 按用工合同约定支付服务方，预算经费约78万元(按10人 算)。</w:t>
      </w:r>
    </w:p>
    <w:p w14:paraId="4D25E74F">
      <w:pPr>
        <w:tabs>
          <w:tab w:val="left" w:pos="3996"/>
        </w:tabs>
        <w:spacing w:line="360" w:lineRule="auto"/>
        <w:ind w:firstLine="482" w:firstLineChars="200"/>
        <w:rPr>
          <w:rFonts w:ascii="仿宋" w:hAnsi="仿宋" w:eastAsia="仿宋" w:cs="仿宋"/>
          <w:b/>
          <w:sz w:val="24"/>
          <w:highlight w:val="none"/>
        </w:rPr>
      </w:pPr>
      <w:r>
        <w:rPr>
          <w:rFonts w:hint="eastAsia" w:ascii="仿宋" w:hAnsi="仿宋" w:eastAsia="仿宋" w:cs="仿宋"/>
          <w:b/>
          <w:sz w:val="24"/>
          <w:highlight w:val="none"/>
        </w:rPr>
        <w:t>(二)住宿：集中住宿，实行军事化管理，并担任相应民兵分队骨干，按照首长机关作息时间严格管理。</w:t>
      </w:r>
    </w:p>
    <w:p w14:paraId="44285507">
      <w:pPr>
        <w:tabs>
          <w:tab w:val="left" w:pos="3996"/>
        </w:tabs>
        <w:spacing w:line="360" w:lineRule="auto"/>
        <w:ind w:firstLine="482" w:firstLineChars="200"/>
        <w:rPr>
          <w:rFonts w:ascii="仿宋" w:hAnsi="仿宋" w:eastAsia="仿宋" w:cs="仿宋"/>
          <w:b/>
          <w:sz w:val="24"/>
          <w:highlight w:val="none"/>
        </w:rPr>
      </w:pPr>
      <w:r>
        <w:rPr>
          <w:rFonts w:hint="eastAsia" w:ascii="仿宋" w:hAnsi="仿宋" w:eastAsia="仿宋" w:cs="仿宋"/>
          <w:b/>
          <w:sz w:val="24"/>
          <w:highlight w:val="none"/>
        </w:rPr>
        <w:t>(三)伙食：按照35.4元/人/天的标准，由保障处统 一负责，每年伙食费约13万元(按10人算)。</w:t>
      </w:r>
    </w:p>
    <w:p w14:paraId="2014182E">
      <w:pPr>
        <w:tabs>
          <w:tab w:val="left" w:pos="3996"/>
        </w:tabs>
        <w:spacing w:line="360" w:lineRule="auto"/>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(四)休假：参照国家《职工带薪年休假条例》执行，国家法定节假日、休息日不计入年休假的假期；国家法定节假日、休息日加班(值班)的，可以安排调休；年度未休假 自愿放弃)或法定节假日、休息日加班的不另计发补偿， 休假不计发差旅费。休假由战备建设处负责审批，休假人员 不得同时超过4人，节假日期间按不高于50%的比例轮休， 班长、副班长至少一人在位。</w:t>
      </w:r>
    </w:p>
    <w:p w14:paraId="08A44BF0">
      <w:pPr>
        <w:tabs>
          <w:tab w:val="left" w:pos="3996"/>
        </w:tabs>
        <w:spacing w:line="360" w:lineRule="auto"/>
        <w:ind w:firstLine="482" w:firstLineChars="200"/>
        <w:rPr>
          <w:rFonts w:hint="default" w:ascii="仿宋" w:hAnsi="仿宋" w:eastAsia="仿宋" w:cs="仿宋"/>
          <w:b/>
          <w:sz w:val="24"/>
          <w:highlight w:val="none"/>
          <w:lang w:val="en-US" w:eastAsia="zh-CN"/>
        </w:rPr>
      </w:pPr>
      <w:r>
        <w:rPr>
          <w:rFonts w:hint="eastAsia" w:ascii="仿宋" w:hAnsi="仿宋" w:eastAsia="仿宋" w:cs="仿宋"/>
          <w:b/>
          <w:sz w:val="24"/>
          <w:highlight w:val="none"/>
          <w:lang w:eastAsia="zh-CN"/>
        </w:rPr>
        <w:t>以上所需经费预算合计约</w:t>
      </w:r>
      <w:r>
        <w:rPr>
          <w:rFonts w:hint="eastAsia" w:ascii="仿宋" w:hAnsi="仿宋" w:eastAsia="仿宋" w:cs="仿宋"/>
          <w:b/>
          <w:sz w:val="24"/>
          <w:highlight w:val="none"/>
          <w:lang w:val="en-US" w:eastAsia="zh-CN"/>
        </w:rPr>
        <w:t>91万元（具体开支经费以每月实际支付金额为准），列民兵事业费中开支。</w:t>
      </w:r>
    </w:p>
    <w:p w14:paraId="04A23716">
      <w:pPr>
        <w:tabs>
          <w:tab w:val="left" w:pos="3996"/>
        </w:tabs>
        <w:spacing w:line="360" w:lineRule="auto"/>
        <w:ind w:firstLine="482" w:firstLineChars="200"/>
        <w:rPr>
          <w:rFonts w:ascii="仿宋" w:hAnsi="仿宋" w:eastAsia="仿宋" w:cs="仿宋"/>
          <w:b/>
          <w:sz w:val="24"/>
          <w:highlight w:val="none"/>
        </w:rPr>
      </w:pPr>
      <w:r>
        <w:rPr>
          <w:rFonts w:hint="eastAsia" w:ascii="仿宋" w:hAnsi="仿宋" w:eastAsia="仿宋" w:cs="仿宋"/>
          <w:b/>
          <w:sz w:val="24"/>
          <w:highlight w:val="none"/>
        </w:rPr>
        <w:t>五、组织实施步骤</w:t>
      </w:r>
    </w:p>
    <w:p w14:paraId="58F7C2C2">
      <w:pPr>
        <w:tabs>
          <w:tab w:val="left" w:pos="3996"/>
        </w:tabs>
        <w:spacing w:line="360" w:lineRule="auto"/>
        <w:ind w:firstLine="482" w:firstLineChars="200"/>
        <w:rPr>
          <w:rFonts w:ascii="仿宋" w:hAnsi="仿宋" w:eastAsia="仿宋" w:cs="仿宋"/>
          <w:b/>
          <w:sz w:val="24"/>
          <w:highlight w:val="none"/>
        </w:rPr>
      </w:pPr>
      <w:r>
        <w:rPr>
          <w:rFonts w:hint="eastAsia" w:ascii="仿宋" w:hAnsi="仿宋" w:eastAsia="仿宋" w:cs="仿宋"/>
          <w:b/>
          <w:sz w:val="24"/>
          <w:highlight w:val="none"/>
        </w:rPr>
        <w:t>(一)公开报名：前通过政府官网、退役军人事务局公众号、军分区公告等渠道发布选聘公告，明确岗位、条件、 流程和待遇；采取现场报名，报名时提交身份证、学历证、 资质证、退役证明、荣誉证书等材料。</w:t>
      </w:r>
    </w:p>
    <w:p w14:paraId="4D1C58B7">
      <w:pPr>
        <w:tabs>
          <w:tab w:val="left" w:pos="3996"/>
        </w:tabs>
        <w:spacing w:line="360" w:lineRule="auto"/>
        <w:ind w:firstLine="482" w:firstLineChars="200"/>
        <w:rPr>
          <w:rFonts w:ascii="仿宋" w:hAnsi="仿宋" w:eastAsia="仿宋" w:cs="仿宋"/>
          <w:b/>
          <w:sz w:val="24"/>
          <w:highlight w:val="none"/>
        </w:rPr>
      </w:pPr>
      <w:r>
        <w:rPr>
          <w:rFonts w:hint="eastAsia" w:ascii="仿宋" w:hAnsi="仿宋" w:eastAsia="仿宋" w:cs="仿宋"/>
          <w:b/>
          <w:sz w:val="24"/>
          <w:highlight w:val="none"/>
        </w:rPr>
        <w:t>(二)资格审查：由军地联合成立审查小组(战建处、退役军人事务局、教体局、人社局各派1名工作人员),对 报名人员的政治面貌、学历资质、从业经历等进行核实，确 定资格审查合格人员名单并公示(3个工作日)。</w:t>
      </w:r>
    </w:p>
    <w:p w14:paraId="271E9ECC">
      <w:pPr>
        <w:tabs>
          <w:tab w:val="left" w:pos="3996"/>
        </w:tabs>
        <w:spacing w:line="360" w:lineRule="auto"/>
        <w:ind w:firstLine="482" w:firstLineChars="200"/>
        <w:rPr>
          <w:rFonts w:ascii="仿宋" w:hAnsi="仿宋" w:eastAsia="仿宋" w:cs="仿宋"/>
          <w:b/>
          <w:sz w:val="24"/>
          <w:highlight w:val="none"/>
        </w:rPr>
      </w:pPr>
      <w:r>
        <w:rPr>
          <w:rFonts w:hint="eastAsia" w:ascii="仿宋" w:hAnsi="仿宋" w:eastAsia="仿宋" w:cs="仿宋"/>
          <w:b/>
          <w:sz w:val="24"/>
          <w:highlight w:val="none"/>
        </w:rPr>
        <w:t>(三)考核面试：①体能测试：按民兵训练标准组织体能达标测试，不合格者直接淘汰。②笔试考核：采取闭卷方式进行，主要考核军事训练组训理论、教案编写。③面试：候选人自行选取教学课题，进行15分钟片段教学；回答面试考官的提问。面试组从教学内容、方法、表达、仪表等方面打分(满分100分，合格线70分)。④</w:t>
      </w:r>
      <w:r>
        <w:rPr>
          <w:rFonts w:hint="eastAsia" w:ascii="仿宋" w:hAnsi="仿宋" w:eastAsia="仿宋" w:cs="仿宋"/>
          <w:b/>
          <w:sz w:val="24"/>
          <w:highlight w:val="none"/>
          <w:lang w:eastAsia="zh-CN"/>
        </w:rPr>
        <w:t>计算机考试：依托市区学校机房，通过初中计算机学业水平考试系统开展考核。</w:t>
      </w:r>
    </w:p>
    <w:p w14:paraId="381CDA90">
      <w:pPr>
        <w:tabs>
          <w:tab w:val="left" w:pos="3996"/>
        </w:tabs>
        <w:spacing w:line="360" w:lineRule="auto"/>
        <w:ind w:firstLine="482" w:firstLineChars="200"/>
        <w:rPr>
          <w:rFonts w:ascii="仿宋" w:hAnsi="仿宋" w:eastAsia="仿宋" w:cs="仿宋"/>
          <w:b/>
          <w:sz w:val="24"/>
          <w:highlight w:val="none"/>
        </w:rPr>
      </w:pPr>
      <w:r>
        <w:rPr>
          <w:rFonts w:hint="eastAsia" w:ascii="仿宋" w:hAnsi="仿宋" w:eastAsia="仿宋" w:cs="仿宋"/>
          <w:b/>
          <w:sz w:val="24"/>
          <w:highlight w:val="none"/>
        </w:rPr>
        <w:t>(四)体格检查：由战备建设处按照基干民兵体格检查标准负责组织实施。</w:t>
      </w:r>
    </w:p>
    <w:p w14:paraId="741FD365">
      <w:pPr>
        <w:tabs>
          <w:tab w:val="left" w:pos="3996"/>
        </w:tabs>
        <w:spacing w:line="360" w:lineRule="auto"/>
        <w:ind w:firstLine="482" w:firstLineChars="200"/>
        <w:rPr>
          <w:rFonts w:ascii="仿宋" w:hAnsi="仿宋" w:eastAsia="仿宋" w:cs="仿宋"/>
          <w:b/>
          <w:sz w:val="24"/>
          <w:highlight w:val="none"/>
        </w:rPr>
      </w:pPr>
      <w:r>
        <w:rPr>
          <w:rFonts w:hint="eastAsia" w:ascii="仿宋" w:hAnsi="仿宋" w:eastAsia="仿宋" w:cs="仿宋"/>
          <w:b/>
          <w:sz w:val="24"/>
          <w:highlight w:val="none"/>
        </w:rPr>
        <w:t>(五)政治审查。由服务方组织初审，预定录用后由政治工作处按照基干民兵政治审查标准会同公安部门组织政 审。</w:t>
      </w:r>
    </w:p>
    <w:p w14:paraId="7203BA7F">
      <w:pPr>
        <w:tabs>
          <w:tab w:val="left" w:pos="3996"/>
        </w:tabs>
        <w:spacing w:line="360" w:lineRule="auto"/>
        <w:ind w:firstLine="482" w:firstLineChars="200"/>
        <w:rPr>
          <w:rFonts w:ascii="仿宋" w:hAnsi="仿宋" w:eastAsia="仿宋" w:cs="仿宋"/>
          <w:b/>
          <w:sz w:val="24"/>
          <w:highlight w:val="none"/>
        </w:rPr>
      </w:pPr>
      <w:r>
        <w:rPr>
          <w:rFonts w:hint="eastAsia" w:ascii="仿宋" w:hAnsi="仿宋" w:eastAsia="仿宋" w:cs="仿宋"/>
          <w:b/>
          <w:sz w:val="24"/>
          <w:highlight w:val="none"/>
        </w:rPr>
        <w:t>(六)结果公示(7个工作日):根据考核测试总成绩(体 能测试占30%、面试试讲占30%、笔试考核占40%、计算机考试占10%)按1:1比例 确定考察对象，实地考察其思想品德、工作表现、群众评价； 考察合格后确定拟聘用人员名单，公示7个工作日，无异议后办理聘用手续。</w:t>
      </w:r>
    </w:p>
    <w:p w14:paraId="7F4C11C5">
      <w:pPr>
        <w:tabs>
          <w:tab w:val="left" w:pos="3996"/>
        </w:tabs>
        <w:spacing w:line="360" w:lineRule="auto"/>
        <w:ind w:firstLine="482" w:firstLineChars="200"/>
        <w:rPr>
          <w:rFonts w:ascii="仿宋" w:hAnsi="仿宋" w:eastAsia="仿宋" w:cs="仿宋"/>
          <w:spacing w:val="-4"/>
          <w:sz w:val="24"/>
          <w:szCs w:val="24"/>
          <w:highlight w:val="none"/>
        </w:rPr>
      </w:pPr>
      <w:r>
        <w:rPr>
          <w:rFonts w:hint="eastAsia" w:ascii="仿宋" w:hAnsi="仿宋" w:eastAsia="仿宋" w:cs="仿宋"/>
          <w:b/>
          <w:sz w:val="24"/>
          <w:highlight w:val="none"/>
        </w:rPr>
        <w:t>(七)签订合同：与劳务派遣供应商签订合同。签订聘用合同 (首次签订1年，试用期3个月),试用期内考核合格的签订聘用合同，不合格的不予聘用；聘用期间实行年度考核， 考核结果作为续聘、解聘的核心依据。</w:t>
      </w:r>
    </w:p>
    <w:p w14:paraId="72B36BD7">
      <w:pPr>
        <w:tabs>
          <w:tab w:val="left" w:pos="3996"/>
        </w:tabs>
        <w:spacing w:line="360" w:lineRule="auto"/>
        <w:ind w:firstLine="464" w:firstLineChars="200"/>
        <w:rPr>
          <w:rFonts w:ascii="仿宋" w:hAnsi="仿宋" w:eastAsia="仿宋" w:cs="仿宋"/>
          <w:spacing w:val="-4"/>
          <w:sz w:val="24"/>
          <w:szCs w:val="24"/>
        </w:rPr>
      </w:pPr>
    </w:p>
    <w:p w14:paraId="78F7F235">
      <w:pPr>
        <w:tabs>
          <w:tab w:val="left" w:pos="3996"/>
        </w:tabs>
        <w:spacing w:line="360" w:lineRule="auto"/>
        <w:ind w:firstLine="480" w:firstLineChars="200"/>
        <w:outlineLvl w:val="1"/>
        <w:rPr>
          <w:rFonts w:ascii="仿宋" w:hAnsi="仿宋" w:eastAsia="仿宋" w:cs="仿宋"/>
          <w:bCs/>
          <w:kern w:val="1"/>
          <w:sz w:val="24"/>
          <w:szCs w:val="24"/>
        </w:rPr>
        <w:sectPr>
          <w:headerReference r:id="rId19" w:type="first"/>
          <w:footerReference r:id="rId21" w:type="first"/>
          <w:headerReference r:id="rId18" w:type="default"/>
          <w:footerReference r:id="rId20" w:type="default"/>
          <w:pgSz w:w="11906" w:h="16838"/>
          <w:pgMar w:top="1134" w:right="1417" w:bottom="1134" w:left="1418" w:header="1020" w:footer="992" w:gutter="0"/>
          <w:cols w:space="720" w:num="1"/>
          <w:titlePg/>
          <w:docGrid w:linePitch="312" w:charSpace="0"/>
        </w:sectPr>
      </w:pPr>
      <w:bookmarkStart w:id="201" w:name="_Toc18461"/>
      <w:bookmarkStart w:id="202" w:name="_Toc229583225"/>
      <w:bookmarkStart w:id="203" w:name="_Toc429155370"/>
      <w:bookmarkStart w:id="204" w:name="_Toc224363907"/>
    </w:p>
    <w:p w14:paraId="56DE3AD0">
      <w:pPr>
        <w:spacing w:line="360" w:lineRule="auto"/>
        <w:rPr>
          <w:rFonts w:ascii="仿宋" w:hAnsi="仿宋" w:eastAsia="仿宋" w:cs="仿宋"/>
          <w:b/>
          <w:bCs/>
          <w:sz w:val="21"/>
          <w:szCs w:val="21"/>
        </w:rPr>
      </w:pPr>
    </w:p>
    <w:p w14:paraId="1E5D8A4B">
      <w:pPr>
        <w:pStyle w:val="2"/>
        <w:spacing w:before="0" w:after="0" w:line="360" w:lineRule="auto"/>
        <w:jc w:val="center"/>
        <w:rPr>
          <w:rFonts w:ascii="仿宋" w:hAnsi="仿宋" w:eastAsia="仿宋" w:cs="仿宋"/>
          <w:szCs w:val="30"/>
        </w:rPr>
      </w:pPr>
      <w:bookmarkStart w:id="205" w:name="_Toc4437"/>
      <w:r>
        <w:rPr>
          <w:rFonts w:hint="eastAsia" w:ascii="仿宋" w:hAnsi="仿宋" w:eastAsia="仿宋" w:cs="仿宋"/>
        </w:rPr>
        <w:t>第六章  投标文件格式</w:t>
      </w:r>
      <w:bookmarkEnd w:id="201"/>
      <w:bookmarkEnd w:id="202"/>
      <w:bookmarkEnd w:id="203"/>
      <w:bookmarkEnd w:id="204"/>
      <w:bookmarkEnd w:id="205"/>
    </w:p>
    <w:p w14:paraId="0F8349E7">
      <w:pPr>
        <w:spacing w:line="360" w:lineRule="auto"/>
        <w:ind w:left="75" w:leftChars="-90" w:hanging="255" w:hangingChars="64"/>
        <w:jc w:val="both"/>
        <w:rPr>
          <w:rFonts w:ascii="仿宋" w:hAnsi="仿宋" w:eastAsia="仿宋" w:cs="仿宋"/>
          <w:b/>
          <w:w w:val="90"/>
          <w:sz w:val="44"/>
          <w:szCs w:val="44"/>
        </w:rPr>
      </w:pPr>
      <w:bookmarkStart w:id="206" w:name="_Toc215404493"/>
      <w:bookmarkStart w:id="207" w:name="_Toc194989307"/>
      <w:bookmarkStart w:id="208" w:name="_Toc219959162"/>
    </w:p>
    <w:p w14:paraId="085F5637">
      <w:pPr>
        <w:spacing w:line="360" w:lineRule="auto"/>
        <w:jc w:val="center"/>
        <w:rPr>
          <w:rFonts w:ascii="仿宋" w:hAnsi="仿宋" w:eastAsia="仿宋" w:cs="仿宋"/>
          <w:sz w:val="24"/>
          <w:szCs w:val="24"/>
        </w:rPr>
      </w:pPr>
      <w:r>
        <w:rPr>
          <w:rFonts w:hint="eastAsia" w:ascii="仿宋" w:hAnsi="仿宋" w:eastAsia="仿宋" w:cs="仿宋"/>
          <w:b/>
          <w:bCs/>
          <w:sz w:val="30"/>
          <w:szCs w:val="30"/>
        </w:rPr>
        <w:t>楚雄某部选取劳务派遣供应商服务</w:t>
      </w:r>
    </w:p>
    <w:p w14:paraId="1B0B3450">
      <w:pPr>
        <w:spacing w:line="360" w:lineRule="auto"/>
        <w:jc w:val="center"/>
        <w:rPr>
          <w:rFonts w:ascii="仿宋" w:hAnsi="仿宋" w:eastAsia="仿宋" w:cs="仿宋"/>
          <w:sz w:val="24"/>
          <w:szCs w:val="24"/>
        </w:rPr>
      </w:pPr>
    </w:p>
    <w:p w14:paraId="43ED8023">
      <w:pPr>
        <w:spacing w:line="360" w:lineRule="auto"/>
        <w:jc w:val="center"/>
        <w:rPr>
          <w:rFonts w:ascii="仿宋" w:hAnsi="仿宋" w:eastAsia="仿宋" w:cs="仿宋"/>
          <w:sz w:val="24"/>
          <w:szCs w:val="24"/>
        </w:rPr>
      </w:pPr>
    </w:p>
    <w:p w14:paraId="3C42D698">
      <w:pPr>
        <w:spacing w:line="360" w:lineRule="auto"/>
        <w:jc w:val="center"/>
        <w:rPr>
          <w:rFonts w:ascii="仿宋" w:hAnsi="仿宋" w:eastAsia="仿宋" w:cs="仿宋"/>
          <w:sz w:val="24"/>
          <w:szCs w:val="24"/>
        </w:rPr>
      </w:pPr>
      <w:r>
        <w:rPr>
          <w:rFonts w:hint="eastAsia" w:ascii="仿宋" w:hAnsi="仿宋" w:eastAsia="仿宋" w:cs="仿宋"/>
          <w:sz w:val="24"/>
          <w:szCs w:val="24"/>
        </w:rPr>
        <w:tab/>
      </w:r>
    </w:p>
    <w:p w14:paraId="32597144">
      <w:pPr>
        <w:pStyle w:val="19"/>
        <w:spacing w:line="360" w:lineRule="auto"/>
        <w:ind w:firstLine="480"/>
        <w:rPr>
          <w:rFonts w:ascii="仿宋" w:hAnsi="仿宋" w:eastAsia="仿宋" w:cs="仿宋"/>
          <w:sz w:val="24"/>
          <w:szCs w:val="24"/>
        </w:rPr>
      </w:pPr>
    </w:p>
    <w:p w14:paraId="6407BF1F">
      <w:pPr>
        <w:pStyle w:val="19"/>
        <w:spacing w:line="360" w:lineRule="auto"/>
        <w:ind w:firstLine="480"/>
        <w:rPr>
          <w:rFonts w:ascii="仿宋" w:hAnsi="仿宋" w:eastAsia="仿宋" w:cs="仿宋"/>
          <w:sz w:val="24"/>
          <w:szCs w:val="24"/>
        </w:rPr>
      </w:pPr>
    </w:p>
    <w:p w14:paraId="26991E62">
      <w:pPr>
        <w:pStyle w:val="19"/>
        <w:spacing w:line="360" w:lineRule="auto"/>
        <w:ind w:firstLine="480"/>
        <w:rPr>
          <w:rFonts w:ascii="仿宋" w:hAnsi="仿宋" w:eastAsia="仿宋" w:cs="仿宋"/>
          <w:sz w:val="24"/>
          <w:szCs w:val="24"/>
        </w:rPr>
      </w:pPr>
    </w:p>
    <w:p w14:paraId="18B50D85">
      <w:pPr>
        <w:spacing w:line="360" w:lineRule="auto"/>
        <w:jc w:val="center"/>
        <w:rPr>
          <w:rFonts w:ascii="仿宋" w:hAnsi="仿宋" w:eastAsia="仿宋" w:cs="仿宋"/>
          <w:b/>
          <w:sz w:val="24"/>
          <w:szCs w:val="24"/>
        </w:rPr>
      </w:pPr>
      <w:r>
        <w:rPr>
          <w:rFonts w:hint="eastAsia" w:ascii="仿宋" w:hAnsi="仿宋" w:eastAsia="仿宋" w:cs="仿宋"/>
          <w:b/>
          <w:sz w:val="84"/>
          <w:szCs w:val="84"/>
        </w:rPr>
        <w:t>投 标 文 件</w:t>
      </w:r>
    </w:p>
    <w:p w14:paraId="0CF51DE6">
      <w:pPr>
        <w:spacing w:line="360" w:lineRule="auto"/>
        <w:jc w:val="center"/>
        <w:rPr>
          <w:rFonts w:ascii="仿宋" w:hAnsi="仿宋" w:eastAsia="仿宋" w:cs="仿宋"/>
          <w:sz w:val="24"/>
          <w:szCs w:val="24"/>
        </w:rPr>
      </w:pPr>
      <w:r>
        <w:rPr>
          <w:rFonts w:hint="eastAsia" w:ascii="仿宋" w:hAnsi="仿宋" w:eastAsia="仿宋" w:cs="仿宋"/>
          <w:b/>
          <w:bCs/>
          <w:sz w:val="32"/>
          <w:szCs w:val="32"/>
        </w:rPr>
        <w:t>项目编号：</w:t>
      </w:r>
    </w:p>
    <w:p w14:paraId="7045139B">
      <w:pPr>
        <w:spacing w:line="360" w:lineRule="auto"/>
        <w:jc w:val="center"/>
        <w:rPr>
          <w:rFonts w:ascii="仿宋" w:hAnsi="仿宋" w:eastAsia="仿宋" w:cs="仿宋"/>
          <w:sz w:val="24"/>
          <w:szCs w:val="24"/>
        </w:rPr>
      </w:pPr>
    </w:p>
    <w:p w14:paraId="5616CAE1">
      <w:pPr>
        <w:spacing w:line="360" w:lineRule="auto"/>
        <w:jc w:val="center"/>
        <w:rPr>
          <w:rFonts w:ascii="仿宋" w:hAnsi="仿宋" w:eastAsia="仿宋" w:cs="仿宋"/>
          <w:sz w:val="24"/>
          <w:szCs w:val="24"/>
        </w:rPr>
      </w:pPr>
    </w:p>
    <w:p w14:paraId="4BA58C83">
      <w:pPr>
        <w:spacing w:line="360" w:lineRule="auto"/>
        <w:jc w:val="center"/>
        <w:rPr>
          <w:rFonts w:ascii="仿宋" w:hAnsi="仿宋" w:eastAsia="仿宋" w:cs="仿宋"/>
          <w:sz w:val="24"/>
          <w:szCs w:val="24"/>
        </w:rPr>
      </w:pPr>
    </w:p>
    <w:p w14:paraId="0FED1F6B">
      <w:pPr>
        <w:spacing w:line="360" w:lineRule="auto"/>
        <w:jc w:val="center"/>
        <w:rPr>
          <w:rFonts w:ascii="仿宋" w:hAnsi="仿宋" w:eastAsia="仿宋" w:cs="仿宋"/>
          <w:sz w:val="24"/>
          <w:szCs w:val="24"/>
        </w:rPr>
      </w:pPr>
    </w:p>
    <w:p w14:paraId="7DDC4D7C">
      <w:pPr>
        <w:spacing w:line="360" w:lineRule="auto"/>
        <w:jc w:val="center"/>
        <w:rPr>
          <w:rFonts w:ascii="仿宋" w:hAnsi="仿宋" w:eastAsia="仿宋" w:cs="仿宋"/>
          <w:sz w:val="24"/>
          <w:szCs w:val="24"/>
        </w:rPr>
      </w:pPr>
    </w:p>
    <w:p w14:paraId="5C614EE2">
      <w:pPr>
        <w:spacing w:line="360" w:lineRule="auto"/>
        <w:rPr>
          <w:rFonts w:ascii="仿宋" w:hAnsi="仿宋" w:eastAsia="仿宋" w:cs="仿宋"/>
          <w:sz w:val="22"/>
          <w:szCs w:val="22"/>
        </w:rPr>
      </w:pPr>
    </w:p>
    <w:p w14:paraId="794B9EC5">
      <w:pPr>
        <w:snapToGrid w:val="0"/>
        <w:spacing w:line="360" w:lineRule="auto"/>
        <w:rPr>
          <w:rFonts w:ascii="仿宋" w:hAnsi="仿宋" w:eastAsia="仿宋" w:cs="仿宋"/>
          <w:b/>
          <w:sz w:val="28"/>
          <w:szCs w:val="28"/>
          <w:u w:val="single"/>
        </w:rPr>
      </w:pPr>
      <w:r>
        <w:rPr>
          <w:rFonts w:hint="eastAsia" w:ascii="仿宋" w:hAnsi="仿宋" w:eastAsia="仿宋" w:cs="仿宋"/>
          <w:b/>
          <w:sz w:val="28"/>
          <w:szCs w:val="28"/>
        </w:rPr>
        <w:t>投标人名称：（电子签章）</w:t>
      </w:r>
    </w:p>
    <w:p w14:paraId="3ABE5A7D">
      <w:pPr>
        <w:snapToGrid w:val="0"/>
        <w:spacing w:line="360" w:lineRule="auto"/>
        <w:rPr>
          <w:rFonts w:ascii="仿宋" w:hAnsi="仿宋" w:eastAsia="仿宋" w:cs="仿宋"/>
          <w:b/>
          <w:sz w:val="28"/>
          <w:szCs w:val="28"/>
        </w:rPr>
      </w:pPr>
      <w:r>
        <w:rPr>
          <w:rFonts w:hint="eastAsia" w:ascii="仿宋" w:hAnsi="仿宋" w:eastAsia="仿宋" w:cs="仿宋"/>
          <w:b/>
          <w:sz w:val="28"/>
          <w:szCs w:val="28"/>
        </w:rPr>
        <w:t>法定代表人或授权委托代理人：（签字或盖章或电子签章）</w:t>
      </w:r>
    </w:p>
    <w:p w14:paraId="33911CAF">
      <w:pPr>
        <w:snapToGrid w:val="0"/>
        <w:spacing w:line="360" w:lineRule="auto"/>
        <w:rPr>
          <w:rFonts w:ascii="仿宋" w:hAnsi="仿宋" w:eastAsia="仿宋" w:cs="仿宋"/>
          <w:b/>
          <w:sz w:val="28"/>
          <w:szCs w:val="28"/>
        </w:rPr>
        <w:sectPr>
          <w:pgSz w:w="11906" w:h="16838"/>
          <w:pgMar w:top="1134" w:right="1417" w:bottom="1134" w:left="1418" w:header="1020" w:footer="992" w:gutter="0"/>
          <w:cols w:space="720" w:num="1"/>
          <w:titlePg/>
          <w:docGrid w:linePitch="312" w:charSpace="0"/>
        </w:sectPr>
      </w:pPr>
      <w:r>
        <w:rPr>
          <w:rFonts w:hint="eastAsia" w:ascii="仿宋" w:hAnsi="仿宋" w:eastAsia="仿宋" w:cs="仿宋"/>
          <w:b/>
          <w:sz w:val="28"/>
          <w:szCs w:val="28"/>
        </w:rPr>
        <w:t>日       期 ：年月日</w:t>
      </w:r>
    </w:p>
    <w:bookmarkEnd w:id="206"/>
    <w:bookmarkEnd w:id="207"/>
    <w:bookmarkEnd w:id="208"/>
    <w:p w14:paraId="746E7742">
      <w:pPr>
        <w:spacing w:line="480" w:lineRule="auto"/>
        <w:jc w:val="center"/>
        <w:outlineLvl w:val="2"/>
        <w:rPr>
          <w:rFonts w:ascii="仿宋" w:hAnsi="仿宋" w:eastAsia="仿宋" w:cs="仿宋"/>
          <w:b/>
          <w:bCs/>
          <w:sz w:val="24"/>
          <w:szCs w:val="24"/>
        </w:rPr>
      </w:pPr>
      <w:bookmarkStart w:id="209" w:name="_Toc26298"/>
      <w:bookmarkStart w:id="210" w:name="_Toc114132362"/>
      <w:bookmarkStart w:id="211" w:name="_Toc11550"/>
      <w:bookmarkStart w:id="212" w:name="_Toc17620"/>
      <w:bookmarkStart w:id="213" w:name="_Toc12875"/>
      <w:r>
        <w:rPr>
          <w:rFonts w:hint="eastAsia" w:ascii="仿宋" w:hAnsi="仿宋" w:eastAsia="仿宋" w:cs="仿宋"/>
          <w:b/>
          <w:bCs/>
          <w:sz w:val="32"/>
          <w:szCs w:val="32"/>
        </w:rPr>
        <w:t>资格审查部分</w:t>
      </w:r>
      <w:bookmarkEnd w:id="209"/>
      <w:bookmarkEnd w:id="210"/>
      <w:bookmarkEnd w:id="211"/>
      <w:bookmarkEnd w:id="212"/>
      <w:bookmarkEnd w:id="213"/>
    </w:p>
    <w:p w14:paraId="083596F8">
      <w:pPr>
        <w:pStyle w:val="4"/>
        <w:spacing w:before="0" w:after="0" w:line="720" w:lineRule="auto"/>
        <w:jc w:val="center"/>
        <w:rPr>
          <w:rFonts w:ascii="仿宋" w:hAnsi="仿宋" w:eastAsia="仿宋" w:cs="仿宋"/>
          <w:sz w:val="24"/>
          <w:szCs w:val="24"/>
        </w:rPr>
      </w:pPr>
      <w:bookmarkStart w:id="214" w:name="_Toc29133"/>
      <w:bookmarkEnd w:id="214"/>
      <w:bookmarkStart w:id="215" w:name="_Toc184"/>
      <w:bookmarkEnd w:id="215"/>
      <w:bookmarkStart w:id="216" w:name="_Toc14917"/>
      <w:bookmarkEnd w:id="216"/>
      <w:bookmarkStart w:id="217" w:name="_Toc24434"/>
      <w:bookmarkEnd w:id="217"/>
      <w:bookmarkStart w:id="218" w:name="_Toc7364"/>
      <w:bookmarkStart w:id="219" w:name="_Toc114132363"/>
      <w:bookmarkStart w:id="220" w:name="_Toc27614"/>
      <w:bookmarkStart w:id="221" w:name="_Toc10243"/>
      <w:bookmarkStart w:id="222" w:name="_Toc15787"/>
      <w:bookmarkStart w:id="223" w:name="_Toc566"/>
      <w:bookmarkStart w:id="224" w:name="_Toc27947"/>
      <w:r>
        <w:rPr>
          <w:rFonts w:hint="eastAsia" w:ascii="仿宋" w:hAnsi="仿宋" w:eastAsia="仿宋" w:cs="仿宋"/>
          <w:sz w:val="28"/>
          <w:szCs w:val="28"/>
        </w:rPr>
        <w:t>一、</w:t>
      </w:r>
      <w:bookmarkEnd w:id="218"/>
      <w:bookmarkEnd w:id="219"/>
      <w:bookmarkEnd w:id="220"/>
      <w:r>
        <w:rPr>
          <w:rFonts w:hint="eastAsia" w:ascii="仿宋" w:hAnsi="仿宋" w:eastAsia="仿宋" w:cs="仿宋"/>
          <w:sz w:val="28"/>
          <w:szCs w:val="28"/>
        </w:rPr>
        <w:t>具有独立承担民事责任的能力</w:t>
      </w:r>
      <w:bookmarkEnd w:id="221"/>
      <w:bookmarkEnd w:id="222"/>
      <w:bookmarkEnd w:id="223"/>
      <w:bookmarkEnd w:id="224"/>
    </w:p>
    <w:p w14:paraId="2AE66F81">
      <w:pPr>
        <w:pStyle w:val="10"/>
        <w:tabs>
          <w:tab w:val="left" w:pos="5580"/>
        </w:tabs>
        <w:spacing w:line="360" w:lineRule="auto"/>
        <w:ind w:firstLine="480" w:firstLineChars="200"/>
        <w:rPr>
          <w:rFonts w:ascii="仿宋" w:hAnsi="仿宋" w:eastAsia="仿宋" w:cs="仿宋"/>
          <w:sz w:val="24"/>
          <w:szCs w:val="24"/>
        </w:rPr>
      </w:pPr>
      <w:bookmarkStart w:id="225" w:name="_Toc24593"/>
      <w:bookmarkEnd w:id="225"/>
      <w:bookmarkStart w:id="226" w:name="_Toc10328"/>
      <w:r>
        <w:rPr>
          <w:rFonts w:hint="eastAsia" w:ascii="仿宋" w:hAnsi="仿宋" w:eastAsia="仿宋" w:cs="仿宋"/>
          <w:kern w:val="2"/>
          <w:sz w:val="24"/>
          <w:szCs w:val="24"/>
        </w:rPr>
        <w:t>提供法人或者其他组织的营业执照等证明文件。</w:t>
      </w:r>
    </w:p>
    <w:p w14:paraId="647BC118">
      <w:pPr>
        <w:keepNext/>
        <w:keepLines/>
        <w:widowControl w:val="0"/>
        <w:spacing w:line="720" w:lineRule="auto"/>
        <w:jc w:val="center"/>
        <w:rPr>
          <w:rFonts w:ascii="仿宋" w:hAnsi="仿宋" w:eastAsia="仿宋" w:cs="仿宋"/>
        </w:rPr>
      </w:pPr>
    </w:p>
    <w:bookmarkEnd w:id="226"/>
    <w:p w14:paraId="602D47FE">
      <w:pPr>
        <w:pStyle w:val="4"/>
        <w:spacing w:before="0" w:after="0" w:line="720" w:lineRule="auto"/>
        <w:jc w:val="center"/>
        <w:rPr>
          <w:rFonts w:ascii="仿宋" w:hAnsi="仿宋" w:eastAsia="仿宋" w:cs="仿宋"/>
        </w:rPr>
      </w:pPr>
      <w:bookmarkStart w:id="227" w:name="_Toc5366"/>
      <w:bookmarkStart w:id="228" w:name="_Toc24801"/>
      <w:bookmarkStart w:id="229" w:name="_Toc114132364"/>
      <w:bookmarkStart w:id="230" w:name="_Toc932"/>
      <w:bookmarkStart w:id="231" w:name="_Toc12767"/>
      <w:bookmarkStart w:id="232" w:name="_Toc26702"/>
      <w:bookmarkStart w:id="233" w:name="_Toc16139"/>
      <w:r>
        <w:rPr>
          <w:rFonts w:hint="eastAsia" w:ascii="仿宋" w:hAnsi="仿宋" w:eastAsia="仿宋" w:cs="仿宋"/>
          <w:sz w:val="28"/>
          <w:szCs w:val="28"/>
        </w:rPr>
        <w:t>二、</w:t>
      </w:r>
      <w:bookmarkEnd w:id="227"/>
      <w:bookmarkEnd w:id="228"/>
      <w:bookmarkEnd w:id="229"/>
      <w:r>
        <w:rPr>
          <w:rFonts w:hint="eastAsia" w:ascii="仿宋" w:hAnsi="仿宋" w:eastAsia="仿宋" w:cs="仿宋"/>
          <w:sz w:val="28"/>
          <w:szCs w:val="28"/>
        </w:rPr>
        <w:t>具有良好的商业信誉和健全的财务会计制度</w:t>
      </w:r>
      <w:bookmarkEnd w:id="230"/>
      <w:bookmarkEnd w:id="231"/>
      <w:bookmarkEnd w:id="232"/>
      <w:bookmarkEnd w:id="233"/>
    </w:p>
    <w:p w14:paraId="40E5A846">
      <w:pPr>
        <w:widowControl w:val="0"/>
        <w:spacing w:line="360" w:lineRule="auto"/>
        <w:ind w:firstLine="480" w:firstLineChars="200"/>
        <w:jc w:val="both"/>
        <w:rPr>
          <w:rFonts w:ascii="仿宋" w:hAnsi="仿宋" w:eastAsia="仿宋" w:cs="仿宋"/>
          <w:kern w:val="2"/>
          <w:sz w:val="24"/>
          <w:szCs w:val="24"/>
        </w:rPr>
      </w:pPr>
      <w:r>
        <w:rPr>
          <w:rFonts w:hint="eastAsia" w:ascii="仿宋" w:hAnsi="仿宋" w:eastAsia="仿宋" w:cs="仿宋"/>
          <w:kern w:val="2"/>
          <w:sz w:val="24"/>
          <w:szCs w:val="24"/>
        </w:rPr>
        <w:t>投标人须提供财务状况报告，内容可为以下两者之一：</w:t>
      </w:r>
    </w:p>
    <w:p w14:paraId="3B5F5EC0">
      <w:pPr>
        <w:widowControl w:val="0"/>
        <w:spacing w:line="360" w:lineRule="auto"/>
        <w:ind w:firstLine="480" w:firstLineChars="200"/>
        <w:jc w:val="both"/>
        <w:rPr>
          <w:rFonts w:ascii="仿宋" w:hAnsi="仿宋" w:eastAsia="仿宋" w:cs="仿宋"/>
          <w:kern w:val="2"/>
          <w:sz w:val="24"/>
          <w:szCs w:val="24"/>
        </w:rPr>
      </w:pPr>
      <w:r>
        <w:rPr>
          <w:rFonts w:hint="eastAsia" w:ascii="仿宋" w:hAnsi="仿宋" w:eastAsia="仿宋" w:cs="仿宋"/>
          <w:kern w:val="2"/>
          <w:sz w:val="24"/>
          <w:szCs w:val="24"/>
        </w:rPr>
        <w:t>①提供2023年或2024年经审计的财务报告(包括资产负债表、利润表、现金流量表、所有者权益变动表及其附注)，新成立不满1年的投标人提供自成立至今的财务报表；</w:t>
      </w:r>
    </w:p>
    <w:p w14:paraId="246B7A76">
      <w:pPr>
        <w:widowControl w:val="0"/>
        <w:spacing w:line="360" w:lineRule="auto"/>
        <w:ind w:firstLine="480" w:firstLineChars="200"/>
        <w:jc w:val="both"/>
        <w:rPr>
          <w:rFonts w:ascii="仿宋" w:hAnsi="仿宋" w:eastAsia="仿宋" w:cs="仿宋"/>
          <w:kern w:val="2"/>
          <w:sz w:val="24"/>
          <w:szCs w:val="24"/>
        </w:rPr>
      </w:pPr>
      <w:r>
        <w:rPr>
          <w:rFonts w:hint="eastAsia" w:ascii="仿宋" w:hAnsi="仿宋" w:eastAsia="仿宋" w:cs="仿宋"/>
          <w:kern w:val="2"/>
          <w:sz w:val="24"/>
          <w:szCs w:val="24"/>
        </w:rPr>
        <w:t>②提供自投标文件提交截止时间前三个月内基本开户银行出具的资信证明。</w:t>
      </w:r>
    </w:p>
    <w:p w14:paraId="08ECBBD6">
      <w:pPr>
        <w:keepNext/>
        <w:keepLines/>
        <w:widowControl w:val="0"/>
        <w:rPr>
          <w:rFonts w:ascii="仿宋" w:hAnsi="仿宋" w:eastAsia="仿宋" w:cs="仿宋"/>
          <w:kern w:val="2"/>
          <w:sz w:val="24"/>
          <w:szCs w:val="24"/>
        </w:rPr>
      </w:pPr>
    </w:p>
    <w:p w14:paraId="2E694541">
      <w:pPr>
        <w:keepNext/>
        <w:keepLines/>
        <w:widowControl w:val="0"/>
        <w:rPr>
          <w:rFonts w:ascii="仿宋" w:hAnsi="仿宋" w:eastAsia="仿宋" w:cs="仿宋"/>
          <w:kern w:val="2"/>
          <w:sz w:val="24"/>
          <w:szCs w:val="24"/>
        </w:rPr>
      </w:pPr>
    </w:p>
    <w:p w14:paraId="4742B558">
      <w:pPr>
        <w:keepNext/>
        <w:keepLines/>
        <w:widowControl w:val="0"/>
        <w:rPr>
          <w:rFonts w:ascii="仿宋" w:hAnsi="仿宋" w:eastAsia="仿宋" w:cs="仿宋"/>
          <w:kern w:val="2"/>
          <w:sz w:val="24"/>
          <w:szCs w:val="24"/>
        </w:rPr>
      </w:pPr>
    </w:p>
    <w:p w14:paraId="005324A0">
      <w:pPr>
        <w:keepNext/>
        <w:keepLines/>
        <w:widowControl w:val="0"/>
        <w:rPr>
          <w:rFonts w:ascii="仿宋" w:hAnsi="仿宋" w:eastAsia="仿宋" w:cs="仿宋"/>
          <w:kern w:val="2"/>
          <w:sz w:val="24"/>
          <w:szCs w:val="24"/>
        </w:rPr>
      </w:pPr>
    </w:p>
    <w:p w14:paraId="1D873CC2">
      <w:pPr>
        <w:keepNext/>
        <w:keepLines/>
        <w:widowControl w:val="0"/>
        <w:rPr>
          <w:rFonts w:ascii="仿宋" w:hAnsi="仿宋" w:eastAsia="仿宋" w:cs="仿宋"/>
          <w:kern w:val="2"/>
          <w:sz w:val="24"/>
          <w:szCs w:val="24"/>
        </w:rPr>
      </w:pPr>
    </w:p>
    <w:p w14:paraId="50D49237">
      <w:pPr>
        <w:pStyle w:val="4"/>
        <w:spacing w:before="0" w:after="0" w:line="720" w:lineRule="auto"/>
        <w:jc w:val="center"/>
        <w:rPr>
          <w:rFonts w:ascii="仿宋" w:hAnsi="仿宋" w:eastAsia="仿宋" w:cs="仿宋"/>
        </w:rPr>
      </w:pPr>
      <w:bookmarkStart w:id="234" w:name="_Toc17042"/>
      <w:bookmarkStart w:id="235" w:name="_Toc23521"/>
      <w:bookmarkStart w:id="236" w:name="_Toc114132365"/>
      <w:bookmarkStart w:id="237" w:name="_Toc5327"/>
      <w:bookmarkStart w:id="238" w:name="_Toc25916"/>
      <w:bookmarkStart w:id="239" w:name="_Toc8073"/>
      <w:bookmarkStart w:id="240" w:name="_Toc9459"/>
      <w:bookmarkStart w:id="241" w:name="_Toc20341"/>
      <w:r>
        <w:rPr>
          <w:rFonts w:hint="eastAsia" w:ascii="仿宋" w:hAnsi="仿宋" w:eastAsia="仿宋" w:cs="仿宋"/>
          <w:sz w:val="28"/>
          <w:szCs w:val="28"/>
        </w:rPr>
        <w:t>三、</w:t>
      </w:r>
      <w:bookmarkEnd w:id="234"/>
      <w:bookmarkEnd w:id="235"/>
      <w:bookmarkEnd w:id="236"/>
      <w:r>
        <w:rPr>
          <w:rFonts w:hint="eastAsia" w:ascii="仿宋" w:hAnsi="仿宋" w:eastAsia="仿宋" w:cs="仿宋"/>
          <w:sz w:val="28"/>
          <w:szCs w:val="28"/>
        </w:rPr>
        <w:t>具有履行合同所必需的设备和专业技术能力</w:t>
      </w:r>
      <w:bookmarkEnd w:id="237"/>
      <w:bookmarkEnd w:id="238"/>
      <w:bookmarkEnd w:id="239"/>
      <w:bookmarkEnd w:id="240"/>
    </w:p>
    <w:p w14:paraId="2F75FE1B">
      <w:pPr>
        <w:spacing w:line="360" w:lineRule="auto"/>
        <w:jc w:val="center"/>
        <w:rPr>
          <w:rFonts w:ascii="仿宋" w:hAnsi="仿宋" w:eastAsia="仿宋" w:cs="仿宋"/>
          <w:sz w:val="24"/>
          <w:szCs w:val="24"/>
        </w:rPr>
      </w:pPr>
      <w:r>
        <w:rPr>
          <w:rFonts w:hint="eastAsia" w:ascii="仿宋" w:hAnsi="仿宋" w:eastAsia="仿宋" w:cs="仿宋"/>
          <w:sz w:val="24"/>
          <w:szCs w:val="24"/>
        </w:rPr>
        <w:t>提供具备履行合同所必需的设备和专业技术能力的证明材料(相关承诺函或相关证明材料)。</w:t>
      </w:r>
    </w:p>
    <w:bookmarkEnd w:id="241"/>
    <w:p w14:paraId="75293E0E">
      <w:pPr>
        <w:rPr>
          <w:rFonts w:ascii="仿宋" w:hAnsi="仿宋" w:eastAsia="仿宋" w:cs="仿宋"/>
        </w:rPr>
      </w:pPr>
      <w:bookmarkStart w:id="242" w:name="_Toc25770"/>
    </w:p>
    <w:p w14:paraId="2D0DADA6">
      <w:pPr>
        <w:rPr>
          <w:rFonts w:ascii="仿宋" w:hAnsi="仿宋" w:eastAsia="仿宋" w:cs="仿宋"/>
        </w:rPr>
      </w:pPr>
    </w:p>
    <w:p w14:paraId="6216F4AF">
      <w:pPr>
        <w:rPr>
          <w:rFonts w:ascii="仿宋" w:hAnsi="仿宋" w:eastAsia="仿宋" w:cs="仿宋"/>
        </w:rPr>
      </w:pPr>
    </w:p>
    <w:p w14:paraId="46AB5825">
      <w:pPr>
        <w:rPr>
          <w:rFonts w:ascii="仿宋" w:hAnsi="仿宋" w:eastAsia="仿宋" w:cs="仿宋"/>
        </w:rPr>
      </w:pPr>
    </w:p>
    <w:p w14:paraId="6BB0DE6D">
      <w:pPr>
        <w:keepNext/>
        <w:keepLines/>
        <w:widowControl w:val="0"/>
        <w:rPr>
          <w:rFonts w:ascii="仿宋" w:hAnsi="仿宋" w:eastAsia="仿宋" w:cs="仿宋"/>
        </w:rPr>
      </w:pPr>
    </w:p>
    <w:p w14:paraId="7BC29960">
      <w:pPr>
        <w:pStyle w:val="4"/>
        <w:spacing w:before="0" w:after="0" w:line="720" w:lineRule="auto"/>
        <w:jc w:val="center"/>
        <w:rPr>
          <w:rFonts w:ascii="仿宋" w:hAnsi="仿宋" w:eastAsia="仿宋" w:cs="仿宋"/>
        </w:rPr>
      </w:pPr>
      <w:bookmarkStart w:id="243" w:name="_Toc30918"/>
      <w:bookmarkStart w:id="244" w:name="_Toc114132366"/>
      <w:bookmarkStart w:id="245" w:name="_Toc6280"/>
      <w:bookmarkStart w:id="246" w:name="_Toc30031"/>
      <w:bookmarkStart w:id="247" w:name="_Toc1128"/>
      <w:bookmarkStart w:id="248" w:name="_Toc4183"/>
      <w:r>
        <w:rPr>
          <w:rFonts w:hint="eastAsia" w:ascii="仿宋" w:hAnsi="仿宋" w:eastAsia="仿宋" w:cs="仿宋"/>
          <w:sz w:val="28"/>
          <w:szCs w:val="28"/>
        </w:rPr>
        <w:t>四、</w:t>
      </w:r>
      <w:bookmarkEnd w:id="242"/>
      <w:bookmarkEnd w:id="243"/>
      <w:bookmarkEnd w:id="244"/>
      <w:r>
        <w:rPr>
          <w:rFonts w:hint="eastAsia" w:ascii="仿宋" w:hAnsi="仿宋" w:eastAsia="仿宋" w:cs="仿宋"/>
          <w:sz w:val="28"/>
          <w:szCs w:val="28"/>
        </w:rPr>
        <w:t>有依法缴纳税收和社会保障资金的良好记录</w:t>
      </w:r>
      <w:bookmarkEnd w:id="245"/>
      <w:bookmarkEnd w:id="246"/>
      <w:bookmarkEnd w:id="247"/>
      <w:bookmarkEnd w:id="248"/>
    </w:p>
    <w:p w14:paraId="13D2CEEE">
      <w:pPr>
        <w:spacing w:line="360" w:lineRule="auto"/>
        <w:ind w:firstLine="480" w:firstLineChars="200"/>
        <w:rPr>
          <w:rFonts w:ascii="仿宋" w:hAnsi="仿宋" w:eastAsia="仿宋" w:cs="仿宋"/>
          <w:bCs/>
          <w:sz w:val="24"/>
          <w:szCs w:val="24"/>
        </w:rPr>
      </w:pPr>
      <w:bookmarkStart w:id="249" w:name="_Toc14504"/>
      <w:bookmarkEnd w:id="249"/>
      <w:bookmarkStart w:id="250" w:name="_Toc8069"/>
      <w:bookmarkEnd w:id="250"/>
      <w:r>
        <w:rPr>
          <w:rFonts w:hint="eastAsia" w:ascii="仿宋" w:hAnsi="仿宋" w:eastAsia="仿宋" w:cs="仿宋"/>
          <w:bCs/>
          <w:sz w:val="24"/>
          <w:szCs w:val="24"/>
        </w:rPr>
        <w:t>提供2025年1月至今任意1个月依法缴纳税收的证明(成立未满1个月的提供成立以来的税收凭据；依法免税的投标人，应提供相应文件证明其依法免税)。</w:t>
      </w:r>
    </w:p>
    <w:p w14:paraId="70140379">
      <w:pPr>
        <w:spacing w:line="360" w:lineRule="auto"/>
        <w:ind w:firstLine="480" w:firstLineChars="200"/>
        <w:rPr>
          <w:rFonts w:ascii="仿宋" w:hAnsi="仿宋" w:eastAsia="仿宋" w:cs="仿宋"/>
          <w:bCs/>
          <w:sz w:val="24"/>
          <w:szCs w:val="24"/>
        </w:rPr>
      </w:pPr>
      <w:r>
        <w:rPr>
          <w:rFonts w:hint="eastAsia" w:ascii="仿宋" w:hAnsi="仿宋" w:eastAsia="仿宋" w:cs="仿宋"/>
          <w:bCs/>
          <w:sz w:val="24"/>
          <w:szCs w:val="24"/>
        </w:rPr>
        <w:t>提供2025年1月至今任意1个月依法缴纳社会保障资金的证明(成立未满1个月的提供成立以来的社会保障资金缴纳凭据；依法不需要缴纳社会保障资金的投标人，应提供相应文件证明其依法不需要缴纳社会保障资金)。</w:t>
      </w:r>
    </w:p>
    <w:p w14:paraId="1715209D">
      <w:pPr>
        <w:pStyle w:val="4"/>
        <w:spacing w:before="0" w:after="0" w:line="720" w:lineRule="auto"/>
        <w:jc w:val="center"/>
        <w:rPr>
          <w:rFonts w:ascii="仿宋" w:hAnsi="仿宋" w:eastAsia="仿宋" w:cs="仿宋"/>
          <w:bCs w:val="0"/>
          <w:sz w:val="24"/>
          <w:szCs w:val="24"/>
        </w:rPr>
      </w:pPr>
      <w:r>
        <w:rPr>
          <w:rFonts w:hint="eastAsia" w:ascii="仿宋" w:hAnsi="仿宋" w:eastAsia="仿宋" w:cs="仿宋"/>
          <w:bCs w:val="0"/>
          <w:sz w:val="24"/>
          <w:szCs w:val="24"/>
        </w:rPr>
        <w:br w:type="page"/>
      </w:r>
      <w:bookmarkStart w:id="251" w:name="_Toc11265"/>
      <w:bookmarkStart w:id="252" w:name="_Toc21948"/>
      <w:bookmarkStart w:id="253" w:name="_Toc114132367"/>
      <w:bookmarkStart w:id="254" w:name="_Toc26789"/>
      <w:bookmarkStart w:id="255" w:name="_Toc13079"/>
      <w:bookmarkStart w:id="256" w:name="_Toc25511"/>
    </w:p>
    <w:p w14:paraId="307D9362">
      <w:pPr>
        <w:pStyle w:val="4"/>
        <w:spacing w:before="0" w:after="0" w:line="720" w:lineRule="auto"/>
        <w:jc w:val="center"/>
        <w:rPr>
          <w:rFonts w:ascii="仿宋" w:hAnsi="仿宋" w:eastAsia="仿宋" w:cs="仿宋"/>
          <w:sz w:val="28"/>
          <w:szCs w:val="28"/>
        </w:rPr>
      </w:pPr>
      <w:bookmarkStart w:id="257" w:name="_Toc26126"/>
      <w:r>
        <w:rPr>
          <w:rFonts w:hint="eastAsia" w:ascii="仿宋" w:hAnsi="仿宋" w:eastAsia="仿宋" w:cs="仿宋"/>
          <w:sz w:val="28"/>
          <w:szCs w:val="28"/>
          <w:lang w:val="en-US" w:eastAsia="zh-CN"/>
        </w:rPr>
        <w:t>五</w:t>
      </w:r>
      <w:r>
        <w:rPr>
          <w:rFonts w:hint="eastAsia" w:ascii="仿宋" w:hAnsi="仿宋" w:eastAsia="仿宋" w:cs="仿宋"/>
          <w:sz w:val="28"/>
          <w:szCs w:val="28"/>
        </w:rPr>
        <w:t>、</w:t>
      </w:r>
      <w:bookmarkEnd w:id="251"/>
      <w:bookmarkEnd w:id="252"/>
      <w:r>
        <w:rPr>
          <w:rFonts w:hint="eastAsia" w:ascii="仿宋" w:hAnsi="仿宋" w:eastAsia="仿宋" w:cs="仿宋"/>
          <w:sz w:val="28"/>
          <w:szCs w:val="28"/>
        </w:rPr>
        <w:t>参加政府采购活动前三年内，在经营活动中没有</w:t>
      </w:r>
      <w:r>
        <w:rPr>
          <w:rFonts w:hint="eastAsia" w:ascii="仿宋" w:hAnsi="仿宋" w:eastAsia="仿宋" w:cs="仿宋"/>
          <w:sz w:val="28"/>
          <w:szCs w:val="28"/>
          <w:lang w:eastAsia="zh-CN"/>
        </w:rPr>
        <w:t>重大</w:t>
      </w:r>
      <w:r>
        <w:rPr>
          <w:rFonts w:hint="eastAsia" w:ascii="仿宋" w:hAnsi="仿宋" w:eastAsia="仿宋" w:cs="仿宋"/>
          <w:sz w:val="28"/>
          <w:szCs w:val="28"/>
        </w:rPr>
        <w:t>违法记录</w:t>
      </w:r>
      <w:bookmarkEnd w:id="253"/>
      <w:bookmarkEnd w:id="254"/>
      <w:bookmarkEnd w:id="255"/>
      <w:bookmarkEnd w:id="256"/>
      <w:bookmarkEnd w:id="257"/>
    </w:p>
    <w:p w14:paraId="10033C0D">
      <w:pPr>
        <w:spacing w:line="360" w:lineRule="auto"/>
        <w:ind w:firstLine="562" w:firstLineChars="200"/>
        <w:jc w:val="center"/>
        <w:rPr>
          <w:rFonts w:ascii="仿宋" w:hAnsi="仿宋" w:eastAsia="仿宋" w:cs="仿宋"/>
          <w:b/>
          <w:bCs/>
          <w:sz w:val="28"/>
          <w:szCs w:val="28"/>
        </w:rPr>
      </w:pPr>
      <w:bookmarkStart w:id="258" w:name="_Toc24676"/>
      <w:bookmarkStart w:id="259" w:name="_Toc28038"/>
      <w:r>
        <w:rPr>
          <w:rFonts w:hint="eastAsia" w:ascii="仿宋" w:hAnsi="仿宋" w:eastAsia="仿宋" w:cs="仿宋"/>
          <w:b/>
          <w:bCs/>
          <w:sz w:val="28"/>
          <w:szCs w:val="28"/>
        </w:rPr>
        <w:t>书面声明</w:t>
      </w:r>
    </w:p>
    <w:p w14:paraId="035B97F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致：(采购人)</w:t>
      </w:r>
    </w:p>
    <w:p w14:paraId="0A504EE2">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(投标人自行承诺及说明，内容自拟)</w:t>
      </w:r>
    </w:p>
    <w:p w14:paraId="5E9CDB65">
      <w:pPr>
        <w:spacing w:line="360" w:lineRule="auto"/>
        <w:ind w:firstLine="480" w:firstLineChars="200"/>
        <w:rPr>
          <w:rFonts w:ascii="仿宋" w:hAnsi="仿宋" w:eastAsia="仿宋" w:cs="仿宋"/>
          <w:sz w:val="24"/>
          <w:szCs w:val="24"/>
        </w:rPr>
      </w:pPr>
    </w:p>
    <w:p w14:paraId="6F62F502">
      <w:pPr>
        <w:spacing w:line="360" w:lineRule="auto"/>
        <w:ind w:firstLine="480" w:firstLineChars="200"/>
        <w:rPr>
          <w:rFonts w:ascii="仿宋" w:hAnsi="仿宋" w:eastAsia="仿宋" w:cs="仿宋"/>
          <w:sz w:val="24"/>
          <w:szCs w:val="24"/>
        </w:rPr>
      </w:pPr>
    </w:p>
    <w:p w14:paraId="69815E77">
      <w:pPr>
        <w:spacing w:line="360" w:lineRule="auto"/>
        <w:ind w:firstLine="480" w:firstLineChars="200"/>
        <w:rPr>
          <w:rFonts w:ascii="仿宋" w:hAnsi="仿宋" w:eastAsia="仿宋" w:cs="仿宋"/>
          <w:sz w:val="24"/>
          <w:szCs w:val="24"/>
        </w:rPr>
      </w:pPr>
    </w:p>
    <w:p w14:paraId="3BED18F9">
      <w:pPr>
        <w:spacing w:line="360" w:lineRule="auto"/>
        <w:ind w:firstLine="480" w:firstLineChars="200"/>
        <w:rPr>
          <w:rFonts w:ascii="仿宋" w:hAnsi="仿宋" w:eastAsia="仿宋" w:cs="仿宋"/>
          <w:sz w:val="24"/>
          <w:szCs w:val="24"/>
        </w:rPr>
      </w:pPr>
    </w:p>
    <w:p w14:paraId="65A9D616">
      <w:pPr>
        <w:ind w:firstLine="1205" w:firstLineChars="500"/>
        <w:rPr>
          <w:rFonts w:ascii="仿宋" w:hAnsi="仿宋" w:eastAsia="仿宋" w:cs="仿宋"/>
          <w:b/>
          <w:bCs/>
          <w:sz w:val="24"/>
          <w:szCs w:val="24"/>
        </w:rPr>
      </w:pPr>
    </w:p>
    <w:p w14:paraId="2AE5FFF0">
      <w:pPr>
        <w:ind w:firstLine="1205" w:firstLineChars="500"/>
        <w:rPr>
          <w:rFonts w:ascii="仿宋" w:hAnsi="仿宋" w:eastAsia="仿宋" w:cs="仿宋"/>
          <w:b/>
          <w:bCs/>
          <w:sz w:val="24"/>
          <w:szCs w:val="24"/>
        </w:rPr>
      </w:pPr>
    </w:p>
    <w:p w14:paraId="78F7F7AA">
      <w:pPr>
        <w:ind w:firstLine="1205" w:firstLineChars="500"/>
        <w:rPr>
          <w:rFonts w:ascii="仿宋" w:hAnsi="仿宋" w:eastAsia="仿宋" w:cs="仿宋"/>
          <w:b/>
          <w:bCs/>
          <w:sz w:val="24"/>
          <w:szCs w:val="24"/>
        </w:rPr>
      </w:pPr>
    </w:p>
    <w:p w14:paraId="4CE304C3">
      <w:pPr>
        <w:pStyle w:val="7"/>
        <w:rPr>
          <w:rFonts w:ascii="仿宋" w:hAnsi="仿宋" w:eastAsia="仿宋" w:cs="仿宋"/>
        </w:rPr>
      </w:pPr>
    </w:p>
    <w:p w14:paraId="332590F0">
      <w:pPr>
        <w:ind w:firstLine="1205" w:firstLineChars="500"/>
        <w:rPr>
          <w:rFonts w:ascii="仿宋" w:hAnsi="仿宋" w:eastAsia="仿宋" w:cs="仿宋"/>
          <w:b/>
          <w:bCs/>
          <w:sz w:val="24"/>
          <w:szCs w:val="24"/>
        </w:rPr>
      </w:pPr>
    </w:p>
    <w:p w14:paraId="15ADC2BD">
      <w:pPr>
        <w:spacing w:line="360" w:lineRule="auto"/>
        <w:ind w:firstLine="1124" w:firstLineChars="400"/>
        <w:rPr>
          <w:rFonts w:ascii="仿宋" w:hAnsi="仿宋" w:eastAsia="仿宋" w:cs="仿宋"/>
          <w:b/>
          <w:sz w:val="28"/>
          <w:szCs w:val="28"/>
        </w:rPr>
      </w:pPr>
      <w:r>
        <w:rPr>
          <w:rFonts w:hint="eastAsia" w:ascii="仿宋" w:hAnsi="仿宋" w:eastAsia="仿宋" w:cs="仿宋"/>
          <w:b/>
          <w:sz w:val="28"/>
          <w:szCs w:val="28"/>
        </w:rPr>
        <w:t>投标人：</w:t>
      </w:r>
      <w:r>
        <w:rPr>
          <w:rFonts w:hint="eastAsia" w:ascii="仿宋" w:hAnsi="仿宋" w:eastAsia="仿宋" w:cs="仿宋"/>
          <w:b/>
          <w:sz w:val="28"/>
          <w:szCs w:val="28"/>
          <w:u w:val="single"/>
        </w:rPr>
        <w:tab/>
      </w:r>
      <w:r>
        <w:rPr>
          <w:rFonts w:hint="eastAsia" w:ascii="仿宋" w:hAnsi="仿宋" w:eastAsia="仿宋" w:cs="仿宋"/>
          <w:b/>
          <w:sz w:val="28"/>
          <w:szCs w:val="28"/>
        </w:rPr>
        <w:t>(电子签章)</w:t>
      </w:r>
    </w:p>
    <w:p w14:paraId="1CD2174F">
      <w:pPr>
        <w:spacing w:line="360" w:lineRule="auto"/>
        <w:ind w:firstLine="1124" w:firstLineChars="400"/>
        <w:rPr>
          <w:rFonts w:ascii="仿宋" w:hAnsi="仿宋" w:eastAsia="仿宋" w:cs="仿宋"/>
          <w:b/>
          <w:sz w:val="28"/>
          <w:szCs w:val="28"/>
        </w:rPr>
      </w:pPr>
      <w:r>
        <w:rPr>
          <w:rFonts w:hint="eastAsia" w:ascii="仿宋" w:hAnsi="仿宋" w:eastAsia="仿宋" w:cs="仿宋"/>
          <w:b/>
          <w:sz w:val="28"/>
          <w:szCs w:val="28"/>
        </w:rPr>
        <w:t>法定代表人(单位负责人)或其委托代理人：</w:t>
      </w:r>
      <w:r>
        <w:rPr>
          <w:rFonts w:hint="eastAsia" w:ascii="仿宋" w:hAnsi="仿宋" w:eastAsia="仿宋" w:cs="仿宋"/>
          <w:b/>
          <w:sz w:val="28"/>
          <w:szCs w:val="28"/>
          <w:u w:val="single"/>
        </w:rPr>
        <w:tab/>
      </w:r>
      <w:r>
        <w:rPr>
          <w:rFonts w:hint="eastAsia" w:ascii="仿宋" w:hAnsi="仿宋" w:eastAsia="仿宋" w:cs="仿宋"/>
          <w:b/>
          <w:sz w:val="28"/>
          <w:szCs w:val="28"/>
        </w:rPr>
        <w:t>(电子签章)</w:t>
      </w:r>
    </w:p>
    <w:p w14:paraId="52ED23B1">
      <w:pPr>
        <w:spacing w:line="360" w:lineRule="auto"/>
        <w:ind w:firstLine="1124" w:firstLineChars="400"/>
        <w:rPr>
          <w:rFonts w:ascii="仿宋" w:hAnsi="仿宋" w:eastAsia="仿宋" w:cs="仿宋"/>
          <w:b/>
          <w:sz w:val="28"/>
          <w:szCs w:val="28"/>
        </w:rPr>
      </w:pPr>
      <w:r>
        <w:rPr>
          <w:rFonts w:hint="eastAsia" w:ascii="仿宋" w:hAnsi="仿宋" w:eastAsia="仿宋" w:cs="仿宋"/>
          <w:b/>
          <w:sz w:val="28"/>
          <w:szCs w:val="28"/>
        </w:rPr>
        <w:t>日期：年月日</w:t>
      </w:r>
    </w:p>
    <w:p w14:paraId="5A92FA0C">
      <w:pPr>
        <w:pStyle w:val="7"/>
        <w:rPr>
          <w:rFonts w:ascii="仿宋" w:hAnsi="仿宋" w:eastAsia="仿宋" w:cs="仿宋"/>
          <w:sz w:val="24"/>
        </w:rPr>
      </w:pPr>
    </w:p>
    <w:p w14:paraId="52391D05">
      <w:pPr>
        <w:pStyle w:val="7"/>
        <w:rPr>
          <w:rFonts w:ascii="仿宋" w:hAnsi="仿宋" w:eastAsia="仿宋" w:cs="仿宋"/>
          <w:sz w:val="24"/>
        </w:rPr>
      </w:pPr>
    </w:p>
    <w:p w14:paraId="181C3C41">
      <w:pPr>
        <w:pStyle w:val="7"/>
        <w:rPr>
          <w:rFonts w:ascii="仿宋" w:hAnsi="仿宋" w:eastAsia="仿宋" w:cs="仿宋"/>
          <w:sz w:val="24"/>
        </w:rPr>
      </w:pPr>
    </w:p>
    <w:bookmarkEnd w:id="258"/>
    <w:bookmarkEnd w:id="259"/>
    <w:p w14:paraId="7857168D">
      <w:pPr>
        <w:pStyle w:val="7"/>
        <w:ind w:firstLine="480" w:firstLineChars="200"/>
        <w:rPr>
          <w:rFonts w:ascii="仿宋" w:hAnsi="仿宋" w:eastAsia="仿宋" w:cs="仿宋"/>
          <w:sz w:val="24"/>
        </w:rPr>
      </w:pPr>
      <w:r>
        <w:rPr>
          <w:rFonts w:hint="eastAsia" w:ascii="仿宋" w:hAnsi="仿宋" w:eastAsia="仿宋" w:cs="仿宋"/>
          <w:sz w:val="24"/>
        </w:rPr>
        <w:t>注：</w:t>
      </w:r>
      <w:r>
        <w:rPr>
          <w:rFonts w:hint="eastAsia" w:ascii="仿宋" w:hAnsi="仿宋" w:eastAsia="仿宋" w:cs="仿宋"/>
          <w:sz w:val="24"/>
          <w:lang w:eastAsia="zh-CN"/>
        </w:rPr>
        <w:t>重大</w:t>
      </w:r>
      <w:r>
        <w:rPr>
          <w:rFonts w:hint="eastAsia" w:ascii="仿宋" w:hAnsi="仿宋" w:eastAsia="仿宋" w:cs="仿宋"/>
          <w:sz w:val="24"/>
        </w:rPr>
        <w:t>违法记录是指供应商因违法经营受到刑事处罚或者责令停产停业、吊销许可证或者执照、较大数额罚款（较大数额罚款是指200万元以上罚款）。</w:t>
      </w:r>
    </w:p>
    <w:p w14:paraId="505CF7DA">
      <w:pPr>
        <w:jc w:val="center"/>
        <w:outlineLvl w:val="2"/>
        <w:rPr>
          <w:rFonts w:ascii="仿宋" w:hAnsi="仿宋" w:eastAsia="仿宋" w:cs="仿宋"/>
          <w:b/>
          <w:bCs/>
          <w:sz w:val="28"/>
          <w:szCs w:val="28"/>
        </w:rPr>
      </w:pPr>
      <w:bookmarkStart w:id="260" w:name="_Toc114132370"/>
      <w:r>
        <w:rPr>
          <w:rFonts w:hint="eastAsia" w:ascii="仿宋" w:hAnsi="仿宋" w:eastAsia="仿宋" w:cs="仿宋"/>
          <w:b/>
          <w:bCs/>
          <w:sz w:val="28"/>
          <w:szCs w:val="28"/>
        </w:rPr>
        <w:br w:type="page"/>
      </w:r>
      <w:bookmarkStart w:id="261" w:name="_Toc3560"/>
      <w:bookmarkStart w:id="262" w:name="_Toc26975"/>
      <w:bookmarkStart w:id="263" w:name="_Toc28173"/>
      <w:bookmarkStart w:id="264" w:name="_Toc2318"/>
      <w:r>
        <w:rPr>
          <w:rFonts w:hint="eastAsia" w:ascii="仿宋" w:hAnsi="仿宋" w:eastAsia="仿宋" w:cs="仿宋"/>
          <w:b/>
          <w:bCs/>
          <w:sz w:val="28"/>
          <w:szCs w:val="28"/>
          <w:lang w:val="en-US" w:eastAsia="zh-CN"/>
        </w:rPr>
        <w:t>六</w:t>
      </w:r>
      <w:r>
        <w:rPr>
          <w:rFonts w:hint="eastAsia" w:ascii="仿宋" w:hAnsi="仿宋" w:eastAsia="仿宋" w:cs="仿宋"/>
          <w:b/>
          <w:bCs/>
          <w:sz w:val="28"/>
          <w:szCs w:val="28"/>
        </w:rPr>
        <w:t>、</w:t>
      </w:r>
      <w:bookmarkEnd w:id="260"/>
      <w:r>
        <w:rPr>
          <w:rFonts w:hint="eastAsia" w:ascii="仿宋" w:hAnsi="仿宋" w:eastAsia="仿宋" w:cs="仿宋"/>
          <w:b/>
          <w:bCs/>
          <w:sz w:val="28"/>
          <w:szCs w:val="28"/>
        </w:rPr>
        <w:t>法律、行政法规规定的其他条件</w:t>
      </w:r>
      <w:bookmarkEnd w:id="261"/>
      <w:bookmarkEnd w:id="262"/>
      <w:bookmarkEnd w:id="263"/>
      <w:bookmarkEnd w:id="264"/>
    </w:p>
    <w:p w14:paraId="3F88DF24">
      <w:pPr>
        <w:pStyle w:val="7"/>
        <w:ind w:firstLine="465"/>
        <w:rPr>
          <w:rFonts w:ascii="仿宋" w:hAnsi="仿宋" w:eastAsia="仿宋" w:cs="仿宋"/>
          <w:sz w:val="24"/>
        </w:rPr>
      </w:pPr>
      <w:r>
        <w:rPr>
          <w:rFonts w:hint="eastAsia" w:ascii="仿宋" w:hAnsi="仿宋" w:eastAsia="仿宋" w:cs="仿宋"/>
          <w:sz w:val="24"/>
        </w:rPr>
        <w:t>单位负责人为同一人或者存在直接控股、管理关系的不同供应商，不得参加同一合同项下的政府采购活动。</w:t>
      </w:r>
    </w:p>
    <w:p w14:paraId="10D2A4CF">
      <w:pPr>
        <w:pStyle w:val="7"/>
        <w:ind w:firstLine="465"/>
        <w:rPr>
          <w:rFonts w:ascii="仿宋" w:hAnsi="仿宋" w:eastAsia="仿宋" w:cs="仿宋"/>
          <w:sz w:val="24"/>
        </w:rPr>
      </w:pPr>
      <w:r>
        <w:rPr>
          <w:rFonts w:hint="eastAsia" w:ascii="仿宋" w:hAnsi="仿宋" w:eastAsia="仿宋" w:cs="仿宋"/>
          <w:sz w:val="24"/>
        </w:rPr>
        <w:t>为采购项目提供整体设计、规范编制或者项目管理、监理、检测等服务的供应商，不得再参加该采购项目的其他采购活动。</w:t>
      </w:r>
      <w:r>
        <w:rPr>
          <w:rFonts w:hint="eastAsia" w:ascii="仿宋" w:hAnsi="仿宋" w:eastAsia="仿宋" w:cs="仿宋"/>
          <w:b/>
          <w:bCs/>
          <w:sz w:val="24"/>
        </w:rPr>
        <w:t>（提供不存在以上规定的承诺或说明）</w:t>
      </w:r>
    </w:p>
    <w:p w14:paraId="7BA6846D">
      <w:pPr>
        <w:jc w:val="center"/>
        <w:rPr>
          <w:rFonts w:ascii="仿宋" w:hAnsi="仿宋" w:eastAsia="仿宋" w:cs="仿宋"/>
          <w:b/>
          <w:bCs/>
          <w:sz w:val="28"/>
          <w:szCs w:val="28"/>
        </w:rPr>
      </w:pPr>
    </w:p>
    <w:p w14:paraId="6F25F11A">
      <w:pPr>
        <w:jc w:val="center"/>
        <w:rPr>
          <w:rFonts w:ascii="仿宋" w:hAnsi="仿宋" w:eastAsia="仿宋" w:cs="仿宋"/>
          <w:b/>
          <w:bCs/>
          <w:sz w:val="28"/>
          <w:szCs w:val="28"/>
        </w:rPr>
      </w:pPr>
      <w:r>
        <w:rPr>
          <w:rFonts w:hint="eastAsia" w:ascii="仿宋" w:hAnsi="仿宋" w:eastAsia="仿宋" w:cs="仿宋"/>
          <w:b/>
          <w:bCs/>
          <w:sz w:val="28"/>
          <w:szCs w:val="28"/>
          <w:lang w:val="en-US" w:eastAsia="zh-CN"/>
        </w:rPr>
        <w:t>七</w:t>
      </w:r>
      <w:r>
        <w:rPr>
          <w:rFonts w:hint="eastAsia" w:ascii="仿宋" w:hAnsi="仿宋" w:eastAsia="仿宋" w:cs="仿宋"/>
          <w:b/>
          <w:bCs/>
          <w:sz w:val="28"/>
          <w:szCs w:val="28"/>
        </w:rPr>
        <w:t>、信誉要求</w:t>
      </w:r>
    </w:p>
    <w:p w14:paraId="49A779E9">
      <w:pPr>
        <w:spacing w:line="360" w:lineRule="auto"/>
        <w:ind w:firstLine="480" w:firstLineChars="200"/>
        <w:rPr>
          <w:rFonts w:ascii="仿宋" w:hAnsi="仿宋" w:eastAsia="仿宋" w:cs="仿宋"/>
          <w:sz w:val="24"/>
        </w:rPr>
      </w:pPr>
      <w:r>
        <w:rPr>
          <w:rFonts w:hint="eastAsia" w:ascii="仿宋" w:hAnsi="仿宋" w:eastAsia="仿宋" w:cs="仿宋"/>
          <w:sz w:val="24"/>
        </w:rPr>
        <w:t>投标人应在“信用中国”网站（www.creditchina.gov.cn）未被列入失信被执行人记录、重大税收违法失信主体且在中国政府采购网（www.ccgp.gov.cn）没有政府采购严重违法失信行为记录、未在军队采购网（www.plap.mil.cn）采购方采购暂停名单处罚范围内或采购方采购失信名单禁入处罚期和处罚范围内。</w:t>
      </w:r>
    </w:p>
    <w:p w14:paraId="5805DFE7">
      <w:pPr>
        <w:rPr>
          <w:rFonts w:ascii="仿宋" w:hAnsi="仿宋" w:eastAsia="仿宋" w:cs="仿宋"/>
          <w:sz w:val="24"/>
        </w:rPr>
      </w:pPr>
      <w:r>
        <w:rPr>
          <w:rFonts w:hint="eastAsia" w:ascii="仿宋" w:hAnsi="仿宋" w:eastAsia="仿宋" w:cs="仿宋"/>
          <w:sz w:val="24"/>
        </w:rPr>
        <w:t>提供网页查询截图及声明函</w:t>
      </w:r>
    </w:p>
    <w:p w14:paraId="59082A98">
      <w:pPr>
        <w:rPr>
          <w:rFonts w:ascii="仿宋" w:hAnsi="仿宋" w:eastAsia="仿宋" w:cs="仿宋"/>
          <w:b/>
          <w:bCs/>
          <w:sz w:val="28"/>
          <w:szCs w:val="28"/>
        </w:rPr>
      </w:pPr>
    </w:p>
    <w:p w14:paraId="6C713CC5">
      <w:pPr>
        <w:jc w:val="center"/>
        <w:rPr>
          <w:rFonts w:ascii="仿宋" w:hAnsi="仿宋" w:eastAsia="仿宋" w:cs="仿宋"/>
          <w:b/>
          <w:bCs/>
          <w:sz w:val="28"/>
          <w:szCs w:val="28"/>
        </w:rPr>
      </w:pPr>
    </w:p>
    <w:p w14:paraId="37B6B6E1">
      <w:pPr>
        <w:jc w:val="center"/>
        <w:outlineLvl w:val="2"/>
        <w:rPr>
          <w:rFonts w:ascii="仿宋" w:hAnsi="仿宋" w:eastAsia="仿宋" w:cs="仿宋"/>
          <w:b/>
          <w:bCs/>
          <w:sz w:val="28"/>
          <w:szCs w:val="28"/>
        </w:rPr>
      </w:pPr>
      <w:bookmarkStart w:id="265" w:name="_Toc26213"/>
      <w:bookmarkStart w:id="266" w:name="_Toc22761"/>
      <w:bookmarkStart w:id="267" w:name="_Toc12758"/>
      <w:bookmarkStart w:id="268" w:name="_Toc18280"/>
      <w:r>
        <w:rPr>
          <w:rFonts w:hint="eastAsia" w:ascii="仿宋" w:hAnsi="仿宋" w:eastAsia="仿宋" w:cs="仿宋"/>
          <w:b/>
          <w:bCs/>
          <w:sz w:val="28"/>
          <w:szCs w:val="28"/>
          <w:lang w:val="en-US" w:eastAsia="zh-CN"/>
        </w:rPr>
        <w:t>八</w:t>
      </w:r>
      <w:r>
        <w:rPr>
          <w:rFonts w:hint="eastAsia" w:ascii="仿宋" w:hAnsi="仿宋" w:eastAsia="仿宋" w:cs="仿宋"/>
          <w:b/>
          <w:bCs/>
          <w:sz w:val="28"/>
          <w:szCs w:val="28"/>
        </w:rPr>
        <w:t>、特定资格要求</w:t>
      </w:r>
      <w:bookmarkEnd w:id="265"/>
      <w:bookmarkEnd w:id="266"/>
      <w:bookmarkEnd w:id="267"/>
      <w:bookmarkEnd w:id="268"/>
    </w:p>
    <w:p w14:paraId="09CE0E0B">
      <w:pPr>
        <w:outlineLvl w:val="2"/>
        <w:rPr>
          <w:rFonts w:ascii="仿宋" w:hAnsi="仿宋" w:eastAsia="仿宋" w:cs="仿宋"/>
          <w:kern w:val="2"/>
          <w:sz w:val="24"/>
          <w:szCs w:val="24"/>
        </w:rPr>
      </w:pPr>
      <w:bookmarkStart w:id="269" w:name="_Toc28119"/>
      <w:r>
        <w:rPr>
          <w:rFonts w:hint="eastAsia" w:ascii="仿宋" w:hAnsi="仿宋" w:eastAsia="仿宋" w:cs="仿宋"/>
          <w:kern w:val="2"/>
          <w:sz w:val="24"/>
          <w:szCs w:val="24"/>
        </w:rPr>
        <w:t>1.投标人须具备人力资源和社会保障部门颁发的《劳务派遣经营许可证》及《人力资源服务许可证》并在有效期内；</w:t>
      </w:r>
      <w:bookmarkEnd w:id="269"/>
    </w:p>
    <w:p w14:paraId="7AEA7F90">
      <w:pPr>
        <w:outlineLvl w:val="2"/>
        <w:rPr>
          <w:rFonts w:ascii="仿宋" w:hAnsi="仿宋" w:eastAsia="仿宋" w:cs="仿宋"/>
          <w:b/>
          <w:bCs/>
          <w:sz w:val="28"/>
          <w:szCs w:val="28"/>
        </w:rPr>
      </w:pPr>
      <w:bookmarkStart w:id="270" w:name="_Toc5045"/>
      <w:r>
        <w:rPr>
          <w:rFonts w:hint="eastAsia" w:ascii="仿宋" w:hAnsi="仿宋" w:eastAsia="仿宋" w:cs="仿宋"/>
          <w:kern w:val="2"/>
          <w:sz w:val="24"/>
          <w:szCs w:val="24"/>
        </w:rPr>
        <w:t>2.其他要求：与招标人存在利害关系可能影响招标公正性的法人、其他组织或者个人，不得参加投标。单位负责人为同一人或者存在控股、管理关系的不同单位；具有参股关系的关联企业，或具有直接管理和被管理关系的母子公司，或同一母公司的子公司，或法定代表人为同一人的两个及两个以上法人不得同时对同一标段提出投标申请。）</w:t>
      </w:r>
      <w:r>
        <w:rPr>
          <w:rFonts w:hint="eastAsia" w:ascii="仿宋" w:hAnsi="仿宋" w:eastAsia="仿宋" w:cs="仿宋"/>
          <w:b/>
          <w:bCs/>
          <w:sz w:val="24"/>
          <w:szCs w:val="24"/>
        </w:rPr>
        <w:br w:type="page"/>
      </w:r>
      <w:bookmarkStart w:id="271" w:name="_Toc13354"/>
      <w:bookmarkStart w:id="272" w:name="_Toc9831"/>
      <w:bookmarkStart w:id="273" w:name="_Toc27542"/>
      <w:r>
        <w:rPr>
          <w:rFonts w:hint="eastAsia" w:ascii="仿宋" w:hAnsi="仿宋" w:eastAsia="仿宋" w:cs="仿宋"/>
          <w:b/>
          <w:bCs/>
          <w:sz w:val="28"/>
          <w:szCs w:val="28"/>
          <w:lang w:val="en-US" w:eastAsia="zh-CN"/>
        </w:rPr>
        <w:t>九</w:t>
      </w:r>
      <w:r>
        <w:rPr>
          <w:rFonts w:hint="eastAsia" w:ascii="仿宋" w:hAnsi="仿宋" w:eastAsia="仿宋" w:cs="仿宋"/>
          <w:b/>
          <w:bCs/>
          <w:sz w:val="28"/>
          <w:szCs w:val="28"/>
        </w:rPr>
        <w:t>、其他</w:t>
      </w:r>
      <w:bookmarkEnd w:id="270"/>
      <w:bookmarkEnd w:id="271"/>
      <w:bookmarkEnd w:id="272"/>
      <w:bookmarkEnd w:id="273"/>
    </w:p>
    <w:p w14:paraId="61204F09">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招标文件要求及投标人认为需要提交的其他资格证明材料。</w:t>
      </w:r>
    </w:p>
    <w:p w14:paraId="6CC837F4">
      <w:pPr>
        <w:spacing w:line="360" w:lineRule="auto"/>
        <w:ind w:firstLine="480" w:firstLineChars="200"/>
        <w:rPr>
          <w:rFonts w:ascii="仿宋" w:hAnsi="仿宋" w:eastAsia="仿宋" w:cs="仿宋"/>
          <w:sz w:val="24"/>
          <w:szCs w:val="24"/>
        </w:rPr>
      </w:pPr>
    </w:p>
    <w:p w14:paraId="534DE7C5">
      <w:pPr>
        <w:spacing w:line="360" w:lineRule="auto"/>
        <w:ind w:firstLine="480" w:firstLineChars="200"/>
        <w:rPr>
          <w:rFonts w:ascii="仿宋" w:hAnsi="仿宋" w:eastAsia="仿宋" w:cs="仿宋"/>
          <w:sz w:val="24"/>
          <w:szCs w:val="24"/>
        </w:rPr>
      </w:pPr>
    </w:p>
    <w:p w14:paraId="1F0E6D8D">
      <w:pPr>
        <w:spacing w:line="360" w:lineRule="auto"/>
        <w:ind w:firstLine="480" w:firstLineChars="200"/>
        <w:rPr>
          <w:rFonts w:ascii="仿宋" w:hAnsi="仿宋" w:eastAsia="仿宋" w:cs="仿宋"/>
          <w:sz w:val="24"/>
          <w:szCs w:val="24"/>
        </w:rPr>
      </w:pPr>
    </w:p>
    <w:p w14:paraId="0D1EA883">
      <w:pPr>
        <w:spacing w:line="360" w:lineRule="auto"/>
        <w:ind w:firstLine="480" w:firstLineChars="200"/>
        <w:jc w:val="center"/>
        <w:rPr>
          <w:rFonts w:ascii="仿宋" w:hAnsi="仿宋" w:eastAsia="仿宋" w:cs="仿宋"/>
          <w:sz w:val="24"/>
          <w:szCs w:val="24"/>
        </w:rPr>
      </w:pPr>
    </w:p>
    <w:p w14:paraId="6478BB75">
      <w:pPr>
        <w:rPr>
          <w:rFonts w:ascii="仿宋" w:hAnsi="仿宋" w:eastAsia="仿宋" w:cs="仿宋"/>
        </w:rPr>
      </w:pPr>
    </w:p>
    <w:p w14:paraId="4C6E045A">
      <w:pPr>
        <w:rPr>
          <w:rFonts w:ascii="仿宋" w:hAnsi="仿宋" w:eastAsia="仿宋" w:cs="仿宋"/>
          <w:b/>
          <w:bCs/>
          <w:sz w:val="52"/>
          <w:szCs w:val="52"/>
        </w:rPr>
      </w:pPr>
    </w:p>
    <w:p w14:paraId="0B6DB93E">
      <w:pPr>
        <w:spacing w:line="480" w:lineRule="auto"/>
        <w:jc w:val="center"/>
        <w:outlineLvl w:val="2"/>
        <w:rPr>
          <w:rFonts w:ascii="仿宋" w:hAnsi="仿宋" w:eastAsia="仿宋" w:cs="仿宋"/>
          <w:b/>
          <w:bCs/>
          <w:sz w:val="32"/>
          <w:szCs w:val="32"/>
        </w:rPr>
      </w:pPr>
      <w:r>
        <w:rPr>
          <w:rFonts w:hint="eastAsia" w:ascii="仿宋" w:hAnsi="仿宋" w:eastAsia="仿宋" w:cs="仿宋"/>
          <w:b/>
          <w:bCs/>
          <w:sz w:val="32"/>
          <w:szCs w:val="32"/>
        </w:rPr>
        <w:br w:type="page"/>
      </w:r>
      <w:bookmarkStart w:id="274" w:name="_Toc5628"/>
      <w:bookmarkStart w:id="275" w:name="_Toc31054"/>
      <w:bookmarkStart w:id="276" w:name="_Toc114132371"/>
      <w:bookmarkStart w:id="277" w:name="_Toc23979"/>
      <w:bookmarkStart w:id="278" w:name="_Toc20238"/>
      <w:r>
        <w:rPr>
          <w:rFonts w:hint="eastAsia" w:ascii="仿宋" w:hAnsi="仿宋" w:eastAsia="仿宋" w:cs="仿宋"/>
          <w:b/>
          <w:bCs/>
          <w:sz w:val="32"/>
          <w:szCs w:val="32"/>
        </w:rPr>
        <w:t>商务技术部分</w:t>
      </w:r>
      <w:bookmarkEnd w:id="274"/>
      <w:bookmarkEnd w:id="275"/>
      <w:bookmarkEnd w:id="276"/>
      <w:bookmarkEnd w:id="277"/>
      <w:bookmarkEnd w:id="278"/>
    </w:p>
    <w:p w14:paraId="2AF29B97">
      <w:pPr>
        <w:pStyle w:val="4"/>
        <w:autoSpaceDE w:val="0"/>
        <w:spacing w:before="0" w:after="0" w:line="360" w:lineRule="auto"/>
        <w:ind w:firstLine="562" w:firstLineChars="200"/>
        <w:jc w:val="center"/>
        <w:rPr>
          <w:rFonts w:ascii="仿宋" w:hAnsi="仿宋" w:eastAsia="仿宋" w:cs="仿宋"/>
          <w:sz w:val="28"/>
          <w:szCs w:val="28"/>
        </w:rPr>
      </w:pPr>
      <w:bookmarkStart w:id="279" w:name="_Toc15981"/>
      <w:bookmarkEnd w:id="279"/>
      <w:bookmarkStart w:id="280" w:name="_Toc2786"/>
      <w:bookmarkEnd w:id="280"/>
      <w:bookmarkStart w:id="281" w:name="_Toc28459"/>
      <w:bookmarkEnd w:id="281"/>
      <w:bookmarkStart w:id="282" w:name="_Toc5263"/>
      <w:bookmarkStart w:id="283" w:name="_Toc12686"/>
      <w:bookmarkStart w:id="284" w:name="_Toc12647"/>
      <w:bookmarkStart w:id="285" w:name="_Toc114132372"/>
      <w:bookmarkStart w:id="286" w:name="_Toc31260"/>
      <w:bookmarkStart w:id="287" w:name="_Toc21079"/>
      <w:r>
        <w:rPr>
          <w:rFonts w:hint="eastAsia" w:ascii="仿宋" w:hAnsi="仿宋" w:eastAsia="仿宋" w:cs="仿宋"/>
          <w:sz w:val="28"/>
          <w:szCs w:val="28"/>
        </w:rPr>
        <w:t>一、开标一览表</w:t>
      </w:r>
      <w:bookmarkEnd w:id="282"/>
      <w:bookmarkEnd w:id="283"/>
      <w:bookmarkEnd w:id="284"/>
      <w:bookmarkEnd w:id="285"/>
      <w:bookmarkEnd w:id="286"/>
      <w:bookmarkEnd w:id="287"/>
    </w:p>
    <w:tbl>
      <w:tblPr>
        <w:tblStyle w:val="16"/>
        <w:tblW w:w="4985" w:type="pct"/>
        <w:tblInd w:w="0" w:type="dxa"/>
        <w:tblLayout w:type="autofit"/>
        <w:tblCellMar>
          <w:top w:w="0" w:type="dxa"/>
          <w:left w:w="108" w:type="dxa"/>
          <w:bottom w:w="0" w:type="dxa"/>
          <w:right w:w="108" w:type="dxa"/>
        </w:tblCellMar>
      </w:tblPr>
      <w:tblGrid>
        <w:gridCol w:w="1564"/>
        <w:gridCol w:w="2377"/>
        <w:gridCol w:w="1534"/>
        <w:gridCol w:w="1506"/>
        <w:gridCol w:w="1518"/>
        <w:gridCol w:w="1433"/>
      </w:tblGrid>
      <w:tr w14:paraId="41EB91E9">
        <w:tblPrEx>
          <w:tblCellMar>
            <w:top w:w="0" w:type="dxa"/>
            <w:left w:w="108" w:type="dxa"/>
            <w:bottom w:w="0" w:type="dxa"/>
            <w:right w:w="108" w:type="dxa"/>
          </w:tblCellMar>
        </w:tblPrEx>
        <w:trPr>
          <w:cantSplit/>
          <w:trHeight w:val="966" w:hRule="atLeast"/>
        </w:trPr>
        <w:tc>
          <w:tcPr>
            <w:tcW w:w="787" w:type="pct"/>
            <w:tcBorders>
              <w:top w:val="single" w:color="auto" w:sz="4" w:space="0"/>
              <w:left w:val="single" w:color="auto" w:sz="4" w:space="0"/>
              <w:bottom w:val="single" w:color="auto" w:sz="4" w:space="0"/>
              <w:right w:val="single" w:color="auto" w:sz="4" w:space="0"/>
            </w:tcBorders>
            <w:noWrap/>
            <w:vAlign w:val="center"/>
          </w:tcPr>
          <w:p w14:paraId="5D7EAD32">
            <w:pPr>
              <w:adjustRightInd w:val="0"/>
              <w:snapToGrid w:val="0"/>
              <w:spacing w:line="440" w:lineRule="exact"/>
              <w:jc w:val="center"/>
              <w:rPr>
                <w:rFonts w:ascii="仿宋" w:hAnsi="仿宋" w:eastAsia="仿宋" w:cs="仿宋"/>
                <w:b/>
                <w:bCs/>
                <w:kern w:val="2"/>
                <w:sz w:val="24"/>
                <w:szCs w:val="24"/>
              </w:rPr>
            </w:pPr>
            <w:r>
              <w:rPr>
                <w:rFonts w:hint="eastAsia" w:ascii="仿宋" w:hAnsi="仿宋" w:eastAsia="仿宋" w:cs="仿宋"/>
                <w:b/>
                <w:bCs/>
                <w:kern w:val="2"/>
                <w:sz w:val="24"/>
                <w:szCs w:val="24"/>
              </w:rPr>
              <w:t>投标人名称</w:t>
            </w:r>
          </w:p>
        </w:tc>
        <w:tc>
          <w:tcPr>
            <w:tcW w:w="1196" w:type="pct"/>
            <w:tcBorders>
              <w:top w:val="single" w:color="auto" w:sz="4" w:space="0"/>
              <w:left w:val="nil"/>
              <w:bottom w:val="single" w:color="auto" w:sz="4" w:space="0"/>
              <w:right w:val="single" w:color="auto" w:sz="4" w:space="0"/>
            </w:tcBorders>
            <w:noWrap/>
            <w:vAlign w:val="center"/>
          </w:tcPr>
          <w:p w14:paraId="2F12E7F1">
            <w:pPr>
              <w:adjustRightInd w:val="0"/>
              <w:snapToGrid w:val="0"/>
              <w:spacing w:line="440" w:lineRule="exact"/>
              <w:jc w:val="center"/>
              <w:rPr>
                <w:rFonts w:ascii="仿宋" w:hAnsi="仿宋" w:eastAsia="仿宋" w:cs="仿宋"/>
                <w:b/>
                <w:bCs/>
                <w:kern w:val="2"/>
                <w:sz w:val="24"/>
                <w:szCs w:val="24"/>
              </w:rPr>
            </w:pPr>
            <w:r>
              <w:rPr>
                <w:rFonts w:hint="eastAsia" w:ascii="仿宋" w:hAnsi="仿宋" w:eastAsia="仿宋" w:cs="仿宋"/>
                <w:b/>
                <w:bCs/>
                <w:kern w:val="2"/>
                <w:sz w:val="24"/>
                <w:szCs w:val="24"/>
              </w:rPr>
              <w:t>投标报价</w:t>
            </w:r>
          </w:p>
        </w:tc>
        <w:tc>
          <w:tcPr>
            <w:tcW w:w="772" w:type="pct"/>
            <w:tcBorders>
              <w:top w:val="single" w:color="auto" w:sz="4" w:space="0"/>
              <w:left w:val="nil"/>
              <w:bottom w:val="single" w:color="auto" w:sz="4" w:space="0"/>
              <w:right w:val="single" w:color="auto" w:sz="4" w:space="0"/>
            </w:tcBorders>
            <w:noWrap/>
            <w:vAlign w:val="center"/>
          </w:tcPr>
          <w:p w14:paraId="253755F5">
            <w:pPr>
              <w:adjustRightInd w:val="0"/>
              <w:snapToGrid w:val="0"/>
              <w:spacing w:line="440" w:lineRule="exact"/>
              <w:jc w:val="center"/>
              <w:rPr>
                <w:rFonts w:ascii="仿宋" w:hAnsi="仿宋" w:eastAsia="仿宋" w:cs="仿宋"/>
                <w:b/>
                <w:bCs/>
                <w:kern w:val="2"/>
                <w:sz w:val="24"/>
                <w:szCs w:val="24"/>
              </w:rPr>
            </w:pPr>
            <w:r>
              <w:rPr>
                <w:rFonts w:hint="eastAsia" w:ascii="仿宋" w:hAnsi="仿宋" w:eastAsia="仿宋" w:cs="仿宋"/>
                <w:b/>
                <w:bCs/>
                <w:kern w:val="2"/>
                <w:sz w:val="24"/>
                <w:szCs w:val="24"/>
              </w:rPr>
              <w:t>服务范围</w:t>
            </w:r>
          </w:p>
        </w:tc>
        <w:tc>
          <w:tcPr>
            <w:tcW w:w="758" w:type="pct"/>
            <w:tcBorders>
              <w:top w:val="single" w:color="auto" w:sz="4" w:space="0"/>
              <w:left w:val="nil"/>
              <w:bottom w:val="single" w:color="auto" w:sz="4" w:space="0"/>
              <w:right w:val="single" w:color="auto" w:sz="4" w:space="0"/>
            </w:tcBorders>
            <w:noWrap/>
            <w:vAlign w:val="center"/>
          </w:tcPr>
          <w:p w14:paraId="4C18F154">
            <w:pPr>
              <w:adjustRightInd w:val="0"/>
              <w:snapToGrid w:val="0"/>
              <w:spacing w:line="440" w:lineRule="exact"/>
              <w:jc w:val="center"/>
              <w:rPr>
                <w:rFonts w:ascii="仿宋" w:hAnsi="仿宋" w:eastAsia="仿宋" w:cs="仿宋"/>
                <w:b/>
                <w:bCs/>
                <w:kern w:val="2"/>
                <w:sz w:val="24"/>
                <w:szCs w:val="24"/>
              </w:rPr>
            </w:pPr>
            <w:r>
              <w:rPr>
                <w:rFonts w:hint="eastAsia" w:ascii="仿宋" w:hAnsi="仿宋" w:eastAsia="仿宋" w:cs="仿宋"/>
                <w:b/>
                <w:bCs/>
                <w:kern w:val="2"/>
                <w:sz w:val="24"/>
                <w:szCs w:val="24"/>
              </w:rPr>
              <w:t>服务要求</w:t>
            </w:r>
          </w:p>
        </w:tc>
        <w:tc>
          <w:tcPr>
            <w:tcW w:w="764" w:type="pct"/>
            <w:tcBorders>
              <w:top w:val="single" w:color="auto" w:sz="4" w:space="0"/>
              <w:left w:val="nil"/>
              <w:bottom w:val="single" w:color="auto" w:sz="4" w:space="0"/>
              <w:right w:val="single" w:color="auto" w:sz="4" w:space="0"/>
            </w:tcBorders>
            <w:noWrap/>
            <w:vAlign w:val="center"/>
          </w:tcPr>
          <w:p w14:paraId="22538305">
            <w:pPr>
              <w:adjustRightInd w:val="0"/>
              <w:snapToGrid w:val="0"/>
              <w:spacing w:line="440" w:lineRule="exact"/>
              <w:jc w:val="center"/>
              <w:rPr>
                <w:rFonts w:ascii="仿宋" w:hAnsi="仿宋" w:eastAsia="仿宋" w:cs="仿宋"/>
                <w:b/>
                <w:bCs/>
                <w:kern w:val="2"/>
                <w:sz w:val="24"/>
                <w:szCs w:val="24"/>
              </w:rPr>
            </w:pPr>
            <w:r>
              <w:rPr>
                <w:rFonts w:hint="eastAsia" w:ascii="仿宋" w:hAnsi="仿宋" w:eastAsia="仿宋" w:cs="仿宋"/>
                <w:b/>
                <w:bCs/>
                <w:kern w:val="2"/>
                <w:sz w:val="24"/>
                <w:szCs w:val="24"/>
              </w:rPr>
              <w:t>服务时间</w:t>
            </w:r>
          </w:p>
        </w:tc>
        <w:tc>
          <w:tcPr>
            <w:tcW w:w="721" w:type="pct"/>
            <w:tcBorders>
              <w:top w:val="single" w:color="auto" w:sz="4" w:space="0"/>
              <w:left w:val="nil"/>
              <w:bottom w:val="single" w:color="auto" w:sz="4" w:space="0"/>
              <w:right w:val="single" w:color="auto" w:sz="4" w:space="0"/>
            </w:tcBorders>
            <w:noWrap/>
            <w:vAlign w:val="center"/>
          </w:tcPr>
          <w:p w14:paraId="72DF46D6">
            <w:pPr>
              <w:adjustRightInd w:val="0"/>
              <w:snapToGrid w:val="0"/>
              <w:spacing w:line="440" w:lineRule="exact"/>
              <w:jc w:val="center"/>
              <w:rPr>
                <w:rFonts w:ascii="仿宋" w:hAnsi="仿宋" w:eastAsia="仿宋" w:cs="仿宋"/>
                <w:b/>
                <w:bCs/>
                <w:kern w:val="2"/>
                <w:sz w:val="24"/>
                <w:szCs w:val="24"/>
              </w:rPr>
            </w:pPr>
            <w:r>
              <w:rPr>
                <w:rFonts w:hint="eastAsia" w:ascii="仿宋" w:hAnsi="仿宋" w:eastAsia="仿宋" w:cs="仿宋"/>
                <w:b/>
                <w:bCs/>
                <w:kern w:val="2"/>
                <w:sz w:val="24"/>
                <w:szCs w:val="24"/>
              </w:rPr>
              <w:t>服务标准</w:t>
            </w:r>
          </w:p>
        </w:tc>
      </w:tr>
      <w:tr w14:paraId="008773C1">
        <w:tblPrEx>
          <w:tblCellMar>
            <w:top w:w="0" w:type="dxa"/>
            <w:left w:w="108" w:type="dxa"/>
            <w:bottom w:w="0" w:type="dxa"/>
            <w:right w:w="108" w:type="dxa"/>
          </w:tblCellMar>
        </w:tblPrEx>
        <w:trPr>
          <w:cantSplit/>
          <w:trHeight w:val="1207" w:hRule="atLeast"/>
        </w:trPr>
        <w:tc>
          <w:tcPr>
            <w:tcW w:w="787" w:type="pct"/>
            <w:tcBorders>
              <w:top w:val="single" w:color="auto" w:sz="4" w:space="0"/>
              <w:left w:val="single" w:color="auto" w:sz="4" w:space="0"/>
              <w:bottom w:val="single" w:color="auto" w:sz="4" w:space="0"/>
              <w:right w:val="single" w:color="auto" w:sz="4" w:space="0"/>
            </w:tcBorders>
            <w:noWrap/>
            <w:vAlign w:val="center"/>
          </w:tcPr>
          <w:p w14:paraId="6C31DAC7">
            <w:pPr>
              <w:spacing w:line="460" w:lineRule="exact"/>
              <w:jc w:val="center"/>
              <w:rPr>
                <w:rFonts w:ascii="仿宋" w:hAnsi="仿宋" w:eastAsia="仿宋" w:cs="仿宋"/>
                <w:b/>
                <w:bCs/>
                <w:kern w:val="2"/>
                <w:sz w:val="24"/>
                <w:szCs w:val="24"/>
              </w:rPr>
            </w:pPr>
          </w:p>
        </w:tc>
        <w:tc>
          <w:tcPr>
            <w:tcW w:w="1196" w:type="pct"/>
            <w:tcBorders>
              <w:top w:val="single" w:color="auto" w:sz="4" w:space="0"/>
              <w:left w:val="nil"/>
              <w:bottom w:val="single" w:color="auto" w:sz="4" w:space="0"/>
              <w:right w:val="single" w:color="auto" w:sz="4" w:space="0"/>
            </w:tcBorders>
            <w:noWrap/>
            <w:vAlign w:val="center"/>
          </w:tcPr>
          <w:p w14:paraId="72A8069F">
            <w:pPr>
              <w:spacing w:line="460" w:lineRule="exact"/>
              <w:jc w:val="center"/>
              <w:rPr>
                <w:rFonts w:ascii="仿宋" w:hAnsi="仿宋" w:eastAsia="仿宋" w:cs="仿宋"/>
                <w:b/>
                <w:bCs/>
                <w:kern w:val="2"/>
                <w:sz w:val="24"/>
                <w:szCs w:val="24"/>
              </w:rPr>
            </w:pPr>
            <w:r>
              <w:rPr>
                <w:rFonts w:hint="eastAsia" w:ascii="仿宋" w:hAnsi="仿宋" w:eastAsia="仿宋" w:cs="仿宋"/>
                <w:b/>
                <w:bCs/>
                <w:kern w:val="2"/>
                <w:sz w:val="24"/>
                <w:szCs w:val="24"/>
              </w:rPr>
              <w:t>元/人/月</w:t>
            </w:r>
          </w:p>
        </w:tc>
        <w:tc>
          <w:tcPr>
            <w:tcW w:w="772" w:type="pct"/>
            <w:tcBorders>
              <w:top w:val="single" w:color="auto" w:sz="4" w:space="0"/>
              <w:left w:val="nil"/>
              <w:bottom w:val="single" w:color="auto" w:sz="4" w:space="0"/>
              <w:right w:val="single" w:color="auto" w:sz="4" w:space="0"/>
            </w:tcBorders>
            <w:noWrap/>
            <w:vAlign w:val="center"/>
          </w:tcPr>
          <w:p w14:paraId="4077BF59">
            <w:pPr>
              <w:spacing w:line="460" w:lineRule="exact"/>
              <w:jc w:val="center"/>
              <w:rPr>
                <w:rFonts w:ascii="仿宋" w:hAnsi="仿宋" w:eastAsia="仿宋" w:cs="仿宋"/>
                <w:b/>
                <w:bCs/>
                <w:kern w:val="2"/>
                <w:sz w:val="24"/>
                <w:szCs w:val="24"/>
              </w:rPr>
            </w:pPr>
          </w:p>
        </w:tc>
        <w:tc>
          <w:tcPr>
            <w:tcW w:w="758" w:type="pct"/>
            <w:tcBorders>
              <w:top w:val="single" w:color="auto" w:sz="4" w:space="0"/>
              <w:left w:val="nil"/>
              <w:bottom w:val="single" w:color="auto" w:sz="4" w:space="0"/>
              <w:right w:val="single" w:color="auto" w:sz="4" w:space="0"/>
            </w:tcBorders>
            <w:noWrap/>
            <w:vAlign w:val="center"/>
          </w:tcPr>
          <w:p w14:paraId="3F0BAEAD">
            <w:pPr>
              <w:spacing w:line="460" w:lineRule="exact"/>
              <w:jc w:val="center"/>
              <w:rPr>
                <w:rFonts w:ascii="仿宋" w:hAnsi="仿宋" w:eastAsia="仿宋" w:cs="仿宋"/>
                <w:b/>
                <w:bCs/>
                <w:kern w:val="2"/>
                <w:sz w:val="24"/>
                <w:szCs w:val="24"/>
              </w:rPr>
            </w:pPr>
          </w:p>
        </w:tc>
        <w:tc>
          <w:tcPr>
            <w:tcW w:w="764" w:type="pct"/>
            <w:tcBorders>
              <w:top w:val="single" w:color="auto" w:sz="4" w:space="0"/>
              <w:left w:val="nil"/>
              <w:bottom w:val="single" w:color="auto" w:sz="4" w:space="0"/>
              <w:right w:val="single" w:color="auto" w:sz="4" w:space="0"/>
            </w:tcBorders>
            <w:noWrap/>
            <w:vAlign w:val="center"/>
          </w:tcPr>
          <w:p w14:paraId="6339D703">
            <w:pPr>
              <w:spacing w:line="460" w:lineRule="exact"/>
              <w:jc w:val="center"/>
              <w:rPr>
                <w:rFonts w:ascii="仿宋" w:hAnsi="仿宋" w:eastAsia="仿宋" w:cs="仿宋"/>
                <w:b/>
                <w:bCs/>
                <w:kern w:val="2"/>
                <w:sz w:val="24"/>
                <w:szCs w:val="24"/>
              </w:rPr>
            </w:pPr>
          </w:p>
        </w:tc>
        <w:tc>
          <w:tcPr>
            <w:tcW w:w="721" w:type="pct"/>
            <w:tcBorders>
              <w:top w:val="single" w:color="auto" w:sz="4" w:space="0"/>
              <w:left w:val="nil"/>
              <w:bottom w:val="single" w:color="auto" w:sz="4" w:space="0"/>
              <w:right w:val="single" w:color="auto" w:sz="4" w:space="0"/>
            </w:tcBorders>
            <w:noWrap/>
            <w:vAlign w:val="center"/>
          </w:tcPr>
          <w:p w14:paraId="1A86306E">
            <w:pPr>
              <w:spacing w:line="460" w:lineRule="exact"/>
              <w:jc w:val="center"/>
              <w:rPr>
                <w:rFonts w:ascii="仿宋" w:hAnsi="仿宋" w:eastAsia="仿宋" w:cs="仿宋"/>
                <w:b/>
                <w:bCs/>
                <w:kern w:val="2"/>
                <w:sz w:val="24"/>
                <w:szCs w:val="24"/>
              </w:rPr>
            </w:pPr>
          </w:p>
        </w:tc>
      </w:tr>
    </w:tbl>
    <w:p w14:paraId="3C4733A1">
      <w:pPr>
        <w:spacing w:line="360" w:lineRule="auto"/>
        <w:rPr>
          <w:rFonts w:ascii="仿宋" w:hAnsi="仿宋" w:eastAsia="仿宋" w:cs="仿宋"/>
          <w:bCs/>
        </w:rPr>
      </w:pPr>
      <w:r>
        <w:rPr>
          <w:rFonts w:hint="eastAsia" w:ascii="仿宋" w:hAnsi="仿宋" w:eastAsia="仿宋" w:cs="仿宋"/>
          <w:b/>
        </w:rPr>
        <w:t>注：</w:t>
      </w:r>
      <w:r>
        <w:rPr>
          <w:rFonts w:hint="eastAsia" w:ascii="仿宋" w:hAnsi="仿宋" w:eastAsia="仿宋" w:cs="仿宋"/>
          <w:bCs/>
        </w:rPr>
        <w:t>1.此表中的投标报价即为最终报价，不允许另有折扣说明；</w:t>
      </w:r>
    </w:p>
    <w:p w14:paraId="1A9E4823">
      <w:pPr>
        <w:spacing w:line="360" w:lineRule="auto"/>
        <w:ind w:firstLine="400" w:firstLineChars="200"/>
        <w:rPr>
          <w:rFonts w:ascii="仿宋" w:hAnsi="仿宋" w:eastAsia="仿宋" w:cs="仿宋"/>
          <w:bCs/>
        </w:rPr>
      </w:pPr>
      <w:r>
        <w:rPr>
          <w:rFonts w:hint="eastAsia" w:ascii="仿宋" w:hAnsi="仿宋" w:eastAsia="仿宋" w:cs="仿宋"/>
          <w:bCs/>
        </w:rPr>
        <w:t>2.若“政采云”平台《开标记录表》内容与投标文件《开标一览表》中相应内容不一致的，以投标文件《开标一览表》为准；</w:t>
      </w:r>
    </w:p>
    <w:p w14:paraId="02DA97F2">
      <w:pPr>
        <w:spacing w:line="360" w:lineRule="auto"/>
        <w:ind w:firstLine="400" w:firstLineChars="200"/>
        <w:rPr>
          <w:rFonts w:ascii="仿宋" w:hAnsi="仿宋" w:eastAsia="仿宋" w:cs="仿宋"/>
          <w:sz w:val="28"/>
          <w:szCs w:val="28"/>
        </w:rPr>
      </w:pPr>
      <w:r>
        <w:rPr>
          <w:rFonts w:hint="eastAsia" w:ascii="仿宋" w:hAnsi="仿宋" w:eastAsia="仿宋" w:cs="仿宋"/>
          <w:bCs/>
        </w:rPr>
        <w:t>3.投标总价保留小数点后二位，第三位四舍五入。</w:t>
      </w:r>
    </w:p>
    <w:p w14:paraId="09748B12">
      <w:pPr>
        <w:spacing w:line="420" w:lineRule="exact"/>
        <w:ind w:right="-294" w:rightChars="-147"/>
        <w:rPr>
          <w:rFonts w:ascii="仿宋" w:hAnsi="仿宋" w:eastAsia="仿宋" w:cs="仿宋"/>
          <w:sz w:val="28"/>
          <w:szCs w:val="28"/>
        </w:rPr>
      </w:pPr>
    </w:p>
    <w:p w14:paraId="2448BBAB">
      <w:pPr>
        <w:spacing w:line="600" w:lineRule="atLeast"/>
        <w:rPr>
          <w:rFonts w:ascii="仿宋" w:hAnsi="仿宋" w:eastAsia="仿宋" w:cs="仿宋"/>
          <w:sz w:val="28"/>
          <w:szCs w:val="28"/>
        </w:rPr>
      </w:pPr>
    </w:p>
    <w:p w14:paraId="59705DDE">
      <w:pPr>
        <w:keepNext/>
        <w:keepLines/>
        <w:widowControl w:val="0"/>
        <w:rPr>
          <w:rFonts w:ascii="仿宋" w:hAnsi="仿宋" w:eastAsia="仿宋" w:cs="仿宋"/>
        </w:rPr>
      </w:pPr>
    </w:p>
    <w:p w14:paraId="07ED1CB3">
      <w:pPr>
        <w:spacing w:line="360" w:lineRule="auto"/>
        <w:ind w:firstLine="1124" w:firstLineChars="400"/>
        <w:rPr>
          <w:rFonts w:ascii="仿宋" w:hAnsi="仿宋" w:eastAsia="仿宋" w:cs="仿宋"/>
          <w:b/>
          <w:sz w:val="28"/>
          <w:szCs w:val="28"/>
        </w:rPr>
      </w:pPr>
      <w:r>
        <w:rPr>
          <w:rFonts w:hint="eastAsia" w:ascii="仿宋" w:hAnsi="仿宋" w:eastAsia="仿宋" w:cs="仿宋"/>
          <w:b/>
          <w:sz w:val="28"/>
          <w:szCs w:val="28"/>
        </w:rPr>
        <w:t>投标人：</w:t>
      </w:r>
      <w:r>
        <w:rPr>
          <w:rFonts w:hint="eastAsia" w:ascii="仿宋" w:hAnsi="仿宋" w:eastAsia="仿宋" w:cs="仿宋"/>
          <w:b/>
          <w:sz w:val="28"/>
          <w:szCs w:val="28"/>
          <w:u w:val="single"/>
        </w:rPr>
        <w:tab/>
      </w:r>
      <w:r>
        <w:rPr>
          <w:rFonts w:hint="eastAsia" w:ascii="仿宋" w:hAnsi="仿宋" w:eastAsia="仿宋" w:cs="仿宋"/>
          <w:b/>
          <w:sz w:val="28"/>
          <w:szCs w:val="28"/>
        </w:rPr>
        <w:t>(电子签章)</w:t>
      </w:r>
    </w:p>
    <w:p w14:paraId="4A0164C3">
      <w:pPr>
        <w:spacing w:line="360" w:lineRule="auto"/>
        <w:ind w:firstLine="1124" w:firstLineChars="400"/>
        <w:rPr>
          <w:rFonts w:ascii="仿宋" w:hAnsi="仿宋" w:eastAsia="仿宋" w:cs="仿宋"/>
          <w:b/>
          <w:sz w:val="28"/>
          <w:szCs w:val="28"/>
        </w:rPr>
      </w:pPr>
      <w:r>
        <w:rPr>
          <w:rFonts w:hint="eastAsia" w:ascii="仿宋" w:hAnsi="仿宋" w:eastAsia="仿宋" w:cs="仿宋"/>
          <w:b/>
          <w:sz w:val="28"/>
          <w:szCs w:val="28"/>
        </w:rPr>
        <w:t>法定代表人(单位负责人)或其委托代理人：</w:t>
      </w:r>
      <w:r>
        <w:rPr>
          <w:rFonts w:hint="eastAsia" w:ascii="仿宋" w:hAnsi="仿宋" w:eastAsia="仿宋" w:cs="仿宋"/>
          <w:b/>
          <w:sz w:val="28"/>
          <w:szCs w:val="28"/>
          <w:u w:val="single"/>
        </w:rPr>
        <w:tab/>
      </w:r>
      <w:r>
        <w:rPr>
          <w:rFonts w:hint="eastAsia" w:ascii="仿宋" w:hAnsi="仿宋" w:eastAsia="仿宋" w:cs="仿宋"/>
          <w:b/>
          <w:sz w:val="28"/>
          <w:szCs w:val="28"/>
        </w:rPr>
        <w:t>(电子签章)</w:t>
      </w:r>
    </w:p>
    <w:p w14:paraId="7E814C91">
      <w:pPr>
        <w:spacing w:line="360" w:lineRule="auto"/>
        <w:ind w:firstLine="1124" w:firstLineChars="400"/>
        <w:rPr>
          <w:rFonts w:ascii="仿宋" w:hAnsi="仿宋" w:eastAsia="仿宋" w:cs="仿宋"/>
          <w:b/>
          <w:sz w:val="28"/>
          <w:szCs w:val="28"/>
        </w:rPr>
      </w:pPr>
      <w:r>
        <w:rPr>
          <w:rFonts w:hint="eastAsia" w:ascii="仿宋" w:hAnsi="仿宋" w:eastAsia="仿宋" w:cs="仿宋"/>
          <w:b/>
          <w:sz w:val="28"/>
          <w:szCs w:val="28"/>
        </w:rPr>
        <w:t>日期：年月日</w:t>
      </w:r>
    </w:p>
    <w:p w14:paraId="4FAEA8C7">
      <w:pPr>
        <w:pStyle w:val="4"/>
        <w:autoSpaceDE w:val="0"/>
        <w:spacing w:before="0" w:after="0" w:line="240" w:lineRule="auto"/>
        <w:jc w:val="center"/>
        <w:rPr>
          <w:rFonts w:ascii="仿宋" w:hAnsi="仿宋" w:eastAsia="仿宋" w:cs="仿宋"/>
          <w:sz w:val="28"/>
          <w:szCs w:val="28"/>
        </w:rPr>
      </w:pPr>
      <w:r>
        <w:rPr>
          <w:rFonts w:hint="eastAsia" w:ascii="仿宋" w:hAnsi="仿宋" w:eastAsia="仿宋" w:cs="仿宋"/>
          <w:b w:val="0"/>
          <w:sz w:val="28"/>
          <w:szCs w:val="28"/>
        </w:rPr>
        <w:br w:type="page"/>
      </w:r>
      <w:bookmarkStart w:id="288" w:name="_Toc17435"/>
      <w:bookmarkEnd w:id="288"/>
      <w:bookmarkStart w:id="289" w:name="_Toc22222"/>
      <w:bookmarkStart w:id="290" w:name="_Toc20402"/>
      <w:bookmarkStart w:id="291" w:name="_Toc2521"/>
      <w:bookmarkStart w:id="292" w:name="_Toc1629"/>
      <w:bookmarkStart w:id="293" w:name="_Toc114132373"/>
      <w:bookmarkStart w:id="294" w:name="_Toc13126"/>
      <w:bookmarkStart w:id="295" w:name="_Toc30371"/>
      <w:r>
        <w:rPr>
          <w:rFonts w:hint="eastAsia" w:ascii="仿宋" w:hAnsi="仿宋" w:eastAsia="仿宋" w:cs="仿宋"/>
          <w:sz w:val="28"/>
          <w:szCs w:val="28"/>
        </w:rPr>
        <w:t>二、投标函</w:t>
      </w:r>
      <w:bookmarkEnd w:id="289"/>
      <w:bookmarkEnd w:id="290"/>
      <w:bookmarkEnd w:id="291"/>
      <w:bookmarkEnd w:id="292"/>
      <w:bookmarkEnd w:id="293"/>
      <w:bookmarkEnd w:id="294"/>
      <w:bookmarkEnd w:id="295"/>
    </w:p>
    <w:p w14:paraId="7401E342">
      <w:pPr>
        <w:spacing w:line="360" w:lineRule="auto"/>
        <w:rPr>
          <w:rFonts w:ascii="仿宋" w:hAnsi="仿宋" w:eastAsia="仿宋" w:cs="仿宋"/>
          <w:sz w:val="24"/>
          <w:szCs w:val="24"/>
          <w:u w:val="single"/>
        </w:rPr>
      </w:pPr>
    </w:p>
    <w:p w14:paraId="2B66D79D">
      <w:pPr>
        <w:spacing w:line="360" w:lineRule="auto"/>
        <w:rPr>
          <w:rFonts w:ascii="仿宋" w:hAnsi="仿宋" w:eastAsia="仿宋" w:cs="仿宋"/>
          <w:sz w:val="24"/>
          <w:szCs w:val="24"/>
        </w:rPr>
      </w:pPr>
      <w:r>
        <w:rPr>
          <w:rFonts w:hint="eastAsia" w:ascii="仿宋" w:hAnsi="仿宋" w:eastAsia="仿宋" w:cs="仿宋"/>
          <w:sz w:val="24"/>
          <w:szCs w:val="24"/>
        </w:rPr>
        <w:t>(采购人名称)：</w:t>
      </w:r>
    </w:p>
    <w:p w14:paraId="794CB7B6">
      <w:pPr>
        <w:autoSpaceDE w:val="0"/>
        <w:autoSpaceDN w:val="0"/>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我方已仔细研究了(项目名称)招标文件的全部内容，</w:t>
      </w:r>
      <w:r>
        <w:rPr>
          <w:rFonts w:hint="eastAsia" w:ascii="仿宋" w:hAnsi="仿宋" w:eastAsia="仿宋" w:cs="仿宋"/>
          <w:sz w:val="24"/>
        </w:rPr>
        <w:t>且对招标文件无任何异议，并愿意以“开标一览表”所填写的投标报价，向你方提供招标文件要求的服务。</w:t>
      </w:r>
    </w:p>
    <w:p w14:paraId="08BA46B2">
      <w:pPr>
        <w:numPr>
          <w:ilvl w:val="0"/>
          <w:numId w:val="3"/>
        </w:numPr>
        <w:autoSpaceDE w:val="0"/>
        <w:autoSpaceDN w:val="0"/>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我方承诺在投标有效期内不修改或撤销投标文件。否则，你方可不予退还我方的投标保证金。</w:t>
      </w:r>
    </w:p>
    <w:p w14:paraId="0AE6921E">
      <w:pPr>
        <w:autoSpaceDE w:val="0"/>
        <w:autoSpaceDN w:val="0"/>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2.本投标的投标有效期为自投标截止之日起</w:t>
      </w:r>
      <w:r>
        <w:rPr>
          <w:rFonts w:hint="eastAsia" w:ascii="仿宋" w:hAnsi="仿宋" w:eastAsia="仿宋" w:cs="仿宋"/>
          <w:sz w:val="24"/>
          <w:u w:val="single"/>
        </w:rPr>
        <w:t>90</w:t>
      </w:r>
      <w:r>
        <w:rPr>
          <w:rFonts w:hint="eastAsia" w:ascii="仿宋" w:hAnsi="仿宋" w:eastAsia="仿宋" w:cs="仿宋"/>
          <w:sz w:val="24"/>
        </w:rPr>
        <w:t>个日历天。</w:t>
      </w:r>
    </w:p>
    <w:p w14:paraId="6EC7A7C0">
      <w:pPr>
        <w:pStyle w:val="7"/>
        <w:ind w:firstLine="480" w:firstLineChars="200"/>
        <w:rPr>
          <w:rFonts w:ascii="仿宋" w:hAnsi="仿宋" w:eastAsia="仿宋" w:cs="仿宋"/>
          <w:sz w:val="24"/>
        </w:rPr>
      </w:pPr>
      <w:r>
        <w:rPr>
          <w:rFonts w:hint="eastAsia" w:ascii="仿宋" w:hAnsi="仿宋" w:eastAsia="仿宋" w:cs="仿宋"/>
          <w:sz w:val="24"/>
        </w:rPr>
        <w:t>3.我方承诺所提交的投标文件及有关资料是完整的、真实的、准确的和有效的，否则，我方承担由此造成的任何损失及引起的任何后果。</w:t>
      </w:r>
    </w:p>
    <w:p w14:paraId="434057BB">
      <w:pPr>
        <w:autoSpaceDE w:val="0"/>
        <w:autoSpaceDN w:val="0"/>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4．如我方中标：</w:t>
      </w:r>
    </w:p>
    <w:p w14:paraId="3AFC6AC8">
      <w:pPr>
        <w:autoSpaceDE w:val="0"/>
        <w:autoSpaceDN w:val="0"/>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(1)我方承诺在收到中标通知书后，在中标通知书规定的期限内与你方签订合同。</w:t>
      </w:r>
    </w:p>
    <w:p w14:paraId="712983DE">
      <w:pPr>
        <w:autoSpaceDE w:val="0"/>
        <w:autoSpaceDN w:val="0"/>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(2)我方承诺按照招标文件规定向你方递交履约保证金。</w:t>
      </w:r>
    </w:p>
    <w:p w14:paraId="009B8173">
      <w:pPr>
        <w:autoSpaceDE w:val="0"/>
        <w:autoSpaceDN w:val="0"/>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(3)我方承诺按合同约定的期限和地点，提供符合招标文件要求的全部服务。</w:t>
      </w:r>
    </w:p>
    <w:p w14:paraId="1FFAC521">
      <w:pPr>
        <w:autoSpaceDE w:val="0"/>
        <w:autoSpaceDN w:val="0"/>
        <w:adjustRightInd w:val="0"/>
        <w:snapToGrid w:val="0"/>
        <w:spacing w:line="360" w:lineRule="auto"/>
        <w:ind w:firstLine="480" w:firstLineChars="200"/>
        <w:rPr>
          <w:rFonts w:ascii="仿宋" w:hAnsi="仿宋" w:eastAsia="仿宋" w:cs="仿宋"/>
        </w:rPr>
      </w:pPr>
      <w:r>
        <w:rPr>
          <w:rFonts w:hint="eastAsia" w:ascii="仿宋" w:hAnsi="仿宋" w:eastAsia="仿宋" w:cs="仿宋"/>
          <w:sz w:val="24"/>
        </w:rPr>
        <w:t>(4)除商务条款偏离表列出的偏差外，我方满足招标文件的全部要求。</w:t>
      </w:r>
    </w:p>
    <w:p w14:paraId="71499C38">
      <w:pPr>
        <w:autoSpaceDE w:val="0"/>
        <w:autoSpaceDN w:val="0"/>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5．(其他补充说明)。</w:t>
      </w:r>
    </w:p>
    <w:p w14:paraId="4F89A172">
      <w:pPr>
        <w:pStyle w:val="7"/>
        <w:ind w:firstLine="480" w:firstLineChars="200"/>
        <w:rPr>
          <w:rFonts w:ascii="仿宋" w:hAnsi="仿宋" w:eastAsia="仿宋" w:cs="仿宋"/>
          <w:sz w:val="24"/>
        </w:rPr>
      </w:pPr>
    </w:p>
    <w:p w14:paraId="742290F5">
      <w:pPr>
        <w:spacing w:line="360" w:lineRule="auto"/>
        <w:ind w:firstLine="2891" w:firstLineChars="1200"/>
        <w:rPr>
          <w:rFonts w:ascii="仿宋" w:hAnsi="仿宋" w:eastAsia="仿宋" w:cs="仿宋"/>
          <w:b/>
          <w:bCs/>
          <w:sz w:val="24"/>
          <w:szCs w:val="24"/>
        </w:rPr>
      </w:pPr>
      <w:r>
        <w:rPr>
          <w:rFonts w:hint="eastAsia" w:ascii="仿宋" w:hAnsi="仿宋" w:eastAsia="仿宋" w:cs="仿宋"/>
          <w:b/>
          <w:bCs/>
          <w:sz w:val="24"/>
          <w:szCs w:val="24"/>
        </w:rPr>
        <w:t>投 标 人：</w:t>
      </w:r>
      <w:r>
        <w:rPr>
          <w:rFonts w:hint="eastAsia" w:ascii="仿宋" w:hAnsi="仿宋" w:eastAsia="仿宋" w:cs="仿宋"/>
          <w:b/>
          <w:bCs/>
          <w:sz w:val="24"/>
          <w:szCs w:val="24"/>
          <w:u w:val="single"/>
        </w:rPr>
        <w:tab/>
      </w:r>
      <w:r>
        <w:rPr>
          <w:rFonts w:hint="eastAsia" w:ascii="仿宋" w:hAnsi="仿宋" w:eastAsia="仿宋" w:cs="仿宋"/>
          <w:b/>
          <w:bCs/>
          <w:sz w:val="24"/>
          <w:szCs w:val="24"/>
        </w:rPr>
        <w:t>(电子签章)</w:t>
      </w:r>
    </w:p>
    <w:p w14:paraId="5815B21F">
      <w:pPr>
        <w:spacing w:line="360" w:lineRule="auto"/>
        <w:ind w:left="2880"/>
        <w:rPr>
          <w:rFonts w:ascii="仿宋" w:hAnsi="仿宋" w:eastAsia="仿宋" w:cs="仿宋"/>
          <w:b/>
          <w:bCs/>
          <w:sz w:val="24"/>
          <w:szCs w:val="24"/>
        </w:rPr>
      </w:pPr>
      <w:r>
        <w:rPr>
          <w:rFonts w:hint="eastAsia" w:ascii="仿宋" w:hAnsi="仿宋" w:eastAsia="仿宋" w:cs="仿宋"/>
          <w:b/>
          <w:bCs/>
          <w:sz w:val="24"/>
          <w:szCs w:val="24"/>
        </w:rPr>
        <w:t>法定代表人(单位负责人)或其委托代理人：</w:t>
      </w:r>
      <w:r>
        <w:rPr>
          <w:rFonts w:hint="eastAsia" w:ascii="仿宋" w:hAnsi="仿宋" w:eastAsia="仿宋" w:cs="仿宋"/>
          <w:b/>
          <w:bCs/>
          <w:sz w:val="24"/>
          <w:szCs w:val="24"/>
          <w:u w:val="single"/>
        </w:rPr>
        <w:tab/>
      </w:r>
      <w:r>
        <w:rPr>
          <w:rFonts w:hint="eastAsia" w:ascii="仿宋" w:hAnsi="仿宋" w:eastAsia="仿宋" w:cs="仿宋"/>
          <w:b/>
          <w:bCs/>
          <w:sz w:val="24"/>
          <w:szCs w:val="24"/>
        </w:rPr>
        <w:t>(电子签章)</w:t>
      </w:r>
    </w:p>
    <w:p w14:paraId="77867FED">
      <w:pPr>
        <w:spacing w:line="360" w:lineRule="auto"/>
        <w:ind w:left="2880"/>
        <w:rPr>
          <w:rFonts w:ascii="仿宋" w:hAnsi="仿宋" w:eastAsia="仿宋" w:cs="仿宋"/>
          <w:b/>
          <w:bCs/>
          <w:sz w:val="24"/>
          <w:szCs w:val="24"/>
          <w:u w:val="single"/>
        </w:rPr>
      </w:pPr>
      <w:r>
        <w:rPr>
          <w:rFonts w:hint="eastAsia" w:ascii="仿宋" w:hAnsi="仿宋" w:eastAsia="仿宋" w:cs="仿宋"/>
          <w:b/>
          <w:bCs/>
          <w:sz w:val="24"/>
          <w:szCs w:val="24"/>
        </w:rPr>
        <w:t>地</w:t>
      </w:r>
      <w:r>
        <w:rPr>
          <w:rFonts w:hint="eastAsia" w:ascii="仿宋" w:hAnsi="仿宋" w:eastAsia="仿宋" w:cs="仿宋"/>
          <w:b/>
          <w:bCs/>
          <w:sz w:val="24"/>
          <w:szCs w:val="24"/>
        </w:rPr>
        <w:tab/>
      </w:r>
      <w:r>
        <w:rPr>
          <w:rFonts w:hint="eastAsia" w:ascii="仿宋" w:hAnsi="仿宋" w:eastAsia="仿宋" w:cs="仿宋"/>
          <w:b/>
          <w:bCs/>
          <w:sz w:val="24"/>
          <w:szCs w:val="24"/>
        </w:rPr>
        <w:t>址：</w:t>
      </w:r>
    </w:p>
    <w:p w14:paraId="00F53685">
      <w:pPr>
        <w:spacing w:line="360" w:lineRule="auto"/>
        <w:ind w:left="2880"/>
        <w:rPr>
          <w:rFonts w:ascii="仿宋" w:hAnsi="仿宋" w:eastAsia="仿宋" w:cs="仿宋"/>
          <w:b/>
          <w:bCs/>
          <w:sz w:val="24"/>
          <w:szCs w:val="24"/>
        </w:rPr>
      </w:pPr>
      <w:r>
        <w:rPr>
          <w:rFonts w:hint="eastAsia" w:ascii="仿宋" w:hAnsi="仿宋" w:eastAsia="仿宋" w:cs="仿宋"/>
          <w:b/>
          <w:bCs/>
          <w:sz w:val="24"/>
          <w:szCs w:val="24"/>
        </w:rPr>
        <w:t>网</w:t>
      </w:r>
      <w:r>
        <w:rPr>
          <w:rFonts w:hint="eastAsia" w:ascii="仿宋" w:hAnsi="仿宋" w:eastAsia="仿宋" w:cs="仿宋"/>
          <w:b/>
          <w:bCs/>
          <w:sz w:val="24"/>
          <w:szCs w:val="24"/>
        </w:rPr>
        <w:tab/>
      </w:r>
      <w:r>
        <w:rPr>
          <w:rFonts w:hint="eastAsia" w:ascii="仿宋" w:hAnsi="仿宋" w:eastAsia="仿宋" w:cs="仿宋"/>
          <w:b/>
          <w:bCs/>
          <w:sz w:val="24"/>
          <w:szCs w:val="24"/>
        </w:rPr>
        <w:t>址：</w:t>
      </w:r>
    </w:p>
    <w:p w14:paraId="24A98D38">
      <w:pPr>
        <w:spacing w:line="360" w:lineRule="auto"/>
        <w:ind w:left="2880"/>
        <w:rPr>
          <w:rFonts w:ascii="仿宋" w:hAnsi="仿宋" w:eastAsia="仿宋" w:cs="仿宋"/>
          <w:b/>
          <w:bCs/>
          <w:sz w:val="24"/>
          <w:szCs w:val="24"/>
        </w:rPr>
      </w:pPr>
      <w:r>
        <w:rPr>
          <w:rFonts w:hint="eastAsia" w:ascii="仿宋" w:hAnsi="仿宋" w:eastAsia="仿宋" w:cs="仿宋"/>
          <w:b/>
          <w:bCs/>
          <w:sz w:val="24"/>
          <w:szCs w:val="24"/>
        </w:rPr>
        <w:t>电</w:t>
      </w:r>
      <w:r>
        <w:rPr>
          <w:rFonts w:hint="eastAsia" w:ascii="仿宋" w:hAnsi="仿宋" w:eastAsia="仿宋" w:cs="仿宋"/>
          <w:b/>
          <w:bCs/>
          <w:sz w:val="24"/>
          <w:szCs w:val="24"/>
        </w:rPr>
        <w:tab/>
      </w:r>
      <w:r>
        <w:rPr>
          <w:rFonts w:hint="eastAsia" w:ascii="仿宋" w:hAnsi="仿宋" w:eastAsia="仿宋" w:cs="仿宋"/>
          <w:b/>
          <w:bCs/>
          <w:sz w:val="24"/>
          <w:szCs w:val="24"/>
        </w:rPr>
        <w:t>话：</w:t>
      </w:r>
    </w:p>
    <w:p w14:paraId="69FF5FBB">
      <w:pPr>
        <w:spacing w:line="360" w:lineRule="auto"/>
        <w:ind w:left="2880"/>
        <w:rPr>
          <w:rFonts w:ascii="仿宋" w:hAnsi="仿宋" w:eastAsia="仿宋" w:cs="仿宋"/>
          <w:b/>
          <w:bCs/>
          <w:sz w:val="24"/>
          <w:szCs w:val="24"/>
        </w:rPr>
      </w:pPr>
      <w:r>
        <w:rPr>
          <w:rFonts w:hint="eastAsia" w:ascii="仿宋" w:hAnsi="仿宋" w:eastAsia="仿宋" w:cs="仿宋"/>
          <w:b/>
          <w:bCs/>
          <w:sz w:val="24"/>
          <w:szCs w:val="24"/>
        </w:rPr>
        <w:t>传</w:t>
      </w:r>
      <w:r>
        <w:rPr>
          <w:rFonts w:hint="eastAsia" w:ascii="仿宋" w:hAnsi="仿宋" w:eastAsia="仿宋" w:cs="仿宋"/>
          <w:b/>
          <w:bCs/>
          <w:sz w:val="24"/>
          <w:szCs w:val="24"/>
        </w:rPr>
        <w:tab/>
      </w:r>
      <w:r>
        <w:rPr>
          <w:rFonts w:hint="eastAsia" w:ascii="仿宋" w:hAnsi="仿宋" w:eastAsia="仿宋" w:cs="仿宋"/>
          <w:b/>
          <w:bCs/>
          <w:sz w:val="24"/>
          <w:szCs w:val="24"/>
        </w:rPr>
        <w:t>真：</w:t>
      </w:r>
    </w:p>
    <w:p w14:paraId="52142198">
      <w:pPr>
        <w:spacing w:line="360" w:lineRule="auto"/>
        <w:ind w:left="2880"/>
        <w:rPr>
          <w:rFonts w:ascii="仿宋" w:hAnsi="仿宋" w:eastAsia="仿宋" w:cs="仿宋"/>
          <w:b/>
          <w:bCs/>
          <w:sz w:val="24"/>
          <w:szCs w:val="24"/>
        </w:rPr>
      </w:pPr>
      <w:r>
        <w:rPr>
          <w:rFonts w:hint="eastAsia" w:ascii="仿宋" w:hAnsi="仿宋" w:eastAsia="仿宋" w:cs="仿宋"/>
          <w:b/>
          <w:bCs/>
          <w:sz w:val="24"/>
          <w:szCs w:val="24"/>
        </w:rPr>
        <w:t>邮政编码：</w:t>
      </w:r>
    </w:p>
    <w:p w14:paraId="3AAA1886">
      <w:pPr>
        <w:spacing w:line="360" w:lineRule="auto"/>
        <w:ind w:left="2880"/>
        <w:rPr>
          <w:rFonts w:ascii="仿宋" w:hAnsi="仿宋" w:eastAsia="仿宋" w:cs="仿宋"/>
          <w:b/>
          <w:bCs/>
          <w:sz w:val="24"/>
          <w:szCs w:val="24"/>
        </w:rPr>
      </w:pPr>
      <w:r>
        <w:rPr>
          <w:rFonts w:hint="eastAsia" w:ascii="仿宋" w:hAnsi="仿宋" w:eastAsia="仿宋" w:cs="仿宋"/>
          <w:b/>
          <w:bCs/>
          <w:sz w:val="24"/>
          <w:szCs w:val="24"/>
        </w:rPr>
        <w:t>日  期：年月日</w:t>
      </w:r>
    </w:p>
    <w:p w14:paraId="34551333">
      <w:pPr>
        <w:spacing w:line="360" w:lineRule="auto"/>
        <w:rPr>
          <w:rFonts w:ascii="仿宋" w:hAnsi="仿宋" w:eastAsia="仿宋" w:cs="仿宋"/>
          <w:b/>
          <w:bCs/>
          <w:sz w:val="24"/>
          <w:szCs w:val="24"/>
        </w:rPr>
      </w:pPr>
    </w:p>
    <w:p w14:paraId="0EF74172">
      <w:pPr>
        <w:spacing w:line="240" w:lineRule="exact"/>
        <w:rPr>
          <w:rFonts w:ascii="仿宋" w:hAnsi="仿宋" w:eastAsia="仿宋" w:cs="仿宋"/>
          <w:b/>
          <w:bCs/>
          <w:sz w:val="44"/>
          <w:szCs w:val="44"/>
        </w:rPr>
      </w:pPr>
    </w:p>
    <w:p w14:paraId="5F816C95">
      <w:pPr>
        <w:spacing w:line="200" w:lineRule="exact"/>
        <w:rPr>
          <w:rFonts w:ascii="仿宋" w:hAnsi="仿宋" w:eastAsia="仿宋" w:cs="仿宋"/>
        </w:rPr>
      </w:pPr>
      <w:bookmarkStart w:id="296" w:name="_Toc17119"/>
      <w:bookmarkEnd w:id="296"/>
      <w:bookmarkStart w:id="297" w:name="_Toc13197"/>
      <w:r>
        <w:rPr>
          <w:rFonts w:hint="eastAsia" w:ascii="仿宋" w:hAnsi="仿宋" w:eastAsia="仿宋" w:cs="仿宋"/>
          <w:sz w:val="28"/>
          <w:szCs w:val="28"/>
        </w:rPr>
        <w:br w:type="page"/>
      </w:r>
      <w:bookmarkEnd w:id="297"/>
    </w:p>
    <w:p w14:paraId="28998B0F">
      <w:pPr>
        <w:pStyle w:val="4"/>
        <w:autoSpaceDE w:val="0"/>
        <w:spacing w:before="0" w:after="0" w:line="360" w:lineRule="auto"/>
        <w:jc w:val="center"/>
        <w:rPr>
          <w:rFonts w:ascii="仿宋" w:hAnsi="仿宋" w:eastAsia="仿宋" w:cs="仿宋"/>
          <w:sz w:val="28"/>
          <w:szCs w:val="28"/>
        </w:rPr>
      </w:pPr>
      <w:bookmarkStart w:id="298" w:name="_Toc3775"/>
      <w:bookmarkStart w:id="299" w:name="_Toc114132374"/>
      <w:bookmarkStart w:id="300" w:name="_Toc8358"/>
      <w:bookmarkStart w:id="301" w:name="_Toc6210"/>
      <w:bookmarkStart w:id="302" w:name="_Toc11486"/>
      <w:bookmarkStart w:id="303" w:name="_Toc15850"/>
      <w:r>
        <w:rPr>
          <w:rFonts w:hint="eastAsia" w:ascii="仿宋" w:hAnsi="仿宋" w:eastAsia="仿宋" w:cs="仿宋"/>
          <w:sz w:val="28"/>
          <w:szCs w:val="28"/>
        </w:rPr>
        <w:t>三、</w:t>
      </w:r>
      <w:bookmarkEnd w:id="298"/>
      <w:bookmarkEnd w:id="299"/>
      <w:r>
        <w:rPr>
          <w:rFonts w:hint="eastAsia" w:ascii="仿宋" w:hAnsi="仿宋" w:eastAsia="仿宋" w:cs="仿宋"/>
          <w:sz w:val="28"/>
          <w:szCs w:val="28"/>
        </w:rPr>
        <w:t>法定代表人(单位负责人)身份证明书</w:t>
      </w:r>
      <w:bookmarkEnd w:id="300"/>
      <w:bookmarkEnd w:id="301"/>
      <w:bookmarkEnd w:id="302"/>
      <w:bookmarkEnd w:id="303"/>
    </w:p>
    <w:p w14:paraId="77691D6A">
      <w:pPr>
        <w:spacing w:line="200" w:lineRule="exact"/>
        <w:rPr>
          <w:rFonts w:ascii="仿宋" w:hAnsi="仿宋" w:eastAsia="仿宋" w:cs="仿宋"/>
        </w:rPr>
      </w:pPr>
    </w:p>
    <w:p w14:paraId="2529CEA8">
      <w:pPr>
        <w:spacing w:line="200" w:lineRule="exact"/>
        <w:rPr>
          <w:rFonts w:ascii="仿宋" w:hAnsi="仿宋" w:eastAsia="仿宋" w:cs="仿宋"/>
        </w:rPr>
      </w:pPr>
    </w:p>
    <w:p w14:paraId="74CF3DD0">
      <w:pPr>
        <w:spacing w:line="200" w:lineRule="exact"/>
        <w:rPr>
          <w:rFonts w:ascii="仿宋" w:hAnsi="仿宋" w:eastAsia="仿宋" w:cs="仿宋"/>
        </w:rPr>
      </w:pPr>
    </w:p>
    <w:p w14:paraId="73CDC3EF">
      <w:pPr>
        <w:autoSpaceDE w:val="0"/>
        <w:autoSpaceDN w:val="0"/>
        <w:adjustRightInd w:val="0"/>
        <w:spacing w:line="360" w:lineRule="auto"/>
        <w:ind w:firstLine="480" w:firstLineChars="200"/>
        <w:rPr>
          <w:rFonts w:ascii="仿宋" w:hAnsi="仿宋" w:eastAsia="仿宋" w:cs="仿宋"/>
          <w:sz w:val="24"/>
        </w:rPr>
      </w:pPr>
      <w:r>
        <w:rPr>
          <w:rFonts w:hint="eastAsia" w:ascii="仿宋" w:hAnsi="仿宋" w:eastAsia="仿宋" w:cs="仿宋"/>
          <w:sz w:val="24"/>
        </w:rPr>
        <w:t>投标人名称：</w:t>
      </w:r>
    </w:p>
    <w:p w14:paraId="60D67952">
      <w:pPr>
        <w:autoSpaceDE w:val="0"/>
        <w:autoSpaceDN w:val="0"/>
        <w:adjustRightInd w:val="0"/>
        <w:spacing w:line="360" w:lineRule="auto"/>
        <w:ind w:firstLine="480" w:firstLineChars="200"/>
        <w:rPr>
          <w:rFonts w:ascii="仿宋" w:hAnsi="仿宋" w:eastAsia="仿宋" w:cs="仿宋"/>
          <w:sz w:val="24"/>
        </w:rPr>
      </w:pPr>
      <w:r>
        <w:rPr>
          <w:rFonts w:hint="eastAsia" w:ascii="仿宋" w:hAnsi="仿宋" w:eastAsia="仿宋" w:cs="仿宋"/>
          <w:sz w:val="24"/>
        </w:rPr>
        <w:t>单位性质：</w:t>
      </w:r>
    </w:p>
    <w:p w14:paraId="3FACC568">
      <w:pPr>
        <w:autoSpaceDE w:val="0"/>
        <w:autoSpaceDN w:val="0"/>
        <w:adjustRightInd w:val="0"/>
        <w:spacing w:line="360" w:lineRule="auto"/>
        <w:ind w:firstLine="480" w:firstLineChars="200"/>
        <w:rPr>
          <w:rFonts w:ascii="仿宋" w:hAnsi="仿宋" w:eastAsia="仿宋" w:cs="仿宋"/>
          <w:sz w:val="24"/>
        </w:rPr>
      </w:pPr>
      <w:r>
        <w:rPr>
          <w:rFonts w:hint="eastAsia" w:ascii="仿宋" w:hAnsi="仿宋" w:eastAsia="仿宋" w:cs="仿宋"/>
          <w:sz w:val="24"/>
        </w:rPr>
        <w:t>地    址：</w:t>
      </w:r>
    </w:p>
    <w:p w14:paraId="60A70A98">
      <w:pPr>
        <w:autoSpaceDE w:val="0"/>
        <w:autoSpaceDN w:val="0"/>
        <w:adjustRightInd w:val="0"/>
        <w:spacing w:line="360" w:lineRule="auto"/>
        <w:ind w:firstLine="480" w:firstLineChars="200"/>
        <w:rPr>
          <w:rFonts w:ascii="仿宋" w:hAnsi="仿宋" w:eastAsia="仿宋" w:cs="仿宋"/>
          <w:sz w:val="24"/>
        </w:rPr>
      </w:pPr>
      <w:r>
        <w:rPr>
          <w:rFonts w:hint="eastAsia" w:ascii="仿宋" w:hAnsi="仿宋" w:eastAsia="仿宋" w:cs="仿宋"/>
          <w:sz w:val="24"/>
        </w:rPr>
        <w:t>成立时间：年月日</w:t>
      </w:r>
    </w:p>
    <w:p w14:paraId="0A4D7E60">
      <w:pPr>
        <w:autoSpaceDE w:val="0"/>
        <w:autoSpaceDN w:val="0"/>
        <w:adjustRightInd w:val="0"/>
        <w:spacing w:line="360" w:lineRule="auto"/>
        <w:ind w:firstLine="480" w:firstLineChars="200"/>
        <w:rPr>
          <w:rFonts w:ascii="仿宋" w:hAnsi="仿宋" w:eastAsia="仿宋" w:cs="仿宋"/>
          <w:sz w:val="24"/>
        </w:rPr>
      </w:pPr>
      <w:r>
        <w:rPr>
          <w:rFonts w:hint="eastAsia" w:ascii="仿宋" w:hAnsi="仿宋" w:eastAsia="仿宋" w:cs="仿宋"/>
          <w:sz w:val="24"/>
        </w:rPr>
        <w:t>经营期限：</w:t>
      </w:r>
    </w:p>
    <w:p w14:paraId="2202B35C">
      <w:pPr>
        <w:spacing w:line="360" w:lineRule="auto"/>
        <w:ind w:firstLine="480" w:firstLineChars="200"/>
        <w:rPr>
          <w:rFonts w:ascii="仿宋" w:hAnsi="仿宋" w:eastAsia="仿宋" w:cs="仿宋"/>
          <w:sz w:val="24"/>
          <w:szCs w:val="24"/>
        </w:rPr>
      </w:pPr>
    </w:p>
    <w:p w14:paraId="4D330AAB">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姓名：性别：年龄：职务：</w:t>
      </w:r>
    </w:p>
    <w:p w14:paraId="57E57DDD">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系</w:t>
      </w:r>
      <w:r>
        <w:rPr>
          <w:rFonts w:hint="eastAsia" w:ascii="仿宋" w:hAnsi="仿宋" w:eastAsia="仿宋" w:cs="仿宋"/>
          <w:sz w:val="24"/>
          <w:szCs w:val="24"/>
          <w:u w:val="single"/>
        </w:rPr>
        <w:tab/>
      </w:r>
      <w:r>
        <w:rPr>
          <w:rFonts w:hint="eastAsia" w:ascii="仿宋" w:hAnsi="仿宋" w:eastAsia="仿宋" w:cs="仿宋"/>
          <w:sz w:val="24"/>
          <w:szCs w:val="24"/>
        </w:rPr>
        <w:t>(投标人名称)的法定代表人(单位负责人)。</w:t>
      </w:r>
    </w:p>
    <w:p w14:paraId="6CCE921A">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特此证明。</w:t>
      </w:r>
    </w:p>
    <w:p w14:paraId="66A1BB96">
      <w:pPr>
        <w:spacing w:line="480" w:lineRule="auto"/>
        <w:rPr>
          <w:rFonts w:ascii="仿宋" w:hAnsi="仿宋" w:eastAsia="仿宋" w:cs="仿宋"/>
          <w:sz w:val="24"/>
          <w:szCs w:val="24"/>
        </w:rPr>
      </w:pPr>
    </w:p>
    <w:p w14:paraId="1A8D954E">
      <w:pPr>
        <w:spacing w:line="480" w:lineRule="auto"/>
        <w:ind w:firstLine="480" w:firstLineChars="200"/>
        <w:rPr>
          <w:rFonts w:ascii="仿宋" w:hAnsi="仿宋" w:eastAsia="仿宋" w:cs="仿宋"/>
          <w:sz w:val="24"/>
          <w:szCs w:val="24"/>
        </w:rPr>
      </w:pPr>
      <w:r>
        <w:rPr>
          <w:rFonts w:hint="eastAsia" w:ascii="仿宋" w:hAnsi="仿宋" w:eastAsia="仿宋" w:cs="仿宋"/>
          <w:sz w:val="24"/>
          <w:szCs w:val="24"/>
        </w:rPr>
        <w:t>附：法定代表人(单位负责人)身份证。</w:t>
      </w:r>
    </w:p>
    <w:p w14:paraId="46BC09AA">
      <w:pPr>
        <w:spacing w:line="360" w:lineRule="auto"/>
        <w:ind w:left="4480"/>
        <w:jc w:val="both"/>
        <w:rPr>
          <w:rFonts w:ascii="仿宋" w:hAnsi="仿宋" w:eastAsia="仿宋" w:cs="仿宋"/>
          <w:b/>
          <w:sz w:val="24"/>
          <w:szCs w:val="24"/>
        </w:rPr>
      </w:pPr>
    </w:p>
    <w:p w14:paraId="3D93D67B">
      <w:pPr>
        <w:spacing w:line="360" w:lineRule="auto"/>
        <w:ind w:left="4480"/>
        <w:jc w:val="both"/>
        <w:rPr>
          <w:rFonts w:ascii="仿宋" w:hAnsi="仿宋" w:eastAsia="仿宋" w:cs="仿宋"/>
          <w:b/>
          <w:sz w:val="24"/>
          <w:szCs w:val="24"/>
        </w:rPr>
      </w:pPr>
      <w:r>
        <w:rPr>
          <w:rFonts w:hint="eastAsia" w:ascii="仿宋" w:hAnsi="仿宋" w:eastAsia="仿宋" w:cs="仿宋"/>
          <w:b/>
          <w:sz w:val="24"/>
          <w:szCs w:val="24"/>
        </w:rPr>
        <w:t>投标人：</w:t>
      </w:r>
      <w:r>
        <w:rPr>
          <w:rFonts w:hint="eastAsia" w:ascii="仿宋" w:hAnsi="仿宋" w:eastAsia="仿宋" w:cs="仿宋"/>
          <w:b/>
          <w:sz w:val="24"/>
          <w:szCs w:val="24"/>
          <w:u w:val="single"/>
        </w:rPr>
        <w:tab/>
      </w:r>
      <w:r>
        <w:rPr>
          <w:rFonts w:hint="eastAsia" w:ascii="仿宋" w:hAnsi="仿宋" w:eastAsia="仿宋" w:cs="仿宋"/>
          <w:b/>
          <w:sz w:val="24"/>
          <w:szCs w:val="24"/>
        </w:rPr>
        <w:t>(电子签章)</w:t>
      </w:r>
    </w:p>
    <w:p w14:paraId="4AD57F6B">
      <w:pPr>
        <w:spacing w:line="20" w:lineRule="exact"/>
        <w:rPr>
          <w:rFonts w:ascii="仿宋" w:hAnsi="仿宋" w:eastAsia="仿宋" w:cs="仿宋"/>
          <w:b/>
          <w:sz w:val="24"/>
          <w:szCs w:val="24"/>
        </w:rPr>
      </w:pPr>
    </w:p>
    <w:p w14:paraId="78B37027">
      <w:pPr>
        <w:spacing w:line="200" w:lineRule="exact"/>
        <w:rPr>
          <w:rFonts w:ascii="仿宋" w:hAnsi="仿宋" w:eastAsia="仿宋" w:cs="仿宋"/>
          <w:b/>
          <w:sz w:val="24"/>
          <w:szCs w:val="24"/>
        </w:rPr>
      </w:pPr>
    </w:p>
    <w:p w14:paraId="38CED1B0">
      <w:pPr>
        <w:spacing w:line="200" w:lineRule="exact"/>
        <w:rPr>
          <w:rFonts w:ascii="仿宋" w:hAnsi="仿宋" w:eastAsia="仿宋" w:cs="仿宋"/>
          <w:b/>
          <w:sz w:val="24"/>
          <w:szCs w:val="24"/>
        </w:rPr>
      </w:pPr>
    </w:p>
    <w:p w14:paraId="735CBBBC">
      <w:pPr>
        <w:wordWrap w:val="0"/>
        <w:ind w:right="480"/>
        <w:jc w:val="center"/>
        <w:rPr>
          <w:rFonts w:ascii="仿宋" w:hAnsi="仿宋" w:eastAsia="仿宋" w:cs="仿宋"/>
          <w:b/>
          <w:sz w:val="24"/>
          <w:szCs w:val="24"/>
        </w:rPr>
      </w:pPr>
    </w:p>
    <w:p w14:paraId="6F2E4245">
      <w:pPr>
        <w:wordWrap w:val="0"/>
        <w:ind w:right="480"/>
        <w:jc w:val="center"/>
        <w:rPr>
          <w:rFonts w:ascii="仿宋" w:hAnsi="仿宋" w:eastAsia="仿宋" w:cs="仿宋"/>
          <w:b/>
          <w:sz w:val="24"/>
          <w:szCs w:val="24"/>
        </w:rPr>
      </w:pPr>
      <w:r>
        <w:rPr>
          <w:rFonts w:hint="eastAsia" w:ascii="仿宋" w:hAnsi="仿宋" w:eastAsia="仿宋" w:cs="仿宋"/>
          <w:b/>
          <w:sz w:val="24"/>
          <w:szCs w:val="24"/>
        </w:rPr>
        <w:t>日  期：年月日</w:t>
      </w:r>
    </w:p>
    <w:p w14:paraId="24C98CAC">
      <w:pPr>
        <w:spacing w:line="360" w:lineRule="auto"/>
        <w:ind w:right="480"/>
        <w:jc w:val="center"/>
        <w:rPr>
          <w:rFonts w:ascii="仿宋" w:hAnsi="仿宋" w:eastAsia="仿宋" w:cs="仿宋"/>
          <w:b/>
          <w:sz w:val="24"/>
          <w:szCs w:val="24"/>
        </w:rPr>
      </w:pPr>
    </w:p>
    <w:p w14:paraId="4395DA49">
      <w:pPr>
        <w:spacing w:line="360" w:lineRule="auto"/>
        <w:ind w:firstLine="5760" w:firstLineChars="2400"/>
        <w:jc w:val="both"/>
        <w:rPr>
          <w:rFonts w:ascii="仿宋" w:hAnsi="仿宋" w:eastAsia="仿宋" w:cs="仿宋"/>
          <w:sz w:val="24"/>
          <w:szCs w:val="24"/>
        </w:rPr>
      </w:pPr>
    </w:p>
    <w:p w14:paraId="5495C71E">
      <w:pPr>
        <w:spacing w:line="360" w:lineRule="auto"/>
        <w:rPr>
          <w:rFonts w:ascii="仿宋" w:hAnsi="仿宋" w:eastAsia="仿宋" w:cs="仿宋"/>
          <w:b/>
          <w:bCs/>
          <w:sz w:val="44"/>
          <w:szCs w:val="44"/>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56"/>
      </w:tblGrid>
      <w:tr w14:paraId="3B96C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6" w:hRule="atLeast"/>
        </w:trPr>
        <w:tc>
          <w:tcPr>
            <w:tcW w:w="9956" w:type="dxa"/>
            <w:noWrap/>
            <w:vAlign w:val="center"/>
          </w:tcPr>
          <w:p w14:paraId="7E2AE111">
            <w:pPr>
              <w:widowControl w:val="0"/>
              <w:spacing w:beforeLines="100" w:afterLines="100" w:line="600" w:lineRule="exact"/>
              <w:jc w:val="center"/>
              <w:rPr>
                <w:rFonts w:ascii="仿宋" w:hAnsi="仿宋" w:eastAsia="仿宋" w:cs="仿宋"/>
              </w:rPr>
            </w:pPr>
            <w:r>
              <w:rPr>
                <w:rFonts w:hint="eastAsia" w:ascii="仿宋" w:hAnsi="仿宋" w:eastAsia="仿宋" w:cs="仿宋"/>
                <w:sz w:val="24"/>
                <w:szCs w:val="24"/>
              </w:rPr>
              <w:t>法定代表人(单位负责人)身份证正反面</w:t>
            </w:r>
          </w:p>
        </w:tc>
      </w:tr>
    </w:tbl>
    <w:p w14:paraId="5051EB36">
      <w:pPr>
        <w:spacing w:line="240" w:lineRule="exact"/>
        <w:rPr>
          <w:rFonts w:ascii="仿宋" w:hAnsi="仿宋" w:eastAsia="仿宋" w:cs="仿宋"/>
          <w:b/>
          <w:bCs/>
          <w:sz w:val="44"/>
          <w:szCs w:val="44"/>
        </w:rPr>
      </w:pPr>
      <w:r>
        <w:rPr>
          <w:rFonts w:hint="eastAsia" w:ascii="仿宋" w:hAnsi="仿宋" w:eastAsia="仿宋" w:cs="仿宋"/>
          <w:sz w:val="28"/>
          <w:szCs w:val="28"/>
        </w:rPr>
        <w:br w:type="page"/>
      </w:r>
    </w:p>
    <w:p w14:paraId="6ADD80B1">
      <w:pPr>
        <w:pStyle w:val="4"/>
        <w:autoSpaceDE w:val="0"/>
        <w:spacing w:before="0" w:after="0" w:line="360" w:lineRule="auto"/>
        <w:jc w:val="center"/>
        <w:rPr>
          <w:rFonts w:ascii="仿宋" w:hAnsi="仿宋" w:eastAsia="仿宋" w:cs="仿宋"/>
          <w:sz w:val="28"/>
          <w:szCs w:val="28"/>
        </w:rPr>
      </w:pPr>
      <w:bookmarkStart w:id="304" w:name="_Toc15398"/>
      <w:bookmarkEnd w:id="304"/>
      <w:bookmarkStart w:id="305" w:name="_Toc31847"/>
      <w:bookmarkEnd w:id="305"/>
      <w:bookmarkStart w:id="306" w:name="_Toc114132375"/>
      <w:bookmarkStart w:id="307" w:name="_Toc2498"/>
      <w:bookmarkStart w:id="308" w:name="_Toc7866"/>
      <w:bookmarkStart w:id="309" w:name="_Toc13583"/>
      <w:bookmarkStart w:id="310" w:name="_Toc5833"/>
      <w:r>
        <w:rPr>
          <w:rFonts w:hint="eastAsia" w:ascii="仿宋" w:hAnsi="仿宋" w:eastAsia="仿宋" w:cs="仿宋"/>
          <w:sz w:val="28"/>
          <w:szCs w:val="28"/>
        </w:rPr>
        <w:t>四、</w:t>
      </w:r>
      <w:bookmarkEnd w:id="306"/>
      <w:r>
        <w:rPr>
          <w:rFonts w:hint="eastAsia" w:ascii="仿宋" w:hAnsi="仿宋" w:eastAsia="仿宋" w:cs="仿宋"/>
          <w:sz w:val="28"/>
          <w:szCs w:val="28"/>
        </w:rPr>
        <w:t>授权委托书</w:t>
      </w:r>
      <w:bookmarkEnd w:id="307"/>
      <w:bookmarkEnd w:id="308"/>
      <w:bookmarkEnd w:id="309"/>
      <w:bookmarkEnd w:id="310"/>
    </w:p>
    <w:p w14:paraId="60179F37">
      <w:pPr>
        <w:spacing w:line="200" w:lineRule="exact"/>
        <w:rPr>
          <w:rFonts w:ascii="仿宋" w:hAnsi="仿宋" w:eastAsia="仿宋" w:cs="仿宋"/>
        </w:rPr>
      </w:pPr>
    </w:p>
    <w:p w14:paraId="089AA6E7">
      <w:pPr>
        <w:spacing w:line="200" w:lineRule="exact"/>
        <w:rPr>
          <w:rFonts w:ascii="仿宋" w:hAnsi="仿宋" w:eastAsia="仿宋" w:cs="仿宋"/>
        </w:rPr>
      </w:pPr>
    </w:p>
    <w:p w14:paraId="482E527E">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本人(姓名)系(投标人名称)的法定代表人(单位负责人)，现委托(姓名)为我方代理人。代理人根据授权，以我方名义签署、澄清、说明、补正、撤回、修改(项目名称)投标文件、签订合同和处理有关事宜，其法律后果由我方承担。</w:t>
      </w:r>
    </w:p>
    <w:p w14:paraId="19C377C9">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代理人无转委托权。</w:t>
      </w:r>
    </w:p>
    <w:p w14:paraId="12C931BB">
      <w:pPr>
        <w:spacing w:before="468" w:line="360" w:lineRule="auto"/>
        <w:ind w:firstLine="3373" w:firstLineChars="1400"/>
        <w:rPr>
          <w:rFonts w:ascii="仿宋" w:hAnsi="仿宋" w:eastAsia="仿宋" w:cs="仿宋"/>
          <w:b/>
          <w:sz w:val="24"/>
          <w:szCs w:val="24"/>
        </w:rPr>
      </w:pPr>
      <w:r>
        <w:rPr>
          <w:rFonts w:hint="eastAsia" w:ascii="仿宋" w:hAnsi="仿宋" w:eastAsia="仿宋" w:cs="仿宋"/>
          <w:b/>
          <w:sz w:val="24"/>
          <w:szCs w:val="24"/>
        </w:rPr>
        <w:t>投 标 人：(电子签章)</w:t>
      </w:r>
    </w:p>
    <w:p w14:paraId="43251660">
      <w:pPr>
        <w:spacing w:before="468" w:line="360" w:lineRule="auto"/>
        <w:ind w:firstLine="3373" w:firstLineChars="1400"/>
        <w:rPr>
          <w:rFonts w:ascii="仿宋" w:hAnsi="仿宋" w:eastAsia="仿宋" w:cs="仿宋"/>
          <w:b/>
          <w:sz w:val="24"/>
          <w:szCs w:val="24"/>
        </w:rPr>
      </w:pPr>
      <w:r>
        <w:rPr>
          <w:rFonts w:hint="eastAsia" w:ascii="仿宋" w:hAnsi="仿宋" w:eastAsia="仿宋" w:cs="仿宋"/>
          <w:b/>
          <w:sz w:val="24"/>
          <w:szCs w:val="24"/>
        </w:rPr>
        <w:t>法定代表人(单位负责人)：(电子签章)</w:t>
      </w:r>
    </w:p>
    <w:p w14:paraId="730121E3">
      <w:pPr>
        <w:autoSpaceDE w:val="0"/>
        <w:autoSpaceDN w:val="0"/>
        <w:adjustRightInd w:val="0"/>
        <w:spacing w:line="360" w:lineRule="auto"/>
        <w:ind w:firstLine="3373" w:firstLineChars="1400"/>
        <w:rPr>
          <w:rFonts w:ascii="仿宋" w:hAnsi="仿宋" w:eastAsia="仿宋" w:cs="仿宋"/>
          <w:b/>
          <w:bCs/>
          <w:sz w:val="24"/>
          <w:szCs w:val="24"/>
          <w:u w:val="single"/>
        </w:rPr>
      </w:pPr>
      <w:r>
        <w:rPr>
          <w:rFonts w:hint="eastAsia" w:ascii="仿宋" w:hAnsi="仿宋" w:eastAsia="仿宋" w:cs="仿宋"/>
          <w:b/>
          <w:bCs/>
          <w:sz w:val="24"/>
          <w:szCs w:val="24"/>
        </w:rPr>
        <w:t>身份证号码：</w:t>
      </w:r>
    </w:p>
    <w:p w14:paraId="6915D897">
      <w:pPr>
        <w:spacing w:before="468" w:line="360" w:lineRule="auto"/>
        <w:ind w:firstLine="3373" w:firstLineChars="1400"/>
        <w:rPr>
          <w:rFonts w:ascii="仿宋" w:hAnsi="仿宋" w:eastAsia="仿宋" w:cs="仿宋"/>
          <w:b/>
          <w:sz w:val="24"/>
          <w:szCs w:val="24"/>
        </w:rPr>
      </w:pPr>
      <w:r>
        <w:rPr>
          <w:rFonts w:hint="eastAsia" w:ascii="仿宋" w:hAnsi="仿宋" w:eastAsia="仿宋" w:cs="仿宋"/>
          <w:b/>
          <w:sz w:val="24"/>
          <w:szCs w:val="24"/>
        </w:rPr>
        <w:t>委托代理人：</w:t>
      </w:r>
    </w:p>
    <w:p w14:paraId="5CA8839E">
      <w:pPr>
        <w:autoSpaceDE w:val="0"/>
        <w:autoSpaceDN w:val="0"/>
        <w:adjustRightInd w:val="0"/>
        <w:spacing w:line="360" w:lineRule="auto"/>
        <w:ind w:firstLine="3373" w:firstLineChars="1400"/>
        <w:rPr>
          <w:rFonts w:ascii="仿宋" w:hAnsi="仿宋" w:eastAsia="仿宋" w:cs="仿宋"/>
        </w:rPr>
      </w:pPr>
      <w:r>
        <w:rPr>
          <w:rFonts w:hint="eastAsia" w:ascii="仿宋" w:hAnsi="仿宋" w:eastAsia="仿宋" w:cs="仿宋"/>
          <w:b/>
          <w:bCs/>
          <w:sz w:val="24"/>
        </w:rPr>
        <w:t>身份证号码：</w:t>
      </w:r>
    </w:p>
    <w:p w14:paraId="4E2DF016">
      <w:pPr>
        <w:spacing w:before="468" w:line="360" w:lineRule="auto"/>
        <w:ind w:firstLine="3373" w:firstLineChars="1400"/>
        <w:rPr>
          <w:rFonts w:ascii="仿宋" w:hAnsi="仿宋" w:eastAsia="仿宋" w:cs="仿宋"/>
          <w:b/>
          <w:sz w:val="24"/>
          <w:szCs w:val="24"/>
        </w:rPr>
      </w:pPr>
      <w:r>
        <w:rPr>
          <w:rFonts w:hint="eastAsia" w:ascii="仿宋" w:hAnsi="仿宋" w:eastAsia="仿宋" w:cs="仿宋"/>
          <w:b/>
          <w:sz w:val="24"/>
          <w:szCs w:val="24"/>
        </w:rPr>
        <w:t>日期：年月日</w:t>
      </w:r>
    </w:p>
    <w:p w14:paraId="7B12F8E6">
      <w:pPr>
        <w:spacing w:line="360" w:lineRule="auto"/>
        <w:ind w:firstLine="482" w:firstLineChars="200"/>
        <w:rPr>
          <w:rFonts w:ascii="仿宋" w:hAnsi="仿宋" w:eastAsia="仿宋" w:cs="仿宋"/>
          <w:sz w:val="24"/>
          <w:szCs w:val="24"/>
        </w:rPr>
      </w:pPr>
      <w:r>
        <w:rPr>
          <w:rFonts w:hint="eastAsia" w:ascii="仿宋" w:hAnsi="仿宋" w:eastAsia="仿宋" w:cs="仿宋"/>
          <w:b/>
          <w:sz w:val="24"/>
          <w:szCs w:val="24"/>
        </w:rPr>
        <w:t>注：</w:t>
      </w:r>
      <w:r>
        <w:rPr>
          <w:rFonts w:hint="eastAsia" w:ascii="仿宋" w:hAnsi="仿宋" w:eastAsia="仿宋" w:cs="仿宋"/>
          <w:b/>
          <w:sz w:val="24"/>
        </w:rPr>
        <w:t>附授权委托代理人身份证，如由法定代表人亲自签署</w:t>
      </w:r>
      <w:r>
        <w:rPr>
          <w:rFonts w:hint="eastAsia" w:ascii="仿宋" w:hAnsi="仿宋" w:eastAsia="仿宋" w:cs="仿宋"/>
          <w:b/>
          <w:bCs/>
          <w:sz w:val="24"/>
        </w:rPr>
        <w:t>投标文件</w:t>
      </w:r>
      <w:r>
        <w:rPr>
          <w:rFonts w:hint="eastAsia" w:ascii="仿宋" w:hAnsi="仿宋" w:eastAsia="仿宋" w:cs="仿宋"/>
          <w:b/>
          <w:sz w:val="24"/>
        </w:rPr>
        <w:t>并参与相关活动，则不需要办理授权。如由被授权的代理人签署上述文件，则必须按本格式规定填报并提交授权书，否则被授权的代理人将不被认可。</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56"/>
      </w:tblGrid>
      <w:tr w14:paraId="13932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6" w:hRule="atLeast"/>
        </w:trPr>
        <w:tc>
          <w:tcPr>
            <w:tcW w:w="9956" w:type="dxa"/>
            <w:noWrap/>
            <w:vAlign w:val="center"/>
          </w:tcPr>
          <w:p w14:paraId="26F939D6">
            <w:pPr>
              <w:widowControl w:val="0"/>
              <w:spacing w:beforeLines="100" w:afterLines="100" w:line="600" w:lineRule="exact"/>
              <w:jc w:val="center"/>
              <w:rPr>
                <w:rFonts w:ascii="仿宋" w:hAnsi="仿宋" w:eastAsia="仿宋" w:cs="仿宋"/>
              </w:rPr>
            </w:pPr>
            <w:r>
              <w:rPr>
                <w:rFonts w:hint="eastAsia" w:ascii="仿宋" w:hAnsi="仿宋" w:eastAsia="仿宋" w:cs="仿宋"/>
                <w:sz w:val="24"/>
                <w:szCs w:val="24"/>
              </w:rPr>
              <w:t>代理人身份证正反面</w:t>
            </w:r>
          </w:p>
        </w:tc>
      </w:tr>
    </w:tbl>
    <w:p w14:paraId="133563D0">
      <w:pPr>
        <w:spacing w:line="240" w:lineRule="exact"/>
        <w:rPr>
          <w:rFonts w:ascii="仿宋" w:hAnsi="仿宋" w:eastAsia="仿宋" w:cs="仿宋"/>
          <w:sz w:val="28"/>
          <w:szCs w:val="28"/>
        </w:rPr>
      </w:pPr>
      <w:bookmarkStart w:id="311" w:name="_Toc26620"/>
      <w:bookmarkEnd w:id="311"/>
      <w:bookmarkStart w:id="312" w:name="_Toc19510"/>
    </w:p>
    <w:p w14:paraId="520C5758">
      <w:pPr>
        <w:rPr>
          <w:rFonts w:ascii="仿宋" w:hAnsi="仿宋" w:eastAsia="仿宋" w:cs="仿宋"/>
          <w:b/>
          <w:bCs/>
          <w:sz w:val="28"/>
          <w:szCs w:val="28"/>
        </w:rPr>
      </w:pPr>
    </w:p>
    <w:p w14:paraId="232E35B6">
      <w:pPr>
        <w:pStyle w:val="4"/>
        <w:autoSpaceDE w:val="0"/>
        <w:spacing w:before="0" w:after="0" w:line="360" w:lineRule="auto"/>
        <w:jc w:val="center"/>
        <w:rPr>
          <w:rFonts w:ascii="仿宋" w:hAnsi="仿宋" w:eastAsia="仿宋" w:cs="仿宋"/>
          <w:sz w:val="28"/>
          <w:szCs w:val="28"/>
        </w:rPr>
      </w:pPr>
      <w:bookmarkStart w:id="313" w:name="_Toc114132376"/>
      <w:r>
        <w:rPr>
          <w:rFonts w:hint="eastAsia" w:ascii="仿宋" w:hAnsi="仿宋" w:eastAsia="仿宋" w:cs="仿宋"/>
          <w:sz w:val="28"/>
          <w:szCs w:val="28"/>
        </w:rPr>
        <w:br w:type="page"/>
      </w:r>
      <w:bookmarkStart w:id="314" w:name="_Toc26939"/>
      <w:bookmarkStart w:id="315" w:name="_Toc4636"/>
      <w:bookmarkStart w:id="316" w:name="_Toc13412"/>
      <w:bookmarkStart w:id="317" w:name="_Toc11088"/>
      <w:r>
        <w:rPr>
          <w:rFonts w:hint="eastAsia" w:ascii="仿宋" w:hAnsi="仿宋" w:eastAsia="仿宋" w:cs="仿宋"/>
          <w:sz w:val="28"/>
          <w:szCs w:val="28"/>
        </w:rPr>
        <w:t>五、投标人基本情况表</w:t>
      </w:r>
      <w:bookmarkEnd w:id="312"/>
      <w:bookmarkEnd w:id="313"/>
      <w:bookmarkEnd w:id="314"/>
      <w:bookmarkEnd w:id="315"/>
      <w:bookmarkEnd w:id="316"/>
      <w:bookmarkEnd w:id="317"/>
    </w:p>
    <w:p w14:paraId="02647D0C">
      <w:pPr>
        <w:rPr>
          <w:rFonts w:ascii="仿宋" w:hAnsi="仿宋" w:eastAsia="仿宋" w:cs="仿宋"/>
        </w:rPr>
      </w:pP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9"/>
        <w:gridCol w:w="1350"/>
        <w:gridCol w:w="2721"/>
        <w:gridCol w:w="1404"/>
        <w:gridCol w:w="1982"/>
      </w:tblGrid>
      <w:tr w14:paraId="62586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2449" w:type="dxa"/>
            <w:tcBorders>
              <w:top w:val="single" w:color="auto" w:sz="4" w:space="0"/>
              <w:left w:val="single" w:color="auto" w:sz="4" w:space="0"/>
              <w:bottom w:val="single" w:color="auto" w:sz="4" w:space="0"/>
              <w:right w:val="single" w:color="auto" w:sz="4" w:space="0"/>
            </w:tcBorders>
            <w:noWrap/>
            <w:vAlign w:val="center"/>
          </w:tcPr>
          <w:p w14:paraId="0023A362">
            <w:pPr>
              <w:spacing w:line="440" w:lineRule="exact"/>
              <w:jc w:val="center"/>
              <w:rPr>
                <w:rFonts w:ascii="仿宋" w:hAnsi="仿宋" w:eastAsia="仿宋" w:cs="仿宋"/>
                <w:sz w:val="24"/>
                <w:szCs w:val="24"/>
              </w:rPr>
            </w:pPr>
            <w:r>
              <w:rPr>
                <w:rFonts w:hint="eastAsia" w:ascii="仿宋" w:hAnsi="仿宋" w:eastAsia="仿宋" w:cs="仿宋"/>
                <w:sz w:val="24"/>
                <w:szCs w:val="24"/>
              </w:rPr>
              <w:t>投标人名称</w:t>
            </w:r>
          </w:p>
        </w:tc>
        <w:tc>
          <w:tcPr>
            <w:tcW w:w="7457" w:type="dxa"/>
            <w:gridSpan w:val="4"/>
            <w:tcBorders>
              <w:top w:val="single" w:color="auto" w:sz="4" w:space="0"/>
              <w:left w:val="nil"/>
              <w:bottom w:val="single" w:color="auto" w:sz="4" w:space="0"/>
              <w:right w:val="single" w:color="auto" w:sz="4" w:space="0"/>
            </w:tcBorders>
            <w:noWrap/>
            <w:vAlign w:val="center"/>
          </w:tcPr>
          <w:p w14:paraId="1D5D3000">
            <w:pPr>
              <w:spacing w:line="440" w:lineRule="exact"/>
              <w:jc w:val="center"/>
              <w:rPr>
                <w:rFonts w:ascii="仿宋" w:hAnsi="仿宋" w:eastAsia="仿宋" w:cs="仿宋"/>
                <w:sz w:val="24"/>
                <w:szCs w:val="24"/>
              </w:rPr>
            </w:pPr>
          </w:p>
        </w:tc>
      </w:tr>
      <w:tr w14:paraId="10C7C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2449" w:type="dxa"/>
            <w:tcBorders>
              <w:top w:val="single" w:color="auto" w:sz="4" w:space="0"/>
              <w:left w:val="single" w:color="auto" w:sz="4" w:space="0"/>
              <w:bottom w:val="single" w:color="auto" w:sz="4" w:space="0"/>
              <w:right w:val="single" w:color="auto" w:sz="4" w:space="0"/>
            </w:tcBorders>
            <w:noWrap/>
            <w:vAlign w:val="center"/>
          </w:tcPr>
          <w:p w14:paraId="2DC241DA">
            <w:pPr>
              <w:spacing w:line="440" w:lineRule="exact"/>
              <w:jc w:val="center"/>
              <w:rPr>
                <w:rFonts w:ascii="仿宋" w:hAnsi="仿宋" w:eastAsia="仿宋" w:cs="仿宋"/>
                <w:sz w:val="24"/>
                <w:szCs w:val="24"/>
              </w:rPr>
            </w:pPr>
            <w:r>
              <w:rPr>
                <w:rFonts w:hint="eastAsia" w:ascii="仿宋" w:hAnsi="仿宋" w:eastAsia="仿宋" w:cs="仿宋"/>
                <w:sz w:val="24"/>
                <w:szCs w:val="24"/>
              </w:rPr>
              <w:t>注册资金</w:t>
            </w:r>
          </w:p>
        </w:tc>
        <w:tc>
          <w:tcPr>
            <w:tcW w:w="4071" w:type="dxa"/>
            <w:gridSpan w:val="2"/>
            <w:tcBorders>
              <w:top w:val="single" w:color="auto" w:sz="4" w:space="0"/>
              <w:left w:val="nil"/>
              <w:bottom w:val="single" w:color="auto" w:sz="4" w:space="0"/>
              <w:right w:val="single" w:color="auto" w:sz="4" w:space="0"/>
            </w:tcBorders>
            <w:noWrap/>
            <w:vAlign w:val="center"/>
          </w:tcPr>
          <w:p w14:paraId="1A121718">
            <w:pPr>
              <w:spacing w:line="440" w:lineRule="exact"/>
              <w:jc w:val="center"/>
              <w:rPr>
                <w:rFonts w:ascii="仿宋" w:hAnsi="仿宋" w:eastAsia="仿宋" w:cs="仿宋"/>
                <w:sz w:val="24"/>
                <w:szCs w:val="24"/>
              </w:rPr>
            </w:pPr>
          </w:p>
        </w:tc>
        <w:tc>
          <w:tcPr>
            <w:tcW w:w="1404" w:type="dxa"/>
            <w:tcBorders>
              <w:top w:val="single" w:color="auto" w:sz="4" w:space="0"/>
              <w:left w:val="nil"/>
              <w:bottom w:val="single" w:color="auto" w:sz="4" w:space="0"/>
              <w:right w:val="single" w:color="auto" w:sz="4" w:space="0"/>
            </w:tcBorders>
            <w:noWrap/>
            <w:vAlign w:val="center"/>
          </w:tcPr>
          <w:p w14:paraId="0B5F4788">
            <w:pPr>
              <w:spacing w:line="440" w:lineRule="exact"/>
              <w:jc w:val="center"/>
              <w:rPr>
                <w:rFonts w:ascii="仿宋" w:hAnsi="仿宋" w:eastAsia="仿宋" w:cs="仿宋"/>
                <w:sz w:val="24"/>
                <w:szCs w:val="24"/>
              </w:rPr>
            </w:pPr>
            <w:r>
              <w:rPr>
                <w:rFonts w:hint="eastAsia" w:ascii="仿宋" w:hAnsi="仿宋" w:eastAsia="仿宋" w:cs="仿宋"/>
                <w:sz w:val="24"/>
                <w:szCs w:val="24"/>
              </w:rPr>
              <w:t>成立时间</w:t>
            </w:r>
          </w:p>
        </w:tc>
        <w:tc>
          <w:tcPr>
            <w:tcW w:w="1982" w:type="dxa"/>
            <w:tcBorders>
              <w:top w:val="single" w:color="auto" w:sz="4" w:space="0"/>
              <w:left w:val="nil"/>
              <w:bottom w:val="single" w:color="auto" w:sz="4" w:space="0"/>
              <w:right w:val="single" w:color="auto" w:sz="4" w:space="0"/>
            </w:tcBorders>
            <w:noWrap/>
            <w:vAlign w:val="center"/>
          </w:tcPr>
          <w:p w14:paraId="5A6E67D0">
            <w:pPr>
              <w:spacing w:line="440" w:lineRule="exact"/>
              <w:jc w:val="center"/>
              <w:rPr>
                <w:rFonts w:ascii="仿宋" w:hAnsi="仿宋" w:eastAsia="仿宋" w:cs="仿宋"/>
                <w:sz w:val="24"/>
                <w:szCs w:val="24"/>
              </w:rPr>
            </w:pPr>
          </w:p>
        </w:tc>
      </w:tr>
      <w:tr w14:paraId="032C1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449" w:type="dxa"/>
            <w:tcBorders>
              <w:top w:val="single" w:color="auto" w:sz="4" w:space="0"/>
              <w:left w:val="single" w:color="auto" w:sz="4" w:space="0"/>
              <w:bottom w:val="single" w:color="auto" w:sz="4" w:space="0"/>
              <w:right w:val="single" w:color="auto" w:sz="4" w:space="0"/>
            </w:tcBorders>
            <w:noWrap/>
            <w:vAlign w:val="center"/>
          </w:tcPr>
          <w:p w14:paraId="13195EEE">
            <w:pPr>
              <w:spacing w:line="440" w:lineRule="exact"/>
              <w:jc w:val="center"/>
              <w:rPr>
                <w:rFonts w:ascii="仿宋" w:hAnsi="仿宋" w:eastAsia="仿宋" w:cs="仿宋"/>
                <w:sz w:val="24"/>
                <w:szCs w:val="24"/>
              </w:rPr>
            </w:pPr>
            <w:r>
              <w:rPr>
                <w:rFonts w:hint="eastAsia" w:ascii="仿宋" w:hAnsi="仿宋" w:eastAsia="仿宋" w:cs="仿宋"/>
                <w:sz w:val="24"/>
                <w:szCs w:val="24"/>
              </w:rPr>
              <w:t>注册地址</w:t>
            </w:r>
          </w:p>
        </w:tc>
        <w:tc>
          <w:tcPr>
            <w:tcW w:w="7457" w:type="dxa"/>
            <w:gridSpan w:val="4"/>
            <w:tcBorders>
              <w:top w:val="single" w:color="auto" w:sz="4" w:space="0"/>
              <w:left w:val="nil"/>
              <w:bottom w:val="single" w:color="auto" w:sz="4" w:space="0"/>
              <w:right w:val="single" w:color="auto" w:sz="4" w:space="0"/>
            </w:tcBorders>
            <w:noWrap/>
            <w:vAlign w:val="center"/>
          </w:tcPr>
          <w:p w14:paraId="41D5B777">
            <w:pPr>
              <w:spacing w:line="440" w:lineRule="exact"/>
              <w:jc w:val="center"/>
              <w:rPr>
                <w:rFonts w:ascii="仿宋" w:hAnsi="仿宋" w:eastAsia="仿宋" w:cs="仿宋"/>
                <w:sz w:val="24"/>
                <w:szCs w:val="24"/>
              </w:rPr>
            </w:pPr>
          </w:p>
        </w:tc>
      </w:tr>
      <w:tr w14:paraId="2DAA7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449" w:type="dxa"/>
            <w:tcBorders>
              <w:top w:val="single" w:color="auto" w:sz="4" w:space="0"/>
              <w:left w:val="single" w:color="auto" w:sz="4" w:space="0"/>
              <w:bottom w:val="single" w:color="auto" w:sz="4" w:space="0"/>
              <w:right w:val="single" w:color="auto" w:sz="4" w:space="0"/>
            </w:tcBorders>
            <w:noWrap/>
            <w:vAlign w:val="center"/>
          </w:tcPr>
          <w:p w14:paraId="541539A1">
            <w:pPr>
              <w:spacing w:line="440" w:lineRule="exact"/>
              <w:jc w:val="center"/>
              <w:rPr>
                <w:rFonts w:ascii="仿宋" w:hAnsi="仿宋" w:eastAsia="仿宋" w:cs="仿宋"/>
                <w:sz w:val="24"/>
                <w:szCs w:val="24"/>
              </w:rPr>
            </w:pPr>
            <w:r>
              <w:rPr>
                <w:rFonts w:hint="eastAsia" w:ascii="仿宋" w:hAnsi="仿宋" w:eastAsia="仿宋" w:cs="仿宋"/>
                <w:sz w:val="24"/>
                <w:szCs w:val="24"/>
              </w:rPr>
              <w:t>邮政编码</w:t>
            </w:r>
          </w:p>
        </w:tc>
        <w:tc>
          <w:tcPr>
            <w:tcW w:w="4071" w:type="dxa"/>
            <w:gridSpan w:val="2"/>
            <w:tcBorders>
              <w:top w:val="single" w:color="auto" w:sz="4" w:space="0"/>
              <w:left w:val="nil"/>
              <w:bottom w:val="single" w:color="auto" w:sz="4" w:space="0"/>
              <w:right w:val="single" w:color="auto" w:sz="4" w:space="0"/>
            </w:tcBorders>
            <w:noWrap/>
            <w:vAlign w:val="center"/>
          </w:tcPr>
          <w:p w14:paraId="7C5DD17B">
            <w:pPr>
              <w:spacing w:line="440" w:lineRule="exact"/>
              <w:jc w:val="center"/>
              <w:rPr>
                <w:rFonts w:ascii="仿宋" w:hAnsi="仿宋" w:eastAsia="仿宋" w:cs="仿宋"/>
                <w:sz w:val="24"/>
                <w:szCs w:val="24"/>
              </w:rPr>
            </w:pPr>
          </w:p>
        </w:tc>
        <w:tc>
          <w:tcPr>
            <w:tcW w:w="1404" w:type="dxa"/>
            <w:tcBorders>
              <w:top w:val="single" w:color="auto" w:sz="4" w:space="0"/>
              <w:left w:val="nil"/>
              <w:bottom w:val="single" w:color="auto" w:sz="4" w:space="0"/>
              <w:right w:val="single" w:color="auto" w:sz="4" w:space="0"/>
            </w:tcBorders>
            <w:noWrap/>
            <w:vAlign w:val="center"/>
          </w:tcPr>
          <w:p w14:paraId="12F0192A">
            <w:pPr>
              <w:spacing w:line="440" w:lineRule="exact"/>
              <w:jc w:val="center"/>
              <w:rPr>
                <w:rFonts w:ascii="仿宋" w:hAnsi="仿宋" w:eastAsia="仿宋" w:cs="仿宋"/>
                <w:sz w:val="24"/>
                <w:szCs w:val="24"/>
              </w:rPr>
            </w:pPr>
            <w:r>
              <w:rPr>
                <w:rFonts w:hint="eastAsia" w:ascii="仿宋" w:hAnsi="仿宋" w:eastAsia="仿宋" w:cs="仿宋"/>
                <w:sz w:val="24"/>
                <w:szCs w:val="24"/>
              </w:rPr>
              <w:t>员工总数</w:t>
            </w:r>
          </w:p>
        </w:tc>
        <w:tc>
          <w:tcPr>
            <w:tcW w:w="1982" w:type="dxa"/>
            <w:tcBorders>
              <w:top w:val="single" w:color="auto" w:sz="4" w:space="0"/>
              <w:left w:val="nil"/>
              <w:bottom w:val="single" w:color="auto" w:sz="4" w:space="0"/>
              <w:right w:val="single" w:color="auto" w:sz="4" w:space="0"/>
            </w:tcBorders>
            <w:noWrap/>
            <w:vAlign w:val="center"/>
          </w:tcPr>
          <w:p w14:paraId="6F4F1F1B">
            <w:pPr>
              <w:spacing w:line="440" w:lineRule="exact"/>
              <w:jc w:val="center"/>
              <w:rPr>
                <w:rFonts w:ascii="仿宋" w:hAnsi="仿宋" w:eastAsia="仿宋" w:cs="仿宋"/>
                <w:sz w:val="24"/>
                <w:szCs w:val="24"/>
              </w:rPr>
            </w:pPr>
          </w:p>
        </w:tc>
      </w:tr>
      <w:tr w14:paraId="03C26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2449" w:type="dxa"/>
            <w:vMerge w:val="restart"/>
            <w:tcBorders>
              <w:top w:val="nil"/>
              <w:left w:val="single" w:color="auto" w:sz="4" w:space="0"/>
              <w:bottom w:val="single" w:color="auto" w:sz="4" w:space="0"/>
              <w:right w:val="single" w:color="auto" w:sz="4" w:space="0"/>
            </w:tcBorders>
            <w:noWrap/>
            <w:vAlign w:val="center"/>
          </w:tcPr>
          <w:p w14:paraId="7DABF6EC">
            <w:pPr>
              <w:spacing w:line="440" w:lineRule="exact"/>
              <w:jc w:val="center"/>
              <w:rPr>
                <w:rFonts w:ascii="仿宋" w:hAnsi="仿宋" w:eastAsia="仿宋" w:cs="仿宋"/>
                <w:sz w:val="24"/>
                <w:szCs w:val="24"/>
              </w:rPr>
            </w:pPr>
            <w:r>
              <w:rPr>
                <w:rFonts w:hint="eastAsia" w:ascii="仿宋" w:hAnsi="仿宋" w:eastAsia="仿宋" w:cs="仿宋"/>
                <w:sz w:val="24"/>
                <w:szCs w:val="24"/>
              </w:rPr>
              <w:t>联系方式</w:t>
            </w:r>
          </w:p>
        </w:tc>
        <w:tc>
          <w:tcPr>
            <w:tcW w:w="1350" w:type="dxa"/>
            <w:tcBorders>
              <w:top w:val="single" w:color="auto" w:sz="4" w:space="0"/>
              <w:left w:val="nil"/>
              <w:bottom w:val="single" w:color="auto" w:sz="4" w:space="0"/>
              <w:right w:val="single" w:color="auto" w:sz="4" w:space="0"/>
            </w:tcBorders>
            <w:noWrap/>
            <w:vAlign w:val="center"/>
          </w:tcPr>
          <w:p w14:paraId="7294F768">
            <w:pPr>
              <w:spacing w:line="440" w:lineRule="exact"/>
              <w:jc w:val="center"/>
              <w:rPr>
                <w:rFonts w:ascii="仿宋" w:hAnsi="仿宋" w:eastAsia="仿宋" w:cs="仿宋"/>
                <w:sz w:val="24"/>
                <w:szCs w:val="24"/>
              </w:rPr>
            </w:pPr>
            <w:r>
              <w:rPr>
                <w:rFonts w:hint="eastAsia" w:ascii="仿宋" w:hAnsi="仿宋" w:eastAsia="仿宋" w:cs="仿宋"/>
                <w:sz w:val="24"/>
                <w:szCs w:val="24"/>
              </w:rPr>
              <w:t>联系人</w:t>
            </w:r>
          </w:p>
        </w:tc>
        <w:tc>
          <w:tcPr>
            <w:tcW w:w="2721" w:type="dxa"/>
            <w:tcBorders>
              <w:top w:val="single" w:color="auto" w:sz="4" w:space="0"/>
              <w:left w:val="nil"/>
              <w:bottom w:val="single" w:color="auto" w:sz="4" w:space="0"/>
              <w:right w:val="single" w:color="auto" w:sz="4" w:space="0"/>
            </w:tcBorders>
            <w:noWrap/>
            <w:vAlign w:val="center"/>
          </w:tcPr>
          <w:p w14:paraId="480BC36D">
            <w:pPr>
              <w:spacing w:line="440" w:lineRule="exact"/>
              <w:jc w:val="center"/>
              <w:rPr>
                <w:rFonts w:ascii="仿宋" w:hAnsi="仿宋" w:eastAsia="仿宋" w:cs="仿宋"/>
                <w:sz w:val="24"/>
                <w:szCs w:val="24"/>
              </w:rPr>
            </w:pPr>
          </w:p>
        </w:tc>
        <w:tc>
          <w:tcPr>
            <w:tcW w:w="1404" w:type="dxa"/>
            <w:tcBorders>
              <w:top w:val="single" w:color="auto" w:sz="4" w:space="0"/>
              <w:left w:val="nil"/>
              <w:bottom w:val="single" w:color="auto" w:sz="4" w:space="0"/>
              <w:right w:val="single" w:color="auto" w:sz="4" w:space="0"/>
            </w:tcBorders>
            <w:noWrap/>
            <w:vAlign w:val="center"/>
          </w:tcPr>
          <w:p w14:paraId="289207A1">
            <w:pPr>
              <w:spacing w:line="440" w:lineRule="exact"/>
              <w:jc w:val="center"/>
              <w:rPr>
                <w:rFonts w:ascii="仿宋" w:hAnsi="仿宋" w:eastAsia="仿宋" w:cs="仿宋"/>
                <w:sz w:val="24"/>
                <w:szCs w:val="24"/>
              </w:rPr>
            </w:pPr>
            <w:r>
              <w:rPr>
                <w:rFonts w:hint="eastAsia" w:ascii="仿宋" w:hAnsi="仿宋" w:eastAsia="仿宋" w:cs="仿宋"/>
                <w:sz w:val="24"/>
                <w:szCs w:val="24"/>
              </w:rPr>
              <w:t>电话</w:t>
            </w:r>
          </w:p>
        </w:tc>
        <w:tc>
          <w:tcPr>
            <w:tcW w:w="1982" w:type="dxa"/>
            <w:tcBorders>
              <w:top w:val="single" w:color="auto" w:sz="4" w:space="0"/>
              <w:left w:val="nil"/>
              <w:bottom w:val="single" w:color="auto" w:sz="4" w:space="0"/>
              <w:right w:val="single" w:color="auto" w:sz="4" w:space="0"/>
            </w:tcBorders>
            <w:noWrap/>
            <w:vAlign w:val="center"/>
          </w:tcPr>
          <w:p w14:paraId="04BB378F">
            <w:pPr>
              <w:spacing w:line="440" w:lineRule="exact"/>
              <w:jc w:val="center"/>
              <w:rPr>
                <w:rFonts w:ascii="仿宋" w:hAnsi="仿宋" w:eastAsia="仿宋" w:cs="仿宋"/>
                <w:sz w:val="24"/>
                <w:szCs w:val="24"/>
              </w:rPr>
            </w:pPr>
          </w:p>
        </w:tc>
      </w:tr>
      <w:tr w14:paraId="2A6C6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2449" w:type="dxa"/>
            <w:vMerge w:val="continue"/>
            <w:tcBorders>
              <w:top w:val="nil"/>
              <w:left w:val="single" w:color="auto" w:sz="4" w:space="0"/>
              <w:bottom w:val="single" w:color="auto" w:sz="4" w:space="0"/>
              <w:right w:val="single" w:color="auto" w:sz="4" w:space="0"/>
            </w:tcBorders>
            <w:noWrap/>
            <w:vAlign w:val="center"/>
          </w:tcPr>
          <w:p w14:paraId="1F2A134D">
            <w:pPr>
              <w:widowControl w:val="0"/>
              <w:jc w:val="both"/>
              <w:rPr>
                <w:rFonts w:ascii="仿宋" w:hAnsi="仿宋" w:eastAsia="仿宋" w:cs="仿宋"/>
                <w:kern w:val="2"/>
                <w:sz w:val="24"/>
                <w:szCs w:val="24"/>
              </w:rPr>
            </w:pPr>
          </w:p>
        </w:tc>
        <w:tc>
          <w:tcPr>
            <w:tcW w:w="1350" w:type="dxa"/>
            <w:tcBorders>
              <w:top w:val="single" w:color="auto" w:sz="4" w:space="0"/>
              <w:left w:val="nil"/>
              <w:bottom w:val="single" w:color="auto" w:sz="4" w:space="0"/>
              <w:right w:val="single" w:color="auto" w:sz="4" w:space="0"/>
            </w:tcBorders>
            <w:noWrap/>
            <w:vAlign w:val="center"/>
          </w:tcPr>
          <w:p w14:paraId="61D737C2">
            <w:pPr>
              <w:spacing w:line="440" w:lineRule="exact"/>
              <w:jc w:val="center"/>
              <w:rPr>
                <w:rFonts w:ascii="仿宋" w:hAnsi="仿宋" w:eastAsia="仿宋" w:cs="仿宋"/>
                <w:sz w:val="24"/>
                <w:szCs w:val="24"/>
              </w:rPr>
            </w:pPr>
            <w:r>
              <w:rPr>
                <w:rFonts w:hint="eastAsia" w:ascii="仿宋" w:hAnsi="仿宋" w:eastAsia="仿宋" w:cs="仿宋"/>
                <w:sz w:val="24"/>
                <w:szCs w:val="24"/>
              </w:rPr>
              <w:t>网址</w:t>
            </w:r>
          </w:p>
        </w:tc>
        <w:tc>
          <w:tcPr>
            <w:tcW w:w="2721" w:type="dxa"/>
            <w:tcBorders>
              <w:top w:val="single" w:color="auto" w:sz="4" w:space="0"/>
              <w:left w:val="nil"/>
              <w:bottom w:val="single" w:color="auto" w:sz="4" w:space="0"/>
              <w:right w:val="single" w:color="auto" w:sz="4" w:space="0"/>
            </w:tcBorders>
            <w:noWrap/>
            <w:vAlign w:val="center"/>
          </w:tcPr>
          <w:p w14:paraId="3900D9D2">
            <w:pPr>
              <w:spacing w:line="440" w:lineRule="exact"/>
              <w:jc w:val="center"/>
              <w:rPr>
                <w:rFonts w:ascii="仿宋" w:hAnsi="仿宋" w:eastAsia="仿宋" w:cs="仿宋"/>
                <w:sz w:val="24"/>
                <w:szCs w:val="24"/>
              </w:rPr>
            </w:pPr>
          </w:p>
        </w:tc>
        <w:tc>
          <w:tcPr>
            <w:tcW w:w="1404" w:type="dxa"/>
            <w:tcBorders>
              <w:top w:val="single" w:color="auto" w:sz="4" w:space="0"/>
              <w:left w:val="nil"/>
              <w:bottom w:val="single" w:color="auto" w:sz="4" w:space="0"/>
              <w:right w:val="single" w:color="auto" w:sz="4" w:space="0"/>
            </w:tcBorders>
            <w:noWrap/>
            <w:vAlign w:val="center"/>
          </w:tcPr>
          <w:p w14:paraId="53633709">
            <w:pPr>
              <w:spacing w:line="440" w:lineRule="exact"/>
              <w:jc w:val="center"/>
              <w:rPr>
                <w:rFonts w:ascii="仿宋" w:hAnsi="仿宋" w:eastAsia="仿宋" w:cs="仿宋"/>
                <w:sz w:val="24"/>
                <w:szCs w:val="24"/>
              </w:rPr>
            </w:pPr>
            <w:r>
              <w:rPr>
                <w:rFonts w:hint="eastAsia" w:ascii="仿宋" w:hAnsi="仿宋" w:eastAsia="仿宋" w:cs="仿宋"/>
                <w:sz w:val="24"/>
                <w:szCs w:val="24"/>
              </w:rPr>
              <w:t>传真</w:t>
            </w:r>
          </w:p>
        </w:tc>
        <w:tc>
          <w:tcPr>
            <w:tcW w:w="1982" w:type="dxa"/>
            <w:tcBorders>
              <w:top w:val="single" w:color="auto" w:sz="4" w:space="0"/>
              <w:left w:val="nil"/>
              <w:bottom w:val="single" w:color="auto" w:sz="4" w:space="0"/>
              <w:right w:val="single" w:color="auto" w:sz="4" w:space="0"/>
            </w:tcBorders>
            <w:noWrap/>
            <w:vAlign w:val="center"/>
          </w:tcPr>
          <w:p w14:paraId="4C61EFF8">
            <w:pPr>
              <w:spacing w:line="440" w:lineRule="exact"/>
              <w:jc w:val="center"/>
              <w:rPr>
                <w:rFonts w:ascii="仿宋" w:hAnsi="仿宋" w:eastAsia="仿宋" w:cs="仿宋"/>
                <w:sz w:val="24"/>
                <w:szCs w:val="24"/>
              </w:rPr>
            </w:pPr>
          </w:p>
        </w:tc>
      </w:tr>
      <w:tr w14:paraId="124AE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ign w:val="center"/>
          </w:tcPr>
          <w:p w14:paraId="25FF0F3D">
            <w:pPr>
              <w:spacing w:line="440" w:lineRule="exact"/>
              <w:jc w:val="center"/>
              <w:rPr>
                <w:rFonts w:ascii="仿宋" w:hAnsi="仿宋" w:eastAsia="仿宋" w:cs="仿宋"/>
                <w:sz w:val="24"/>
                <w:szCs w:val="24"/>
              </w:rPr>
            </w:pPr>
            <w:r>
              <w:rPr>
                <w:rFonts w:hint="eastAsia" w:ascii="仿宋" w:hAnsi="仿宋" w:eastAsia="仿宋" w:cs="仿宋"/>
                <w:sz w:val="24"/>
                <w:szCs w:val="24"/>
              </w:rPr>
              <w:t>法定代表人</w:t>
            </w:r>
          </w:p>
          <w:p w14:paraId="532E9D4F">
            <w:pPr>
              <w:spacing w:line="440" w:lineRule="exact"/>
              <w:jc w:val="center"/>
              <w:rPr>
                <w:rFonts w:ascii="仿宋" w:hAnsi="仿宋" w:eastAsia="仿宋" w:cs="仿宋"/>
                <w:sz w:val="24"/>
                <w:szCs w:val="24"/>
              </w:rPr>
            </w:pPr>
            <w:r>
              <w:rPr>
                <w:rFonts w:hint="eastAsia" w:ascii="仿宋" w:hAnsi="仿宋" w:eastAsia="仿宋" w:cs="仿宋"/>
                <w:sz w:val="24"/>
                <w:szCs w:val="24"/>
              </w:rPr>
              <w:t>(单位负责人)</w:t>
            </w:r>
          </w:p>
        </w:tc>
        <w:tc>
          <w:tcPr>
            <w:tcW w:w="1350" w:type="dxa"/>
            <w:tcBorders>
              <w:top w:val="single" w:color="auto" w:sz="4" w:space="0"/>
              <w:left w:val="nil"/>
              <w:bottom w:val="single" w:color="auto" w:sz="4" w:space="0"/>
              <w:right w:val="single" w:color="auto" w:sz="4" w:space="0"/>
            </w:tcBorders>
            <w:noWrap/>
            <w:vAlign w:val="center"/>
          </w:tcPr>
          <w:p w14:paraId="1CCADA90">
            <w:pPr>
              <w:spacing w:line="440" w:lineRule="exact"/>
              <w:jc w:val="center"/>
              <w:rPr>
                <w:rFonts w:ascii="仿宋" w:hAnsi="仿宋" w:eastAsia="仿宋" w:cs="仿宋"/>
                <w:sz w:val="24"/>
                <w:szCs w:val="24"/>
              </w:rPr>
            </w:pPr>
            <w:r>
              <w:rPr>
                <w:rFonts w:hint="eastAsia" w:ascii="仿宋" w:hAnsi="仿宋" w:eastAsia="仿宋" w:cs="仿宋"/>
                <w:sz w:val="24"/>
                <w:szCs w:val="24"/>
              </w:rPr>
              <w:t>姓名</w:t>
            </w:r>
          </w:p>
        </w:tc>
        <w:tc>
          <w:tcPr>
            <w:tcW w:w="2721" w:type="dxa"/>
            <w:tcBorders>
              <w:top w:val="single" w:color="auto" w:sz="4" w:space="0"/>
              <w:left w:val="nil"/>
              <w:bottom w:val="single" w:color="auto" w:sz="4" w:space="0"/>
              <w:right w:val="single" w:color="auto" w:sz="4" w:space="0"/>
            </w:tcBorders>
            <w:noWrap/>
            <w:vAlign w:val="center"/>
          </w:tcPr>
          <w:p w14:paraId="5588D379">
            <w:pPr>
              <w:spacing w:line="440" w:lineRule="exact"/>
              <w:jc w:val="center"/>
              <w:rPr>
                <w:rFonts w:ascii="仿宋" w:hAnsi="仿宋" w:eastAsia="仿宋" w:cs="仿宋"/>
                <w:sz w:val="24"/>
                <w:szCs w:val="24"/>
              </w:rPr>
            </w:pPr>
          </w:p>
        </w:tc>
        <w:tc>
          <w:tcPr>
            <w:tcW w:w="1404" w:type="dxa"/>
            <w:tcBorders>
              <w:top w:val="single" w:color="auto" w:sz="4" w:space="0"/>
              <w:left w:val="nil"/>
              <w:bottom w:val="single" w:color="auto" w:sz="4" w:space="0"/>
              <w:right w:val="single" w:color="auto" w:sz="4" w:space="0"/>
            </w:tcBorders>
            <w:noWrap/>
            <w:vAlign w:val="center"/>
          </w:tcPr>
          <w:p w14:paraId="48B711D6">
            <w:pPr>
              <w:spacing w:line="440" w:lineRule="exact"/>
              <w:jc w:val="center"/>
              <w:rPr>
                <w:rFonts w:ascii="仿宋" w:hAnsi="仿宋" w:eastAsia="仿宋" w:cs="仿宋"/>
                <w:sz w:val="24"/>
                <w:szCs w:val="24"/>
              </w:rPr>
            </w:pPr>
            <w:r>
              <w:rPr>
                <w:rFonts w:hint="eastAsia" w:ascii="仿宋" w:hAnsi="仿宋" w:eastAsia="仿宋" w:cs="仿宋"/>
                <w:sz w:val="24"/>
                <w:szCs w:val="24"/>
              </w:rPr>
              <w:t>电话</w:t>
            </w:r>
          </w:p>
        </w:tc>
        <w:tc>
          <w:tcPr>
            <w:tcW w:w="1982" w:type="dxa"/>
            <w:tcBorders>
              <w:top w:val="single" w:color="auto" w:sz="4" w:space="0"/>
              <w:left w:val="nil"/>
              <w:bottom w:val="single" w:color="auto" w:sz="4" w:space="0"/>
              <w:right w:val="single" w:color="auto" w:sz="4" w:space="0"/>
            </w:tcBorders>
            <w:noWrap/>
            <w:vAlign w:val="center"/>
          </w:tcPr>
          <w:p w14:paraId="74AB15E0">
            <w:pPr>
              <w:spacing w:line="440" w:lineRule="exact"/>
              <w:jc w:val="center"/>
              <w:rPr>
                <w:rFonts w:ascii="仿宋" w:hAnsi="仿宋" w:eastAsia="仿宋" w:cs="仿宋"/>
                <w:sz w:val="24"/>
                <w:szCs w:val="24"/>
              </w:rPr>
            </w:pPr>
          </w:p>
        </w:tc>
      </w:tr>
      <w:tr w14:paraId="3B5AE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3" w:hRule="atLeast"/>
          <w:jc w:val="center"/>
        </w:trPr>
        <w:tc>
          <w:tcPr>
            <w:tcW w:w="2449" w:type="dxa"/>
            <w:tcBorders>
              <w:top w:val="single" w:color="auto" w:sz="4" w:space="0"/>
              <w:left w:val="single" w:color="auto" w:sz="4" w:space="0"/>
              <w:bottom w:val="single" w:color="auto" w:sz="4" w:space="0"/>
              <w:right w:val="single" w:color="auto" w:sz="4" w:space="0"/>
            </w:tcBorders>
            <w:noWrap/>
            <w:vAlign w:val="center"/>
          </w:tcPr>
          <w:p w14:paraId="65968A28">
            <w:pPr>
              <w:spacing w:line="440" w:lineRule="exact"/>
              <w:jc w:val="center"/>
              <w:rPr>
                <w:rFonts w:ascii="仿宋" w:hAnsi="仿宋" w:eastAsia="仿宋" w:cs="仿宋"/>
                <w:sz w:val="24"/>
                <w:szCs w:val="24"/>
              </w:rPr>
            </w:pPr>
            <w:r>
              <w:rPr>
                <w:rFonts w:hint="eastAsia" w:ascii="仿宋" w:hAnsi="仿宋" w:eastAsia="仿宋" w:cs="仿宋"/>
                <w:sz w:val="24"/>
                <w:szCs w:val="24"/>
              </w:rPr>
              <w:t>投标人须知要求投标人需具有的各类资质证书(若有)</w:t>
            </w:r>
          </w:p>
        </w:tc>
        <w:tc>
          <w:tcPr>
            <w:tcW w:w="7457" w:type="dxa"/>
            <w:gridSpan w:val="4"/>
            <w:tcBorders>
              <w:top w:val="single" w:color="auto" w:sz="4" w:space="0"/>
              <w:left w:val="nil"/>
              <w:bottom w:val="single" w:color="auto" w:sz="4" w:space="0"/>
              <w:right w:val="single" w:color="auto" w:sz="4" w:space="0"/>
            </w:tcBorders>
            <w:noWrap/>
            <w:vAlign w:val="center"/>
          </w:tcPr>
          <w:p w14:paraId="61AE9674">
            <w:pPr>
              <w:spacing w:line="440" w:lineRule="exact"/>
              <w:rPr>
                <w:rFonts w:ascii="仿宋" w:hAnsi="仿宋" w:eastAsia="仿宋" w:cs="仿宋"/>
                <w:sz w:val="24"/>
                <w:szCs w:val="24"/>
              </w:rPr>
            </w:pPr>
            <w:r>
              <w:rPr>
                <w:rFonts w:hint="eastAsia" w:ascii="仿宋" w:hAnsi="仿宋" w:eastAsia="仿宋" w:cs="仿宋"/>
                <w:sz w:val="24"/>
                <w:szCs w:val="24"/>
              </w:rPr>
              <w:t>类型：                等级：                 证书号：</w:t>
            </w:r>
          </w:p>
        </w:tc>
      </w:tr>
      <w:tr w14:paraId="4D3BB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2449" w:type="dxa"/>
            <w:tcBorders>
              <w:top w:val="single" w:color="auto" w:sz="4" w:space="0"/>
              <w:left w:val="single" w:color="auto" w:sz="4" w:space="0"/>
              <w:bottom w:val="single" w:color="auto" w:sz="4" w:space="0"/>
              <w:right w:val="single" w:color="auto" w:sz="4" w:space="0"/>
            </w:tcBorders>
            <w:noWrap/>
            <w:vAlign w:val="center"/>
          </w:tcPr>
          <w:p w14:paraId="6DB87CAC">
            <w:pPr>
              <w:spacing w:line="440" w:lineRule="exact"/>
              <w:jc w:val="center"/>
              <w:rPr>
                <w:rFonts w:ascii="仿宋" w:hAnsi="仿宋" w:eastAsia="仿宋" w:cs="仿宋"/>
                <w:sz w:val="24"/>
                <w:szCs w:val="24"/>
              </w:rPr>
            </w:pPr>
            <w:r>
              <w:rPr>
                <w:rFonts w:hint="eastAsia" w:ascii="仿宋" w:hAnsi="仿宋" w:eastAsia="仿宋" w:cs="仿宋"/>
                <w:sz w:val="24"/>
                <w:szCs w:val="24"/>
              </w:rPr>
              <w:t>基本账户开户银行</w:t>
            </w:r>
          </w:p>
        </w:tc>
        <w:tc>
          <w:tcPr>
            <w:tcW w:w="7457" w:type="dxa"/>
            <w:gridSpan w:val="4"/>
            <w:tcBorders>
              <w:top w:val="single" w:color="auto" w:sz="4" w:space="0"/>
              <w:left w:val="nil"/>
              <w:bottom w:val="single" w:color="auto" w:sz="4" w:space="0"/>
              <w:right w:val="single" w:color="auto" w:sz="4" w:space="0"/>
            </w:tcBorders>
            <w:noWrap/>
            <w:vAlign w:val="center"/>
          </w:tcPr>
          <w:p w14:paraId="6F31235A">
            <w:pPr>
              <w:spacing w:line="440" w:lineRule="exact"/>
              <w:jc w:val="center"/>
              <w:rPr>
                <w:rFonts w:ascii="仿宋" w:hAnsi="仿宋" w:eastAsia="仿宋" w:cs="仿宋"/>
                <w:sz w:val="24"/>
                <w:szCs w:val="24"/>
              </w:rPr>
            </w:pPr>
          </w:p>
        </w:tc>
      </w:tr>
      <w:tr w14:paraId="05E96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2449" w:type="dxa"/>
            <w:tcBorders>
              <w:top w:val="single" w:color="auto" w:sz="4" w:space="0"/>
              <w:left w:val="single" w:color="auto" w:sz="4" w:space="0"/>
              <w:bottom w:val="single" w:color="auto" w:sz="4" w:space="0"/>
              <w:right w:val="single" w:color="auto" w:sz="4" w:space="0"/>
            </w:tcBorders>
            <w:noWrap/>
            <w:vAlign w:val="center"/>
          </w:tcPr>
          <w:p w14:paraId="32F438A0">
            <w:pPr>
              <w:spacing w:line="440" w:lineRule="exact"/>
              <w:jc w:val="center"/>
              <w:rPr>
                <w:rFonts w:ascii="仿宋" w:hAnsi="仿宋" w:eastAsia="仿宋" w:cs="仿宋"/>
                <w:sz w:val="24"/>
                <w:szCs w:val="24"/>
              </w:rPr>
            </w:pPr>
            <w:r>
              <w:rPr>
                <w:rFonts w:hint="eastAsia" w:ascii="仿宋" w:hAnsi="仿宋" w:eastAsia="仿宋" w:cs="仿宋"/>
                <w:sz w:val="24"/>
                <w:szCs w:val="24"/>
              </w:rPr>
              <w:t>基本账户银行账号</w:t>
            </w:r>
          </w:p>
        </w:tc>
        <w:tc>
          <w:tcPr>
            <w:tcW w:w="7457" w:type="dxa"/>
            <w:gridSpan w:val="4"/>
            <w:tcBorders>
              <w:top w:val="single" w:color="auto" w:sz="4" w:space="0"/>
              <w:left w:val="nil"/>
              <w:bottom w:val="single" w:color="auto" w:sz="4" w:space="0"/>
              <w:right w:val="single" w:color="auto" w:sz="4" w:space="0"/>
            </w:tcBorders>
            <w:noWrap/>
            <w:vAlign w:val="center"/>
          </w:tcPr>
          <w:p w14:paraId="5BF374E6">
            <w:pPr>
              <w:spacing w:line="440" w:lineRule="exact"/>
              <w:jc w:val="center"/>
              <w:rPr>
                <w:rFonts w:ascii="仿宋" w:hAnsi="仿宋" w:eastAsia="仿宋" w:cs="仿宋"/>
                <w:sz w:val="24"/>
                <w:szCs w:val="24"/>
              </w:rPr>
            </w:pPr>
          </w:p>
        </w:tc>
      </w:tr>
      <w:tr w14:paraId="49592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1" w:hRule="atLeast"/>
          <w:jc w:val="center"/>
        </w:trPr>
        <w:tc>
          <w:tcPr>
            <w:tcW w:w="2449" w:type="dxa"/>
            <w:tcBorders>
              <w:top w:val="single" w:color="auto" w:sz="4" w:space="0"/>
              <w:left w:val="single" w:color="auto" w:sz="4" w:space="0"/>
              <w:bottom w:val="single" w:color="auto" w:sz="4" w:space="0"/>
              <w:right w:val="single" w:color="auto" w:sz="4" w:space="0"/>
            </w:tcBorders>
            <w:noWrap/>
            <w:vAlign w:val="center"/>
          </w:tcPr>
          <w:p w14:paraId="4772FD10">
            <w:pPr>
              <w:spacing w:line="440" w:lineRule="exact"/>
              <w:jc w:val="center"/>
              <w:rPr>
                <w:rFonts w:ascii="仿宋" w:hAnsi="仿宋" w:eastAsia="仿宋" w:cs="仿宋"/>
                <w:sz w:val="24"/>
                <w:szCs w:val="24"/>
              </w:rPr>
            </w:pPr>
            <w:r>
              <w:rPr>
                <w:rFonts w:hint="eastAsia" w:ascii="仿宋" w:hAnsi="仿宋" w:eastAsia="仿宋" w:cs="仿宋"/>
                <w:sz w:val="24"/>
                <w:szCs w:val="24"/>
              </w:rPr>
              <w:t>投标人关联企业情况(包括但不限于与投标人法定代表人(单位负责人)为同一人或者存在控股、管理关系的不同单位)</w:t>
            </w:r>
          </w:p>
        </w:tc>
        <w:tc>
          <w:tcPr>
            <w:tcW w:w="7457" w:type="dxa"/>
            <w:gridSpan w:val="4"/>
            <w:tcBorders>
              <w:top w:val="single" w:color="auto" w:sz="4" w:space="0"/>
              <w:left w:val="nil"/>
              <w:bottom w:val="single" w:color="auto" w:sz="4" w:space="0"/>
              <w:right w:val="single" w:color="auto" w:sz="4" w:space="0"/>
            </w:tcBorders>
            <w:noWrap/>
            <w:vAlign w:val="center"/>
          </w:tcPr>
          <w:p w14:paraId="0307A481">
            <w:pPr>
              <w:spacing w:line="440" w:lineRule="exact"/>
              <w:jc w:val="center"/>
              <w:rPr>
                <w:rFonts w:ascii="仿宋" w:hAnsi="仿宋" w:eastAsia="仿宋" w:cs="仿宋"/>
                <w:sz w:val="24"/>
                <w:szCs w:val="24"/>
              </w:rPr>
            </w:pPr>
          </w:p>
        </w:tc>
      </w:tr>
      <w:tr w14:paraId="617BD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2449" w:type="dxa"/>
            <w:tcBorders>
              <w:top w:val="single" w:color="auto" w:sz="4" w:space="0"/>
              <w:left w:val="single" w:color="auto" w:sz="4" w:space="0"/>
              <w:bottom w:val="single" w:color="auto" w:sz="4" w:space="0"/>
              <w:right w:val="single" w:color="auto" w:sz="4" w:space="0"/>
            </w:tcBorders>
            <w:noWrap/>
            <w:vAlign w:val="center"/>
          </w:tcPr>
          <w:p w14:paraId="3FA4FC52">
            <w:pPr>
              <w:spacing w:line="440" w:lineRule="exact"/>
              <w:jc w:val="center"/>
              <w:rPr>
                <w:rFonts w:ascii="仿宋" w:hAnsi="仿宋" w:eastAsia="仿宋" w:cs="仿宋"/>
                <w:sz w:val="24"/>
                <w:szCs w:val="24"/>
              </w:rPr>
            </w:pPr>
            <w:r>
              <w:rPr>
                <w:rFonts w:hint="eastAsia" w:ascii="仿宋" w:hAnsi="仿宋" w:eastAsia="仿宋" w:cs="仿宋"/>
                <w:sz w:val="24"/>
                <w:szCs w:val="24"/>
              </w:rPr>
              <w:t>备注</w:t>
            </w:r>
          </w:p>
        </w:tc>
        <w:tc>
          <w:tcPr>
            <w:tcW w:w="7457" w:type="dxa"/>
            <w:gridSpan w:val="4"/>
            <w:tcBorders>
              <w:top w:val="single" w:color="auto" w:sz="4" w:space="0"/>
              <w:left w:val="nil"/>
              <w:bottom w:val="single" w:color="auto" w:sz="4" w:space="0"/>
              <w:right w:val="single" w:color="auto" w:sz="4" w:space="0"/>
            </w:tcBorders>
            <w:noWrap/>
            <w:vAlign w:val="center"/>
          </w:tcPr>
          <w:p w14:paraId="1BCFE3AA">
            <w:pPr>
              <w:spacing w:line="440" w:lineRule="exact"/>
              <w:jc w:val="center"/>
              <w:rPr>
                <w:rFonts w:ascii="仿宋" w:hAnsi="仿宋" w:eastAsia="仿宋" w:cs="仿宋"/>
                <w:sz w:val="24"/>
                <w:szCs w:val="24"/>
              </w:rPr>
            </w:pPr>
          </w:p>
        </w:tc>
      </w:tr>
    </w:tbl>
    <w:p w14:paraId="55BFD437">
      <w:pPr>
        <w:spacing w:line="240" w:lineRule="exact"/>
        <w:rPr>
          <w:rFonts w:ascii="仿宋" w:hAnsi="仿宋" w:eastAsia="仿宋" w:cs="仿宋"/>
          <w:sz w:val="24"/>
          <w:szCs w:val="24"/>
        </w:rPr>
      </w:pPr>
    </w:p>
    <w:p w14:paraId="7E5B6784">
      <w:pPr>
        <w:spacing w:line="360" w:lineRule="auto"/>
        <w:rPr>
          <w:rFonts w:ascii="仿宋" w:hAnsi="仿宋" w:eastAsia="仿宋" w:cs="仿宋"/>
          <w:sz w:val="24"/>
          <w:szCs w:val="24"/>
        </w:rPr>
      </w:pPr>
      <w:r>
        <w:rPr>
          <w:rFonts w:hint="eastAsia" w:ascii="仿宋" w:hAnsi="仿宋" w:eastAsia="仿宋" w:cs="仿宋"/>
          <w:sz w:val="24"/>
          <w:szCs w:val="24"/>
        </w:rPr>
        <w:t>注：投标人应根据招标文件要求在本表后附相关证明材料，如营业执照、资质证书(若有)、开户许可证或基本存款账户信息等。</w:t>
      </w:r>
    </w:p>
    <w:p w14:paraId="0BB002B8">
      <w:pPr>
        <w:pStyle w:val="4"/>
        <w:autoSpaceDE w:val="0"/>
        <w:spacing w:before="0" w:after="0" w:line="360" w:lineRule="auto"/>
        <w:jc w:val="center"/>
        <w:rPr>
          <w:rFonts w:ascii="仿宋" w:hAnsi="仿宋" w:eastAsia="仿宋" w:cs="仿宋"/>
          <w:sz w:val="28"/>
          <w:szCs w:val="28"/>
        </w:rPr>
      </w:pPr>
      <w:r>
        <w:rPr>
          <w:rFonts w:hint="eastAsia" w:ascii="仿宋" w:hAnsi="仿宋" w:eastAsia="仿宋" w:cs="仿宋"/>
          <w:sz w:val="24"/>
          <w:szCs w:val="24"/>
        </w:rPr>
        <w:br w:type="page"/>
      </w:r>
      <w:bookmarkStart w:id="318" w:name="_Toc25271"/>
      <w:bookmarkEnd w:id="318"/>
      <w:bookmarkStart w:id="319" w:name="_Toc7585"/>
      <w:bookmarkStart w:id="320" w:name="_Toc7110"/>
      <w:bookmarkStart w:id="321" w:name="_Toc17512"/>
      <w:bookmarkStart w:id="322" w:name="_Toc8098"/>
      <w:bookmarkStart w:id="323" w:name="_Toc25087"/>
      <w:bookmarkStart w:id="324" w:name="_Toc114132377"/>
      <w:r>
        <w:rPr>
          <w:rFonts w:hint="eastAsia" w:ascii="仿宋" w:hAnsi="仿宋" w:eastAsia="仿宋" w:cs="仿宋"/>
          <w:sz w:val="28"/>
          <w:szCs w:val="28"/>
        </w:rPr>
        <w:t>六、商务条款偏离表</w:t>
      </w:r>
      <w:bookmarkEnd w:id="319"/>
      <w:bookmarkEnd w:id="320"/>
      <w:bookmarkEnd w:id="321"/>
      <w:bookmarkEnd w:id="322"/>
      <w:bookmarkEnd w:id="323"/>
      <w:bookmarkEnd w:id="324"/>
    </w:p>
    <w:p w14:paraId="33BDA4B2">
      <w:pPr>
        <w:rPr>
          <w:rFonts w:ascii="仿宋" w:hAnsi="仿宋" w:eastAsia="仿宋" w:cs="仿宋"/>
        </w:rPr>
      </w:pPr>
      <w:bookmarkStart w:id="325" w:name="_Toc23543"/>
      <w:bookmarkEnd w:id="325"/>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3"/>
        <w:gridCol w:w="2141"/>
        <w:gridCol w:w="3582"/>
        <w:gridCol w:w="1987"/>
        <w:gridCol w:w="828"/>
        <w:gridCol w:w="905"/>
      </w:tblGrid>
      <w:tr w14:paraId="4DDDC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3" w:type="dxa"/>
            <w:tcBorders>
              <w:top w:val="single" w:color="auto" w:sz="4" w:space="0"/>
              <w:left w:val="single" w:color="auto" w:sz="4" w:space="0"/>
              <w:bottom w:val="single" w:color="auto" w:sz="4" w:space="0"/>
              <w:right w:val="single" w:color="auto" w:sz="4" w:space="0"/>
            </w:tcBorders>
            <w:noWrap/>
            <w:vAlign w:val="center"/>
          </w:tcPr>
          <w:p w14:paraId="66AEDF5D">
            <w:pPr>
              <w:spacing w:line="400" w:lineRule="exact"/>
              <w:jc w:val="center"/>
              <w:rPr>
                <w:rFonts w:ascii="仿宋" w:hAnsi="仿宋" w:eastAsia="仿宋" w:cs="仿宋"/>
                <w:b/>
                <w:bCs/>
                <w:sz w:val="24"/>
                <w:szCs w:val="24"/>
              </w:rPr>
            </w:pPr>
            <w:r>
              <w:rPr>
                <w:rFonts w:hint="eastAsia" w:ascii="仿宋" w:hAnsi="仿宋" w:eastAsia="仿宋" w:cs="仿宋"/>
                <w:b/>
                <w:bCs/>
                <w:sz w:val="24"/>
                <w:szCs w:val="24"/>
              </w:rPr>
              <w:t>序 号</w:t>
            </w:r>
          </w:p>
        </w:tc>
        <w:tc>
          <w:tcPr>
            <w:tcW w:w="2141" w:type="dxa"/>
            <w:tcBorders>
              <w:top w:val="single" w:color="auto" w:sz="4" w:space="0"/>
              <w:left w:val="nil"/>
              <w:bottom w:val="single" w:color="auto" w:sz="4" w:space="0"/>
              <w:right w:val="single" w:color="auto" w:sz="4" w:space="0"/>
            </w:tcBorders>
            <w:noWrap/>
            <w:vAlign w:val="center"/>
          </w:tcPr>
          <w:p w14:paraId="31335420">
            <w:pPr>
              <w:spacing w:line="400" w:lineRule="exact"/>
              <w:jc w:val="center"/>
              <w:rPr>
                <w:rFonts w:ascii="仿宋" w:hAnsi="仿宋" w:eastAsia="仿宋" w:cs="仿宋"/>
                <w:b/>
                <w:bCs/>
                <w:sz w:val="24"/>
                <w:szCs w:val="24"/>
              </w:rPr>
            </w:pPr>
            <w:r>
              <w:rPr>
                <w:rFonts w:hint="eastAsia" w:ascii="仿宋" w:hAnsi="仿宋" w:eastAsia="仿宋" w:cs="仿宋"/>
                <w:b/>
                <w:bCs/>
                <w:sz w:val="24"/>
                <w:szCs w:val="24"/>
              </w:rPr>
              <w:t>招标文件条款号</w:t>
            </w:r>
          </w:p>
        </w:tc>
        <w:tc>
          <w:tcPr>
            <w:tcW w:w="3582" w:type="dxa"/>
            <w:tcBorders>
              <w:top w:val="single" w:color="auto" w:sz="4" w:space="0"/>
              <w:left w:val="nil"/>
              <w:bottom w:val="single" w:color="auto" w:sz="4" w:space="0"/>
              <w:right w:val="single" w:color="auto" w:sz="4" w:space="0"/>
            </w:tcBorders>
            <w:noWrap/>
            <w:vAlign w:val="center"/>
          </w:tcPr>
          <w:p w14:paraId="4C795AAA">
            <w:pPr>
              <w:spacing w:line="400" w:lineRule="exact"/>
              <w:jc w:val="center"/>
              <w:rPr>
                <w:rFonts w:ascii="仿宋" w:hAnsi="仿宋" w:eastAsia="仿宋" w:cs="仿宋"/>
                <w:b/>
                <w:bCs/>
                <w:sz w:val="24"/>
                <w:szCs w:val="24"/>
              </w:rPr>
            </w:pPr>
            <w:r>
              <w:rPr>
                <w:rFonts w:hint="eastAsia" w:ascii="仿宋" w:hAnsi="仿宋" w:eastAsia="仿宋" w:cs="仿宋"/>
                <w:b/>
                <w:bCs/>
                <w:sz w:val="24"/>
                <w:szCs w:val="24"/>
              </w:rPr>
              <w:t>招标文件的商务条款内容</w:t>
            </w:r>
          </w:p>
        </w:tc>
        <w:tc>
          <w:tcPr>
            <w:tcW w:w="1987" w:type="dxa"/>
            <w:tcBorders>
              <w:top w:val="single" w:color="auto" w:sz="4" w:space="0"/>
              <w:left w:val="nil"/>
              <w:bottom w:val="single" w:color="auto" w:sz="4" w:space="0"/>
              <w:right w:val="single" w:color="auto" w:sz="4" w:space="0"/>
            </w:tcBorders>
            <w:noWrap/>
            <w:vAlign w:val="center"/>
          </w:tcPr>
          <w:p w14:paraId="6E15B3D7">
            <w:pPr>
              <w:spacing w:line="360" w:lineRule="auto"/>
              <w:jc w:val="center"/>
              <w:rPr>
                <w:rFonts w:ascii="仿宋" w:hAnsi="仿宋" w:eastAsia="仿宋" w:cs="仿宋"/>
                <w:b/>
                <w:bCs/>
                <w:sz w:val="24"/>
                <w:szCs w:val="24"/>
              </w:rPr>
            </w:pPr>
            <w:r>
              <w:rPr>
                <w:rFonts w:hint="eastAsia" w:ascii="仿宋" w:hAnsi="仿宋" w:eastAsia="仿宋" w:cs="仿宋"/>
                <w:b/>
                <w:bCs/>
                <w:sz w:val="24"/>
                <w:szCs w:val="24"/>
              </w:rPr>
              <w:t>投标文件的商务条款响应情况</w:t>
            </w:r>
          </w:p>
        </w:tc>
        <w:tc>
          <w:tcPr>
            <w:tcW w:w="828" w:type="dxa"/>
            <w:tcBorders>
              <w:top w:val="single" w:color="auto" w:sz="4" w:space="0"/>
              <w:left w:val="nil"/>
              <w:bottom w:val="single" w:color="auto" w:sz="4" w:space="0"/>
              <w:right w:val="single" w:color="auto" w:sz="4" w:space="0"/>
            </w:tcBorders>
            <w:noWrap/>
            <w:vAlign w:val="center"/>
          </w:tcPr>
          <w:p w14:paraId="28DEEACA">
            <w:pPr>
              <w:spacing w:line="360" w:lineRule="auto"/>
              <w:jc w:val="center"/>
              <w:rPr>
                <w:rFonts w:ascii="仿宋" w:hAnsi="仿宋" w:eastAsia="仿宋" w:cs="仿宋"/>
                <w:b/>
                <w:bCs/>
                <w:sz w:val="24"/>
                <w:szCs w:val="24"/>
              </w:rPr>
            </w:pPr>
            <w:r>
              <w:rPr>
                <w:rFonts w:hint="eastAsia" w:ascii="仿宋" w:hAnsi="仿宋" w:eastAsia="仿宋" w:cs="仿宋"/>
                <w:b/>
                <w:bCs/>
                <w:sz w:val="24"/>
                <w:szCs w:val="24"/>
              </w:rPr>
              <w:t>偏离情况</w:t>
            </w:r>
          </w:p>
        </w:tc>
        <w:tc>
          <w:tcPr>
            <w:tcW w:w="905" w:type="dxa"/>
            <w:tcBorders>
              <w:top w:val="single" w:color="auto" w:sz="4" w:space="0"/>
              <w:left w:val="nil"/>
              <w:bottom w:val="single" w:color="auto" w:sz="4" w:space="0"/>
              <w:right w:val="single" w:color="auto" w:sz="4" w:space="0"/>
            </w:tcBorders>
            <w:noWrap/>
            <w:vAlign w:val="center"/>
          </w:tcPr>
          <w:p w14:paraId="29905C15">
            <w:pPr>
              <w:spacing w:line="360" w:lineRule="auto"/>
              <w:jc w:val="center"/>
              <w:rPr>
                <w:rFonts w:ascii="仿宋" w:hAnsi="仿宋" w:eastAsia="仿宋" w:cs="仿宋"/>
                <w:b/>
                <w:bCs/>
                <w:sz w:val="24"/>
                <w:szCs w:val="24"/>
              </w:rPr>
            </w:pPr>
            <w:r>
              <w:rPr>
                <w:rFonts w:hint="eastAsia" w:ascii="仿宋" w:hAnsi="仿宋" w:eastAsia="仿宋" w:cs="仿宋"/>
                <w:b/>
                <w:bCs/>
                <w:sz w:val="24"/>
                <w:szCs w:val="24"/>
              </w:rPr>
              <w:t>说明</w:t>
            </w:r>
          </w:p>
        </w:tc>
      </w:tr>
      <w:tr w14:paraId="12641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3" w:type="dxa"/>
            <w:tcBorders>
              <w:top w:val="single" w:color="auto" w:sz="4" w:space="0"/>
              <w:left w:val="single" w:color="auto" w:sz="4" w:space="0"/>
              <w:bottom w:val="single" w:color="auto" w:sz="4" w:space="0"/>
              <w:right w:val="single" w:color="auto" w:sz="4" w:space="0"/>
            </w:tcBorders>
            <w:noWrap/>
            <w:vAlign w:val="center"/>
          </w:tcPr>
          <w:p w14:paraId="0F42DA6F">
            <w:pPr>
              <w:spacing w:line="400" w:lineRule="exact"/>
              <w:jc w:val="center"/>
              <w:rPr>
                <w:rFonts w:ascii="仿宋" w:hAnsi="仿宋" w:eastAsia="仿宋" w:cs="仿宋"/>
                <w:sz w:val="24"/>
                <w:szCs w:val="24"/>
              </w:rPr>
            </w:pPr>
            <w:r>
              <w:rPr>
                <w:rFonts w:hint="eastAsia" w:ascii="仿宋" w:hAnsi="仿宋" w:eastAsia="仿宋" w:cs="仿宋"/>
                <w:sz w:val="24"/>
                <w:szCs w:val="24"/>
              </w:rPr>
              <w:t>1</w:t>
            </w:r>
          </w:p>
        </w:tc>
        <w:tc>
          <w:tcPr>
            <w:tcW w:w="2141" w:type="dxa"/>
            <w:tcBorders>
              <w:top w:val="single" w:color="auto" w:sz="4" w:space="0"/>
              <w:left w:val="nil"/>
              <w:bottom w:val="single" w:color="auto" w:sz="4" w:space="0"/>
              <w:right w:val="single" w:color="auto" w:sz="4" w:space="0"/>
            </w:tcBorders>
            <w:noWrap/>
            <w:vAlign w:val="center"/>
          </w:tcPr>
          <w:p w14:paraId="2D9A1E57">
            <w:pPr>
              <w:spacing w:line="400" w:lineRule="exact"/>
              <w:jc w:val="center"/>
              <w:rPr>
                <w:rFonts w:ascii="仿宋" w:hAnsi="仿宋" w:eastAsia="仿宋" w:cs="仿宋"/>
                <w:sz w:val="24"/>
                <w:szCs w:val="24"/>
              </w:rPr>
            </w:pPr>
            <w:r>
              <w:rPr>
                <w:rFonts w:hint="eastAsia" w:ascii="仿宋" w:hAnsi="仿宋" w:eastAsia="仿宋" w:cs="仿宋"/>
                <w:sz w:val="24"/>
                <w:szCs w:val="24"/>
              </w:rPr>
              <w:t>“投标人须知前附表”第1.3.3款</w:t>
            </w:r>
          </w:p>
        </w:tc>
        <w:tc>
          <w:tcPr>
            <w:tcW w:w="3582" w:type="dxa"/>
            <w:tcBorders>
              <w:top w:val="single" w:color="auto" w:sz="4" w:space="0"/>
              <w:left w:val="nil"/>
              <w:bottom w:val="single" w:color="auto" w:sz="4" w:space="0"/>
              <w:right w:val="single" w:color="auto" w:sz="4" w:space="0"/>
            </w:tcBorders>
            <w:noWrap/>
            <w:vAlign w:val="center"/>
          </w:tcPr>
          <w:p w14:paraId="47B932E2">
            <w:pPr>
              <w:widowControl w:val="0"/>
              <w:spacing w:line="360" w:lineRule="auto"/>
              <w:jc w:val="both"/>
              <w:rPr>
                <w:rFonts w:ascii="仿宋" w:hAnsi="仿宋" w:eastAsia="仿宋" w:cs="仿宋"/>
                <w:sz w:val="24"/>
                <w:szCs w:val="24"/>
              </w:rPr>
            </w:pPr>
            <w:r>
              <w:rPr>
                <w:rFonts w:hint="eastAsia" w:ascii="仿宋" w:hAnsi="仿宋" w:eastAsia="仿宋" w:cs="仿宋"/>
                <w:sz w:val="24"/>
                <w:szCs w:val="24"/>
              </w:rPr>
              <w:t>服务时间：</w:t>
            </w:r>
            <w:r>
              <w:rPr>
                <w:rFonts w:hint="eastAsia" w:ascii="仿宋" w:hAnsi="仿宋" w:eastAsia="仿宋" w:cs="仿宋"/>
                <w:kern w:val="2"/>
                <w:sz w:val="24"/>
                <w:szCs w:val="24"/>
              </w:rPr>
              <w:t>本项目一采</w:t>
            </w:r>
            <w:r>
              <w:rPr>
                <w:rFonts w:hint="eastAsia" w:ascii="仿宋" w:hAnsi="仿宋" w:eastAsia="仿宋" w:cs="仿宋"/>
                <w:kern w:val="2"/>
                <w:sz w:val="24"/>
                <w:szCs w:val="24"/>
                <w:lang w:eastAsia="zh-CN"/>
              </w:rPr>
              <w:t>三</w:t>
            </w:r>
            <w:r>
              <w:rPr>
                <w:rFonts w:hint="eastAsia" w:ascii="仿宋" w:hAnsi="仿宋" w:eastAsia="仿宋" w:cs="仿宋"/>
                <w:kern w:val="2"/>
                <w:sz w:val="24"/>
                <w:szCs w:val="24"/>
              </w:rPr>
              <w:t>年，经考核合格后合同一年一签</w:t>
            </w:r>
          </w:p>
        </w:tc>
        <w:tc>
          <w:tcPr>
            <w:tcW w:w="1987" w:type="dxa"/>
            <w:tcBorders>
              <w:top w:val="single" w:color="auto" w:sz="4" w:space="0"/>
              <w:left w:val="nil"/>
              <w:bottom w:val="single" w:color="auto" w:sz="4" w:space="0"/>
              <w:right w:val="single" w:color="auto" w:sz="4" w:space="0"/>
            </w:tcBorders>
            <w:noWrap/>
            <w:vAlign w:val="center"/>
          </w:tcPr>
          <w:p w14:paraId="547A7A06">
            <w:pPr>
              <w:spacing w:line="360" w:lineRule="auto"/>
              <w:jc w:val="center"/>
              <w:rPr>
                <w:rFonts w:ascii="仿宋" w:hAnsi="仿宋" w:eastAsia="仿宋" w:cs="仿宋"/>
                <w:sz w:val="24"/>
                <w:szCs w:val="24"/>
              </w:rPr>
            </w:pPr>
          </w:p>
        </w:tc>
        <w:tc>
          <w:tcPr>
            <w:tcW w:w="828" w:type="dxa"/>
            <w:tcBorders>
              <w:top w:val="single" w:color="auto" w:sz="4" w:space="0"/>
              <w:left w:val="nil"/>
              <w:bottom w:val="single" w:color="auto" w:sz="4" w:space="0"/>
              <w:right w:val="single" w:color="auto" w:sz="4" w:space="0"/>
            </w:tcBorders>
            <w:noWrap/>
            <w:vAlign w:val="center"/>
          </w:tcPr>
          <w:p w14:paraId="4E49A689">
            <w:pPr>
              <w:spacing w:line="360" w:lineRule="auto"/>
              <w:jc w:val="center"/>
              <w:rPr>
                <w:rFonts w:ascii="仿宋" w:hAnsi="仿宋" w:eastAsia="仿宋" w:cs="仿宋"/>
                <w:sz w:val="24"/>
                <w:szCs w:val="24"/>
              </w:rPr>
            </w:pPr>
          </w:p>
        </w:tc>
        <w:tc>
          <w:tcPr>
            <w:tcW w:w="905" w:type="dxa"/>
            <w:tcBorders>
              <w:top w:val="single" w:color="auto" w:sz="4" w:space="0"/>
              <w:left w:val="nil"/>
              <w:bottom w:val="single" w:color="auto" w:sz="4" w:space="0"/>
              <w:right w:val="single" w:color="auto" w:sz="4" w:space="0"/>
            </w:tcBorders>
            <w:noWrap/>
            <w:vAlign w:val="center"/>
          </w:tcPr>
          <w:p w14:paraId="2784DDBA">
            <w:pPr>
              <w:spacing w:line="360" w:lineRule="auto"/>
              <w:jc w:val="center"/>
              <w:rPr>
                <w:rFonts w:ascii="仿宋" w:hAnsi="仿宋" w:eastAsia="仿宋" w:cs="仿宋"/>
                <w:sz w:val="24"/>
                <w:szCs w:val="24"/>
              </w:rPr>
            </w:pPr>
          </w:p>
        </w:tc>
      </w:tr>
      <w:tr w14:paraId="43967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3" w:type="dxa"/>
            <w:tcBorders>
              <w:top w:val="single" w:color="auto" w:sz="4" w:space="0"/>
              <w:left w:val="single" w:color="auto" w:sz="4" w:space="0"/>
              <w:bottom w:val="single" w:color="auto" w:sz="4" w:space="0"/>
              <w:right w:val="single" w:color="auto" w:sz="4" w:space="0"/>
            </w:tcBorders>
            <w:noWrap/>
            <w:vAlign w:val="center"/>
          </w:tcPr>
          <w:p w14:paraId="47AAE6A6">
            <w:pPr>
              <w:spacing w:line="400" w:lineRule="exact"/>
              <w:jc w:val="center"/>
              <w:rPr>
                <w:rFonts w:ascii="仿宋" w:hAnsi="仿宋" w:eastAsia="仿宋" w:cs="仿宋"/>
                <w:sz w:val="24"/>
                <w:szCs w:val="24"/>
              </w:rPr>
            </w:pPr>
            <w:r>
              <w:rPr>
                <w:rFonts w:hint="eastAsia" w:ascii="仿宋" w:hAnsi="仿宋" w:eastAsia="仿宋" w:cs="仿宋"/>
                <w:sz w:val="24"/>
                <w:szCs w:val="24"/>
              </w:rPr>
              <w:t>2</w:t>
            </w:r>
          </w:p>
        </w:tc>
        <w:tc>
          <w:tcPr>
            <w:tcW w:w="2141" w:type="dxa"/>
            <w:tcBorders>
              <w:top w:val="single" w:color="auto" w:sz="4" w:space="0"/>
              <w:left w:val="nil"/>
              <w:bottom w:val="single" w:color="auto" w:sz="4" w:space="0"/>
              <w:right w:val="single" w:color="auto" w:sz="4" w:space="0"/>
            </w:tcBorders>
            <w:noWrap/>
            <w:vAlign w:val="center"/>
          </w:tcPr>
          <w:p w14:paraId="29520166">
            <w:pPr>
              <w:spacing w:line="400" w:lineRule="exact"/>
              <w:jc w:val="center"/>
              <w:rPr>
                <w:rFonts w:ascii="仿宋" w:hAnsi="仿宋" w:eastAsia="仿宋" w:cs="仿宋"/>
                <w:sz w:val="24"/>
                <w:szCs w:val="24"/>
              </w:rPr>
            </w:pPr>
            <w:r>
              <w:rPr>
                <w:rFonts w:hint="eastAsia" w:ascii="仿宋" w:hAnsi="仿宋" w:eastAsia="仿宋" w:cs="仿宋"/>
                <w:sz w:val="24"/>
                <w:szCs w:val="24"/>
              </w:rPr>
              <w:t>“投标人须知前附表”第1.3.4款</w:t>
            </w:r>
          </w:p>
        </w:tc>
        <w:tc>
          <w:tcPr>
            <w:tcW w:w="3582" w:type="dxa"/>
            <w:tcBorders>
              <w:top w:val="single" w:color="auto" w:sz="4" w:space="0"/>
              <w:left w:val="nil"/>
              <w:bottom w:val="single" w:color="auto" w:sz="4" w:space="0"/>
              <w:right w:val="single" w:color="auto" w:sz="4" w:space="0"/>
            </w:tcBorders>
            <w:noWrap/>
            <w:vAlign w:val="center"/>
          </w:tcPr>
          <w:p w14:paraId="0AB2AB67">
            <w:pPr>
              <w:spacing w:line="400" w:lineRule="exact"/>
              <w:rPr>
                <w:rFonts w:ascii="仿宋" w:hAnsi="仿宋" w:eastAsia="仿宋" w:cs="仿宋"/>
                <w:sz w:val="24"/>
                <w:szCs w:val="24"/>
              </w:rPr>
            </w:pPr>
            <w:r>
              <w:rPr>
                <w:rFonts w:hint="eastAsia" w:ascii="仿宋" w:hAnsi="仿宋" w:eastAsia="仿宋" w:cs="仿宋"/>
                <w:sz w:val="24"/>
                <w:szCs w:val="24"/>
              </w:rPr>
              <w:t>服务地点：招标人指定地点</w:t>
            </w:r>
          </w:p>
        </w:tc>
        <w:tc>
          <w:tcPr>
            <w:tcW w:w="1987" w:type="dxa"/>
            <w:tcBorders>
              <w:top w:val="single" w:color="auto" w:sz="4" w:space="0"/>
              <w:left w:val="nil"/>
              <w:bottom w:val="single" w:color="auto" w:sz="4" w:space="0"/>
              <w:right w:val="single" w:color="auto" w:sz="4" w:space="0"/>
            </w:tcBorders>
            <w:noWrap/>
            <w:vAlign w:val="center"/>
          </w:tcPr>
          <w:p w14:paraId="02BD0D21">
            <w:pPr>
              <w:spacing w:line="360" w:lineRule="auto"/>
              <w:jc w:val="center"/>
              <w:rPr>
                <w:rFonts w:ascii="仿宋" w:hAnsi="仿宋" w:eastAsia="仿宋" w:cs="仿宋"/>
                <w:sz w:val="24"/>
                <w:szCs w:val="24"/>
              </w:rPr>
            </w:pPr>
          </w:p>
        </w:tc>
        <w:tc>
          <w:tcPr>
            <w:tcW w:w="828" w:type="dxa"/>
            <w:tcBorders>
              <w:top w:val="single" w:color="auto" w:sz="4" w:space="0"/>
              <w:left w:val="nil"/>
              <w:bottom w:val="single" w:color="auto" w:sz="4" w:space="0"/>
              <w:right w:val="single" w:color="auto" w:sz="4" w:space="0"/>
            </w:tcBorders>
            <w:noWrap/>
            <w:vAlign w:val="center"/>
          </w:tcPr>
          <w:p w14:paraId="636AA7F9">
            <w:pPr>
              <w:spacing w:line="360" w:lineRule="auto"/>
              <w:jc w:val="center"/>
              <w:rPr>
                <w:rFonts w:ascii="仿宋" w:hAnsi="仿宋" w:eastAsia="仿宋" w:cs="仿宋"/>
                <w:sz w:val="24"/>
                <w:szCs w:val="24"/>
              </w:rPr>
            </w:pPr>
          </w:p>
        </w:tc>
        <w:tc>
          <w:tcPr>
            <w:tcW w:w="905" w:type="dxa"/>
            <w:tcBorders>
              <w:top w:val="single" w:color="auto" w:sz="4" w:space="0"/>
              <w:left w:val="nil"/>
              <w:bottom w:val="single" w:color="auto" w:sz="4" w:space="0"/>
              <w:right w:val="single" w:color="auto" w:sz="4" w:space="0"/>
            </w:tcBorders>
            <w:noWrap/>
            <w:vAlign w:val="center"/>
          </w:tcPr>
          <w:p w14:paraId="35407F93">
            <w:pPr>
              <w:spacing w:line="360" w:lineRule="auto"/>
              <w:jc w:val="center"/>
              <w:rPr>
                <w:rFonts w:ascii="仿宋" w:hAnsi="仿宋" w:eastAsia="仿宋" w:cs="仿宋"/>
                <w:sz w:val="24"/>
                <w:szCs w:val="24"/>
              </w:rPr>
            </w:pPr>
          </w:p>
        </w:tc>
      </w:tr>
      <w:tr w14:paraId="0D706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3" w:type="dxa"/>
            <w:tcBorders>
              <w:top w:val="single" w:color="auto" w:sz="4" w:space="0"/>
              <w:left w:val="single" w:color="auto" w:sz="4" w:space="0"/>
              <w:bottom w:val="single" w:color="auto" w:sz="4" w:space="0"/>
              <w:right w:val="single" w:color="auto" w:sz="4" w:space="0"/>
            </w:tcBorders>
            <w:noWrap/>
            <w:vAlign w:val="center"/>
          </w:tcPr>
          <w:p w14:paraId="37E26856">
            <w:pPr>
              <w:spacing w:line="400" w:lineRule="exact"/>
              <w:jc w:val="center"/>
              <w:rPr>
                <w:rFonts w:ascii="仿宋" w:hAnsi="仿宋" w:eastAsia="仿宋" w:cs="仿宋"/>
                <w:sz w:val="24"/>
                <w:szCs w:val="24"/>
              </w:rPr>
            </w:pPr>
            <w:r>
              <w:rPr>
                <w:rFonts w:hint="eastAsia" w:ascii="仿宋" w:hAnsi="仿宋" w:eastAsia="仿宋" w:cs="仿宋"/>
                <w:sz w:val="24"/>
                <w:szCs w:val="24"/>
              </w:rPr>
              <w:t>3</w:t>
            </w:r>
          </w:p>
        </w:tc>
        <w:tc>
          <w:tcPr>
            <w:tcW w:w="2141" w:type="dxa"/>
            <w:tcBorders>
              <w:top w:val="single" w:color="auto" w:sz="4" w:space="0"/>
              <w:left w:val="nil"/>
              <w:bottom w:val="single" w:color="auto" w:sz="4" w:space="0"/>
              <w:right w:val="single" w:color="auto" w:sz="4" w:space="0"/>
            </w:tcBorders>
            <w:noWrap/>
            <w:vAlign w:val="center"/>
          </w:tcPr>
          <w:p w14:paraId="3239F9F8">
            <w:pPr>
              <w:spacing w:line="400" w:lineRule="exact"/>
              <w:jc w:val="center"/>
              <w:rPr>
                <w:rFonts w:ascii="仿宋" w:hAnsi="仿宋" w:eastAsia="仿宋" w:cs="仿宋"/>
                <w:sz w:val="24"/>
                <w:szCs w:val="24"/>
              </w:rPr>
            </w:pPr>
            <w:r>
              <w:rPr>
                <w:rFonts w:hint="eastAsia" w:ascii="仿宋" w:hAnsi="仿宋" w:eastAsia="仿宋" w:cs="仿宋"/>
                <w:sz w:val="24"/>
                <w:szCs w:val="24"/>
              </w:rPr>
              <w:t>“投标人须知前附表”第3.3.3款</w:t>
            </w:r>
          </w:p>
        </w:tc>
        <w:tc>
          <w:tcPr>
            <w:tcW w:w="3582" w:type="dxa"/>
            <w:tcBorders>
              <w:top w:val="single" w:color="auto" w:sz="4" w:space="0"/>
              <w:left w:val="nil"/>
              <w:bottom w:val="single" w:color="auto" w:sz="4" w:space="0"/>
              <w:right w:val="single" w:color="auto" w:sz="4" w:space="0"/>
            </w:tcBorders>
            <w:noWrap/>
            <w:vAlign w:val="center"/>
          </w:tcPr>
          <w:p w14:paraId="6775DEF7">
            <w:pPr>
              <w:spacing w:line="400" w:lineRule="exact"/>
              <w:rPr>
                <w:rFonts w:ascii="仿宋" w:hAnsi="仿宋" w:eastAsia="仿宋" w:cs="仿宋"/>
                <w:sz w:val="24"/>
                <w:szCs w:val="24"/>
              </w:rPr>
            </w:pPr>
            <w:r>
              <w:rPr>
                <w:rFonts w:hint="eastAsia" w:ascii="仿宋" w:hAnsi="仿宋" w:eastAsia="仿宋" w:cs="仿宋"/>
                <w:sz w:val="24"/>
                <w:szCs w:val="24"/>
              </w:rPr>
              <w:t>投标有效期：投标有效期为90日历天(从投标截止之日算起)。</w:t>
            </w:r>
          </w:p>
        </w:tc>
        <w:tc>
          <w:tcPr>
            <w:tcW w:w="1987" w:type="dxa"/>
            <w:tcBorders>
              <w:top w:val="single" w:color="auto" w:sz="4" w:space="0"/>
              <w:left w:val="nil"/>
              <w:bottom w:val="single" w:color="auto" w:sz="4" w:space="0"/>
              <w:right w:val="single" w:color="auto" w:sz="4" w:space="0"/>
            </w:tcBorders>
            <w:noWrap/>
            <w:vAlign w:val="center"/>
          </w:tcPr>
          <w:p w14:paraId="79633A4D">
            <w:pPr>
              <w:spacing w:line="360" w:lineRule="auto"/>
              <w:jc w:val="center"/>
              <w:rPr>
                <w:rFonts w:ascii="仿宋" w:hAnsi="仿宋" w:eastAsia="仿宋" w:cs="仿宋"/>
                <w:sz w:val="24"/>
                <w:szCs w:val="24"/>
              </w:rPr>
            </w:pPr>
          </w:p>
        </w:tc>
        <w:tc>
          <w:tcPr>
            <w:tcW w:w="828" w:type="dxa"/>
            <w:tcBorders>
              <w:top w:val="single" w:color="auto" w:sz="4" w:space="0"/>
              <w:left w:val="nil"/>
              <w:bottom w:val="single" w:color="auto" w:sz="4" w:space="0"/>
              <w:right w:val="single" w:color="auto" w:sz="4" w:space="0"/>
            </w:tcBorders>
            <w:noWrap/>
            <w:vAlign w:val="center"/>
          </w:tcPr>
          <w:p w14:paraId="77CC800E">
            <w:pPr>
              <w:spacing w:line="360" w:lineRule="auto"/>
              <w:jc w:val="center"/>
              <w:rPr>
                <w:rFonts w:ascii="仿宋" w:hAnsi="仿宋" w:eastAsia="仿宋" w:cs="仿宋"/>
                <w:sz w:val="24"/>
                <w:szCs w:val="24"/>
              </w:rPr>
            </w:pPr>
          </w:p>
        </w:tc>
        <w:tc>
          <w:tcPr>
            <w:tcW w:w="905" w:type="dxa"/>
            <w:tcBorders>
              <w:top w:val="single" w:color="auto" w:sz="4" w:space="0"/>
              <w:left w:val="nil"/>
              <w:bottom w:val="single" w:color="auto" w:sz="4" w:space="0"/>
              <w:right w:val="single" w:color="auto" w:sz="4" w:space="0"/>
            </w:tcBorders>
            <w:noWrap/>
            <w:vAlign w:val="center"/>
          </w:tcPr>
          <w:p w14:paraId="725C2236">
            <w:pPr>
              <w:spacing w:line="360" w:lineRule="auto"/>
              <w:jc w:val="center"/>
              <w:rPr>
                <w:rFonts w:ascii="仿宋" w:hAnsi="仿宋" w:eastAsia="仿宋" w:cs="仿宋"/>
                <w:sz w:val="24"/>
                <w:szCs w:val="24"/>
              </w:rPr>
            </w:pPr>
          </w:p>
        </w:tc>
      </w:tr>
    </w:tbl>
    <w:p w14:paraId="27B54240">
      <w:pPr>
        <w:spacing w:beforeLines="50"/>
        <w:rPr>
          <w:rFonts w:ascii="仿宋" w:hAnsi="仿宋" w:eastAsia="仿宋" w:cs="仿宋"/>
          <w:sz w:val="24"/>
          <w:szCs w:val="24"/>
        </w:rPr>
      </w:pPr>
    </w:p>
    <w:p w14:paraId="279AEA7B">
      <w:pPr>
        <w:autoSpaceDE w:val="0"/>
        <w:spacing w:line="360" w:lineRule="auto"/>
        <w:rPr>
          <w:rFonts w:ascii="仿宋" w:hAnsi="仿宋" w:eastAsia="仿宋" w:cs="仿宋"/>
          <w:sz w:val="24"/>
          <w:szCs w:val="24"/>
        </w:rPr>
      </w:pPr>
    </w:p>
    <w:p w14:paraId="10E13F8B">
      <w:pPr>
        <w:autoSpaceDE w:val="0"/>
        <w:spacing w:line="360" w:lineRule="auto"/>
        <w:rPr>
          <w:rFonts w:ascii="仿宋" w:hAnsi="仿宋" w:eastAsia="仿宋" w:cs="仿宋"/>
          <w:sz w:val="24"/>
          <w:szCs w:val="24"/>
        </w:rPr>
      </w:pPr>
    </w:p>
    <w:p w14:paraId="0ADEBF4B">
      <w:pPr>
        <w:autoSpaceDE w:val="0"/>
        <w:spacing w:line="360" w:lineRule="auto"/>
        <w:rPr>
          <w:rFonts w:ascii="仿宋" w:hAnsi="仿宋" w:eastAsia="仿宋" w:cs="仿宋"/>
          <w:sz w:val="24"/>
          <w:szCs w:val="24"/>
        </w:rPr>
      </w:pPr>
    </w:p>
    <w:p w14:paraId="3AB95822">
      <w:pPr>
        <w:spacing w:line="360" w:lineRule="auto"/>
        <w:ind w:firstLine="1124" w:firstLineChars="400"/>
        <w:rPr>
          <w:rFonts w:ascii="仿宋" w:hAnsi="仿宋" w:eastAsia="仿宋" w:cs="仿宋"/>
          <w:b/>
          <w:sz w:val="28"/>
          <w:szCs w:val="28"/>
        </w:rPr>
      </w:pPr>
      <w:bookmarkStart w:id="326" w:name="_Toc15277"/>
      <w:bookmarkEnd w:id="326"/>
      <w:bookmarkStart w:id="327" w:name="_Toc5779"/>
      <w:bookmarkEnd w:id="327"/>
      <w:bookmarkStart w:id="328" w:name="_Toc10610"/>
      <w:bookmarkEnd w:id="328"/>
      <w:bookmarkStart w:id="329" w:name="_Toc14236"/>
      <w:bookmarkEnd w:id="329"/>
      <w:bookmarkStart w:id="330" w:name="_Toc114132378"/>
      <w:bookmarkStart w:id="331" w:name="_Toc5344"/>
      <w:r>
        <w:rPr>
          <w:rFonts w:hint="eastAsia" w:ascii="仿宋" w:hAnsi="仿宋" w:eastAsia="仿宋" w:cs="仿宋"/>
          <w:b/>
          <w:sz w:val="28"/>
          <w:szCs w:val="28"/>
        </w:rPr>
        <w:t>投标人：</w:t>
      </w:r>
      <w:r>
        <w:rPr>
          <w:rFonts w:hint="eastAsia" w:ascii="仿宋" w:hAnsi="仿宋" w:eastAsia="仿宋" w:cs="仿宋"/>
          <w:b/>
          <w:sz w:val="28"/>
          <w:szCs w:val="28"/>
          <w:u w:val="single"/>
        </w:rPr>
        <w:tab/>
      </w:r>
      <w:r>
        <w:rPr>
          <w:rFonts w:hint="eastAsia" w:ascii="仿宋" w:hAnsi="仿宋" w:eastAsia="仿宋" w:cs="仿宋"/>
          <w:b/>
          <w:sz w:val="28"/>
          <w:szCs w:val="28"/>
        </w:rPr>
        <w:t>(电子签章)</w:t>
      </w:r>
    </w:p>
    <w:p w14:paraId="6D7EF922">
      <w:pPr>
        <w:spacing w:line="360" w:lineRule="auto"/>
        <w:ind w:firstLine="1124" w:firstLineChars="400"/>
        <w:rPr>
          <w:rFonts w:ascii="仿宋" w:hAnsi="仿宋" w:eastAsia="仿宋" w:cs="仿宋"/>
          <w:b/>
          <w:sz w:val="28"/>
          <w:szCs w:val="28"/>
        </w:rPr>
      </w:pPr>
      <w:r>
        <w:rPr>
          <w:rFonts w:hint="eastAsia" w:ascii="仿宋" w:hAnsi="仿宋" w:eastAsia="仿宋" w:cs="仿宋"/>
          <w:b/>
          <w:sz w:val="28"/>
          <w:szCs w:val="28"/>
        </w:rPr>
        <w:t>法定代表人(单位负责人)或其委托代理人：</w:t>
      </w:r>
      <w:r>
        <w:rPr>
          <w:rFonts w:hint="eastAsia" w:ascii="仿宋" w:hAnsi="仿宋" w:eastAsia="仿宋" w:cs="仿宋"/>
          <w:b/>
          <w:sz w:val="28"/>
          <w:szCs w:val="28"/>
          <w:u w:val="single"/>
        </w:rPr>
        <w:tab/>
      </w:r>
      <w:r>
        <w:rPr>
          <w:rFonts w:hint="eastAsia" w:ascii="仿宋" w:hAnsi="仿宋" w:eastAsia="仿宋" w:cs="仿宋"/>
          <w:b/>
          <w:sz w:val="28"/>
          <w:szCs w:val="28"/>
        </w:rPr>
        <w:t>(电子签章)</w:t>
      </w:r>
    </w:p>
    <w:p w14:paraId="58B1709E">
      <w:pPr>
        <w:spacing w:line="360" w:lineRule="auto"/>
        <w:ind w:firstLine="1124" w:firstLineChars="400"/>
        <w:rPr>
          <w:rFonts w:ascii="仿宋" w:hAnsi="仿宋" w:eastAsia="仿宋" w:cs="仿宋"/>
          <w:b/>
          <w:sz w:val="28"/>
          <w:szCs w:val="28"/>
        </w:rPr>
      </w:pPr>
      <w:r>
        <w:rPr>
          <w:rFonts w:hint="eastAsia" w:ascii="仿宋" w:hAnsi="仿宋" w:eastAsia="仿宋" w:cs="仿宋"/>
          <w:b/>
          <w:sz w:val="28"/>
          <w:szCs w:val="28"/>
        </w:rPr>
        <w:t>日期：年月日</w:t>
      </w:r>
    </w:p>
    <w:p w14:paraId="390A3F88">
      <w:pPr>
        <w:pStyle w:val="4"/>
        <w:autoSpaceDE w:val="0"/>
        <w:spacing w:before="0" w:after="0" w:line="360" w:lineRule="auto"/>
        <w:jc w:val="center"/>
        <w:rPr>
          <w:rFonts w:ascii="仿宋" w:hAnsi="仿宋" w:eastAsia="仿宋" w:cs="仿宋"/>
          <w:sz w:val="28"/>
          <w:szCs w:val="28"/>
        </w:rPr>
        <w:sectPr>
          <w:pgSz w:w="11906" w:h="16838"/>
          <w:pgMar w:top="1440" w:right="1080" w:bottom="1440" w:left="1080" w:header="720" w:footer="720" w:gutter="0"/>
          <w:cols w:space="720" w:num="1"/>
          <w:docGrid w:type="lines" w:linePitch="312" w:charSpace="0"/>
        </w:sectPr>
      </w:pPr>
    </w:p>
    <w:bookmarkEnd w:id="330"/>
    <w:p w14:paraId="78D6FC73">
      <w:pPr>
        <w:pStyle w:val="4"/>
        <w:autoSpaceDE w:val="0"/>
        <w:spacing w:before="0" w:after="0" w:line="360" w:lineRule="auto"/>
        <w:jc w:val="center"/>
        <w:rPr>
          <w:rFonts w:ascii="仿宋" w:hAnsi="仿宋" w:eastAsia="仿宋" w:cs="仿宋"/>
          <w:sz w:val="28"/>
          <w:szCs w:val="28"/>
        </w:rPr>
      </w:pPr>
      <w:bookmarkStart w:id="332" w:name="_Toc684"/>
      <w:bookmarkStart w:id="333" w:name="_Toc5476"/>
      <w:bookmarkStart w:id="334" w:name="_Toc10949"/>
      <w:bookmarkStart w:id="335" w:name="_Toc1377"/>
      <w:bookmarkStart w:id="336" w:name="_Toc15942"/>
      <w:r>
        <w:rPr>
          <w:rFonts w:hint="eastAsia" w:ascii="仿宋" w:hAnsi="仿宋" w:eastAsia="仿宋" w:cs="仿宋"/>
          <w:sz w:val="28"/>
          <w:szCs w:val="28"/>
        </w:rPr>
        <w:t>七、</w:t>
      </w:r>
      <w:bookmarkEnd w:id="332"/>
      <w:bookmarkEnd w:id="333"/>
      <w:bookmarkEnd w:id="334"/>
      <w:r>
        <w:rPr>
          <w:rFonts w:hint="eastAsia" w:ascii="仿宋" w:hAnsi="仿宋" w:eastAsia="仿宋" w:cs="仿宋"/>
          <w:sz w:val="28"/>
          <w:szCs w:val="28"/>
        </w:rPr>
        <w:t>劳务派遣服务方案</w:t>
      </w:r>
      <w:bookmarkEnd w:id="335"/>
      <w:bookmarkEnd w:id="336"/>
    </w:p>
    <w:p w14:paraId="51D6C606">
      <w:pPr>
        <w:spacing w:line="360" w:lineRule="auto"/>
        <w:rPr>
          <w:rFonts w:ascii="仿宋" w:hAnsi="仿宋" w:eastAsia="仿宋" w:cs="仿宋"/>
          <w:sz w:val="24"/>
          <w:szCs w:val="24"/>
        </w:rPr>
      </w:pPr>
      <w:r>
        <w:rPr>
          <w:rFonts w:hint="eastAsia" w:ascii="仿宋" w:hAnsi="仿宋" w:eastAsia="仿宋" w:cs="仿宋"/>
          <w:sz w:val="24"/>
          <w:szCs w:val="24"/>
        </w:rPr>
        <w:t>包括但不限于以下内容：</w:t>
      </w:r>
    </w:p>
    <w:p w14:paraId="48D38572">
      <w:pPr>
        <w:numPr>
          <w:ilvl w:val="0"/>
          <w:numId w:val="4"/>
        </w:numPr>
        <w:autoSpaceDE w:val="0"/>
        <w:spacing w:line="360" w:lineRule="auto"/>
        <w:jc w:val="both"/>
        <w:rPr>
          <w:rFonts w:ascii="仿宋" w:hAnsi="仿宋" w:eastAsia="仿宋" w:cs="仿宋"/>
          <w:sz w:val="24"/>
          <w:szCs w:val="24"/>
        </w:rPr>
      </w:pPr>
      <w:r>
        <w:rPr>
          <w:rFonts w:hint="eastAsia" w:ascii="仿宋" w:hAnsi="仿宋" w:eastAsia="仿宋" w:cs="仿宋"/>
          <w:sz w:val="24"/>
          <w:szCs w:val="24"/>
        </w:rPr>
        <w:t>项目背景与目标（包含①项目背景、②项目目标）</w:t>
      </w:r>
    </w:p>
    <w:p w14:paraId="34E66300">
      <w:pPr>
        <w:numPr>
          <w:ilvl w:val="0"/>
          <w:numId w:val="4"/>
        </w:numPr>
        <w:autoSpaceDE w:val="0"/>
        <w:spacing w:line="360" w:lineRule="auto"/>
        <w:jc w:val="both"/>
        <w:rPr>
          <w:rFonts w:ascii="仿宋" w:hAnsi="仿宋" w:eastAsia="仿宋" w:cs="仿宋"/>
          <w:sz w:val="24"/>
          <w:szCs w:val="24"/>
        </w:rPr>
      </w:pPr>
      <w:r>
        <w:rPr>
          <w:rFonts w:hint="eastAsia" w:ascii="仿宋" w:hAnsi="仿宋" w:eastAsia="仿宋" w:cs="仿宋"/>
          <w:sz w:val="24"/>
          <w:szCs w:val="24"/>
        </w:rPr>
        <w:t>项目服务范围与内容（包含①协助人员招聘与录用服务、②人事档案及工作档案的管理服务、③人事档案和退休办理、④其他增值服务）</w:t>
      </w:r>
    </w:p>
    <w:p w14:paraId="228CECA4">
      <w:pPr>
        <w:autoSpaceDE w:val="0"/>
        <w:spacing w:line="360" w:lineRule="auto"/>
        <w:jc w:val="both"/>
        <w:rPr>
          <w:rFonts w:ascii="仿宋" w:hAnsi="仿宋" w:eastAsia="仿宋" w:cs="仿宋"/>
          <w:sz w:val="24"/>
          <w:szCs w:val="24"/>
        </w:rPr>
      </w:pPr>
      <w:r>
        <w:rPr>
          <w:rFonts w:hint="eastAsia" w:ascii="仿宋" w:hAnsi="仿宋" w:eastAsia="仿宋" w:cs="仿宋"/>
          <w:sz w:val="24"/>
          <w:szCs w:val="24"/>
        </w:rPr>
        <w:t>3.服务实施流程（包含①前期准备阶段、②执行阶段、③评估与优化阶段）...............</w:t>
      </w:r>
    </w:p>
    <w:p w14:paraId="6C292C29">
      <w:pPr>
        <w:autoSpaceDE w:val="0"/>
        <w:spacing w:line="360" w:lineRule="auto"/>
        <w:jc w:val="center"/>
        <w:rPr>
          <w:rFonts w:ascii="仿宋" w:hAnsi="仿宋" w:eastAsia="仿宋" w:cs="仿宋"/>
          <w:sz w:val="28"/>
          <w:szCs w:val="28"/>
        </w:rPr>
      </w:pPr>
    </w:p>
    <w:p w14:paraId="19E357F3">
      <w:pPr>
        <w:spacing w:line="360" w:lineRule="auto"/>
        <w:rPr>
          <w:rFonts w:ascii="仿宋" w:hAnsi="仿宋" w:eastAsia="仿宋" w:cs="仿宋"/>
        </w:rPr>
      </w:pPr>
    </w:p>
    <w:p w14:paraId="08699BBE">
      <w:pPr>
        <w:pStyle w:val="4"/>
        <w:autoSpaceDE w:val="0"/>
        <w:spacing w:before="0" w:after="0" w:line="360" w:lineRule="auto"/>
        <w:jc w:val="center"/>
        <w:rPr>
          <w:rFonts w:ascii="仿宋" w:hAnsi="仿宋" w:eastAsia="仿宋" w:cs="仿宋"/>
          <w:sz w:val="28"/>
          <w:szCs w:val="28"/>
        </w:rPr>
      </w:pPr>
      <w:bookmarkStart w:id="337" w:name="_Toc7363"/>
      <w:bookmarkStart w:id="338" w:name="_Toc18768"/>
      <w:bookmarkStart w:id="339" w:name="_Toc6445"/>
      <w:bookmarkStart w:id="340" w:name="_Toc3712"/>
      <w:bookmarkStart w:id="341" w:name="_Toc26031"/>
      <w:r>
        <w:rPr>
          <w:rFonts w:hint="eastAsia" w:ascii="仿宋" w:hAnsi="仿宋" w:eastAsia="仿宋" w:cs="仿宋"/>
          <w:sz w:val="28"/>
          <w:szCs w:val="28"/>
        </w:rPr>
        <w:t>八、</w:t>
      </w:r>
      <w:bookmarkEnd w:id="337"/>
      <w:bookmarkEnd w:id="338"/>
      <w:bookmarkEnd w:id="339"/>
      <w:bookmarkEnd w:id="340"/>
      <w:r>
        <w:rPr>
          <w:rFonts w:hint="eastAsia" w:ascii="仿宋" w:hAnsi="仿宋" w:eastAsia="仿宋" w:cs="仿宋"/>
          <w:sz w:val="28"/>
          <w:szCs w:val="28"/>
        </w:rPr>
        <w:t>管理体系制度评审</w:t>
      </w:r>
      <w:bookmarkEnd w:id="341"/>
    </w:p>
    <w:p w14:paraId="6BF06C88">
      <w:pPr>
        <w:spacing w:line="360" w:lineRule="auto"/>
        <w:rPr>
          <w:rFonts w:ascii="仿宋" w:hAnsi="仿宋" w:eastAsia="仿宋" w:cs="仿宋"/>
          <w:sz w:val="24"/>
          <w:szCs w:val="24"/>
        </w:rPr>
      </w:pPr>
      <w:bookmarkStart w:id="342" w:name="_Toc15176"/>
      <w:r>
        <w:rPr>
          <w:rFonts w:hint="eastAsia" w:ascii="仿宋" w:hAnsi="仿宋" w:eastAsia="仿宋" w:cs="仿宋"/>
          <w:sz w:val="24"/>
          <w:szCs w:val="24"/>
        </w:rPr>
        <w:t>包括但不限于以下内容：</w:t>
      </w:r>
    </w:p>
    <w:p w14:paraId="26F31750">
      <w:pPr>
        <w:pStyle w:val="7"/>
        <w:numPr>
          <w:ilvl w:val="0"/>
          <w:numId w:val="5"/>
        </w:numPr>
        <w:spacing w:line="360" w:lineRule="auto"/>
        <w:rPr>
          <w:rFonts w:ascii="仿宋" w:hAnsi="仿宋" w:eastAsia="仿宋" w:cs="仿宋"/>
          <w:sz w:val="24"/>
          <w:szCs w:val="24"/>
        </w:rPr>
      </w:pPr>
      <w:r>
        <w:rPr>
          <w:rFonts w:hint="eastAsia" w:ascii="仿宋" w:hAnsi="仿宋" w:eastAsia="仿宋" w:cs="仿宋"/>
          <w:sz w:val="24"/>
          <w:szCs w:val="24"/>
        </w:rPr>
        <w:t>管理体系概述（包含①体系定位与目标、②体系框架与核心原则）、</w:t>
      </w:r>
    </w:p>
    <w:p w14:paraId="1825D660">
      <w:pPr>
        <w:pStyle w:val="7"/>
        <w:numPr>
          <w:ilvl w:val="0"/>
          <w:numId w:val="5"/>
        </w:numPr>
        <w:spacing w:line="360" w:lineRule="auto"/>
        <w:rPr>
          <w:rFonts w:ascii="仿宋" w:hAnsi="仿宋" w:eastAsia="仿宋" w:cs="仿宋"/>
          <w:sz w:val="24"/>
          <w:szCs w:val="24"/>
        </w:rPr>
      </w:pPr>
      <w:r>
        <w:rPr>
          <w:rFonts w:hint="eastAsia" w:ascii="仿宋" w:hAnsi="仿宋" w:eastAsia="仿宋" w:cs="仿宋"/>
          <w:sz w:val="24"/>
          <w:szCs w:val="24"/>
        </w:rPr>
        <w:t>核心管理模块与制度细则（包含①保密制度、②入职与档案管理制度&gt;、</w:t>
      </w:r>
    </w:p>
    <w:p w14:paraId="6110C0FC">
      <w:pPr>
        <w:pStyle w:val="7"/>
        <w:numPr>
          <w:ilvl w:val="0"/>
          <w:numId w:val="5"/>
        </w:numPr>
        <w:spacing w:line="360" w:lineRule="auto"/>
        <w:rPr>
          <w:rFonts w:ascii="仿宋" w:hAnsi="仿宋" w:eastAsia="仿宋" w:cs="仿宋"/>
          <w:sz w:val="24"/>
          <w:szCs w:val="24"/>
        </w:rPr>
      </w:pPr>
      <w:r>
        <w:rPr>
          <w:rFonts w:hint="eastAsia" w:ascii="仿宋" w:hAnsi="仿宋" w:eastAsia="仿宋" w:cs="仿宋"/>
          <w:sz w:val="24"/>
          <w:szCs w:val="24"/>
        </w:rPr>
        <w:t>人员日常管理与服务体系&lt;含①派遣公司及时足额、购买保险、②用工人员辞职后，停保流程、</w:t>
      </w:r>
    </w:p>
    <w:p w14:paraId="113FF5E9">
      <w:pPr>
        <w:pStyle w:val="7"/>
        <w:spacing w:line="360" w:lineRule="auto"/>
        <w:rPr>
          <w:rFonts w:ascii="仿宋" w:hAnsi="仿宋" w:eastAsia="仿宋" w:cs="仿宋"/>
          <w:sz w:val="24"/>
          <w:szCs w:val="24"/>
        </w:rPr>
      </w:pPr>
      <w:r>
        <w:rPr>
          <w:rFonts w:hint="eastAsia" w:ascii="仿宋" w:hAnsi="仿宋" w:eastAsia="仿宋" w:cs="仿宋"/>
          <w:sz w:val="24"/>
          <w:szCs w:val="24"/>
        </w:rPr>
        <w:t>4.合规与风险防控体系&lt;含①法律合规保障制度、②项目风险预案与应急处理。</w:t>
      </w:r>
    </w:p>
    <w:p w14:paraId="34A9B3AF">
      <w:pPr>
        <w:autoSpaceDE w:val="0"/>
        <w:spacing w:line="360" w:lineRule="auto"/>
        <w:jc w:val="center"/>
        <w:rPr>
          <w:rFonts w:ascii="仿宋" w:hAnsi="仿宋" w:eastAsia="仿宋" w:cs="仿宋"/>
          <w:sz w:val="24"/>
          <w:szCs w:val="24"/>
        </w:rPr>
      </w:pPr>
      <w:r>
        <w:rPr>
          <w:rFonts w:hint="eastAsia" w:ascii="仿宋" w:hAnsi="仿宋" w:eastAsia="仿宋" w:cs="仿宋"/>
          <w:sz w:val="24"/>
          <w:szCs w:val="24"/>
        </w:rPr>
        <w:t>(格式自拟)</w:t>
      </w:r>
    </w:p>
    <w:bookmarkEnd w:id="342"/>
    <w:p w14:paraId="486CE279">
      <w:pPr>
        <w:pStyle w:val="6"/>
        <w:rPr>
          <w:rFonts w:ascii="仿宋" w:hAnsi="仿宋" w:eastAsia="仿宋" w:cs="仿宋"/>
        </w:rPr>
      </w:pPr>
      <w:bookmarkStart w:id="343" w:name="_Toc11"/>
    </w:p>
    <w:p w14:paraId="2B4B30B9">
      <w:pPr>
        <w:pStyle w:val="4"/>
        <w:autoSpaceDE w:val="0"/>
        <w:spacing w:before="0" w:after="0" w:line="360" w:lineRule="auto"/>
        <w:jc w:val="center"/>
        <w:rPr>
          <w:rFonts w:ascii="仿宋" w:hAnsi="仿宋" w:eastAsia="仿宋" w:cs="仿宋"/>
          <w:sz w:val="28"/>
          <w:szCs w:val="28"/>
        </w:rPr>
      </w:pPr>
      <w:bookmarkStart w:id="344" w:name="_Toc4133"/>
      <w:bookmarkStart w:id="345" w:name="_Toc28139"/>
      <w:bookmarkStart w:id="346" w:name="_Toc19161"/>
      <w:r>
        <w:rPr>
          <w:rFonts w:hint="eastAsia" w:ascii="仿宋" w:hAnsi="仿宋" w:eastAsia="仿宋" w:cs="仿宋"/>
          <w:sz w:val="28"/>
          <w:szCs w:val="28"/>
        </w:rPr>
        <w:t>九、</w:t>
      </w:r>
      <w:bookmarkEnd w:id="343"/>
      <w:bookmarkEnd w:id="344"/>
      <w:r>
        <w:rPr>
          <w:rFonts w:hint="eastAsia" w:ascii="仿宋" w:hAnsi="仿宋" w:eastAsia="仿宋" w:cs="仿宋"/>
          <w:sz w:val="28"/>
          <w:szCs w:val="28"/>
        </w:rPr>
        <w:t>服务响应时间承诺及保证措施</w:t>
      </w:r>
      <w:bookmarkEnd w:id="345"/>
      <w:bookmarkEnd w:id="346"/>
    </w:p>
    <w:p w14:paraId="1C359437">
      <w:pPr>
        <w:spacing w:line="360" w:lineRule="auto"/>
        <w:rPr>
          <w:rFonts w:ascii="仿宋" w:hAnsi="仿宋" w:eastAsia="仿宋" w:cs="仿宋"/>
          <w:sz w:val="24"/>
          <w:szCs w:val="24"/>
        </w:rPr>
      </w:pPr>
      <w:r>
        <w:rPr>
          <w:rFonts w:hint="eastAsia" w:ascii="仿宋" w:hAnsi="仿宋" w:eastAsia="仿宋" w:cs="仿宋"/>
          <w:sz w:val="24"/>
          <w:szCs w:val="24"/>
        </w:rPr>
        <w:t>包括但不限于以下内容：</w:t>
      </w:r>
    </w:p>
    <w:p w14:paraId="5886115C">
      <w:pPr>
        <w:numPr>
          <w:ilvl w:val="0"/>
          <w:numId w:val="6"/>
        </w:numPr>
        <w:spacing w:line="360" w:lineRule="auto"/>
        <w:rPr>
          <w:rFonts w:ascii="仿宋" w:hAnsi="仿宋" w:eastAsia="仿宋" w:cs="仿宋"/>
          <w:sz w:val="24"/>
          <w:szCs w:val="24"/>
          <w:lang w:val="zh-CN"/>
        </w:rPr>
      </w:pPr>
      <w:r>
        <w:rPr>
          <w:rFonts w:hint="eastAsia" w:ascii="仿宋" w:hAnsi="仿宋" w:eastAsia="仿宋" w:cs="仿宋"/>
          <w:sz w:val="24"/>
          <w:szCs w:val="24"/>
          <w:lang w:val="zh-CN"/>
        </w:rPr>
        <w:t>服务响应时间承诺（包含①日常咨询响应、②人员需求响应、③问题处理响应、④文档与流程响应）</w:t>
      </w:r>
    </w:p>
    <w:p w14:paraId="5E522E83">
      <w:pPr>
        <w:numPr>
          <w:ilvl w:val="0"/>
          <w:numId w:val="6"/>
        </w:numPr>
        <w:spacing w:line="360" w:lineRule="auto"/>
        <w:rPr>
          <w:rFonts w:ascii="仿宋" w:hAnsi="仿宋" w:eastAsia="仿宋" w:cs="仿宋"/>
          <w:sz w:val="24"/>
          <w:szCs w:val="24"/>
          <w:lang w:val="zh-CN"/>
        </w:rPr>
      </w:pPr>
      <w:r>
        <w:rPr>
          <w:rFonts w:hint="eastAsia" w:ascii="仿宋" w:hAnsi="仿宋" w:eastAsia="仿宋" w:cs="仿宋"/>
          <w:sz w:val="24"/>
          <w:szCs w:val="24"/>
          <w:lang w:val="zh-CN"/>
        </w:rPr>
        <w:t>2保证措施（包含①组织协调保障、②流程优化、③资源储备、④考核与监督、⑤合规与风险预案）</w:t>
      </w:r>
    </w:p>
    <w:p w14:paraId="26AADF7E">
      <w:pPr>
        <w:autoSpaceDE w:val="0"/>
        <w:spacing w:line="360" w:lineRule="auto"/>
        <w:jc w:val="both"/>
        <w:rPr>
          <w:rFonts w:ascii="仿宋" w:hAnsi="仿宋" w:eastAsia="仿宋" w:cs="仿宋"/>
          <w:sz w:val="24"/>
          <w:szCs w:val="24"/>
        </w:rPr>
      </w:pPr>
      <w:r>
        <w:rPr>
          <w:rFonts w:hint="eastAsia" w:ascii="仿宋" w:hAnsi="仿宋" w:eastAsia="仿宋" w:cs="仿宋"/>
          <w:sz w:val="24"/>
          <w:szCs w:val="24"/>
        </w:rPr>
        <w:t>...............</w:t>
      </w:r>
    </w:p>
    <w:p w14:paraId="4A82214A">
      <w:pPr>
        <w:autoSpaceDE w:val="0"/>
        <w:spacing w:line="360" w:lineRule="auto"/>
        <w:jc w:val="center"/>
        <w:rPr>
          <w:rFonts w:ascii="仿宋" w:hAnsi="仿宋" w:eastAsia="仿宋" w:cs="仿宋"/>
          <w:sz w:val="24"/>
          <w:szCs w:val="24"/>
        </w:rPr>
      </w:pPr>
      <w:r>
        <w:rPr>
          <w:rFonts w:hint="eastAsia" w:ascii="仿宋" w:hAnsi="仿宋" w:eastAsia="仿宋" w:cs="仿宋"/>
          <w:sz w:val="24"/>
          <w:szCs w:val="24"/>
        </w:rPr>
        <w:t>(格式自拟)</w:t>
      </w:r>
    </w:p>
    <w:p w14:paraId="201FE043">
      <w:pPr>
        <w:spacing w:line="360" w:lineRule="auto"/>
        <w:rPr>
          <w:rFonts w:ascii="仿宋" w:hAnsi="仿宋" w:eastAsia="仿宋" w:cs="仿宋"/>
          <w:sz w:val="28"/>
          <w:szCs w:val="28"/>
        </w:rPr>
      </w:pPr>
    </w:p>
    <w:p w14:paraId="721BF10A">
      <w:pPr>
        <w:spacing w:line="360" w:lineRule="auto"/>
        <w:rPr>
          <w:rFonts w:ascii="仿宋" w:hAnsi="仿宋" w:eastAsia="仿宋" w:cs="仿宋"/>
        </w:rPr>
      </w:pPr>
    </w:p>
    <w:p w14:paraId="7DD1D2AB">
      <w:pPr>
        <w:pStyle w:val="4"/>
        <w:autoSpaceDE w:val="0"/>
        <w:spacing w:before="0" w:after="0" w:line="360" w:lineRule="auto"/>
        <w:jc w:val="center"/>
        <w:rPr>
          <w:rFonts w:ascii="仿宋" w:hAnsi="仿宋" w:eastAsia="仿宋" w:cs="仿宋"/>
          <w:sz w:val="28"/>
          <w:szCs w:val="28"/>
        </w:rPr>
      </w:pPr>
      <w:bookmarkStart w:id="347" w:name="_Toc23740"/>
      <w:bookmarkStart w:id="348" w:name="_Toc10733"/>
      <w:bookmarkStart w:id="349" w:name="_Toc31198"/>
      <w:bookmarkStart w:id="350" w:name="_Toc25357"/>
      <w:r>
        <w:rPr>
          <w:rFonts w:hint="eastAsia" w:ascii="仿宋" w:hAnsi="仿宋" w:eastAsia="仿宋" w:cs="仿宋"/>
          <w:sz w:val="28"/>
          <w:szCs w:val="28"/>
        </w:rPr>
        <w:t>十、</w:t>
      </w:r>
      <w:bookmarkEnd w:id="347"/>
      <w:bookmarkEnd w:id="348"/>
      <w:r>
        <w:rPr>
          <w:rFonts w:hint="eastAsia" w:ascii="仿宋" w:hAnsi="仿宋" w:eastAsia="仿宋" w:cs="仿宋"/>
          <w:sz w:val="28"/>
          <w:szCs w:val="28"/>
        </w:rPr>
        <w:t>质量承诺及保证措施</w:t>
      </w:r>
      <w:bookmarkEnd w:id="349"/>
      <w:bookmarkEnd w:id="350"/>
    </w:p>
    <w:p w14:paraId="64A9B78B">
      <w:pPr>
        <w:spacing w:line="360" w:lineRule="auto"/>
        <w:rPr>
          <w:rFonts w:ascii="仿宋" w:hAnsi="仿宋" w:eastAsia="仿宋" w:cs="仿宋"/>
          <w:sz w:val="24"/>
          <w:szCs w:val="24"/>
        </w:rPr>
      </w:pPr>
      <w:r>
        <w:rPr>
          <w:rFonts w:hint="eastAsia" w:ascii="仿宋" w:hAnsi="仿宋" w:eastAsia="仿宋" w:cs="仿宋"/>
          <w:sz w:val="24"/>
          <w:szCs w:val="24"/>
        </w:rPr>
        <w:t>包括但不限于以下内容：</w:t>
      </w:r>
    </w:p>
    <w:p w14:paraId="4968672C">
      <w:pPr>
        <w:autoSpaceDE w:val="0"/>
        <w:spacing w:line="360" w:lineRule="auto"/>
        <w:jc w:val="both"/>
        <w:rPr>
          <w:rFonts w:ascii="仿宋" w:hAnsi="仿宋" w:eastAsia="仿宋" w:cs="仿宋"/>
          <w:bCs/>
          <w:sz w:val="21"/>
          <w:szCs w:val="21"/>
          <w:lang w:val="zh-CN"/>
        </w:rPr>
      </w:pPr>
      <w:r>
        <w:rPr>
          <w:rFonts w:hint="eastAsia" w:ascii="仿宋" w:hAnsi="仿宋" w:eastAsia="仿宋" w:cs="仿宋"/>
          <w:bCs/>
          <w:sz w:val="21"/>
          <w:szCs w:val="21"/>
        </w:rPr>
        <w:t>1.</w:t>
      </w:r>
      <w:r>
        <w:rPr>
          <w:rFonts w:hint="eastAsia" w:ascii="仿宋" w:hAnsi="仿宋" w:eastAsia="仿宋" w:cs="仿宋"/>
          <w:bCs/>
          <w:sz w:val="21"/>
          <w:szCs w:val="21"/>
          <w:lang w:val="zh-CN"/>
        </w:rPr>
        <w:t>质量承诺内容（包含①服务合规性承诺、②服务质量与效率承诺、③后端服务保障承诺）</w:t>
      </w:r>
    </w:p>
    <w:p w14:paraId="5224278E">
      <w:pPr>
        <w:autoSpaceDE w:val="0"/>
        <w:spacing w:line="360" w:lineRule="auto"/>
        <w:jc w:val="both"/>
        <w:rPr>
          <w:rFonts w:ascii="仿宋" w:hAnsi="仿宋" w:eastAsia="仿宋" w:cs="仿宋"/>
          <w:sz w:val="24"/>
          <w:szCs w:val="24"/>
        </w:rPr>
      </w:pPr>
      <w:r>
        <w:rPr>
          <w:rFonts w:hint="eastAsia" w:ascii="仿宋" w:hAnsi="仿宋" w:eastAsia="仿宋" w:cs="仿宋"/>
          <w:bCs/>
          <w:sz w:val="21"/>
          <w:szCs w:val="21"/>
          <w:lang w:val="zh-CN"/>
        </w:rPr>
        <w:t>2.保证措施内容（包含①人员招聘管理措施、②合规性保障措施、③服务质量监控措施、④应急与问题处理措施、⑤培训与支持措施）</w:t>
      </w:r>
    </w:p>
    <w:p w14:paraId="17F7B4A9">
      <w:pPr>
        <w:autoSpaceDE w:val="0"/>
        <w:spacing w:line="360" w:lineRule="auto"/>
        <w:jc w:val="both"/>
        <w:rPr>
          <w:rFonts w:ascii="仿宋" w:hAnsi="仿宋" w:eastAsia="仿宋" w:cs="仿宋"/>
          <w:sz w:val="24"/>
          <w:szCs w:val="24"/>
        </w:rPr>
      </w:pPr>
      <w:r>
        <w:rPr>
          <w:rFonts w:hint="eastAsia" w:ascii="仿宋" w:hAnsi="仿宋" w:eastAsia="仿宋" w:cs="仿宋"/>
          <w:sz w:val="24"/>
          <w:szCs w:val="24"/>
        </w:rPr>
        <w:t>...............</w:t>
      </w:r>
    </w:p>
    <w:p w14:paraId="724AE222">
      <w:pPr>
        <w:autoSpaceDE w:val="0"/>
        <w:spacing w:line="360" w:lineRule="auto"/>
        <w:jc w:val="center"/>
        <w:rPr>
          <w:rFonts w:ascii="仿宋" w:hAnsi="仿宋" w:eastAsia="仿宋" w:cs="仿宋"/>
          <w:sz w:val="24"/>
          <w:szCs w:val="24"/>
        </w:rPr>
      </w:pPr>
      <w:r>
        <w:rPr>
          <w:rFonts w:hint="eastAsia" w:ascii="仿宋" w:hAnsi="仿宋" w:eastAsia="仿宋" w:cs="仿宋"/>
          <w:sz w:val="24"/>
          <w:szCs w:val="24"/>
        </w:rPr>
        <w:t>(格式自拟)</w:t>
      </w:r>
    </w:p>
    <w:p w14:paraId="73E2E5B4">
      <w:pPr>
        <w:spacing w:line="360" w:lineRule="auto"/>
        <w:ind w:firstLine="480" w:firstLineChars="200"/>
        <w:jc w:val="center"/>
        <w:rPr>
          <w:rFonts w:ascii="仿宋" w:hAnsi="仿宋" w:eastAsia="仿宋" w:cs="仿宋"/>
          <w:sz w:val="24"/>
          <w:szCs w:val="24"/>
        </w:rPr>
      </w:pPr>
    </w:p>
    <w:p w14:paraId="6DADFBB1">
      <w:pPr>
        <w:pStyle w:val="4"/>
        <w:autoSpaceDE w:val="0"/>
        <w:spacing w:before="0" w:after="0" w:line="360" w:lineRule="auto"/>
        <w:jc w:val="center"/>
        <w:rPr>
          <w:rFonts w:ascii="仿宋" w:hAnsi="仿宋" w:eastAsia="仿宋" w:cs="仿宋"/>
          <w:sz w:val="28"/>
          <w:szCs w:val="28"/>
        </w:rPr>
      </w:pPr>
      <w:bookmarkStart w:id="351" w:name="_Toc5333"/>
      <w:bookmarkStart w:id="352" w:name="_Toc16183"/>
      <w:bookmarkStart w:id="353" w:name="_Toc21881"/>
      <w:bookmarkStart w:id="354" w:name="_Toc31571"/>
      <w:bookmarkStart w:id="355" w:name="_Toc7439"/>
      <w:r>
        <w:rPr>
          <w:rFonts w:hint="eastAsia" w:ascii="仿宋" w:hAnsi="仿宋" w:eastAsia="仿宋" w:cs="仿宋"/>
          <w:sz w:val="28"/>
          <w:szCs w:val="28"/>
        </w:rPr>
        <w:t>十一、违约责任承诺及保障措施</w:t>
      </w:r>
      <w:bookmarkEnd w:id="351"/>
      <w:bookmarkEnd w:id="352"/>
    </w:p>
    <w:p w14:paraId="2AB4849C">
      <w:pPr>
        <w:spacing w:line="360" w:lineRule="auto"/>
        <w:rPr>
          <w:rFonts w:ascii="仿宋" w:hAnsi="仿宋" w:eastAsia="仿宋" w:cs="仿宋"/>
          <w:sz w:val="24"/>
          <w:szCs w:val="24"/>
        </w:rPr>
      </w:pPr>
      <w:r>
        <w:rPr>
          <w:rFonts w:hint="eastAsia" w:ascii="仿宋" w:hAnsi="仿宋" w:eastAsia="仿宋" w:cs="仿宋"/>
          <w:sz w:val="24"/>
          <w:szCs w:val="24"/>
        </w:rPr>
        <w:t>包括但不限于以下内容：</w:t>
      </w:r>
    </w:p>
    <w:p w14:paraId="386AD7FD">
      <w:pPr>
        <w:spacing w:line="360" w:lineRule="auto"/>
        <w:rPr>
          <w:rFonts w:ascii="仿宋" w:hAnsi="仿宋" w:eastAsia="仿宋" w:cs="仿宋"/>
          <w:sz w:val="24"/>
          <w:szCs w:val="24"/>
          <w:lang w:val="zh-CN"/>
        </w:rPr>
      </w:pPr>
      <w:r>
        <w:rPr>
          <w:rFonts w:hint="eastAsia" w:ascii="仿宋" w:hAnsi="仿宋" w:eastAsia="仿宋" w:cs="仿宋"/>
          <w:sz w:val="24"/>
          <w:szCs w:val="24"/>
          <w:lang w:val="zh-CN"/>
        </w:rPr>
        <w:t>违约责任承诺内容（包含①针对人员资质问题的违约承诺、②针对合规性问题的违约承诺、③针对服务效率与质量的违约承诺</w:t>
      </w:r>
    </w:p>
    <w:p w14:paraId="6FB5ED27">
      <w:pPr>
        <w:spacing w:line="360" w:lineRule="auto"/>
        <w:rPr>
          <w:rFonts w:ascii="仿宋" w:hAnsi="仿宋" w:eastAsia="仿宋" w:cs="仿宋"/>
          <w:sz w:val="24"/>
          <w:szCs w:val="24"/>
        </w:rPr>
      </w:pPr>
      <w:r>
        <w:rPr>
          <w:rFonts w:hint="eastAsia" w:ascii="仿宋" w:hAnsi="仿宋" w:eastAsia="仿宋" w:cs="仿宋"/>
          <w:sz w:val="24"/>
          <w:szCs w:val="24"/>
          <w:lang w:val="zh-CN"/>
        </w:rPr>
        <w:t>2.违约保障措施内容（包含①责任界定与追溯机制、②经济保障措施、③整改与补救措施、④合同终止与追责措施、⑤监督与预警措施）</w:t>
      </w:r>
      <w:r>
        <w:rPr>
          <w:rFonts w:hint="eastAsia" w:ascii="仿宋" w:hAnsi="仿宋" w:eastAsia="仿宋" w:cs="仿宋"/>
          <w:sz w:val="24"/>
          <w:szCs w:val="24"/>
        </w:rPr>
        <w:t>...............</w:t>
      </w:r>
    </w:p>
    <w:p w14:paraId="0C3FED90">
      <w:pPr>
        <w:autoSpaceDE w:val="0"/>
        <w:spacing w:line="360" w:lineRule="auto"/>
        <w:jc w:val="center"/>
        <w:rPr>
          <w:rFonts w:ascii="仿宋" w:hAnsi="仿宋" w:eastAsia="仿宋" w:cs="仿宋"/>
          <w:sz w:val="24"/>
          <w:szCs w:val="24"/>
        </w:rPr>
      </w:pPr>
      <w:r>
        <w:rPr>
          <w:rFonts w:hint="eastAsia" w:ascii="仿宋" w:hAnsi="仿宋" w:eastAsia="仿宋" w:cs="仿宋"/>
          <w:sz w:val="24"/>
          <w:szCs w:val="24"/>
        </w:rPr>
        <w:t>(格式自拟)</w:t>
      </w:r>
    </w:p>
    <w:p w14:paraId="58AA9B6B">
      <w:pPr>
        <w:autoSpaceDE w:val="0"/>
        <w:spacing w:line="360" w:lineRule="auto"/>
        <w:jc w:val="center"/>
        <w:rPr>
          <w:rFonts w:ascii="仿宋" w:hAnsi="仿宋" w:eastAsia="仿宋" w:cs="仿宋"/>
          <w:sz w:val="24"/>
          <w:szCs w:val="24"/>
        </w:rPr>
      </w:pPr>
    </w:p>
    <w:p w14:paraId="06C33A47">
      <w:pPr>
        <w:autoSpaceDE w:val="0"/>
        <w:spacing w:line="360" w:lineRule="auto"/>
        <w:jc w:val="center"/>
        <w:rPr>
          <w:rFonts w:ascii="仿宋" w:hAnsi="仿宋" w:eastAsia="仿宋" w:cs="仿宋"/>
          <w:sz w:val="28"/>
          <w:szCs w:val="28"/>
        </w:rPr>
      </w:pPr>
    </w:p>
    <w:p w14:paraId="0656E297">
      <w:pPr>
        <w:pStyle w:val="7"/>
        <w:rPr>
          <w:rFonts w:ascii="仿宋" w:hAnsi="仿宋" w:eastAsia="仿宋" w:cs="仿宋"/>
          <w:sz w:val="24"/>
          <w:szCs w:val="24"/>
        </w:rPr>
        <w:sectPr>
          <w:pgSz w:w="11906" w:h="16838"/>
          <w:pgMar w:top="1440" w:right="1080" w:bottom="1440" w:left="1080" w:header="720" w:footer="720" w:gutter="0"/>
          <w:cols w:space="720" w:num="1"/>
          <w:docGrid w:type="lines" w:linePitch="312" w:charSpace="0"/>
        </w:sectPr>
      </w:pPr>
    </w:p>
    <w:p w14:paraId="7C00918C">
      <w:pPr>
        <w:pStyle w:val="4"/>
        <w:autoSpaceDE w:val="0"/>
        <w:spacing w:before="0" w:after="0" w:line="360" w:lineRule="auto"/>
        <w:jc w:val="center"/>
        <w:rPr>
          <w:rFonts w:ascii="仿宋" w:hAnsi="仿宋" w:eastAsia="仿宋" w:cs="仿宋"/>
          <w:sz w:val="28"/>
          <w:szCs w:val="28"/>
        </w:rPr>
      </w:pPr>
      <w:bookmarkStart w:id="356" w:name="_Toc8356"/>
      <w:bookmarkStart w:id="357" w:name="_Toc28197"/>
      <w:r>
        <w:rPr>
          <w:rFonts w:hint="eastAsia" w:ascii="仿宋" w:hAnsi="仿宋" w:eastAsia="仿宋" w:cs="仿宋"/>
          <w:sz w:val="28"/>
          <w:szCs w:val="28"/>
        </w:rPr>
        <w:t>十二、项目服务团队及服务机构技术力量人员配置情况表</w:t>
      </w:r>
      <w:bookmarkEnd w:id="356"/>
      <w:bookmarkEnd w:id="357"/>
    </w:p>
    <w:tbl>
      <w:tblPr>
        <w:tblStyle w:val="16"/>
        <w:tblW w:w="4997" w:type="pct"/>
        <w:jc w:val="center"/>
        <w:tblLayout w:type="autofit"/>
        <w:tblCellMar>
          <w:top w:w="0" w:type="dxa"/>
          <w:left w:w="108" w:type="dxa"/>
          <w:bottom w:w="0" w:type="dxa"/>
          <w:right w:w="108" w:type="dxa"/>
        </w:tblCellMar>
      </w:tblPr>
      <w:tblGrid>
        <w:gridCol w:w="698"/>
        <w:gridCol w:w="698"/>
        <w:gridCol w:w="698"/>
        <w:gridCol w:w="1829"/>
        <w:gridCol w:w="1794"/>
        <w:gridCol w:w="698"/>
        <w:gridCol w:w="2385"/>
        <w:gridCol w:w="1156"/>
      </w:tblGrid>
      <w:tr w14:paraId="7B7CAF43">
        <w:tblPrEx>
          <w:tblCellMar>
            <w:top w:w="0" w:type="dxa"/>
            <w:left w:w="108" w:type="dxa"/>
            <w:bottom w:w="0" w:type="dxa"/>
            <w:right w:w="108" w:type="dxa"/>
          </w:tblCellMar>
        </w:tblPrEx>
        <w:trPr>
          <w:trHeight w:val="567" w:hRule="atLeast"/>
          <w:jc w:val="center"/>
        </w:trPr>
        <w:tc>
          <w:tcPr>
            <w:tcW w:w="307" w:type="pct"/>
            <w:tcBorders>
              <w:top w:val="single" w:color="auto" w:sz="4" w:space="0"/>
              <w:left w:val="single" w:color="auto" w:sz="4" w:space="0"/>
              <w:bottom w:val="single" w:color="auto" w:sz="4" w:space="0"/>
              <w:right w:val="single" w:color="auto" w:sz="4" w:space="0"/>
            </w:tcBorders>
            <w:noWrap/>
            <w:vAlign w:val="center"/>
          </w:tcPr>
          <w:p w14:paraId="26618BEA">
            <w:pPr>
              <w:jc w:val="center"/>
              <w:rPr>
                <w:rFonts w:ascii="仿宋" w:hAnsi="仿宋" w:eastAsia="仿宋" w:cs="仿宋"/>
                <w:b/>
                <w:bCs/>
                <w:sz w:val="24"/>
                <w:szCs w:val="24"/>
              </w:rPr>
            </w:pPr>
            <w:r>
              <w:rPr>
                <w:rFonts w:hint="eastAsia" w:ascii="仿宋" w:hAnsi="仿宋" w:eastAsia="仿宋" w:cs="仿宋"/>
                <w:b/>
                <w:bCs/>
                <w:sz w:val="24"/>
                <w:szCs w:val="24"/>
              </w:rPr>
              <w:t>序号</w:t>
            </w:r>
          </w:p>
        </w:tc>
        <w:tc>
          <w:tcPr>
            <w:tcW w:w="388" w:type="pct"/>
            <w:tcBorders>
              <w:top w:val="single" w:color="auto" w:sz="4" w:space="0"/>
              <w:left w:val="nil"/>
              <w:bottom w:val="single" w:color="auto" w:sz="4" w:space="0"/>
              <w:right w:val="single" w:color="auto" w:sz="4" w:space="0"/>
            </w:tcBorders>
            <w:noWrap/>
            <w:vAlign w:val="center"/>
          </w:tcPr>
          <w:p w14:paraId="10ECD59E">
            <w:pPr>
              <w:jc w:val="center"/>
              <w:rPr>
                <w:rFonts w:ascii="仿宋" w:hAnsi="仿宋" w:eastAsia="仿宋" w:cs="仿宋"/>
                <w:b/>
                <w:bCs/>
                <w:sz w:val="24"/>
                <w:szCs w:val="24"/>
              </w:rPr>
            </w:pPr>
            <w:r>
              <w:rPr>
                <w:rFonts w:hint="eastAsia" w:ascii="仿宋" w:hAnsi="仿宋" w:eastAsia="仿宋" w:cs="仿宋"/>
                <w:b/>
                <w:bCs/>
                <w:sz w:val="24"/>
                <w:szCs w:val="24"/>
              </w:rPr>
              <w:t>姓名</w:t>
            </w:r>
          </w:p>
        </w:tc>
        <w:tc>
          <w:tcPr>
            <w:tcW w:w="296" w:type="pct"/>
            <w:tcBorders>
              <w:top w:val="single" w:color="auto" w:sz="4" w:space="0"/>
              <w:left w:val="nil"/>
              <w:bottom w:val="single" w:color="auto" w:sz="4" w:space="0"/>
              <w:right w:val="single" w:color="auto" w:sz="4" w:space="0"/>
            </w:tcBorders>
            <w:noWrap/>
            <w:vAlign w:val="center"/>
          </w:tcPr>
          <w:p w14:paraId="7422F4B9">
            <w:pPr>
              <w:jc w:val="center"/>
              <w:rPr>
                <w:rFonts w:ascii="仿宋" w:hAnsi="仿宋" w:eastAsia="仿宋" w:cs="仿宋"/>
                <w:b/>
                <w:bCs/>
                <w:sz w:val="24"/>
                <w:szCs w:val="24"/>
              </w:rPr>
            </w:pPr>
            <w:r>
              <w:rPr>
                <w:rFonts w:hint="eastAsia" w:ascii="仿宋" w:hAnsi="仿宋" w:eastAsia="仿宋" w:cs="仿宋"/>
                <w:b/>
                <w:bCs/>
                <w:sz w:val="24"/>
                <w:szCs w:val="24"/>
              </w:rPr>
              <w:t>年龄</w:t>
            </w:r>
          </w:p>
        </w:tc>
        <w:tc>
          <w:tcPr>
            <w:tcW w:w="1108" w:type="pct"/>
            <w:tcBorders>
              <w:top w:val="single" w:color="auto" w:sz="4" w:space="0"/>
              <w:left w:val="nil"/>
              <w:bottom w:val="single" w:color="auto" w:sz="4" w:space="0"/>
              <w:right w:val="single" w:color="auto" w:sz="4" w:space="0"/>
            </w:tcBorders>
            <w:noWrap/>
            <w:vAlign w:val="center"/>
          </w:tcPr>
          <w:p w14:paraId="34607563">
            <w:pPr>
              <w:jc w:val="center"/>
              <w:rPr>
                <w:rFonts w:ascii="仿宋" w:hAnsi="仿宋" w:eastAsia="仿宋" w:cs="仿宋"/>
                <w:b/>
                <w:bCs/>
                <w:sz w:val="24"/>
                <w:szCs w:val="24"/>
              </w:rPr>
            </w:pPr>
            <w:r>
              <w:rPr>
                <w:rFonts w:hint="eastAsia" w:ascii="仿宋" w:hAnsi="仿宋" w:eastAsia="仿宋" w:cs="仿宋"/>
                <w:b/>
                <w:bCs/>
                <w:sz w:val="24"/>
                <w:szCs w:val="24"/>
              </w:rPr>
              <w:t>职责</w:t>
            </w:r>
          </w:p>
        </w:tc>
        <w:tc>
          <w:tcPr>
            <w:tcW w:w="1014" w:type="pct"/>
            <w:tcBorders>
              <w:top w:val="single" w:color="auto" w:sz="4" w:space="0"/>
              <w:left w:val="nil"/>
              <w:bottom w:val="single" w:color="auto" w:sz="4" w:space="0"/>
              <w:right w:val="single" w:color="auto" w:sz="4" w:space="0"/>
            </w:tcBorders>
            <w:noWrap/>
            <w:vAlign w:val="center"/>
          </w:tcPr>
          <w:p w14:paraId="0950C659">
            <w:pPr>
              <w:jc w:val="center"/>
              <w:rPr>
                <w:rFonts w:ascii="仿宋" w:hAnsi="仿宋" w:eastAsia="仿宋" w:cs="仿宋"/>
                <w:b/>
                <w:bCs/>
                <w:sz w:val="24"/>
                <w:szCs w:val="24"/>
              </w:rPr>
            </w:pPr>
            <w:r>
              <w:rPr>
                <w:rFonts w:hint="eastAsia" w:ascii="仿宋" w:hAnsi="仿宋" w:eastAsia="仿宋" w:cs="仿宋"/>
                <w:b/>
                <w:bCs/>
                <w:sz w:val="24"/>
                <w:szCs w:val="24"/>
              </w:rPr>
              <w:t>职称/证书</w:t>
            </w:r>
          </w:p>
        </w:tc>
        <w:tc>
          <w:tcPr>
            <w:tcW w:w="434" w:type="pct"/>
            <w:tcBorders>
              <w:top w:val="single" w:color="auto" w:sz="4" w:space="0"/>
              <w:left w:val="nil"/>
              <w:bottom w:val="single" w:color="auto" w:sz="4" w:space="0"/>
              <w:right w:val="single" w:color="auto" w:sz="4" w:space="0"/>
            </w:tcBorders>
            <w:noWrap/>
            <w:vAlign w:val="center"/>
          </w:tcPr>
          <w:p w14:paraId="7ED24D04">
            <w:pPr>
              <w:jc w:val="center"/>
              <w:rPr>
                <w:rFonts w:ascii="仿宋" w:hAnsi="仿宋" w:eastAsia="仿宋" w:cs="仿宋"/>
                <w:b/>
                <w:bCs/>
                <w:sz w:val="24"/>
                <w:szCs w:val="24"/>
              </w:rPr>
            </w:pPr>
            <w:r>
              <w:rPr>
                <w:rFonts w:hint="eastAsia" w:ascii="仿宋" w:hAnsi="仿宋" w:eastAsia="仿宋" w:cs="仿宋"/>
                <w:b/>
                <w:bCs/>
                <w:sz w:val="24"/>
                <w:szCs w:val="24"/>
              </w:rPr>
              <w:t>学历</w:t>
            </w:r>
          </w:p>
        </w:tc>
        <w:tc>
          <w:tcPr>
            <w:tcW w:w="725" w:type="pct"/>
            <w:tcBorders>
              <w:top w:val="single" w:color="auto" w:sz="4" w:space="0"/>
              <w:left w:val="nil"/>
              <w:bottom w:val="single" w:color="auto" w:sz="4" w:space="0"/>
              <w:right w:val="single" w:color="auto" w:sz="4" w:space="0"/>
            </w:tcBorders>
            <w:noWrap/>
            <w:vAlign w:val="center"/>
          </w:tcPr>
          <w:p w14:paraId="2E237A0C">
            <w:pPr>
              <w:jc w:val="center"/>
              <w:rPr>
                <w:rFonts w:ascii="仿宋" w:hAnsi="仿宋" w:eastAsia="仿宋" w:cs="仿宋"/>
                <w:b/>
                <w:bCs/>
                <w:sz w:val="24"/>
                <w:szCs w:val="24"/>
              </w:rPr>
            </w:pPr>
            <w:r>
              <w:rPr>
                <w:rFonts w:hint="eastAsia" w:ascii="仿宋" w:hAnsi="仿宋" w:eastAsia="仿宋" w:cs="仿宋"/>
                <w:b/>
                <w:bCs/>
                <w:sz w:val="24"/>
                <w:szCs w:val="24"/>
              </w:rPr>
              <w:t>类似工作经验或业绩</w:t>
            </w:r>
          </w:p>
        </w:tc>
        <w:tc>
          <w:tcPr>
            <w:tcW w:w="724" w:type="pct"/>
            <w:tcBorders>
              <w:top w:val="single" w:color="auto" w:sz="4" w:space="0"/>
              <w:left w:val="nil"/>
              <w:bottom w:val="single" w:color="auto" w:sz="4" w:space="0"/>
              <w:right w:val="single" w:color="auto" w:sz="4" w:space="0"/>
            </w:tcBorders>
            <w:noWrap/>
            <w:vAlign w:val="center"/>
          </w:tcPr>
          <w:p w14:paraId="3957036C">
            <w:pPr>
              <w:jc w:val="center"/>
              <w:rPr>
                <w:rFonts w:ascii="仿宋" w:hAnsi="仿宋" w:eastAsia="仿宋" w:cs="仿宋"/>
                <w:b/>
                <w:bCs/>
                <w:sz w:val="24"/>
                <w:szCs w:val="24"/>
              </w:rPr>
            </w:pPr>
            <w:r>
              <w:rPr>
                <w:rFonts w:hint="eastAsia" w:ascii="仿宋" w:hAnsi="仿宋" w:eastAsia="仿宋" w:cs="仿宋"/>
                <w:b/>
                <w:bCs/>
                <w:sz w:val="24"/>
                <w:szCs w:val="24"/>
              </w:rPr>
              <w:t>备注</w:t>
            </w:r>
          </w:p>
        </w:tc>
      </w:tr>
      <w:tr w14:paraId="6F4B3D68">
        <w:tblPrEx>
          <w:tblCellMar>
            <w:top w:w="0" w:type="dxa"/>
            <w:left w:w="108" w:type="dxa"/>
            <w:bottom w:w="0" w:type="dxa"/>
            <w:right w:w="108" w:type="dxa"/>
          </w:tblCellMar>
        </w:tblPrEx>
        <w:trPr>
          <w:trHeight w:val="567" w:hRule="atLeast"/>
          <w:jc w:val="center"/>
        </w:trPr>
        <w:tc>
          <w:tcPr>
            <w:tcW w:w="307" w:type="pct"/>
            <w:tcBorders>
              <w:top w:val="nil"/>
              <w:left w:val="single" w:color="auto" w:sz="4" w:space="0"/>
              <w:bottom w:val="single" w:color="auto" w:sz="4" w:space="0"/>
              <w:right w:val="single" w:color="auto" w:sz="4" w:space="0"/>
            </w:tcBorders>
            <w:noWrap/>
            <w:vAlign w:val="center"/>
          </w:tcPr>
          <w:p w14:paraId="7E67E336">
            <w:pPr>
              <w:jc w:val="center"/>
              <w:rPr>
                <w:rFonts w:ascii="仿宋" w:hAnsi="仿宋" w:eastAsia="仿宋" w:cs="仿宋"/>
                <w:sz w:val="24"/>
                <w:szCs w:val="24"/>
              </w:rPr>
            </w:pPr>
          </w:p>
        </w:tc>
        <w:tc>
          <w:tcPr>
            <w:tcW w:w="388" w:type="pct"/>
            <w:tcBorders>
              <w:top w:val="nil"/>
              <w:left w:val="nil"/>
              <w:bottom w:val="single" w:color="auto" w:sz="4" w:space="0"/>
              <w:right w:val="single" w:color="auto" w:sz="4" w:space="0"/>
            </w:tcBorders>
            <w:noWrap/>
            <w:vAlign w:val="center"/>
          </w:tcPr>
          <w:p w14:paraId="7F735239">
            <w:pPr>
              <w:jc w:val="center"/>
              <w:rPr>
                <w:rFonts w:ascii="仿宋" w:hAnsi="仿宋" w:eastAsia="仿宋" w:cs="仿宋"/>
                <w:sz w:val="24"/>
                <w:szCs w:val="24"/>
              </w:rPr>
            </w:pPr>
          </w:p>
        </w:tc>
        <w:tc>
          <w:tcPr>
            <w:tcW w:w="296" w:type="pct"/>
            <w:tcBorders>
              <w:top w:val="nil"/>
              <w:left w:val="nil"/>
              <w:bottom w:val="single" w:color="auto" w:sz="4" w:space="0"/>
              <w:right w:val="single" w:color="auto" w:sz="4" w:space="0"/>
            </w:tcBorders>
            <w:noWrap/>
            <w:vAlign w:val="center"/>
          </w:tcPr>
          <w:p w14:paraId="5F0158F9">
            <w:pPr>
              <w:jc w:val="center"/>
              <w:rPr>
                <w:rFonts w:ascii="仿宋" w:hAnsi="仿宋" w:eastAsia="仿宋" w:cs="仿宋"/>
                <w:sz w:val="24"/>
                <w:szCs w:val="24"/>
              </w:rPr>
            </w:pPr>
          </w:p>
        </w:tc>
        <w:tc>
          <w:tcPr>
            <w:tcW w:w="1108" w:type="pct"/>
            <w:tcBorders>
              <w:top w:val="nil"/>
              <w:left w:val="nil"/>
              <w:bottom w:val="single" w:color="auto" w:sz="4" w:space="0"/>
              <w:right w:val="single" w:color="auto" w:sz="4" w:space="0"/>
            </w:tcBorders>
            <w:noWrap/>
            <w:vAlign w:val="center"/>
          </w:tcPr>
          <w:p w14:paraId="64B8E13E">
            <w:pPr>
              <w:jc w:val="center"/>
              <w:rPr>
                <w:rFonts w:ascii="仿宋" w:hAnsi="仿宋" w:eastAsia="仿宋" w:cs="仿宋"/>
                <w:sz w:val="24"/>
                <w:szCs w:val="24"/>
              </w:rPr>
            </w:pPr>
          </w:p>
        </w:tc>
        <w:tc>
          <w:tcPr>
            <w:tcW w:w="1014" w:type="pct"/>
            <w:tcBorders>
              <w:top w:val="nil"/>
              <w:left w:val="nil"/>
              <w:bottom w:val="single" w:color="auto" w:sz="4" w:space="0"/>
              <w:right w:val="single" w:color="auto" w:sz="4" w:space="0"/>
            </w:tcBorders>
            <w:noWrap/>
            <w:vAlign w:val="center"/>
          </w:tcPr>
          <w:p w14:paraId="763FC9AB">
            <w:pPr>
              <w:jc w:val="center"/>
              <w:rPr>
                <w:rFonts w:ascii="仿宋" w:hAnsi="仿宋" w:eastAsia="仿宋" w:cs="仿宋"/>
                <w:sz w:val="24"/>
                <w:szCs w:val="24"/>
              </w:rPr>
            </w:pPr>
          </w:p>
        </w:tc>
        <w:tc>
          <w:tcPr>
            <w:tcW w:w="434" w:type="pct"/>
            <w:tcBorders>
              <w:top w:val="nil"/>
              <w:left w:val="nil"/>
              <w:bottom w:val="single" w:color="auto" w:sz="4" w:space="0"/>
              <w:right w:val="single" w:color="auto" w:sz="4" w:space="0"/>
            </w:tcBorders>
            <w:noWrap/>
            <w:vAlign w:val="center"/>
          </w:tcPr>
          <w:p w14:paraId="20E44567">
            <w:pPr>
              <w:jc w:val="center"/>
              <w:rPr>
                <w:rFonts w:ascii="仿宋" w:hAnsi="仿宋" w:eastAsia="仿宋" w:cs="仿宋"/>
                <w:sz w:val="24"/>
                <w:szCs w:val="24"/>
              </w:rPr>
            </w:pPr>
          </w:p>
        </w:tc>
        <w:tc>
          <w:tcPr>
            <w:tcW w:w="725" w:type="pct"/>
            <w:tcBorders>
              <w:top w:val="nil"/>
              <w:left w:val="nil"/>
              <w:bottom w:val="single" w:color="auto" w:sz="4" w:space="0"/>
              <w:right w:val="single" w:color="auto" w:sz="4" w:space="0"/>
            </w:tcBorders>
            <w:noWrap/>
            <w:vAlign w:val="center"/>
          </w:tcPr>
          <w:p w14:paraId="1B8F0A71">
            <w:pPr>
              <w:jc w:val="center"/>
              <w:rPr>
                <w:rFonts w:ascii="仿宋" w:hAnsi="仿宋" w:eastAsia="仿宋" w:cs="仿宋"/>
                <w:sz w:val="24"/>
                <w:szCs w:val="24"/>
              </w:rPr>
            </w:pPr>
          </w:p>
        </w:tc>
        <w:tc>
          <w:tcPr>
            <w:tcW w:w="724" w:type="pct"/>
            <w:tcBorders>
              <w:top w:val="nil"/>
              <w:left w:val="nil"/>
              <w:bottom w:val="single" w:color="auto" w:sz="4" w:space="0"/>
              <w:right w:val="single" w:color="auto" w:sz="4" w:space="0"/>
            </w:tcBorders>
            <w:noWrap/>
            <w:vAlign w:val="center"/>
          </w:tcPr>
          <w:p w14:paraId="05C4E974">
            <w:pPr>
              <w:jc w:val="center"/>
              <w:rPr>
                <w:rFonts w:ascii="仿宋" w:hAnsi="仿宋" w:eastAsia="仿宋" w:cs="仿宋"/>
                <w:sz w:val="24"/>
                <w:szCs w:val="24"/>
              </w:rPr>
            </w:pPr>
          </w:p>
        </w:tc>
      </w:tr>
      <w:tr w14:paraId="299B204C">
        <w:tblPrEx>
          <w:tblCellMar>
            <w:top w:w="0" w:type="dxa"/>
            <w:left w:w="108" w:type="dxa"/>
            <w:bottom w:w="0" w:type="dxa"/>
            <w:right w:w="108" w:type="dxa"/>
          </w:tblCellMar>
        </w:tblPrEx>
        <w:trPr>
          <w:trHeight w:val="567" w:hRule="atLeast"/>
          <w:jc w:val="center"/>
        </w:trPr>
        <w:tc>
          <w:tcPr>
            <w:tcW w:w="307" w:type="pct"/>
            <w:tcBorders>
              <w:top w:val="nil"/>
              <w:left w:val="single" w:color="auto" w:sz="4" w:space="0"/>
              <w:bottom w:val="single" w:color="auto" w:sz="4" w:space="0"/>
              <w:right w:val="single" w:color="auto" w:sz="4" w:space="0"/>
            </w:tcBorders>
            <w:noWrap/>
            <w:vAlign w:val="center"/>
          </w:tcPr>
          <w:p w14:paraId="41656BD5">
            <w:pPr>
              <w:jc w:val="center"/>
              <w:rPr>
                <w:rFonts w:ascii="仿宋" w:hAnsi="仿宋" w:eastAsia="仿宋" w:cs="仿宋"/>
                <w:sz w:val="24"/>
                <w:szCs w:val="24"/>
              </w:rPr>
            </w:pPr>
          </w:p>
        </w:tc>
        <w:tc>
          <w:tcPr>
            <w:tcW w:w="388" w:type="pct"/>
            <w:tcBorders>
              <w:top w:val="nil"/>
              <w:left w:val="nil"/>
              <w:bottom w:val="single" w:color="auto" w:sz="4" w:space="0"/>
              <w:right w:val="single" w:color="auto" w:sz="4" w:space="0"/>
            </w:tcBorders>
            <w:noWrap/>
            <w:vAlign w:val="center"/>
          </w:tcPr>
          <w:p w14:paraId="39CF3A5B">
            <w:pPr>
              <w:jc w:val="center"/>
              <w:rPr>
                <w:rFonts w:ascii="仿宋" w:hAnsi="仿宋" w:eastAsia="仿宋" w:cs="仿宋"/>
                <w:sz w:val="24"/>
                <w:szCs w:val="24"/>
              </w:rPr>
            </w:pPr>
          </w:p>
        </w:tc>
        <w:tc>
          <w:tcPr>
            <w:tcW w:w="296" w:type="pct"/>
            <w:tcBorders>
              <w:top w:val="nil"/>
              <w:left w:val="nil"/>
              <w:bottom w:val="single" w:color="auto" w:sz="4" w:space="0"/>
              <w:right w:val="single" w:color="auto" w:sz="4" w:space="0"/>
            </w:tcBorders>
            <w:noWrap/>
            <w:vAlign w:val="center"/>
          </w:tcPr>
          <w:p w14:paraId="448B4933">
            <w:pPr>
              <w:jc w:val="center"/>
              <w:rPr>
                <w:rFonts w:ascii="仿宋" w:hAnsi="仿宋" w:eastAsia="仿宋" w:cs="仿宋"/>
                <w:sz w:val="24"/>
                <w:szCs w:val="24"/>
              </w:rPr>
            </w:pPr>
          </w:p>
        </w:tc>
        <w:tc>
          <w:tcPr>
            <w:tcW w:w="1108" w:type="pct"/>
            <w:tcBorders>
              <w:top w:val="nil"/>
              <w:left w:val="nil"/>
              <w:bottom w:val="single" w:color="auto" w:sz="4" w:space="0"/>
              <w:right w:val="single" w:color="auto" w:sz="4" w:space="0"/>
            </w:tcBorders>
            <w:noWrap/>
            <w:vAlign w:val="center"/>
          </w:tcPr>
          <w:p w14:paraId="1EF45DAE">
            <w:pPr>
              <w:jc w:val="center"/>
              <w:rPr>
                <w:rFonts w:ascii="仿宋" w:hAnsi="仿宋" w:eastAsia="仿宋" w:cs="仿宋"/>
                <w:sz w:val="24"/>
                <w:szCs w:val="24"/>
              </w:rPr>
            </w:pPr>
          </w:p>
        </w:tc>
        <w:tc>
          <w:tcPr>
            <w:tcW w:w="1014" w:type="pct"/>
            <w:tcBorders>
              <w:top w:val="nil"/>
              <w:left w:val="nil"/>
              <w:bottom w:val="single" w:color="auto" w:sz="4" w:space="0"/>
              <w:right w:val="single" w:color="auto" w:sz="4" w:space="0"/>
            </w:tcBorders>
            <w:noWrap/>
            <w:vAlign w:val="center"/>
          </w:tcPr>
          <w:p w14:paraId="5C598022">
            <w:pPr>
              <w:jc w:val="center"/>
              <w:rPr>
                <w:rFonts w:ascii="仿宋" w:hAnsi="仿宋" w:eastAsia="仿宋" w:cs="仿宋"/>
                <w:sz w:val="24"/>
                <w:szCs w:val="24"/>
              </w:rPr>
            </w:pPr>
          </w:p>
        </w:tc>
        <w:tc>
          <w:tcPr>
            <w:tcW w:w="434" w:type="pct"/>
            <w:tcBorders>
              <w:top w:val="nil"/>
              <w:left w:val="nil"/>
              <w:bottom w:val="single" w:color="auto" w:sz="4" w:space="0"/>
              <w:right w:val="single" w:color="auto" w:sz="4" w:space="0"/>
            </w:tcBorders>
            <w:noWrap/>
            <w:vAlign w:val="center"/>
          </w:tcPr>
          <w:p w14:paraId="0D2CF464">
            <w:pPr>
              <w:jc w:val="center"/>
              <w:rPr>
                <w:rFonts w:ascii="仿宋" w:hAnsi="仿宋" w:eastAsia="仿宋" w:cs="仿宋"/>
                <w:sz w:val="24"/>
                <w:szCs w:val="24"/>
              </w:rPr>
            </w:pPr>
          </w:p>
        </w:tc>
        <w:tc>
          <w:tcPr>
            <w:tcW w:w="725" w:type="pct"/>
            <w:tcBorders>
              <w:top w:val="nil"/>
              <w:left w:val="nil"/>
              <w:bottom w:val="single" w:color="auto" w:sz="4" w:space="0"/>
              <w:right w:val="single" w:color="auto" w:sz="4" w:space="0"/>
            </w:tcBorders>
            <w:noWrap/>
            <w:vAlign w:val="center"/>
          </w:tcPr>
          <w:p w14:paraId="27078D71">
            <w:pPr>
              <w:jc w:val="center"/>
              <w:rPr>
                <w:rFonts w:ascii="仿宋" w:hAnsi="仿宋" w:eastAsia="仿宋" w:cs="仿宋"/>
                <w:sz w:val="24"/>
                <w:szCs w:val="24"/>
              </w:rPr>
            </w:pPr>
          </w:p>
        </w:tc>
        <w:tc>
          <w:tcPr>
            <w:tcW w:w="724" w:type="pct"/>
            <w:tcBorders>
              <w:top w:val="nil"/>
              <w:left w:val="nil"/>
              <w:bottom w:val="single" w:color="auto" w:sz="4" w:space="0"/>
              <w:right w:val="single" w:color="auto" w:sz="4" w:space="0"/>
            </w:tcBorders>
            <w:noWrap/>
            <w:vAlign w:val="center"/>
          </w:tcPr>
          <w:p w14:paraId="3C31E4B1">
            <w:pPr>
              <w:rPr>
                <w:rFonts w:ascii="仿宋" w:hAnsi="仿宋" w:eastAsia="仿宋" w:cs="仿宋"/>
                <w:sz w:val="24"/>
                <w:szCs w:val="24"/>
              </w:rPr>
            </w:pPr>
          </w:p>
        </w:tc>
      </w:tr>
      <w:tr w14:paraId="36A8201F">
        <w:tblPrEx>
          <w:tblCellMar>
            <w:top w:w="0" w:type="dxa"/>
            <w:left w:w="108" w:type="dxa"/>
            <w:bottom w:w="0" w:type="dxa"/>
            <w:right w:w="108" w:type="dxa"/>
          </w:tblCellMar>
        </w:tblPrEx>
        <w:trPr>
          <w:trHeight w:val="567" w:hRule="atLeast"/>
          <w:jc w:val="center"/>
        </w:trPr>
        <w:tc>
          <w:tcPr>
            <w:tcW w:w="307" w:type="pct"/>
            <w:tcBorders>
              <w:top w:val="nil"/>
              <w:left w:val="single" w:color="auto" w:sz="4" w:space="0"/>
              <w:bottom w:val="single" w:color="auto" w:sz="4" w:space="0"/>
              <w:right w:val="single" w:color="auto" w:sz="4" w:space="0"/>
            </w:tcBorders>
            <w:noWrap/>
            <w:vAlign w:val="center"/>
          </w:tcPr>
          <w:p w14:paraId="4486C848">
            <w:pPr>
              <w:jc w:val="center"/>
              <w:rPr>
                <w:rFonts w:ascii="仿宋" w:hAnsi="仿宋" w:eastAsia="仿宋" w:cs="仿宋"/>
                <w:sz w:val="24"/>
                <w:szCs w:val="24"/>
              </w:rPr>
            </w:pPr>
          </w:p>
        </w:tc>
        <w:tc>
          <w:tcPr>
            <w:tcW w:w="388" w:type="pct"/>
            <w:tcBorders>
              <w:top w:val="nil"/>
              <w:left w:val="nil"/>
              <w:bottom w:val="single" w:color="auto" w:sz="4" w:space="0"/>
              <w:right w:val="single" w:color="auto" w:sz="4" w:space="0"/>
            </w:tcBorders>
            <w:noWrap/>
            <w:vAlign w:val="center"/>
          </w:tcPr>
          <w:p w14:paraId="083F78FD">
            <w:pPr>
              <w:jc w:val="center"/>
              <w:rPr>
                <w:rFonts w:ascii="仿宋" w:hAnsi="仿宋" w:eastAsia="仿宋" w:cs="仿宋"/>
                <w:sz w:val="24"/>
                <w:szCs w:val="24"/>
              </w:rPr>
            </w:pPr>
          </w:p>
        </w:tc>
        <w:tc>
          <w:tcPr>
            <w:tcW w:w="296" w:type="pct"/>
            <w:tcBorders>
              <w:top w:val="nil"/>
              <w:left w:val="nil"/>
              <w:bottom w:val="single" w:color="auto" w:sz="4" w:space="0"/>
              <w:right w:val="single" w:color="auto" w:sz="4" w:space="0"/>
            </w:tcBorders>
            <w:noWrap/>
            <w:vAlign w:val="center"/>
          </w:tcPr>
          <w:p w14:paraId="127E7588">
            <w:pPr>
              <w:jc w:val="center"/>
              <w:rPr>
                <w:rFonts w:ascii="仿宋" w:hAnsi="仿宋" w:eastAsia="仿宋" w:cs="仿宋"/>
                <w:sz w:val="24"/>
                <w:szCs w:val="24"/>
              </w:rPr>
            </w:pPr>
          </w:p>
        </w:tc>
        <w:tc>
          <w:tcPr>
            <w:tcW w:w="1108" w:type="pct"/>
            <w:tcBorders>
              <w:top w:val="nil"/>
              <w:left w:val="nil"/>
              <w:bottom w:val="single" w:color="auto" w:sz="4" w:space="0"/>
              <w:right w:val="single" w:color="auto" w:sz="4" w:space="0"/>
            </w:tcBorders>
            <w:noWrap/>
            <w:vAlign w:val="center"/>
          </w:tcPr>
          <w:p w14:paraId="7B3E21D1">
            <w:pPr>
              <w:jc w:val="center"/>
              <w:rPr>
                <w:rFonts w:ascii="仿宋" w:hAnsi="仿宋" w:eastAsia="仿宋" w:cs="仿宋"/>
                <w:sz w:val="24"/>
                <w:szCs w:val="24"/>
              </w:rPr>
            </w:pPr>
          </w:p>
        </w:tc>
        <w:tc>
          <w:tcPr>
            <w:tcW w:w="1014" w:type="pct"/>
            <w:tcBorders>
              <w:top w:val="nil"/>
              <w:left w:val="nil"/>
              <w:bottom w:val="single" w:color="auto" w:sz="4" w:space="0"/>
              <w:right w:val="single" w:color="auto" w:sz="4" w:space="0"/>
            </w:tcBorders>
            <w:noWrap/>
            <w:vAlign w:val="center"/>
          </w:tcPr>
          <w:p w14:paraId="46FA85F3">
            <w:pPr>
              <w:jc w:val="center"/>
              <w:rPr>
                <w:rFonts w:ascii="仿宋" w:hAnsi="仿宋" w:eastAsia="仿宋" w:cs="仿宋"/>
                <w:sz w:val="24"/>
                <w:szCs w:val="24"/>
              </w:rPr>
            </w:pPr>
          </w:p>
        </w:tc>
        <w:tc>
          <w:tcPr>
            <w:tcW w:w="434" w:type="pct"/>
            <w:tcBorders>
              <w:top w:val="nil"/>
              <w:left w:val="nil"/>
              <w:bottom w:val="single" w:color="auto" w:sz="4" w:space="0"/>
              <w:right w:val="single" w:color="auto" w:sz="4" w:space="0"/>
            </w:tcBorders>
            <w:noWrap/>
            <w:vAlign w:val="center"/>
          </w:tcPr>
          <w:p w14:paraId="1F6239BC">
            <w:pPr>
              <w:jc w:val="center"/>
              <w:rPr>
                <w:rFonts w:ascii="仿宋" w:hAnsi="仿宋" w:eastAsia="仿宋" w:cs="仿宋"/>
                <w:sz w:val="24"/>
                <w:szCs w:val="24"/>
              </w:rPr>
            </w:pPr>
          </w:p>
        </w:tc>
        <w:tc>
          <w:tcPr>
            <w:tcW w:w="725" w:type="pct"/>
            <w:tcBorders>
              <w:top w:val="nil"/>
              <w:left w:val="nil"/>
              <w:bottom w:val="single" w:color="auto" w:sz="4" w:space="0"/>
              <w:right w:val="single" w:color="auto" w:sz="4" w:space="0"/>
            </w:tcBorders>
            <w:noWrap/>
            <w:vAlign w:val="center"/>
          </w:tcPr>
          <w:p w14:paraId="5DC002C8">
            <w:pPr>
              <w:jc w:val="center"/>
              <w:rPr>
                <w:rFonts w:ascii="仿宋" w:hAnsi="仿宋" w:eastAsia="仿宋" w:cs="仿宋"/>
                <w:sz w:val="24"/>
                <w:szCs w:val="24"/>
              </w:rPr>
            </w:pPr>
          </w:p>
        </w:tc>
        <w:tc>
          <w:tcPr>
            <w:tcW w:w="724" w:type="pct"/>
            <w:tcBorders>
              <w:top w:val="nil"/>
              <w:left w:val="nil"/>
              <w:bottom w:val="single" w:color="auto" w:sz="4" w:space="0"/>
              <w:right w:val="single" w:color="auto" w:sz="4" w:space="0"/>
            </w:tcBorders>
            <w:noWrap/>
            <w:vAlign w:val="center"/>
          </w:tcPr>
          <w:p w14:paraId="147BB400">
            <w:pPr>
              <w:jc w:val="center"/>
              <w:rPr>
                <w:rFonts w:ascii="仿宋" w:hAnsi="仿宋" w:eastAsia="仿宋" w:cs="仿宋"/>
                <w:sz w:val="24"/>
                <w:szCs w:val="24"/>
              </w:rPr>
            </w:pPr>
          </w:p>
        </w:tc>
      </w:tr>
      <w:tr w14:paraId="2D70B67C">
        <w:tblPrEx>
          <w:tblCellMar>
            <w:top w:w="0" w:type="dxa"/>
            <w:left w:w="108" w:type="dxa"/>
            <w:bottom w:w="0" w:type="dxa"/>
            <w:right w:w="108" w:type="dxa"/>
          </w:tblCellMar>
        </w:tblPrEx>
        <w:trPr>
          <w:trHeight w:val="567" w:hRule="atLeast"/>
          <w:jc w:val="center"/>
        </w:trPr>
        <w:tc>
          <w:tcPr>
            <w:tcW w:w="307" w:type="pct"/>
            <w:tcBorders>
              <w:top w:val="nil"/>
              <w:left w:val="single" w:color="auto" w:sz="4" w:space="0"/>
              <w:bottom w:val="single" w:color="auto" w:sz="4" w:space="0"/>
              <w:right w:val="single" w:color="auto" w:sz="4" w:space="0"/>
            </w:tcBorders>
            <w:noWrap/>
            <w:vAlign w:val="center"/>
          </w:tcPr>
          <w:p w14:paraId="3EFE4490">
            <w:pPr>
              <w:jc w:val="center"/>
              <w:rPr>
                <w:rFonts w:ascii="仿宋" w:hAnsi="仿宋" w:eastAsia="仿宋" w:cs="仿宋"/>
                <w:sz w:val="24"/>
                <w:szCs w:val="24"/>
              </w:rPr>
            </w:pPr>
          </w:p>
        </w:tc>
        <w:tc>
          <w:tcPr>
            <w:tcW w:w="388" w:type="pct"/>
            <w:tcBorders>
              <w:top w:val="nil"/>
              <w:left w:val="nil"/>
              <w:bottom w:val="single" w:color="auto" w:sz="4" w:space="0"/>
              <w:right w:val="single" w:color="auto" w:sz="4" w:space="0"/>
            </w:tcBorders>
            <w:noWrap/>
            <w:vAlign w:val="center"/>
          </w:tcPr>
          <w:p w14:paraId="7D8C97E8">
            <w:pPr>
              <w:jc w:val="center"/>
              <w:rPr>
                <w:rFonts w:ascii="仿宋" w:hAnsi="仿宋" w:eastAsia="仿宋" w:cs="仿宋"/>
                <w:sz w:val="24"/>
                <w:szCs w:val="24"/>
              </w:rPr>
            </w:pPr>
          </w:p>
        </w:tc>
        <w:tc>
          <w:tcPr>
            <w:tcW w:w="296" w:type="pct"/>
            <w:tcBorders>
              <w:top w:val="nil"/>
              <w:left w:val="nil"/>
              <w:bottom w:val="single" w:color="auto" w:sz="4" w:space="0"/>
              <w:right w:val="single" w:color="auto" w:sz="4" w:space="0"/>
            </w:tcBorders>
            <w:noWrap/>
            <w:vAlign w:val="center"/>
          </w:tcPr>
          <w:p w14:paraId="7A9F709E">
            <w:pPr>
              <w:jc w:val="center"/>
              <w:rPr>
                <w:rFonts w:ascii="仿宋" w:hAnsi="仿宋" w:eastAsia="仿宋" w:cs="仿宋"/>
                <w:sz w:val="24"/>
                <w:szCs w:val="24"/>
              </w:rPr>
            </w:pPr>
          </w:p>
        </w:tc>
        <w:tc>
          <w:tcPr>
            <w:tcW w:w="1108" w:type="pct"/>
            <w:tcBorders>
              <w:top w:val="nil"/>
              <w:left w:val="nil"/>
              <w:bottom w:val="single" w:color="auto" w:sz="4" w:space="0"/>
              <w:right w:val="single" w:color="auto" w:sz="4" w:space="0"/>
            </w:tcBorders>
            <w:noWrap/>
            <w:vAlign w:val="center"/>
          </w:tcPr>
          <w:p w14:paraId="365C847A">
            <w:pPr>
              <w:jc w:val="center"/>
              <w:rPr>
                <w:rFonts w:ascii="仿宋" w:hAnsi="仿宋" w:eastAsia="仿宋" w:cs="仿宋"/>
                <w:sz w:val="24"/>
                <w:szCs w:val="24"/>
              </w:rPr>
            </w:pPr>
          </w:p>
        </w:tc>
        <w:tc>
          <w:tcPr>
            <w:tcW w:w="1014" w:type="pct"/>
            <w:tcBorders>
              <w:top w:val="nil"/>
              <w:left w:val="nil"/>
              <w:bottom w:val="single" w:color="auto" w:sz="4" w:space="0"/>
              <w:right w:val="single" w:color="auto" w:sz="4" w:space="0"/>
            </w:tcBorders>
            <w:noWrap/>
            <w:vAlign w:val="center"/>
          </w:tcPr>
          <w:p w14:paraId="167DECA8">
            <w:pPr>
              <w:jc w:val="center"/>
              <w:rPr>
                <w:rFonts w:ascii="仿宋" w:hAnsi="仿宋" w:eastAsia="仿宋" w:cs="仿宋"/>
                <w:sz w:val="24"/>
                <w:szCs w:val="24"/>
              </w:rPr>
            </w:pPr>
          </w:p>
        </w:tc>
        <w:tc>
          <w:tcPr>
            <w:tcW w:w="434" w:type="pct"/>
            <w:tcBorders>
              <w:top w:val="nil"/>
              <w:left w:val="nil"/>
              <w:bottom w:val="single" w:color="auto" w:sz="4" w:space="0"/>
              <w:right w:val="single" w:color="auto" w:sz="4" w:space="0"/>
            </w:tcBorders>
            <w:noWrap/>
            <w:vAlign w:val="center"/>
          </w:tcPr>
          <w:p w14:paraId="29DBF499">
            <w:pPr>
              <w:jc w:val="center"/>
              <w:rPr>
                <w:rFonts w:ascii="仿宋" w:hAnsi="仿宋" w:eastAsia="仿宋" w:cs="仿宋"/>
                <w:sz w:val="24"/>
                <w:szCs w:val="24"/>
              </w:rPr>
            </w:pPr>
          </w:p>
        </w:tc>
        <w:tc>
          <w:tcPr>
            <w:tcW w:w="725" w:type="pct"/>
            <w:tcBorders>
              <w:top w:val="nil"/>
              <w:left w:val="nil"/>
              <w:bottom w:val="single" w:color="auto" w:sz="4" w:space="0"/>
              <w:right w:val="single" w:color="auto" w:sz="4" w:space="0"/>
            </w:tcBorders>
            <w:noWrap/>
            <w:vAlign w:val="center"/>
          </w:tcPr>
          <w:p w14:paraId="576D42FB">
            <w:pPr>
              <w:jc w:val="center"/>
              <w:rPr>
                <w:rFonts w:ascii="仿宋" w:hAnsi="仿宋" w:eastAsia="仿宋" w:cs="仿宋"/>
                <w:sz w:val="24"/>
                <w:szCs w:val="24"/>
              </w:rPr>
            </w:pPr>
          </w:p>
        </w:tc>
        <w:tc>
          <w:tcPr>
            <w:tcW w:w="724" w:type="pct"/>
            <w:tcBorders>
              <w:top w:val="nil"/>
              <w:left w:val="nil"/>
              <w:bottom w:val="single" w:color="auto" w:sz="4" w:space="0"/>
              <w:right w:val="single" w:color="auto" w:sz="4" w:space="0"/>
            </w:tcBorders>
            <w:noWrap/>
            <w:vAlign w:val="center"/>
          </w:tcPr>
          <w:p w14:paraId="5B3640B2">
            <w:pPr>
              <w:jc w:val="center"/>
              <w:rPr>
                <w:rFonts w:ascii="仿宋" w:hAnsi="仿宋" w:eastAsia="仿宋" w:cs="仿宋"/>
                <w:sz w:val="24"/>
                <w:szCs w:val="24"/>
              </w:rPr>
            </w:pPr>
          </w:p>
        </w:tc>
      </w:tr>
      <w:tr w14:paraId="79C3F1B9">
        <w:tblPrEx>
          <w:tblCellMar>
            <w:top w:w="0" w:type="dxa"/>
            <w:left w:w="108" w:type="dxa"/>
            <w:bottom w:w="0" w:type="dxa"/>
            <w:right w:w="108" w:type="dxa"/>
          </w:tblCellMar>
        </w:tblPrEx>
        <w:trPr>
          <w:trHeight w:val="567" w:hRule="atLeast"/>
          <w:jc w:val="center"/>
        </w:trPr>
        <w:tc>
          <w:tcPr>
            <w:tcW w:w="307" w:type="pct"/>
            <w:tcBorders>
              <w:top w:val="nil"/>
              <w:left w:val="single" w:color="auto" w:sz="4" w:space="0"/>
              <w:bottom w:val="single" w:color="auto" w:sz="4" w:space="0"/>
              <w:right w:val="single" w:color="auto" w:sz="4" w:space="0"/>
            </w:tcBorders>
            <w:noWrap/>
            <w:vAlign w:val="center"/>
          </w:tcPr>
          <w:p w14:paraId="63EB8621">
            <w:pPr>
              <w:jc w:val="center"/>
              <w:rPr>
                <w:rFonts w:ascii="仿宋" w:hAnsi="仿宋" w:eastAsia="仿宋" w:cs="仿宋"/>
                <w:sz w:val="24"/>
                <w:szCs w:val="24"/>
              </w:rPr>
            </w:pPr>
          </w:p>
        </w:tc>
        <w:tc>
          <w:tcPr>
            <w:tcW w:w="388" w:type="pct"/>
            <w:tcBorders>
              <w:top w:val="nil"/>
              <w:left w:val="nil"/>
              <w:bottom w:val="single" w:color="auto" w:sz="4" w:space="0"/>
              <w:right w:val="single" w:color="auto" w:sz="4" w:space="0"/>
            </w:tcBorders>
            <w:noWrap/>
            <w:vAlign w:val="center"/>
          </w:tcPr>
          <w:p w14:paraId="19ADDB58">
            <w:pPr>
              <w:jc w:val="center"/>
              <w:rPr>
                <w:rFonts w:ascii="仿宋" w:hAnsi="仿宋" w:eastAsia="仿宋" w:cs="仿宋"/>
                <w:sz w:val="24"/>
                <w:szCs w:val="24"/>
              </w:rPr>
            </w:pPr>
          </w:p>
        </w:tc>
        <w:tc>
          <w:tcPr>
            <w:tcW w:w="296" w:type="pct"/>
            <w:tcBorders>
              <w:top w:val="nil"/>
              <w:left w:val="nil"/>
              <w:bottom w:val="single" w:color="auto" w:sz="4" w:space="0"/>
              <w:right w:val="single" w:color="auto" w:sz="4" w:space="0"/>
            </w:tcBorders>
            <w:noWrap/>
            <w:vAlign w:val="center"/>
          </w:tcPr>
          <w:p w14:paraId="6FBBF19A">
            <w:pPr>
              <w:jc w:val="center"/>
              <w:rPr>
                <w:rFonts w:ascii="仿宋" w:hAnsi="仿宋" w:eastAsia="仿宋" w:cs="仿宋"/>
                <w:sz w:val="24"/>
                <w:szCs w:val="24"/>
              </w:rPr>
            </w:pPr>
          </w:p>
        </w:tc>
        <w:tc>
          <w:tcPr>
            <w:tcW w:w="1108" w:type="pct"/>
            <w:tcBorders>
              <w:top w:val="nil"/>
              <w:left w:val="nil"/>
              <w:bottom w:val="single" w:color="auto" w:sz="4" w:space="0"/>
              <w:right w:val="single" w:color="auto" w:sz="4" w:space="0"/>
            </w:tcBorders>
            <w:noWrap/>
            <w:vAlign w:val="center"/>
          </w:tcPr>
          <w:p w14:paraId="329B21A2">
            <w:pPr>
              <w:jc w:val="center"/>
              <w:rPr>
                <w:rFonts w:ascii="仿宋" w:hAnsi="仿宋" w:eastAsia="仿宋" w:cs="仿宋"/>
                <w:sz w:val="24"/>
                <w:szCs w:val="24"/>
              </w:rPr>
            </w:pPr>
          </w:p>
        </w:tc>
        <w:tc>
          <w:tcPr>
            <w:tcW w:w="1014" w:type="pct"/>
            <w:tcBorders>
              <w:top w:val="nil"/>
              <w:left w:val="nil"/>
              <w:bottom w:val="single" w:color="auto" w:sz="4" w:space="0"/>
              <w:right w:val="single" w:color="auto" w:sz="4" w:space="0"/>
            </w:tcBorders>
            <w:noWrap/>
            <w:vAlign w:val="center"/>
          </w:tcPr>
          <w:p w14:paraId="762AE138">
            <w:pPr>
              <w:jc w:val="center"/>
              <w:rPr>
                <w:rFonts w:ascii="仿宋" w:hAnsi="仿宋" w:eastAsia="仿宋" w:cs="仿宋"/>
                <w:sz w:val="24"/>
                <w:szCs w:val="24"/>
              </w:rPr>
            </w:pPr>
          </w:p>
        </w:tc>
        <w:tc>
          <w:tcPr>
            <w:tcW w:w="434" w:type="pct"/>
            <w:tcBorders>
              <w:top w:val="nil"/>
              <w:left w:val="nil"/>
              <w:bottom w:val="single" w:color="auto" w:sz="4" w:space="0"/>
              <w:right w:val="single" w:color="auto" w:sz="4" w:space="0"/>
            </w:tcBorders>
            <w:noWrap/>
            <w:vAlign w:val="center"/>
          </w:tcPr>
          <w:p w14:paraId="7A5E5401">
            <w:pPr>
              <w:jc w:val="center"/>
              <w:rPr>
                <w:rFonts w:ascii="仿宋" w:hAnsi="仿宋" w:eastAsia="仿宋" w:cs="仿宋"/>
                <w:sz w:val="24"/>
                <w:szCs w:val="24"/>
              </w:rPr>
            </w:pPr>
          </w:p>
        </w:tc>
        <w:tc>
          <w:tcPr>
            <w:tcW w:w="725" w:type="pct"/>
            <w:tcBorders>
              <w:top w:val="nil"/>
              <w:left w:val="nil"/>
              <w:bottom w:val="single" w:color="auto" w:sz="4" w:space="0"/>
              <w:right w:val="single" w:color="auto" w:sz="4" w:space="0"/>
            </w:tcBorders>
            <w:noWrap/>
            <w:vAlign w:val="center"/>
          </w:tcPr>
          <w:p w14:paraId="68DA3E62">
            <w:pPr>
              <w:jc w:val="center"/>
              <w:rPr>
                <w:rFonts w:ascii="仿宋" w:hAnsi="仿宋" w:eastAsia="仿宋" w:cs="仿宋"/>
                <w:sz w:val="24"/>
                <w:szCs w:val="24"/>
              </w:rPr>
            </w:pPr>
          </w:p>
        </w:tc>
        <w:tc>
          <w:tcPr>
            <w:tcW w:w="724" w:type="pct"/>
            <w:tcBorders>
              <w:top w:val="nil"/>
              <w:left w:val="nil"/>
              <w:bottom w:val="single" w:color="auto" w:sz="4" w:space="0"/>
              <w:right w:val="single" w:color="auto" w:sz="4" w:space="0"/>
            </w:tcBorders>
            <w:noWrap/>
            <w:vAlign w:val="center"/>
          </w:tcPr>
          <w:p w14:paraId="62D9D67E">
            <w:pPr>
              <w:jc w:val="center"/>
              <w:rPr>
                <w:rFonts w:ascii="仿宋" w:hAnsi="仿宋" w:eastAsia="仿宋" w:cs="仿宋"/>
                <w:sz w:val="24"/>
                <w:szCs w:val="24"/>
              </w:rPr>
            </w:pPr>
          </w:p>
        </w:tc>
      </w:tr>
      <w:tr w14:paraId="0F274B5C">
        <w:tblPrEx>
          <w:tblCellMar>
            <w:top w:w="0" w:type="dxa"/>
            <w:left w:w="108" w:type="dxa"/>
            <w:bottom w:w="0" w:type="dxa"/>
            <w:right w:w="108" w:type="dxa"/>
          </w:tblCellMar>
        </w:tblPrEx>
        <w:trPr>
          <w:trHeight w:val="567" w:hRule="atLeast"/>
          <w:jc w:val="center"/>
        </w:trPr>
        <w:tc>
          <w:tcPr>
            <w:tcW w:w="307" w:type="pct"/>
            <w:tcBorders>
              <w:top w:val="nil"/>
              <w:left w:val="single" w:color="auto" w:sz="4" w:space="0"/>
              <w:bottom w:val="single" w:color="auto" w:sz="4" w:space="0"/>
              <w:right w:val="single" w:color="auto" w:sz="4" w:space="0"/>
            </w:tcBorders>
            <w:noWrap/>
            <w:vAlign w:val="center"/>
          </w:tcPr>
          <w:p w14:paraId="00C9A961">
            <w:pPr>
              <w:jc w:val="center"/>
              <w:rPr>
                <w:rFonts w:ascii="仿宋" w:hAnsi="仿宋" w:eastAsia="仿宋" w:cs="仿宋"/>
                <w:sz w:val="24"/>
                <w:szCs w:val="24"/>
              </w:rPr>
            </w:pPr>
          </w:p>
        </w:tc>
        <w:tc>
          <w:tcPr>
            <w:tcW w:w="388" w:type="pct"/>
            <w:tcBorders>
              <w:top w:val="nil"/>
              <w:left w:val="nil"/>
              <w:bottom w:val="single" w:color="auto" w:sz="4" w:space="0"/>
              <w:right w:val="single" w:color="auto" w:sz="4" w:space="0"/>
            </w:tcBorders>
            <w:noWrap/>
            <w:vAlign w:val="center"/>
          </w:tcPr>
          <w:p w14:paraId="4FE33323">
            <w:pPr>
              <w:jc w:val="center"/>
              <w:rPr>
                <w:rFonts w:ascii="仿宋" w:hAnsi="仿宋" w:eastAsia="仿宋" w:cs="仿宋"/>
                <w:sz w:val="24"/>
                <w:szCs w:val="24"/>
              </w:rPr>
            </w:pPr>
          </w:p>
        </w:tc>
        <w:tc>
          <w:tcPr>
            <w:tcW w:w="296" w:type="pct"/>
            <w:tcBorders>
              <w:top w:val="nil"/>
              <w:left w:val="nil"/>
              <w:bottom w:val="single" w:color="auto" w:sz="4" w:space="0"/>
              <w:right w:val="single" w:color="auto" w:sz="4" w:space="0"/>
            </w:tcBorders>
            <w:noWrap/>
            <w:vAlign w:val="center"/>
          </w:tcPr>
          <w:p w14:paraId="3B88160F">
            <w:pPr>
              <w:jc w:val="center"/>
              <w:rPr>
                <w:rFonts w:ascii="仿宋" w:hAnsi="仿宋" w:eastAsia="仿宋" w:cs="仿宋"/>
                <w:sz w:val="24"/>
                <w:szCs w:val="24"/>
              </w:rPr>
            </w:pPr>
          </w:p>
        </w:tc>
        <w:tc>
          <w:tcPr>
            <w:tcW w:w="1108" w:type="pct"/>
            <w:tcBorders>
              <w:top w:val="nil"/>
              <w:left w:val="nil"/>
              <w:bottom w:val="single" w:color="auto" w:sz="4" w:space="0"/>
              <w:right w:val="single" w:color="auto" w:sz="4" w:space="0"/>
            </w:tcBorders>
            <w:noWrap/>
            <w:vAlign w:val="center"/>
          </w:tcPr>
          <w:p w14:paraId="3568755D">
            <w:pPr>
              <w:jc w:val="center"/>
              <w:rPr>
                <w:rFonts w:ascii="仿宋" w:hAnsi="仿宋" w:eastAsia="仿宋" w:cs="仿宋"/>
                <w:sz w:val="24"/>
                <w:szCs w:val="24"/>
              </w:rPr>
            </w:pPr>
          </w:p>
        </w:tc>
        <w:tc>
          <w:tcPr>
            <w:tcW w:w="1014" w:type="pct"/>
            <w:tcBorders>
              <w:top w:val="nil"/>
              <w:left w:val="nil"/>
              <w:bottom w:val="single" w:color="auto" w:sz="4" w:space="0"/>
              <w:right w:val="single" w:color="auto" w:sz="4" w:space="0"/>
            </w:tcBorders>
            <w:noWrap/>
            <w:vAlign w:val="center"/>
          </w:tcPr>
          <w:p w14:paraId="4CB4E758">
            <w:pPr>
              <w:jc w:val="center"/>
              <w:rPr>
                <w:rFonts w:ascii="仿宋" w:hAnsi="仿宋" w:eastAsia="仿宋" w:cs="仿宋"/>
                <w:sz w:val="24"/>
                <w:szCs w:val="24"/>
              </w:rPr>
            </w:pPr>
          </w:p>
        </w:tc>
        <w:tc>
          <w:tcPr>
            <w:tcW w:w="434" w:type="pct"/>
            <w:tcBorders>
              <w:top w:val="nil"/>
              <w:left w:val="nil"/>
              <w:bottom w:val="single" w:color="auto" w:sz="4" w:space="0"/>
              <w:right w:val="single" w:color="auto" w:sz="4" w:space="0"/>
            </w:tcBorders>
            <w:noWrap/>
            <w:vAlign w:val="center"/>
          </w:tcPr>
          <w:p w14:paraId="02AD9C6E">
            <w:pPr>
              <w:jc w:val="center"/>
              <w:rPr>
                <w:rFonts w:ascii="仿宋" w:hAnsi="仿宋" w:eastAsia="仿宋" w:cs="仿宋"/>
                <w:sz w:val="24"/>
                <w:szCs w:val="24"/>
              </w:rPr>
            </w:pPr>
          </w:p>
        </w:tc>
        <w:tc>
          <w:tcPr>
            <w:tcW w:w="725" w:type="pct"/>
            <w:tcBorders>
              <w:top w:val="nil"/>
              <w:left w:val="nil"/>
              <w:bottom w:val="single" w:color="auto" w:sz="4" w:space="0"/>
              <w:right w:val="single" w:color="auto" w:sz="4" w:space="0"/>
            </w:tcBorders>
            <w:noWrap/>
            <w:vAlign w:val="center"/>
          </w:tcPr>
          <w:p w14:paraId="26E09163">
            <w:pPr>
              <w:jc w:val="center"/>
              <w:rPr>
                <w:rFonts w:ascii="仿宋" w:hAnsi="仿宋" w:eastAsia="仿宋" w:cs="仿宋"/>
                <w:sz w:val="24"/>
                <w:szCs w:val="24"/>
              </w:rPr>
            </w:pPr>
          </w:p>
        </w:tc>
        <w:tc>
          <w:tcPr>
            <w:tcW w:w="724" w:type="pct"/>
            <w:tcBorders>
              <w:top w:val="nil"/>
              <w:left w:val="nil"/>
              <w:bottom w:val="single" w:color="auto" w:sz="4" w:space="0"/>
              <w:right w:val="single" w:color="auto" w:sz="4" w:space="0"/>
            </w:tcBorders>
            <w:noWrap/>
            <w:vAlign w:val="center"/>
          </w:tcPr>
          <w:p w14:paraId="743B0DD4">
            <w:pPr>
              <w:jc w:val="center"/>
              <w:rPr>
                <w:rFonts w:ascii="仿宋" w:hAnsi="仿宋" w:eastAsia="仿宋" w:cs="仿宋"/>
                <w:sz w:val="24"/>
                <w:szCs w:val="24"/>
              </w:rPr>
            </w:pPr>
          </w:p>
        </w:tc>
      </w:tr>
      <w:tr w14:paraId="1F156824">
        <w:tblPrEx>
          <w:tblCellMar>
            <w:top w:w="0" w:type="dxa"/>
            <w:left w:w="108" w:type="dxa"/>
            <w:bottom w:w="0" w:type="dxa"/>
            <w:right w:w="108" w:type="dxa"/>
          </w:tblCellMar>
        </w:tblPrEx>
        <w:trPr>
          <w:trHeight w:val="567" w:hRule="atLeast"/>
          <w:jc w:val="center"/>
        </w:trPr>
        <w:tc>
          <w:tcPr>
            <w:tcW w:w="307" w:type="pct"/>
            <w:tcBorders>
              <w:top w:val="nil"/>
              <w:left w:val="single" w:color="auto" w:sz="4" w:space="0"/>
              <w:bottom w:val="single" w:color="auto" w:sz="4" w:space="0"/>
              <w:right w:val="single" w:color="auto" w:sz="4" w:space="0"/>
            </w:tcBorders>
            <w:noWrap/>
            <w:vAlign w:val="center"/>
          </w:tcPr>
          <w:p w14:paraId="0A570E47">
            <w:pPr>
              <w:jc w:val="center"/>
              <w:rPr>
                <w:rFonts w:ascii="仿宋" w:hAnsi="仿宋" w:eastAsia="仿宋" w:cs="仿宋"/>
                <w:sz w:val="24"/>
                <w:szCs w:val="24"/>
              </w:rPr>
            </w:pPr>
          </w:p>
        </w:tc>
        <w:tc>
          <w:tcPr>
            <w:tcW w:w="388" w:type="pct"/>
            <w:tcBorders>
              <w:top w:val="nil"/>
              <w:left w:val="nil"/>
              <w:bottom w:val="single" w:color="auto" w:sz="4" w:space="0"/>
              <w:right w:val="single" w:color="auto" w:sz="4" w:space="0"/>
            </w:tcBorders>
            <w:noWrap/>
            <w:vAlign w:val="center"/>
          </w:tcPr>
          <w:p w14:paraId="55FE433D">
            <w:pPr>
              <w:jc w:val="center"/>
              <w:rPr>
                <w:rFonts w:ascii="仿宋" w:hAnsi="仿宋" w:eastAsia="仿宋" w:cs="仿宋"/>
                <w:sz w:val="24"/>
                <w:szCs w:val="24"/>
              </w:rPr>
            </w:pPr>
          </w:p>
        </w:tc>
        <w:tc>
          <w:tcPr>
            <w:tcW w:w="296" w:type="pct"/>
            <w:tcBorders>
              <w:top w:val="nil"/>
              <w:left w:val="nil"/>
              <w:bottom w:val="single" w:color="auto" w:sz="4" w:space="0"/>
              <w:right w:val="single" w:color="auto" w:sz="4" w:space="0"/>
            </w:tcBorders>
            <w:noWrap/>
            <w:vAlign w:val="center"/>
          </w:tcPr>
          <w:p w14:paraId="548B2F2C">
            <w:pPr>
              <w:jc w:val="center"/>
              <w:rPr>
                <w:rFonts w:ascii="仿宋" w:hAnsi="仿宋" w:eastAsia="仿宋" w:cs="仿宋"/>
                <w:sz w:val="24"/>
                <w:szCs w:val="24"/>
              </w:rPr>
            </w:pPr>
          </w:p>
        </w:tc>
        <w:tc>
          <w:tcPr>
            <w:tcW w:w="1108" w:type="pct"/>
            <w:tcBorders>
              <w:top w:val="nil"/>
              <w:left w:val="nil"/>
              <w:bottom w:val="single" w:color="auto" w:sz="4" w:space="0"/>
              <w:right w:val="single" w:color="auto" w:sz="4" w:space="0"/>
            </w:tcBorders>
            <w:noWrap/>
            <w:vAlign w:val="center"/>
          </w:tcPr>
          <w:p w14:paraId="1B12B7C5">
            <w:pPr>
              <w:jc w:val="center"/>
              <w:rPr>
                <w:rFonts w:ascii="仿宋" w:hAnsi="仿宋" w:eastAsia="仿宋" w:cs="仿宋"/>
                <w:sz w:val="24"/>
                <w:szCs w:val="24"/>
              </w:rPr>
            </w:pPr>
          </w:p>
        </w:tc>
        <w:tc>
          <w:tcPr>
            <w:tcW w:w="1014" w:type="pct"/>
            <w:tcBorders>
              <w:top w:val="nil"/>
              <w:left w:val="nil"/>
              <w:bottom w:val="single" w:color="auto" w:sz="4" w:space="0"/>
              <w:right w:val="single" w:color="auto" w:sz="4" w:space="0"/>
            </w:tcBorders>
            <w:noWrap/>
            <w:vAlign w:val="center"/>
          </w:tcPr>
          <w:p w14:paraId="3B98CFEF">
            <w:pPr>
              <w:jc w:val="center"/>
              <w:rPr>
                <w:rFonts w:ascii="仿宋" w:hAnsi="仿宋" w:eastAsia="仿宋" w:cs="仿宋"/>
                <w:sz w:val="24"/>
                <w:szCs w:val="24"/>
              </w:rPr>
            </w:pPr>
          </w:p>
        </w:tc>
        <w:tc>
          <w:tcPr>
            <w:tcW w:w="434" w:type="pct"/>
            <w:tcBorders>
              <w:top w:val="nil"/>
              <w:left w:val="nil"/>
              <w:bottom w:val="single" w:color="auto" w:sz="4" w:space="0"/>
              <w:right w:val="single" w:color="auto" w:sz="4" w:space="0"/>
            </w:tcBorders>
            <w:noWrap/>
            <w:vAlign w:val="center"/>
          </w:tcPr>
          <w:p w14:paraId="33C6331B">
            <w:pPr>
              <w:jc w:val="center"/>
              <w:rPr>
                <w:rFonts w:ascii="仿宋" w:hAnsi="仿宋" w:eastAsia="仿宋" w:cs="仿宋"/>
                <w:sz w:val="24"/>
                <w:szCs w:val="24"/>
              </w:rPr>
            </w:pPr>
          </w:p>
        </w:tc>
        <w:tc>
          <w:tcPr>
            <w:tcW w:w="725" w:type="pct"/>
            <w:tcBorders>
              <w:top w:val="nil"/>
              <w:left w:val="nil"/>
              <w:bottom w:val="single" w:color="auto" w:sz="4" w:space="0"/>
              <w:right w:val="single" w:color="auto" w:sz="4" w:space="0"/>
            </w:tcBorders>
            <w:noWrap/>
            <w:vAlign w:val="center"/>
          </w:tcPr>
          <w:p w14:paraId="7EEF8756">
            <w:pPr>
              <w:jc w:val="center"/>
              <w:rPr>
                <w:rFonts w:ascii="仿宋" w:hAnsi="仿宋" w:eastAsia="仿宋" w:cs="仿宋"/>
                <w:sz w:val="24"/>
                <w:szCs w:val="24"/>
              </w:rPr>
            </w:pPr>
          </w:p>
        </w:tc>
        <w:tc>
          <w:tcPr>
            <w:tcW w:w="724" w:type="pct"/>
            <w:tcBorders>
              <w:top w:val="nil"/>
              <w:left w:val="nil"/>
              <w:bottom w:val="single" w:color="auto" w:sz="4" w:space="0"/>
              <w:right w:val="single" w:color="auto" w:sz="4" w:space="0"/>
            </w:tcBorders>
            <w:noWrap/>
            <w:vAlign w:val="center"/>
          </w:tcPr>
          <w:p w14:paraId="7C49C6D3">
            <w:pPr>
              <w:jc w:val="center"/>
              <w:rPr>
                <w:rFonts w:ascii="仿宋" w:hAnsi="仿宋" w:eastAsia="仿宋" w:cs="仿宋"/>
                <w:sz w:val="24"/>
                <w:szCs w:val="24"/>
              </w:rPr>
            </w:pPr>
          </w:p>
        </w:tc>
      </w:tr>
      <w:tr w14:paraId="19C6A4B0">
        <w:tblPrEx>
          <w:tblCellMar>
            <w:top w:w="0" w:type="dxa"/>
            <w:left w:w="108" w:type="dxa"/>
            <w:bottom w:w="0" w:type="dxa"/>
            <w:right w:w="108" w:type="dxa"/>
          </w:tblCellMar>
        </w:tblPrEx>
        <w:trPr>
          <w:trHeight w:val="567" w:hRule="atLeast"/>
          <w:jc w:val="center"/>
        </w:trPr>
        <w:tc>
          <w:tcPr>
            <w:tcW w:w="307" w:type="pct"/>
            <w:tcBorders>
              <w:top w:val="nil"/>
              <w:left w:val="single" w:color="auto" w:sz="4" w:space="0"/>
              <w:bottom w:val="single" w:color="auto" w:sz="4" w:space="0"/>
              <w:right w:val="single" w:color="auto" w:sz="4" w:space="0"/>
            </w:tcBorders>
            <w:noWrap/>
            <w:vAlign w:val="center"/>
          </w:tcPr>
          <w:p w14:paraId="5B9E2778">
            <w:pPr>
              <w:jc w:val="center"/>
              <w:rPr>
                <w:rFonts w:ascii="仿宋" w:hAnsi="仿宋" w:eastAsia="仿宋" w:cs="仿宋"/>
                <w:sz w:val="24"/>
                <w:szCs w:val="24"/>
              </w:rPr>
            </w:pPr>
          </w:p>
        </w:tc>
        <w:tc>
          <w:tcPr>
            <w:tcW w:w="388" w:type="pct"/>
            <w:tcBorders>
              <w:top w:val="nil"/>
              <w:left w:val="nil"/>
              <w:bottom w:val="single" w:color="auto" w:sz="4" w:space="0"/>
              <w:right w:val="single" w:color="auto" w:sz="4" w:space="0"/>
            </w:tcBorders>
            <w:noWrap/>
            <w:vAlign w:val="center"/>
          </w:tcPr>
          <w:p w14:paraId="7FA0A257">
            <w:pPr>
              <w:jc w:val="center"/>
              <w:rPr>
                <w:rFonts w:ascii="仿宋" w:hAnsi="仿宋" w:eastAsia="仿宋" w:cs="仿宋"/>
                <w:sz w:val="24"/>
                <w:szCs w:val="24"/>
              </w:rPr>
            </w:pPr>
          </w:p>
        </w:tc>
        <w:tc>
          <w:tcPr>
            <w:tcW w:w="296" w:type="pct"/>
            <w:tcBorders>
              <w:top w:val="nil"/>
              <w:left w:val="nil"/>
              <w:bottom w:val="single" w:color="auto" w:sz="4" w:space="0"/>
              <w:right w:val="single" w:color="auto" w:sz="4" w:space="0"/>
            </w:tcBorders>
            <w:noWrap/>
            <w:vAlign w:val="center"/>
          </w:tcPr>
          <w:p w14:paraId="4F20AC24">
            <w:pPr>
              <w:jc w:val="center"/>
              <w:rPr>
                <w:rFonts w:ascii="仿宋" w:hAnsi="仿宋" w:eastAsia="仿宋" w:cs="仿宋"/>
                <w:sz w:val="24"/>
                <w:szCs w:val="24"/>
              </w:rPr>
            </w:pPr>
          </w:p>
        </w:tc>
        <w:tc>
          <w:tcPr>
            <w:tcW w:w="1108" w:type="pct"/>
            <w:tcBorders>
              <w:top w:val="nil"/>
              <w:left w:val="nil"/>
              <w:bottom w:val="single" w:color="auto" w:sz="4" w:space="0"/>
              <w:right w:val="single" w:color="auto" w:sz="4" w:space="0"/>
            </w:tcBorders>
            <w:noWrap/>
            <w:vAlign w:val="center"/>
          </w:tcPr>
          <w:p w14:paraId="7205444F">
            <w:pPr>
              <w:jc w:val="center"/>
              <w:rPr>
                <w:rFonts w:ascii="仿宋" w:hAnsi="仿宋" w:eastAsia="仿宋" w:cs="仿宋"/>
                <w:sz w:val="24"/>
                <w:szCs w:val="24"/>
              </w:rPr>
            </w:pPr>
          </w:p>
        </w:tc>
        <w:tc>
          <w:tcPr>
            <w:tcW w:w="1014" w:type="pct"/>
            <w:tcBorders>
              <w:top w:val="nil"/>
              <w:left w:val="nil"/>
              <w:bottom w:val="single" w:color="auto" w:sz="4" w:space="0"/>
              <w:right w:val="single" w:color="auto" w:sz="4" w:space="0"/>
            </w:tcBorders>
            <w:noWrap/>
            <w:vAlign w:val="center"/>
          </w:tcPr>
          <w:p w14:paraId="4F300EC7">
            <w:pPr>
              <w:jc w:val="center"/>
              <w:rPr>
                <w:rFonts w:ascii="仿宋" w:hAnsi="仿宋" w:eastAsia="仿宋" w:cs="仿宋"/>
                <w:sz w:val="24"/>
                <w:szCs w:val="24"/>
              </w:rPr>
            </w:pPr>
          </w:p>
        </w:tc>
        <w:tc>
          <w:tcPr>
            <w:tcW w:w="434" w:type="pct"/>
            <w:tcBorders>
              <w:top w:val="nil"/>
              <w:left w:val="nil"/>
              <w:bottom w:val="single" w:color="auto" w:sz="4" w:space="0"/>
              <w:right w:val="single" w:color="auto" w:sz="4" w:space="0"/>
            </w:tcBorders>
            <w:noWrap/>
            <w:vAlign w:val="center"/>
          </w:tcPr>
          <w:p w14:paraId="52C8928D">
            <w:pPr>
              <w:jc w:val="center"/>
              <w:rPr>
                <w:rFonts w:ascii="仿宋" w:hAnsi="仿宋" w:eastAsia="仿宋" w:cs="仿宋"/>
                <w:sz w:val="24"/>
                <w:szCs w:val="24"/>
              </w:rPr>
            </w:pPr>
          </w:p>
        </w:tc>
        <w:tc>
          <w:tcPr>
            <w:tcW w:w="725" w:type="pct"/>
            <w:tcBorders>
              <w:top w:val="nil"/>
              <w:left w:val="nil"/>
              <w:bottom w:val="single" w:color="auto" w:sz="4" w:space="0"/>
              <w:right w:val="single" w:color="auto" w:sz="4" w:space="0"/>
            </w:tcBorders>
            <w:noWrap/>
            <w:vAlign w:val="center"/>
          </w:tcPr>
          <w:p w14:paraId="032D0B18">
            <w:pPr>
              <w:jc w:val="center"/>
              <w:rPr>
                <w:rFonts w:ascii="仿宋" w:hAnsi="仿宋" w:eastAsia="仿宋" w:cs="仿宋"/>
                <w:sz w:val="24"/>
                <w:szCs w:val="24"/>
              </w:rPr>
            </w:pPr>
          </w:p>
        </w:tc>
        <w:tc>
          <w:tcPr>
            <w:tcW w:w="724" w:type="pct"/>
            <w:tcBorders>
              <w:top w:val="nil"/>
              <w:left w:val="nil"/>
              <w:bottom w:val="single" w:color="auto" w:sz="4" w:space="0"/>
              <w:right w:val="single" w:color="auto" w:sz="4" w:space="0"/>
            </w:tcBorders>
            <w:noWrap/>
            <w:vAlign w:val="center"/>
          </w:tcPr>
          <w:p w14:paraId="07C2F456">
            <w:pPr>
              <w:jc w:val="center"/>
              <w:rPr>
                <w:rFonts w:ascii="仿宋" w:hAnsi="仿宋" w:eastAsia="仿宋" w:cs="仿宋"/>
                <w:sz w:val="24"/>
                <w:szCs w:val="24"/>
              </w:rPr>
            </w:pPr>
          </w:p>
        </w:tc>
      </w:tr>
      <w:tr w14:paraId="055DD6BB">
        <w:tblPrEx>
          <w:tblCellMar>
            <w:top w:w="0" w:type="dxa"/>
            <w:left w:w="108" w:type="dxa"/>
            <w:bottom w:w="0" w:type="dxa"/>
            <w:right w:w="108" w:type="dxa"/>
          </w:tblCellMar>
        </w:tblPrEx>
        <w:trPr>
          <w:trHeight w:val="567" w:hRule="atLeast"/>
          <w:jc w:val="center"/>
        </w:trPr>
        <w:tc>
          <w:tcPr>
            <w:tcW w:w="307" w:type="pct"/>
            <w:tcBorders>
              <w:top w:val="nil"/>
              <w:left w:val="single" w:color="auto" w:sz="4" w:space="0"/>
              <w:bottom w:val="single" w:color="auto" w:sz="4" w:space="0"/>
              <w:right w:val="single" w:color="auto" w:sz="4" w:space="0"/>
            </w:tcBorders>
            <w:noWrap/>
            <w:vAlign w:val="center"/>
          </w:tcPr>
          <w:p w14:paraId="246691ED">
            <w:pPr>
              <w:jc w:val="center"/>
              <w:rPr>
                <w:rFonts w:ascii="仿宋" w:hAnsi="仿宋" w:eastAsia="仿宋" w:cs="仿宋"/>
                <w:sz w:val="24"/>
                <w:szCs w:val="24"/>
              </w:rPr>
            </w:pPr>
          </w:p>
        </w:tc>
        <w:tc>
          <w:tcPr>
            <w:tcW w:w="388" w:type="pct"/>
            <w:tcBorders>
              <w:top w:val="nil"/>
              <w:left w:val="nil"/>
              <w:bottom w:val="single" w:color="auto" w:sz="4" w:space="0"/>
              <w:right w:val="single" w:color="auto" w:sz="4" w:space="0"/>
            </w:tcBorders>
            <w:noWrap/>
            <w:vAlign w:val="center"/>
          </w:tcPr>
          <w:p w14:paraId="2D29EEA3">
            <w:pPr>
              <w:jc w:val="center"/>
              <w:rPr>
                <w:rFonts w:ascii="仿宋" w:hAnsi="仿宋" w:eastAsia="仿宋" w:cs="仿宋"/>
                <w:sz w:val="24"/>
                <w:szCs w:val="24"/>
              </w:rPr>
            </w:pPr>
          </w:p>
        </w:tc>
        <w:tc>
          <w:tcPr>
            <w:tcW w:w="296" w:type="pct"/>
            <w:tcBorders>
              <w:top w:val="nil"/>
              <w:left w:val="nil"/>
              <w:bottom w:val="single" w:color="auto" w:sz="4" w:space="0"/>
              <w:right w:val="single" w:color="auto" w:sz="4" w:space="0"/>
            </w:tcBorders>
            <w:noWrap/>
            <w:vAlign w:val="center"/>
          </w:tcPr>
          <w:p w14:paraId="582DFF9F">
            <w:pPr>
              <w:jc w:val="center"/>
              <w:rPr>
                <w:rFonts w:ascii="仿宋" w:hAnsi="仿宋" w:eastAsia="仿宋" w:cs="仿宋"/>
                <w:sz w:val="24"/>
                <w:szCs w:val="24"/>
              </w:rPr>
            </w:pPr>
          </w:p>
        </w:tc>
        <w:tc>
          <w:tcPr>
            <w:tcW w:w="1108" w:type="pct"/>
            <w:tcBorders>
              <w:top w:val="nil"/>
              <w:left w:val="nil"/>
              <w:bottom w:val="single" w:color="auto" w:sz="4" w:space="0"/>
              <w:right w:val="single" w:color="auto" w:sz="4" w:space="0"/>
            </w:tcBorders>
            <w:noWrap/>
            <w:vAlign w:val="center"/>
          </w:tcPr>
          <w:p w14:paraId="0D58FD2C">
            <w:pPr>
              <w:jc w:val="center"/>
              <w:rPr>
                <w:rFonts w:ascii="仿宋" w:hAnsi="仿宋" w:eastAsia="仿宋" w:cs="仿宋"/>
                <w:sz w:val="24"/>
                <w:szCs w:val="24"/>
              </w:rPr>
            </w:pPr>
          </w:p>
        </w:tc>
        <w:tc>
          <w:tcPr>
            <w:tcW w:w="1014" w:type="pct"/>
            <w:tcBorders>
              <w:top w:val="nil"/>
              <w:left w:val="nil"/>
              <w:bottom w:val="single" w:color="auto" w:sz="4" w:space="0"/>
              <w:right w:val="single" w:color="auto" w:sz="4" w:space="0"/>
            </w:tcBorders>
            <w:noWrap/>
            <w:vAlign w:val="center"/>
          </w:tcPr>
          <w:p w14:paraId="3C470347">
            <w:pPr>
              <w:jc w:val="center"/>
              <w:rPr>
                <w:rFonts w:ascii="仿宋" w:hAnsi="仿宋" w:eastAsia="仿宋" w:cs="仿宋"/>
                <w:sz w:val="24"/>
                <w:szCs w:val="24"/>
              </w:rPr>
            </w:pPr>
          </w:p>
        </w:tc>
        <w:tc>
          <w:tcPr>
            <w:tcW w:w="434" w:type="pct"/>
            <w:tcBorders>
              <w:top w:val="nil"/>
              <w:left w:val="nil"/>
              <w:bottom w:val="single" w:color="auto" w:sz="4" w:space="0"/>
              <w:right w:val="single" w:color="auto" w:sz="4" w:space="0"/>
            </w:tcBorders>
            <w:noWrap/>
            <w:vAlign w:val="center"/>
          </w:tcPr>
          <w:p w14:paraId="5BF2BFA2">
            <w:pPr>
              <w:jc w:val="center"/>
              <w:rPr>
                <w:rFonts w:ascii="仿宋" w:hAnsi="仿宋" w:eastAsia="仿宋" w:cs="仿宋"/>
                <w:sz w:val="24"/>
                <w:szCs w:val="24"/>
              </w:rPr>
            </w:pPr>
          </w:p>
        </w:tc>
        <w:tc>
          <w:tcPr>
            <w:tcW w:w="725" w:type="pct"/>
            <w:tcBorders>
              <w:top w:val="nil"/>
              <w:left w:val="nil"/>
              <w:bottom w:val="single" w:color="auto" w:sz="4" w:space="0"/>
              <w:right w:val="single" w:color="auto" w:sz="4" w:space="0"/>
            </w:tcBorders>
            <w:noWrap/>
            <w:vAlign w:val="center"/>
          </w:tcPr>
          <w:p w14:paraId="2FE483E6">
            <w:pPr>
              <w:jc w:val="center"/>
              <w:rPr>
                <w:rFonts w:ascii="仿宋" w:hAnsi="仿宋" w:eastAsia="仿宋" w:cs="仿宋"/>
                <w:sz w:val="24"/>
                <w:szCs w:val="24"/>
              </w:rPr>
            </w:pPr>
          </w:p>
        </w:tc>
        <w:tc>
          <w:tcPr>
            <w:tcW w:w="724" w:type="pct"/>
            <w:tcBorders>
              <w:top w:val="nil"/>
              <w:left w:val="nil"/>
              <w:bottom w:val="single" w:color="auto" w:sz="4" w:space="0"/>
              <w:right w:val="single" w:color="auto" w:sz="4" w:space="0"/>
            </w:tcBorders>
            <w:noWrap/>
            <w:vAlign w:val="center"/>
          </w:tcPr>
          <w:p w14:paraId="7E08B638">
            <w:pPr>
              <w:jc w:val="center"/>
              <w:rPr>
                <w:rFonts w:ascii="仿宋" w:hAnsi="仿宋" w:eastAsia="仿宋" w:cs="仿宋"/>
                <w:sz w:val="24"/>
                <w:szCs w:val="24"/>
              </w:rPr>
            </w:pPr>
          </w:p>
        </w:tc>
      </w:tr>
      <w:tr w14:paraId="303A1E82">
        <w:tblPrEx>
          <w:tblCellMar>
            <w:top w:w="0" w:type="dxa"/>
            <w:left w:w="108" w:type="dxa"/>
            <w:bottom w:w="0" w:type="dxa"/>
            <w:right w:w="108" w:type="dxa"/>
          </w:tblCellMar>
        </w:tblPrEx>
        <w:trPr>
          <w:trHeight w:val="567" w:hRule="atLeast"/>
          <w:jc w:val="center"/>
        </w:trPr>
        <w:tc>
          <w:tcPr>
            <w:tcW w:w="307" w:type="pct"/>
            <w:tcBorders>
              <w:top w:val="nil"/>
              <w:left w:val="single" w:color="auto" w:sz="4" w:space="0"/>
              <w:bottom w:val="single" w:color="auto" w:sz="4" w:space="0"/>
              <w:right w:val="single" w:color="auto" w:sz="4" w:space="0"/>
            </w:tcBorders>
            <w:noWrap/>
            <w:vAlign w:val="center"/>
          </w:tcPr>
          <w:p w14:paraId="65664D92">
            <w:pPr>
              <w:jc w:val="center"/>
              <w:rPr>
                <w:rFonts w:ascii="仿宋" w:hAnsi="仿宋" w:eastAsia="仿宋" w:cs="仿宋"/>
                <w:sz w:val="24"/>
                <w:szCs w:val="24"/>
              </w:rPr>
            </w:pPr>
          </w:p>
        </w:tc>
        <w:tc>
          <w:tcPr>
            <w:tcW w:w="388" w:type="pct"/>
            <w:tcBorders>
              <w:top w:val="nil"/>
              <w:left w:val="nil"/>
              <w:bottom w:val="single" w:color="auto" w:sz="4" w:space="0"/>
              <w:right w:val="single" w:color="auto" w:sz="4" w:space="0"/>
            </w:tcBorders>
            <w:noWrap/>
            <w:vAlign w:val="center"/>
          </w:tcPr>
          <w:p w14:paraId="3B338C7D">
            <w:pPr>
              <w:jc w:val="center"/>
              <w:rPr>
                <w:rFonts w:ascii="仿宋" w:hAnsi="仿宋" w:eastAsia="仿宋" w:cs="仿宋"/>
                <w:sz w:val="24"/>
                <w:szCs w:val="24"/>
              </w:rPr>
            </w:pPr>
          </w:p>
        </w:tc>
        <w:tc>
          <w:tcPr>
            <w:tcW w:w="296" w:type="pct"/>
            <w:tcBorders>
              <w:top w:val="nil"/>
              <w:left w:val="nil"/>
              <w:bottom w:val="single" w:color="auto" w:sz="4" w:space="0"/>
              <w:right w:val="single" w:color="auto" w:sz="4" w:space="0"/>
            </w:tcBorders>
            <w:noWrap/>
            <w:vAlign w:val="center"/>
          </w:tcPr>
          <w:p w14:paraId="63D94718">
            <w:pPr>
              <w:jc w:val="center"/>
              <w:rPr>
                <w:rFonts w:ascii="仿宋" w:hAnsi="仿宋" w:eastAsia="仿宋" w:cs="仿宋"/>
                <w:sz w:val="24"/>
                <w:szCs w:val="24"/>
              </w:rPr>
            </w:pPr>
          </w:p>
        </w:tc>
        <w:tc>
          <w:tcPr>
            <w:tcW w:w="1108" w:type="pct"/>
            <w:tcBorders>
              <w:top w:val="nil"/>
              <w:left w:val="nil"/>
              <w:bottom w:val="single" w:color="auto" w:sz="4" w:space="0"/>
              <w:right w:val="single" w:color="auto" w:sz="4" w:space="0"/>
            </w:tcBorders>
            <w:noWrap/>
            <w:vAlign w:val="center"/>
          </w:tcPr>
          <w:p w14:paraId="33E9A07D">
            <w:pPr>
              <w:jc w:val="center"/>
              <w:rPr>
                <w:rFonts w:ascii="仿宋" w:hAnsi="仿宋" w:eastAsia="仿宋" w:cs="仿宋"/>
                <w:sz w:val="24"/>
                <w:szCs w:val="24"/>
              </w:rPr>
            </w:pPr>
          </w:p>
        </w:tc>
        <w:tc>
          <w:tcPr>
            <w:tcW w:w="1014" w:type="pct"/>
            <w:tcBorders>
              <w:top w:val="nil"/>
              <w:left w:val="nil"/>
              <w:bottom w:val="single" w:color="auto" w:sz="4" w:space="0"/>
              <w:right w:val="single" w:color="auto" w:sz="4" w:space="0"/>
            </w:tcBorders>
            <w:noWrap/>
            <w:vAlign w:val="center"/>
          </w:tcPr>
          <w:p w14:paraId="35846FB6">
            <w:pPr>
              <w:jc w:val="center"/>
              <w:rPr>
                <w:rFonts w:ascii="仿宋" w:hAnsi="仿宋" w:eastAsia="仿宋" w:cs="仿宋"/>
                <w:sz w:val="24"/>
                <w:szCs w:val="24"/>
              </w:rPr>
            </w:pPr>
          </w:p>
        </w:tc>
        <w:tc>
          <w:tcPr>
            <w:tcW w:w="434" w:type="pct"/>
            <w:tcBorders>
              <w:top w:val="nil"/>
              <w:left w:val="nil"/>
              <w:bottom w:val="single" w:color="auto" w:sz="4" w:space="0"/>
              <w:right w:val="single" w:color="auto" w:sz="4" w:space="0"/>
            </w:tcBorders>
            <w:noWrap/>
            <w:vAlign w:val="center"/>
          </w:tcPr>
          <w:p w14:paraId="7EF4510A">
            <w:pPr>
              <w:jc w:val="center"/>
              <w:rPr>
                <w:rFonts w:ascii="仿宋" w:hAnsi="仿宋" w:eastAsia="仿宋" w:cs="仿宋"/>
                <w:sz w:val="24"/>
                <w:szCs w:val="24"/>
              </w:rPr>
            </w:pPr>
          </w:p>
        </w:tc>
        <w:tc>
          <w:tcPr>
            <w:tcW w:w="725" w:type="pct"/>
            <w:tcBorders>
              <w:top w:val="nil"/>
              <w:left w:val="nil"/>
              <w:bottom w:val="single" w:color="auto" w:sz="4" w:space="0"/>
              <w:right w:val="single" w:color="auto" w:sz="4" w:space="0"/>
            </w:tcBorders>
            <w:noWrap/>
            <w:vAlign w:val="center"/>
          </w:tcPr>
          <w:p w14:paraId="2BBE6B98">
            <w:pPr>
              <w:jc w:val="center"/>
              <w:rPr>
                <w:rFonts w:ascii="仿宋" w:hAnsi="仿宋" w:eastAsia="仿宋" w:cs="仿宋"/>
                <w:sz w:val="24"/>
                <w:szCs w:val="24"/>
              </w:rPr>
            </w:pPr>
          </w:p>
        </w:tc>
        <w:tc>
          <w:tcPr>
            <w:tcW w:w="724" w:type="pct"/>
            <w:tcBorders>
              <w:top w:val="nil"/>
              <w:left w:val="nil"/>
              <w:bottom w:val="single" w:color="auto" w:sz="4" w:space="0"/>
              <w:right w:val="single" w:color="auto" w:sz="4" w:space="0"/>
            </w:tcBorders>
            <w:noWrap/>
            <w:vAlign w:val="center"/>
          </w:tcPr>
          <w:p w14:paraId="67127AA1">
            <w:pPr>
              <w:jc w:val="center"/>
              <w:rPr>
                <w:rFonts w:ascii="仿宋" w:hAnsi="仿宋" w:eastAsia="仿宋" w:cs="仿宋"/>
                <w:sz w:val="24"/>
                <w:szCs w:val="24"/>
              </w:rPr>
            </w:pPr>
          </w:p>
        </w:tc>
      </w:tr>
      <w:tr w14:paraId="19CDDBA9">
        <w:tblPrEx>
          <w:tblCellMar>
            <w:top w:w="0" w:type="dxa"/>
            <w:left w:w="108" w:type="dxa"/>
            <w:bottom w:w="0" w:type="dxa"/>
            <w:right w:w="108" w:type="dxa"/>
          </w:tblCellMar>
        </w:tblPrEx>
        <w:trPr>
          <w:trHeight w:val="567" w:hRule="atLeast"/>
          <w:jc w:val="center"/>
        </w:trPr>
        <w:tc>
          <w:tcPr>
            <w:tcW w:w="307" w:type="pct"/>
            <w:tcBorders>
              <w:top w:val="nil"/>
              <w:left w:val="single" w:color="auto" w:sz="4" w:space="0"/>
              <w:bottom w:val="single" w:color="auto" w:sz="4" w:space="0"/>
              <w:right w:val="single" w:color="auto" w:sz="4" w:space="0"/>
            </w:tcBorders>
            <w:noWrap/>
            <w:vAlign w:val="center"/>
          </w:tcPr>
          <w:p w14:paraId="3D7066BF">
            <w:pPr>
              <w:jc w:val="center"/>
              <w:rPr>
                <w:rFonts w:ascii="仿宋" w:hAnsi="仿宋" w:eastAsia="仿宋" w:cs="仿宋"/>
                <w:sz w:val="24"/>
                <w:szCs w:val="24"/>
              </w:rPr>
            </w:pPr>
          </w:p>
        </w:tc>
        <w:tc>
          <w:tcPr>
            <w:tcW w:w="388" w:type="pct"/>
            <w:tcBorders>
              <w:top w:val="nil"/>
              <w:left w:val="nil"/>
              <w:bottom w:val="single" w:color="auto" w:sz="4" w:space="0"/>
              <w:right w:val="single" w:color="auto" w:sz="4" w:space="0"/>
            </w:tcBorders>
            <w:noWrap/>
            <w:vAlign w:val="center"/>
          </w:tcPr>
          <w:p w14:paraId="63AD2721">
            <w:pPr>
              <w:jc w:val="center"/>
              <w:rPr>
                <w:rFonts w:ascii="仿宋" w:hAnsi="仿宋" w:eastAsia="仿宋" w:cs="仿宋"/>
                <w:sz w:val="24"/>
                <w:szCs w:val="24"/>
              </w:rPr>
            </w:pPr>
          </w:p>
        </w:tc>
        <w:tc>
          <w:tcPr>
            <w:tcW w:w="296" w:type="pct"/>
            <w:tcBorders>
              <w:top w:val="nil"/>
              <w:left w:val="nil"/>
              <w:bottom w:val="single" w:color="auto" w:sz="4" w:space="0"/>
              <w:right w:val="single" w:color="auto" w:sz="4" w:space="0"/>
            </w:tcBorders>
            <w:noWrap/>
            <w:vAlign w:val="center"/>
          </w:tcPr>
          <w:p w14:paraId="607AF6E6">
            <w:pPr>
              <w:jc w:val="center"/>
              <w:rPr>
                <w:rFonts w:ascii="仿宋" w:hAnsi="仿宋" w:eastAsia="仿宋" w:cs="仿宋"/>
                <w:sz w:val="24"/>
                <w:szCs w:val="24"/>
              </w:rPr>
            </w:pPr>
          </w:p>
        </w:tc>
        <w:tc>
          <w:tcPr>
            <w:tcW w:w="1108" w:type="pct"/>
            <w:tcBorders>
              <w:top w:val="nil"/>
              <w:left w:val="nil"/>
              <w:bottom w:val="single" w:color="auto" w:sz="4" w:space="0"/>
              <w:right w:val="single" w:color="auto" w:sz="4" w:space="0"/>
            </w:tcBorders>
            <w:noWrap/>
            <w:vAlign w:val="center"/>
          </w:tcPr>
          <w:p w14:paraId="015681E8">
            <w:pPr>
              <w:jc w:val="center"/>
              <w:rPr>
                <w:rFonts w:ascii="仿宋" w:hAnsi="仿宋" w:eastAsia="仿宋" w:cs="仿宋"/>
                <w:sz w:val="24"/>
                <w:szCs w:val="24"/>
              </w:rPr>
            </w:pPr>
          </w:p>
        </w:tc>
        <w:tc>
          <w:tcPr>
            <w:tcW w:w="1014" w:type="pct"/>
            <w:tcBorders>
              <w:top w:val="nil"/>
              <w:left w:val="nil"/>
              <w:bottom w:val="single" w:color="auto" w:sz="4" w:space="0"/>
              <w:right w:val="single" w:color="auto" w:sz="4" w:space="0"/>
            </w:tcBorders>
            <w:noWrap/>
            <w:vAlign w:val="center"/>
          </w:tcPr>
          <w:p w14:paraId="2E5CA315">
            <w:pPr>
              <w:jc w:val="center"/>
              <w:rPr>
                <w:rFonts w:ascii="仿宋" w:hAnsi="仿宋" w:eastAsia="仿宋" w:cs="仿宋"/>
                <w:sz w:val="24"/>
                <w:szCs w:val="24"/>
              </w:rPr>
            </w:pPr>
          </w:p>
        </w:tc>
        <w:tc>
          <w:tcPr>
            <w:tcW w:w="434" w:type="pct"/>
            <w:tcBorders>
              <w:top w:val="nil"/>
              <w:left w:val="nil"/>
              <w:bottom w:val="single" w:color="auto" w:sz="4" w:space="0"/>
              <w:right w:val="single" w:color="auto" w:sz="4" w:space="0"/>
            </w:tcBorders>
            <w:noWrap/>
            <w:vAlign w:val="center"/>
          </w:tcPr>
          <w:p w14:paraId="75F430FB">
            <w:pPr>
              <w:jc w:val="center"/>
              <w:rPr>
                <w:rFonts w:ascii="仿宋" w:hAnsi="仿宋" w:eastAsia="仿宋" w:cs="仿宋"/>
                <w:sz w:val="24"/>
                <w:szCs w:val="24"/>
              </w:rPr>
            </w:pPr>
          </w:p>
        </w:tc>
        <w:tc>
          <w:tcPr>
            <w:tcW w:w="725" w:type="pct"/>
            <w:tcBorders>
              <w:top w:val="nil"/>
              <w:left w:val="nil"/>
              <w:bottom w:val="single" w:color="auto" w:sz="4" w:space="0"/>
              <w:right w:val="single" w:color="auto" w:sz="4" w:space="0"/>
            </w:tcBorders>
            <w:noWrap/>
            <w:vAlign w:val="center"/>
          </w:tcPr>
          <w:p w14:paraId="34A2C51F">
            <w:pPr>
              <w:jc w:val="center"/>
              <w:rPr>
                <w:rFonts w:ascii="仿宋" w:hAnsi="仿宋" w:eastAsia="仿宋" w:cs="仿宋"/>
                <w:sz w:val="24"/>
                <w:szCs w:val="24"/>
              </w:rPr>
            </w:pPr>
          </w:p>
        </w:tc>
        <w:tc>
          <w:tcPr>
            <w:tcW w:w="724" w:type="pct"/>
            <w:tcBorders>
              <w:top w:val="nil"/>
              <w:left w:val="nil"/>
              <w:bottom w:val="single" w:color="auto" w:sz="4" w:space="0"/>
              <w:right w:val="single" w:color="auto" w:sz="4" w:space="0"/>
            </w:tcBorders>
            <w:noWrap/>
            <w:vAlign w:val="center"/>
          </w:tcPr>
          <w:p w14:paraId="467258E8">
            <w:pPr>
              <w:jc w:val="center"/>
              <w:rPr>
                <w:rFonts w:ascii="仿宋" w:hAnsi="仿宋" w:eastAsia="仿宋" w:cs="仿宋"/>
                <w:sz w:val="24"/>
                <w:szCs w:val="24"/>
              </w:rPr>
            </w:pPr>
          </w:p>
        </w:tc>
      </w:tr>
    </w:tbl>
    <w:p w14:paraId="1806448F">
      <w:pPr>
        <w:autoSpaceDE w:val="0"/>
        <w:spacing w:line="560" w:lineRule="exact"/>
        <w:ind w:firstLine="402" w:firstLineChars="200"/>
        <w:jc w:val="both"/>
        <w:rPr>
          <w:rFonts w:ascii="仿宋" w:hAnsi="仿宋" w:eastAsia="仿宋" w:cs="仿宋"/>
          <w:b/>
          <w:bCs/>
        </w:rPr>
      </w:pPr>
      <w:r>
        <w:rPr>
          <w:rFonts w:hint="eastAsia" w:ascii="仿宋" w:hAnsi="仿宋" w:eastAsia="仿宋" w:cs="仿宋"/>
          <w:b/>
          <w:bCs/>
        </w:rPr>
        <w:t>注：附相应人员证明材料。</w:t>
      </w:r>
    </w:p>
    <w:p w14:paraId="09B0D10F">
      <w:pPr>
        <w:pStyle w:val="7"/>
        <w:rPr>
          <w:rFonts w:ascii="仿宋" w:hAnsi="仿宋" w:eastAsia="仿宋" w:cs="仿宋"/>
          <w:sz w:val="24"/>
          <w:szCs w:val="24"/>
        </w:rPr>
      </w:pPr>
    </w:p>
    <w:p w14:paraId="206B0F42">
      <w:pPr>
        <w:pStyle w:val="7"/>
        <w:rPr>
          <w:rFonts w:ascii="仿宋" w:hAnsi="仿宋" w:eastAsia="仿宋" w:cs="仿宋"/>
          <w:sz w:val="24"/>
          <w:szCs w:val="24"/>
        </w:rPr>
      </w:pPr>
    </w:p>
    <w:p w14:paraId="6B218CBB">
      <w:pPr>
        <w:pStyle w:val="7"/>
        <w:rPr>
          <w:rFonts w:ascii="仿宋" w:hAnsi="仿宋" w:eastAsia="仿宋" w:cs="仿宋"/>
          <w:sz w:val="24"/>
          <w:szCs w:val="24"/>
        </w:rPr>
      </w:pPr>
    </w:p>
    <w:p w14:paraId="450B663E">
      <w:pPr>
        <w:spacing w:line="360" w:lineRule="auto"/>
        <w:ind w:firstLine="1124" w:firstLineChars="400"/>
        <w:rPr>
          <w:rFonts w:ascii="仿宋" w:hAnsi="仿宋" w:eastAsia="仿宋" w:cs="仿宋"/>
          <w:b/>
          <w:sz w:val="28"/>
          <w:szCs w:val="28"/>
        </w:rPr>
      </w:pPr>
      <w:r>
        <w:rPr>
          <w:rFonts w:hint="eastAsia" w:ascii="仿宋" w:hAnsi="仿宋" w:eastAsia="仿宋" w:cs="仿宋"/>
          <w:b/>
          <w:sz w:val="28"/>
          <w:szCs w:val="28"/>
        </w:rPr>
        <w:t>投标人：</w:t>
      </w:r>
      <w:r>
        <w:rPr>
          <w:rFonts w:hint="eastAsia" w:ascii="仿宋" w:hAnsi="仿宋" w:eastAsia="仿宋" w:cs="仿宋"/>
          <w:b/>
          <w:sz w:val="28"/>
          <w:szCs w:val="28"/>
          <w:u w:val="single"/>
        </w:rPr>
        <w:tab/>
      </w:r>
      <w:r>
        <w:rPr>
          <w:rFonts w:hint="eastAsia" w:ascii="仿宋" w:hAnsi="仿宋" w:eastAsia="仿宋" w:cs="仿宋"/>
          <w:b/>
          <w:sz w:val="28"/>
          <w:szCs w:val="28"/>
        </w:rPr>
        <w:t>(电子签章)</w:t>
      </w:r>
    </w:p>
    <w:p w14:paraId="5C3EB815">
      <w:pPr>
        <w:spacing w:line="360" w:lineRule="auto"/>
        <w:ind w:firstLine="1124" w:firstLineChars="400"/>
        <w:rPr>
          <w:rFonts w:ascii="仿宋" w:hAnsi="仿宋" w:eastAsia="仿宋" w:cs="仿宋"/>
          <w:b/>
          <w:sz w:val="28"/>
          <w:szCs w:val="28"/>
        </w:rPr>
      </w:pPr>
      <w:r>
        <w:rPr>
          <w:rFonts w:hint="eastAsia" w:ascii="仿宋" w:hAnsi="仿宋" w:eastAsia="仿宋" w:cs="仿宋"/>
          <w:b/>
          <w:sz w:val="28"/>
          <w:szCs w:val="28"/>
        </w:rPr>
        <w:t>法定代表人(单位负责人)或其委托代理人：</w:t>
      </w:r>
      <w:r>
        <w:rPr>
          <w:rFonts w:hint="eastAsia" w:ascii="仿宋" w:hAnsi="仿宋" w:eastAsia="仿宋" w:cs="仿宋"/>
          <w:b/>
          <w:sz w:val="28"/>
          <w:szCs w:val="28"/>
          <w:u w:val="single"/>
        </w:rPr>
        <w:tab/>
      </w:r>
      <w:r>
        <w:rPr>
          <w:rFonts w:hint="eastAsia" w:ascii="仿宋" w:hAnsi="仿宋" w:eastAsia="仿宋" w:cs="仿宋"/>
          <w:b/>
          <w:sz w:val="28"/>
          <w:szCs w:val="28"/>
        </w:rPr>
        <w:t>(电子签章)</w:t>
      </w:r>
    </w:p>
    <w:p w14:paraId="1841D6A9">
      <w:pPr>
        <w:spacing w:line="360" w:lineRule="auto"/>
        <w:ind w:firstLine="1124" w:firstLineChars="400"/>
        <w:rPr>
          <w:rFonts w:ascii="仿宋" w:hAnsi="仿宋" w:eastAsia="仿宋" w:cs="仿宋"/>
          <w:b/>
          <w:sz w:val="28"/>
          <w:szCs w:val="28"/>
        </w:rPr>
      </w:pPr>
      <w:r>
        <w:rPr>
          <w:rFonts w:hint="eastAsia" w:ascii="仿宋" w:hAnsi="仿宋" w:eastAsia="仿宋" w:cs="仿宋"/>
          <w:b/>
          <w:sz w:val="28"/>
          <w:szCs w:val="28"/>
        </w:rPr>
        <w:t>日期：年月日</w:t>
      </w:r>
    </w:p>
    <w:p w14:paraId="67727FBF">
      <w:pPr>
        <w:pStyle w:val="4"/>
        <w:autoSpaceDE w:val="0"/>
        <w:spacing w:before="0" w:after="0" w:line="360" w:lineRule="auto"/>
        <w:jc w:val="center"/>
        <w:rPr>
          <w:rFonts w:ascii="仿宋" w:hAnsi="仿宋" w:eastAsia="仿宋" w:cs="仿宋"/>
          <w:sz w:val="28"/>
          <w:szCs w:val="28"/>
        </w:rPr>
        <w:sectPr>
          <w:pgSz w:w="11906" w:h="16838"/>
          <w:pgMar w:top="1440" w:right="1080" w:bottom="1440" w:left="1080" w:header="720" w:footer="720" w:gutter="0"/>
          <w:cols w:space="720" w:num="1"/>
          <w:docGrid w:type="lines" w:linePitch="312" w:charSpace="0"/>
        </w:sectPr>
      </w:pPr>
    </w:p>
    <w:bookmarkEnd w:id="353"/>
    <w:bookmarkEnd w:id="354"/>
    <w:bookmarkEnd w:id="355"/>
    <w:p w14:paraId="4EF0675A">
      <w:pPr>
        <w:ind w:firstLine="562" w:firstLineChars="200"/>
        <w:jc w:val="center"/>
        <w:outlineLvl w:val="2"/>
        <w:rPr>
          <w:rFonts w:ascii="仿宋" w:hAnsi="仿宋" w:eastAsia="仿宋" w:cs="仿宋"/>
          <w:b/>
          <w:bCs/>
          <w:sz w:val="28"/>
          <w:szCs w:val="28"/>
        </w:rPr>
      </w:pPr>
      <w:bookmarkStart w:id="358" w:name="_Toc22595"/>
      <w:bookmarkStart w:id="359" w:name="_Toc16864"/>
      <w:bookmarkStart w:id="360" w:name="_Toc23472"/>
      <w:bookmarkStart w:id="361" w:name="_Toc21118"/>
      <w:bookmarkStart w:id="362" w:name="_Toc18566"/>
      <w:r>
        <w:rPr>
          <w:rFonts w:hint="eastAsia" w:ascii="仿宋" w:hAnsi="仿宋" w:eastAsia="仿宋" w:cs="仿宋"/>
          <w:b/>
          <w:bCs/>
          <w:sz w:val="28"/>
          <w:szCs w:val="28"/>
        </w:rPr>
        <w:t>十三、类似项目业绩表</w:t>
      </w:r>
      <w:bookmarkEnd w:id="358"/>
      <w:bookmarkEnd w:id="359"/>
      <w:bookmarkEnd w:id="360"/>
      <w:bookmarkEnd w:id="361"/>
      <w:bookmarkEnd w:id="362"/>
    </w:p>
    <w:tbl>
      <w:tblPr>
        <w:tblStyle w:val="16"/>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2036"/>
        <w:gridCol w:w="1215"/>
        <w:gridCol w:w="1705"/>
        <w:gridCol w:w="1321"/>
        <w:gridCol w:w="1396"/>
        <w:gridCol w:w="1018"/>
      </w:tblGrid>
      <w:tr w14:paraId="56EB8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48" w:type="dxa"/>
            <w:noWrap/>
            <w:vAlign w:val="center"/>
          </w:tcPr>
          <w:p w14:paraId="3869F64C">
            <w:pPr>
              <w:jc w:val="center"/>
              <w:rPr>
                <w:rFonts w:ascii="仿宋" w:hAnsi="仿宋" w:eastAsia="仿宋" w:cs="仿宋"/>
                <w:b/>
                <w:sz w:val="24"/>
              </w:rPr>
            </w:pPr>
            <w:r>
              <w:rPr>
                <w:rFonts w:hint="eastAsia" w:ascii="仿宋" w:hAnsi="仿宋" w:eastAsia="仿宋" w:cs="仿宋"/>
                <w:b/>
                <w:sz w:val="24"/>
              </w:rPr>
              <w:t>序号</w:t>
            </w:r>
          </w:p>
        </w:tc>
        <w:tc>
          <w:tcPr>
            <w:tcW w:w="2036" w:type="dxa"/>
            <w:noWrap/>
            <w:vAlign w:val="center"/>
          </w:tcPr>
          <w:p w14:paraId="7FBDE612">
            <w:pPr>
              <w:jc w:val="center"/>
              <w:rPr>
                <w:rFonts w:ascii="仿宋" w:hAnsi="仿宋" w:eastAsia="仿宋" w:cs="仿宋"/>
                <w:b/>
                <w:sz w:val="24"/>
              </w:rPr>
            </w:pPr>
            <w:r>
              <w:rPr>
                <w:rFonts w:hint="eastAsia" w:ascii="仿宋" w:hAnsi="仿宋" w:eastAsia="仿宋" w:cs="仿宋"/>
                <w:b/>
                <w:sz w:val="24"/>
              </w:rPr>
              <w:t>合同名称</w:t>
            </w:r>
          </w:p>
        </w:tc>
        <w:tc>
          <w:tcPr>
            <w:tcW w:w="1215" w:type="dxa"/>
            <w:noWrap/>
            <w:vAlign w:val="center"/>
          </w:tcPr>
          <w:p w14:paraId="32149504">
            <w:pPr>
              <w:jc w:val="center"/>
              <w:rPr>
                <w:rFonts w:ascii="仿宋" w:hAnsi="仿宋" w:eastAsia="仿宋" w:cs="仿宋"/>
                <w:b/>
                <w:sz w:val="24"/>
              </w:rPr>
            </w:pPr>
            <w:r>
              <w:rPr>
                <w:rFonts w:hint="eastAsia" w:ascii="仿宋" w:hAnsi="仿宋" w:eastAsia="仿宋" w:cs="仿宋"/>
                <w:b/>
                <w:sz w:val="24"/>
              </w:rPr>
              <w:t>合同总价</w:t>
            </w:r>
          </w:p>
        </w:tc>
        <w:tc>
          <w:tcPr>
            <w:tcW w:w="1705" w:type="dxa"/>
            <w:noWrap/>
            <w:vAlign w:val="center"/>
          </w:tcPr>
          <w:p w14:paraId="02E3F13D">
            <w:pPr>
              <w:jc w:val="center"/>
              <w:rPr>
                <w:rFonts w:ascii="仿宋" w:hAnsi="仿宋" w:eastAsia="仿宋" w:cs="仿宋"/>
                <w:b/>
                <w:sz w:val="24"/>
              </w:rPr>
            </w:pPr>
            <w:r>
              <w:rPr>
                <w:rFonts w:hint="eastAsia" w:ascii="仿宋" w:hAnsi="仿宋" w:eastAsia="仿宋" w:cs="仿宋"/>
                <w:b/>
                <w:sz w:val="24"/>
              </w:rPr>
              <w:t>使用单位名称</w:t>
            </w:r>
          </w:p>
        </w:tc>
        <w:tc>
          <w:tcPr>
            <w:tcW w:w="1321" w:type="dxa"/>
            <w:noWrap/>
          </w:tcPr>
          <w:p w14:paraId="47A4B3B8">
            <w:pPr>
              <w:jc w:val="center"/>
              <w:rPr>
                <w:rFonts w:ascii="仿宋" w:hAnsi="仿宋" w:eastAsia="仿宋" w:cs="仿宋"/>
                <w:b/>
                <w:sz w:val="24"/>
              </w:rPr>
            </w:pPr>
            <w:r>
              <w:rPr>
                <w:rFonts w:hint="eastAsia" w:ascii="仿宋" w:hAnsi="仿宋" w:eastAsia="仿宋" w:cs="仿宋"/>
                <w:b/>
                <w:sz w:val="24"/>
              </w:rPr>
              <w:t>使用单位联系人及联系电话</w:t>
            </w:r>
          </w:p>
        </w:tc>
        <w:tc>
          <w:tcPr>
            <w:tcW w:w="1396" w:type="dxa"/>
            <w:noWrap/>
            <w:vAlign w:val="center"/>
          </w:tcPr>
          <w:p w14:paraId="7401C3A1">
            <w:pPr>
              <w:jc w:val="center"/>
              <w:rPr>
                <w:rFonts w:ascii="仿宋" w:hAnsi="仿宋" w:eastAsia="仿宋" w:cs="仿宋"/>
                <w:b/>
                <w:sz w:val="24"/>
              </w:rPr>
            </w:pPr>
            <w:r>
              <w:rPr>
                <w:rFonts w:hint="eastAsia" w:ascii="仿宋" w:hAnsi="仿宋" w:eastAsia="仿宋" w:cs="仿宋"/>
                <w:b/>
                <w:sz w:val="24"/>
              </w:rPr>
              <w:t>签订合同时间</w:t>
            </w:r>
          </w:p>
        </w:tc>
        <w:tc>
          <w:tcPr>
            <w:tcW w:w="1018" w:type="dxa"/>
            <w:noWrap/>
            <w:vAlign w:val="center"/>
          </w:tcPr>
          <w:p w14:paraId="7E0D482C">
            <w:pPr>
              <w:jc w:val="center"/>
              <w:rPr>
                <w:rFonts w:ascii="仿宋" w:hAnsi="仿宋" w:eastAsia="仿宋" w:cs="仿宋"/>
                <w:b/>
                <w:sz w:val="24"/>
              </w:rPr>
            </w:pPr>
            <w:r>
              <w:rPr>
                <w:rFonts w:hint="eastAsia" w:ascii="仿宋" w:hAnsi="仿宋" w:eastAsia="仿宋" w:cs="仿宋"/>
                <w:b/>
                <w:sz w:val="24"/>
              </w:rPr>
              <w:t>备注</w:t>
            </w:r>
          </w:p>
        </w:tc>
      </w:tr>
      <w:tr w14:paraId="43D2D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48" w:type="dxa"/>
            <w:noWrap/>
            <w:vAlign w:val="center"/>
          </w:tcPr>
          <w:p w14:paraId="685DB1BB">
            <w:pPr>
              <w:jc w:val="center"/>
              <w:rPr>
                <w:rFonts w:ascii="仿宋" w:hAnsi="仿宋" w:eastAsia="仿宋" w:cs="仿宋"/>
                <w:sz w:val="24"/>
              </w:rPr>
            </w:pPr>
            <w:r>
              <w:rPr>
                <w:rFonts w:hint="eastAsia" w:ascii="仿宋" w:hAnsi="仿宋" w:eastAsia="仿宋" w:cs="仿宋"/>
                <w:sz w:val="24"/>
              </w:rPr>
              <w:t>1</w:t>
            </w:r>
          </w:p>
        </w:tc>
        <w:tc>
          <w:tcPr>
            <w:tcW w:w="2036" w:type="dxa"/>
            <w:noWrap/>
            <w:vAlign w:val="center"/>
          </w:tcPr>
          <w:p w14:paraId="1B93FA26">
            <w:pPr>
              <w:jc w:val="center"/>
              <w:rPr>
                <w:rFonts w:ascii="仿宋" w:hAnsi="仿宋" w:eastAsia="仿宋" w:cs="仿宋"/>
                <w:sz w:val="24"/>
              </w:rPr>
            </w:pPr>
          </w:p>
        </w:tc>
        <w:tc>
          <w:tcPr>
            <w:tcW w:w="1215" w:type="dxa"/>
            <w:noWrap/>
            <w:vAlign w:val="center"/>
          </w:tcPr>
          <w:p w14:paraId="12C394FA">
            <w:pPr>
              <w:jc w:val="center"/>
              <w:rPr>
                <w:rFonts w:ascii="仿宋" w:hAnsi="仿宋" w:eastAsia="仿宋" w:cs="仿宋"/>
                <w:sz w:val="24"/>
              </w:rPr>
            </w:pPr>
          </w:p>
        </w:tc>
        <w:tc>
          <w:tcPr>
            <w:tcW w:w="1705" w:type="dxa"/>
            <w:noWrap/>
            <w:vAlign w:val="center"/>
          </w:tcPr>
          <w:p w14:paraId="5A571DF7">
            <w:pPr>
              <w:jc w:val="center"/>
              <w:rPr>
                <w:rFonts w:ascii="仿宋" w:hAnsi="仿宋" w:eastAsia="仿宋" w:cs="仿宋"/>
                <w:sz w:val="24"/>
              </w:rPr>
            </w:pPr>
          </w:p>
        </w:tc>
        <w:tc>
          <w:tcPr>
            <w:tcW w:w="1321" w:type="dxa"/>
            <w:noWrap/>
          </w:tcPr>
          <w:p w14:paraId="52FA3ABE">
            <w:pPr>
              <w:jc w:val="center"/>
              <w:rPr>
                <w:rFonts w:ascii="仿宋" w:hAnsi="仿宋" w:eastAsia="仿宋" w:cs="仿宋"/>
                <w:sz w:val="24"/>
              </w:rPr>
            </w:pPr>
          </w:p>
        </w:tc>
        <w:tc>
          <w:tcPr>
            <w:tcW w:w="1396" w:type="dxa"/>
            <w:noWrap/>
            <w:vAlign w:val="center"/>
          </w:tcPr>
          <w:p w14:paraId="4761C6B5">
            <w:pPr>
              <w:jc w:val="center"/>
              <w:rPr>
                <w:rFonts w:ascii="仿宋" w:hAnsi="仿宋" w:eastAsia="仿宋" w:cs="仿宋"/>
                <w:sz w:val="24"/>
              </w:rPr>
            </w:pPr>
          </w:p>
        </w:tc>
        <w:tc>
          <w:tcPr>
            <w:tcW w:w="1018" w:type="dxa"/>
            <w:noWrap/>
            <w:vAlign w:val="center"/>
          </w:tcPr>
          <w:p w14:paraId="367E573D">
            <w:pPr>
              <w:jc w:val="center"/>
              <w:rPr>
                <w:rFonts w:ascii="仿宋" w:hAnsi="仿宋" w:eastAsia="仿宋" w:cs="仿宋"/>
                <w:sz w:val="24"/>
              </w:rPr>
            </w:pPr>
          </w:p>
        </w:tc>
      </w:tr>
      <w:tr w14:paraId="5DBE7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48" w:type="dxa"/>
            <w:noWrap/>
            <w:vAlign w:val="center"/>
          </w:tcPr>
          <w:p w14:paraId="18FF1826">
            <w:pPr>
              <w:jc w:val="center"/>
              <w:rPr>
                <w:rFonts w:ascii="仿宋" w:hAnsi="仿宋" w:eastAsia="仿宋" w:cs="仿宋"/>
                <w:sz w:val="24"/>
              </w:rPr>
            </w:pPr>
            <w:r>
              <w:rPr>
                <w:rFonts w:hint="eastAsia" w:ascii="仿宋" w:hAnsi="仿宋" w:eastAsia="仿宋" w:cs="仿宋"/>
                <w:sz w:val="24"/>
              </w:rPr>
              <w:t>2</w:t>
            </w:r>
          </w:p>
        </w:tc>
        <w:tc>
          <w:tcPr>
            <w:tcW w:w="2036" w:type="dxa"/>
            <w:noWrap/>
            <w:vAlign w:val="center"/>
          </w:tcPr>
          <w:p w14:paraId="035CCAF0">
            <w:pPr>
              <w:jc w:val="center"/>
              <w:rPr>
                <w:rFonts w:ascii="仿宋" w:hAnsi="仿宋" w:eastAsia="仿宋" w:cs="仿宋"/>
                <w:sz w:val="24"/>
              </w:rPr>
            </w:pPr>
          </w:p>
        </w:tc>
        <w:tc>
          <w:tcPr>
            <w:tcW w:w="1215" w:type="dxa"/>
            <w:noWrap/>
            <w:vAlign w:val="center"/>
          </w:tcPr>
          <w:p w14:paraId="56CA27BD">
            <w:pPr>
              <w:jc w:val="center"/>
              <w:rPr>
                <w:rFonts w:ascii="仿宋" w:hAnsi="仿宋" w:eastAsia="仿宋" w:cs="仿宋"/>
                <w:sz w:val="24"/>
              </w:rPr>
            </w:pPr>
          </w:p>
        </w:tc>
        <w:tc>
          <w:tcPr>
            <w:tcW w:w="1705" w:type="dxa"/>
            <w:noWrap/>
            <w:vAlign w:val="center"/>
          </w:tcPr>
          <w:p w14:paraId="6F0ED8AC">
            <w:pPr>
              <w:rPr>
                <w:rFonts w:ascii="仿宋" w:hAnsi="仿宋" w:eastAsia="仿宋" w:cs="仿宋"/>
                <w:sz w:val="24"/>
              </w:rPr>
            </w:pPr>
          </w:p>
        </w:tc>
        <w:tc>
          <w:tcPr>
            <w:tcW w:w="1321" w:type="dxa"/>
            <w:noWrap/>
          </w:tcPr>
          <w:p w14:paraId="044352A2">
            <w:pPr>
              <w:jc w:val="center"/>
              <w:rPr>
                <w:rFonts w:ascii="仿宋" w:hAnsi="仿宋" w:eastAsia="仿宋" w:cs="仿宋"/>
                <w:sz w:val="24"/>
              </w:rPr>
            </w:pPr>
          </w:p>
        </w:tc>
        <w:tc>
          <w:tcPr>
            <w:tcW w:w="1396" w:type="dxa"/>
            <w:noWrap/>
            <w:vAlign w:val="center"/>
          </w:tcPr>
          <w:p w14:paraId="60D3115D">
            <w:pPr>
              <w:jc w:val="center"/>
              <w:rPr>
                <w:rFonts w:ascii="仿宋" w:hAnsi="仿宋" w:eastAsia="仿宋" w:cs="仿宋"/>
                <w:sz w:val="24"/>
              </w:rPr>
            </w:pPr>
          </w:p>
        </w:tc>
        <w:tc>
          <w:tcPr>
            <w:tcW w:w="1018" w:type="dxa"/>
            <w:noWrap/>
            <w:vAlign w:val="center"/>
          </w:tcPr>
          <w:p w14:paraId="53AFB570">
            <w:pPr>
              <w:jc w:val="center"/>
              <w:rPr>
                <w:rFonts w:ascii="仿宋" w:hAnsi="仿宋" w:eastAsia="仿宋" w:cs="仿宋"/>
                <w:sz w:val="24"/>
              </w:rPr>
            </w:pPr>
          </w:p>
        </w:tc>
      </w:tr>
      <w:tr w14:paraId="3D974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48" w:type="dxa"/>
            <w:noWrap/>
            <w:vAlign w:val="center"/>
          </w:tcPr>
          <w:p w14:paraId="3798F623">
            <w:pPr>
              <w:jc w:val="center"/>
              <w:rPr>
                <w:rFonts w:ascii="仿宋" w:hAnsi="仿宋" w:eastAsia="仿宋" w:cs="仿宋"/>
                <w:sz w:val="24"/>
              </w:rPr>
            </w:pPr>
            <w:r>
              <w:rPr>
                <w:rFonts w:hint="eastAsia" w:ascii="仿宋" w:hAnsi="仿宋" w:eastAsia="仿宋" w:cs="仿宋"/>
                <w:sz w:val="24"/>
              </w:rPr>
              <w:t>3</w:t>
            </w:r>
          </w:p>
        </w:tc>
        <w:tc>
          <w:tcPr>
            <w:tcW w:w="2036" w:type="dxa"/>
            <w:noWrap/>
            <w:vAlign w:val="center"/>
          </w:tcPr>
          <w:p w14:paraId="6B10485D">
            <w:pPr>
              <w:jc w:val="center"/>
              <w:rPr>
                <w:rFonts w:ascii="仿宋" w:hAnsi="仿宋" w:eastAsia="仿宋" w:cs="仿宋"/>
                <w:sz w:val="24"/>
              </w:rPr>
            </w:pPr>
          </w:p>
        </w:tc>
        <w:tc>
          <w:tcPr>
            <w:tcW w:w="1215" w:type="dxa"/>
            <w:noWrap/>
            <w:vAlign w:val="center"/>
          </w:tcPr>
          <w:p w14:paraId="0AFEFA4E">
            <w:pPr>
              <w:jc w:val="center"/>
              <w:rPr>
                <w:rFonts w:ascii="仿宋" w:hAnsi="仿宋" w:eastAsia="仿宋" w:cs="仿宋"/>
                <w:sz w:val="24"/>
              </w:rPr>
            </w:pPr>
          </w:p>
        </w:tc>
        <w:tc>
          <w:tcPr>
            <w:tcW w:w="1705" w:type="dxa"/>
            <w:noWrap/>
            <w:vAlign w:val="center"/>
          </w:tcPr>
          <w:p w14:paraId="718DD6F4">
            <w:pPr>
              <w:jc w:val="center"/>
              <w:rPr>
                <w:rFonts w:ascii="仿宋" w:hAnsi="仿宋" w:eastAsia="仿宋" w:cs="仿宋"/>
                <w:sz w:val="24"/>
              </w:rPr>
            </w:pPr>
          </w:p>
        </w:tc>
        <w:tc>
          <w:tcPr>
            <w:tcW w:w="1321" w:type="dxa"/>
            <w:noWrap/>
          </w:tcPr>
          <w:p w14:paraId="44F3C474">
            <w:pPr>
              <w:jc w:val="center"/>
              <w:rPr>
                <w:rFonts w:ascii="仿宋" w:hAnsi="仿宋" w:eastAsia="仿宋" w:cs="仿宋"/>
                <w:sz w:val="24"/>
              </w:rPr>
            </w:pPr>
          </w:p>
        </w:tc>
        <w:tc>
          <w:tcPr>
            <w:tcW w:w="1396" w:type="dxa"/>
            <w:noWrap/>
            <w:vAlign w:val="center"/>
          </w:tcPr>
          <w:p w14:paraId="49544673">
            <w:pPr>
              <w:jc w:val="center"/>
              <w:rPr>
                <w:rFonts w:ascii="仿宋" w:hAnsi="仿宋" w:eastAsia="仿宋" w:cs="仿宋"/>
                <w:sz w:val="24"/>
              </w:rPr>
            </w:pPr>
          </w:p>
        </w:tc>
        <w:tc>
          <w:tcPr>
            <w:tcW w:w="1018" w:type="dxa"/>
            <w:noWrap/>
            <w:vAlign w:val="center"/>
          </w:tcPr>
          <w:p w14:paraId="634C5CC2">
            <w:pPr>
              <w:jc w:val="center"/>
              <w:rPr>
                <w:rFonts w:ascii="仿宋" w:hAnsi="仿宋" w:eastAsia="仿宋" w:cs="仿宋"/>
                <w:sz w:val="24"/>
              </w:rPr>
            </w:pPr>
          </w:p>
        </w:tc>
      </w:tr>
      <w:tr w14:paraId="4579B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48" w:type="dxa"/>
            <w:noWrap/>
            <w:vAlign w:val="center"/>
          </w:tcPr>
          <w:p w14:paraId="6DF5B1F8">
            <w:pPr>
              <w:jc w:val="center"/>
              <w:rPr>
                <w:rFonts w:ascii="仿宋" w:hAnsi="仿宋" w:eastAsia="仿宋" w:cs="仿宋"/>
                <w:sz w:val="24"/>
              </w:rPr>
            </w:pPr>
            <w:r>
              <w:rPr>
                <w:rFonts w:hint="eastAsia" w:ascii="仿宋" w:hAnsi="仿宋" w:eastAsia="仿宋" w:cs="仿宋"/>
                <w:sz w:val="24"/>
              </w:rPr>
              <w:t>4</w:t>
            </w:r>
          </w:p>
        </w:tc>
        <w:tc>
          <w:tcPr>
            <w:tcW w:w="2036" w:type="dxa"/>
            <w:noWrap/>
            <w:vAlign w:val="center"/>
          </w:tcPr>
          <w:p w14:paraId="087BD196">
            <w:pPr>
              <w:jc w:val="center"/>
              <w:rPr>
                <w:rFonts w:ascii="仿宋" w:hAnsi="仿宋" w:eastAsia="仿宋" w:cs="仿宋"/>
                <w:sz w:val="24"/>
              </w:rPr>
            </w:pPr>
          </w:p>
        </w:tc>
        <w:tc>
          <w:tcPr>
            <w:tcW w:w="1215" w:type="dxa"/>
            <w:noWrap/>
            <w:vAlign w:val="center"/>
          </w:tcPr>
          <w:p w14:paraId="3425B649">
            <w:pPr>
              <w:jc w:val="center"/>
              <w:rPr>
                <w:rFonts w:ascii="仿宋" w:hAnsi="仿宋" w:eastAsia="仿宋" w:cs="仿宋"/>
                <w:sz w:val="24"/>
              </w:rPr>
            </w:pPr>
          </w:p>
        </w:tc>
        <w:tc>
          <w:tcPr>
            <w:tcW w:w="1705" w:type="dxa"/>
            <w:noWrap/>
            <w:vAlign w:val="center"/>
          </w:tcPr>
          <w:p w14:paraId="664D50D6">
            <w:pPr>
              <w:jc w:val="center"/>
              <w:rPr>
                <w:rFonts w:ascii="仿宋" w:hAnsi="仿宋" w:eastAsia="仿宋" w:cs="仿宋"/>
                <w:sz w:val="24"/>
              </w:rPr>
            </w:pPr>
          </w:p>
        </w:tc>
        <w:tc>
          <w:tcPr>
            <w:tcW w:w="1321" w:type="dxa"/>
            <w:noWrap/>
          </w:tcPr>
          <w:p w14:paraId="3B9985F5">
            <w:pPr>
              <w:jc w:val="center"/>
              <w:rPr>
                <w:rFonts w:ascii="仿宋" w:hAnsi="仿宋" w:eastAsia="仿宋" w:cs="仿宋"/>
                <w:sz w:val="24"/>
              </w:rPr>
            </w:pPr>
          </w:p>
        </w:tc>
        <w:tc>
          <w:tcPr>
            <w:tcW w:w="1396" w:type="dxa"/>
            <w:noWrap/>
            <w:vAlign w:val="center"/>
          </w:tcPr>
          <w:p w14:paraId="4060F120">
            <w:pPr>
              <w:jc w:val="center"/>
              <w:rPr>
                <w:rFonts w:ascii="仿宋" w:hAnsi="仿宋" w:eastAsia="仿宋" w:cs="仿宋"/>
                <w:sz w:val="24"/>
              </w:rPr>
            </w:pPr>
          </w:p>
        </w:tc>
        <w:tc>
          <w:tcPr>
            <w:tcW w:w="1018" w:type="dxa"/>
            <w:noWrap/>
            <w:vAlign w:val="center"/>
          </w:tcPr>
          <w:p w14:paraId="4CA44070">
            <w:pPr>
              <w:jc w:val="center"/>
              <w:rPr>
                <w:rFonts w:ascii="仿宋" w:hAnsi="仿宋" w:eastAsia="仿宋" w:cs="仿宋"/>
                <w:sz w:val="24"/>
              </w:rPr>
            </w:pPr>
          </w:p>
        </w:tc>
      </w:tr>
    </w:tbl>
    <w:p w14:paraId="26984BE3">
      <w:pPr>
        <w:spacing w:line="440" w:lineRule="exact"/>
        <w:rPr>
          <w:rFonts w:ascii="仿宋" w:hAnsi="仿宋" w:eastAsia="仿宋" w:cs="仿宋"/>
          <w:b/>
          <w:bCs/>
          <w:sz w:val="24"/>
          <w:szCs w:val="24"/>
        </w:rPr>
      </w:pPr>
      <w:r>
        <w:rPr>
          <w:rFonts w:hint="eastAsia" w:ascii="仿宋" w:hAnsi="仿宋" w:eastAsia="仿宋" w:cs="仿宋"/>
          <w:b/>
          <w:bCs/>
          <w:sz w:val="24"/>
          <w:szCs w:val="24"/>
        </w:rPr>
        <w:t>注：提供相应的证明文件(有效合同或中标（成交）通知书)。</w:t>
      </w:r>
    </w:p>
    <w:p w14:paraId="3282E9FE">
      <w:pPr>
        <w:rPr>
          <w:rFonts w:ascii="仿宋" w:hAnsi="仿宋" w:eastAsia="仿宋" w:cs="仿宋"/>
          <w:b/>
          <w:sz w:val="24"/>
          <w:szCs w:val="24"/>
        </w:rPr>
      </w:pPr>
    </w:p>
    <w:p w14:paraId="021B21AC">
      <w:pPr>
        <w:rPr>
          <w:rFonts w:ascii="仿宋" w:hAnsi="仿宋" w:eastAsia="仿宋" w:cs="仿宋"/>
          <w:b/>
          <w:sz w:val="24"/>
          <w:szCs w:val="24"/>
        </w:rPr>
      </w:pPr>
    </w:p>
    <w:p w14:paraId="090F2DEA">
      <w:pPr>
        <w:rPr>
          <w:rFonts w:ascii="仿宋" w:hAnsi="仿宋" w:eastAsia="仿宋" w:cs="仿宋"/>
        </w:rPr>
      </w:pPr>
    </w:p>
    <w:p w14:paraId="068E5664">
      <w:pPr>
        <w:rPr>
          <w:rFonts w:ascii="仿宋" w:hAnsi="仿宋" w:eastAsia="仿宋" w:cs="仿宋"/>
          <w:b/>
          <w:sz w:val="24"/>
          <w:szCs w:val="24"/>
        </w:rPr>
      </w:pPr>
    </w:p>
    <w:p w14:paraId="1739C6D2">
      <w:pPr>
        <w:spacing w:line="360" w:lineRule="auto"/>
        <w:ind w:firstLine="1124" w:firstLineChars="400"/>
        <w:rPr>
          <w:rFonts w:ascii="仿宋" w:hAnsi="仿宋" w:eastAsia="仿宋" w:cs="仿宋"/>
          <w:b/>
          <w:sz w:val="28"/>
          <w:szCs w:val="28"/>
        </w:rPr>
      </w:pPr>
      <w:r>
        <w:rPr>
          <w:rFonts w:hint="eastAsia" w:ascii="仿宋" w:hAnsi="仿宋" w:eastAsia="仿宋" w:cs="仿宋"/>
          <w:b/>
          <w:sz w:val="28"/>
          <w:szCs w:val="28"/>
        </w:rPr>
        <w:t>投标人：</w:t>
      </w:r>
      <w:r>
        <w:rPr>
          <w:rFonts w:hint="eastAsia" w:ascii="仿宋" w:hAnsi="仿宋" w:eastAsia="仿宋" w:cs="仿宋"/>
          <w:b/>
          <w:sz w:val="28"/>
          <w:szCs w:val="28"/>
          <w:u w:val="single"/>
        </w:rPr>
        <w:tab/>
      </w:r>
      <w:r>
        <w:rPr>
          <w:rFonts w:hint="eastAsia" w:ascii="仿宋" w:hAnsi="仿宋" w:eastAsia="仿宋" w:cs="仿宋"/>
          <w:b/>
          <w:sz w:val="28"/>
          <w:szCs w:val="28"/>
        </w:rPr>
        <w:t>(电子签章)</w:t>
      </w:r>
    </w:p>
    <w:p w14:paraId="2F1D79EB">
      <w:pPr>
        <w:spacing w:line="360" w:lineRule="auto"/>
        <w:ind w:firstLine="1124" w:firstLineChars="400"/>
        <w:rPr>
          <w:rFonts w:ascii="仿宋" w:hAnsi="仿宋" w:eastAsia="仿宋" w:cs="仿宋"/>
          <w:b/>
          <w:sz w:val="28"/>
          <w:szCs w:val="28"/>
        </w:rPr>
      </w:pPr>
      <w:r>
        <w:rPr>
          <w:rFonts w:hint="eastAsia" w:ascii="仿宋" w:hAnsi="仿宋" w:eastAsia="仿宋" w:cs="仿宋"/>
          <w:b/>
          <w:sz w:val="28"/>
          <w:szCs w:val="28"/>
        </w:rPr>
        <w:t>法定代表人(单位负责人)或其委托代理人：</w:t>
      </w:r>
      <w:r>
        <w:rPr>
          <w:rFonts w:hint="eastAsia" w:ascii="仿宋" w:hAnsi="仿宋" w:eastAsia="仿宋" w:cs="仿宋"/>
          <w:b/>
          <w:sz w:val="28"/>
          <w:szCs w:val="28"/>
          <w:u w:val="single"/>
        </w:rPr>
        <w:tab/>
      </w:r>
      <w:r>
        <w:rPr>
          <w:rFonts w:hint="eastAsia" w:ascii="仿宋" w:hAnsi="仿宋" w:eastAsia="仿宋" w:cs="仿宋"/>
          <w:b/>
          <w:sz w:val="28"/>
          <w:szCs w:val="28"/>
        </w:rPr>
        <w:t>(电子签章)</w:t>
      </w:r>
    </w:p>
    <w:p w14:paraId="5E3D6E2D">
      <w:pPr>
        <w:spacing w:line="360" w:lineRule="auto"/>
        <w:ind w:firstLine="1124" w:firstLineChars="400"/>
        <w:rPr>
          <w:rFonts w:ascii="仿宋" w:hAnsi="仿宋" w:eastAsia="仿宋" w:cs="仿宋"/>
          <w:b/>
          <w:sz w:val="28"/>
          <w:szCs w:val="28"/>
        </w:rPr>
      </w:pPr>
      <w:r>
        <w:rPr>
          <w:rFonts w:hint="eastAsia" w:ascii="仿宋" w:hAnsi="仿宋" w:eastAsia="仿宋" w:cs="仿宋"/>
          <w:b/>
          <w:sz w:val="28"/>
          <w:szCs w:val="28"/>
        </w:rPr>
        <w:t>日期：年月日</w:t>
      </w:r>
    </w:p>
    <w:p w14:paraId="6C511037">
      <w:pPr>
        <w:ind w:firstLine="560" w:firstLineChars="200"/>
        <w:jc w:val="center"/>
        <w:outlineLvl w:val="2"/>
        <w:rPr>
          <w:rFonts w:ascii="仿宋" w:hAnsi="仿宋" w:eastAsia="仿宋" w:cs="仿宋"/>
          <w:sz w:val="28"/>
          <w:szCs w:val="28"/>
        </w:rPr>
      </w:pPr>
      <w:r>
        <w:rPr>
          <w:rFonts w:hint="eastAsia" w:ascii="仿宋" w:hAnsi="仿宋" w:eastAsia="仿宋" w:cs="仿宋"/>
          <w:sz w:val="28"/>
          <w:szCs w:val="28"/>
        </w:rPr>
        <w:br w:type="page"/>
      </w:r>
      <w:bookmarkStart w:id="363" w:name="_Toc3001"/>
      <w:bookmarkStart w:id="364" w:name="_Toc19659"/>
      <w:bookmarkStart w:id="365" w:name="_Toc2385"/>
      <w:bookmarkStart w:id="366" w:name="_Toc114132390"/>
      <w:bookmarkStart w:id="367" w:name="_Toc25478"/>
      <w:r>
        <w:rPr>
          <w:rFonts w:hint="eastAsia" w:ascii="仿宋" w:hAnsi="仿宋" w:eastAsia="仿宋" w:cs="仿宋"/>
          <w:b/>
          <w:bCs/>
          <w:sz w:val="28"/>
          <w:szCs w:val="28"/>
        </w:rPr>
        <w:t>十四、其他</w:t>
      </w:r>
      <w:bookmarkEnd w:id="363"/>
      <w:bookmarkEnd w:id="364"/>
      <w:bookmarkEnd w:id="365"/>
      <w:bookmarkEnd w:id="366"/>
      <w:bookmarkEnd w:id="367"/>
    </w:p>
    <w:p w14:paraId="5ED8C387">
      <w:pPr>
        <w:spacing w:beforeLines="50" w:line="360" w:lineRule="auto"/>
        <w:ind w:firstLine="720" w:firstLineChars="300"/>
        <w:rPr>
          <w:rFonts w:ascii="仿宋" w:hAnsi="仿宋" w:eastAsia="仿宋" w:cs="仿宋"/>
          <w:sz w:val="24"/>
          <w:szCs w:val="24"/>
        </w:rPr>
      </w:pPr>
      <w:bookmarkStart w:id="368" w:name="_Toc12254"/>
      <w:bookmarkEnd w:id="368"/>
      <w:bookmarkStart w:id="369" w:name="_Toc468"/>
      <w:bookmarkEnd w:id="369"/>
      <w:r>
        <w:rPr>
          <w:rFonts w:hint="eastAsia" w:ascii="仿宋" w:hAnsi="仿宋" w:eastAsia="仿宋" w:cs="仿宋"/>
          <w:sz w:val="24"/>
          <w:szCs w:val="24"/>
        </w:rPr>
        <w:t>(一)招标文件要求提交的其他资料</w:t>
      </w:r>
    </w:p>
    <w:p w14:paraId="474E7AB0">
      <w:pPr>
        <w:spacing w:beforeLines="50" w:line="360" w:lineRule="auto"/>
        <w:ind w:firstLine="720" w:firstLineChars="300"/>
        <w:rPr>
          <w:rFonts w:ascii="仿宋" w:hAnsi="仿宋" w:eastAsia="仿宋" w:cs="仿宋"/>
        </w:rPr>
      </w:pPr>
      <w:r>
        <w:rPr>
          <w:rFonts w:hint="eastAsia" w:ascii="仿宋" w:hAnsi="仿宋" w:eastAsia="仿宋" w:cs="仿宋"/>
          <w:sz w:val="24"/>
          <w:szCs w:val="24"/>
        </w:rPr>
        <w:t>(三)投标人认为需要提交的其他资料</w:t>
      </w:r>
      <w:bookmarkEnd w:id="331"/>
    </w:p>
    <w:sectPr>
      <w:headerReference r:id="rId22" w:type="default"/>
      <w:footerReference r:id="rId23" w:type="default"/>
      <w:pgSz w:w="11906" w:h="16838"/>
      <w:pgMar w:top="1440" w:right="1080" w:bottom="1440" w:left="1080"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5BACD3">
    <w:pPr>
      <w:pStyle w:val="11"/>
      <w:jc w:val="center"/>
      <w:rPr>
        <w:rFonts w:eastAsia="仿宋_GB2312"/>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07302D">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86A237">
    <w:pPr>
      <w:pStyle w:val="11"/>
      <w:jc w:val="center"/>
      <w:rPr>
        <w:sz w:val="24"/>
        <w:szCs w:val="2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928181">
    <w:pPr>
      <w:pStyle w:val="11"/>
      <w:jc w:val="center"/>
      <w:rPr>
        <w:rFonts w:eastAsia="仿宋_GB2312"/>
        <w:sz w:val="24"/>
      </w:rPr>
    </w:pPr>
    <w:r>
      <w:rPr>
        <w:sz w:val="24"/>
      </w:rPr>
      <w:pict>
        <v:shape id="_x0000_s1036" o:spid="_x0000_s103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path/>
          <v:fill on="f" focussize="0,0"/>
          <v:stroke on="f" weight="0.5pt" joinstyle="miter"/>
          <v:imagedata o:title=""/>
          <o:lock v:ext="edit"/>
          <v:textbox inset="0mm,0mm,0mm,0mm" style="mso-fit-shape-to-text:t;">
            <w:txbxContent>
              <w:p w14:paraId="18A2B6E7">
                <w:pPr>
                  <w:pStyle w:val="11"/>
                </w:pPr>
                <w:r>
                  <w:fldChar w:fldCharType="begin"/>
                </w:r>
                <w:r>
                  <w:instrText xml:space="preserve"> PAGE  \* MERGEFORMAT </w:instrText>
                </w:r>
                <w:r>
                  <w:fldChar w:fldCharType="separate"/>
                </w:r>
                <w:r>
                  <w:t>1</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C9441">
    <w:pPr>
      <w:pStyle w:val="11"/>
      <w:jc w:val="center"/>
      <w:rPr>
        <w:sz w:val="24"/>
        <w:szCs w:val="24"/>
      </w:rPr>
    </w:pPr>
    <w:r>
      <w:rPr>
        <w:sz w:val="24"/>
      </w:rPr>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path/>
          <v:fill on="f" focussize="0,0"/>
          <v:stroke on="f" weight="0.5pt" joinstyle="miter"/>
          <v:imagedata o:title=""/>
          <o:lock v:ext="edit"/>
          <v:textbox inset="0mm,0mm,0mm,0mm" style="mso-fit-shape-to-text:t;">
            <w:txbxContent>
              <w:p w14:paraId="51A8E64A">
                <w:pPr>
                  <w:pStyle w:val="11"/>
                  <w:jc w:val="center"/>
                </w:pPr>
                <w:r>
                  <w:rPr>
                    <w:sz w:val="24"/>
                    <w:szCs w:val="24"/>
                  </w:rPr>
                  <w:fldChar w:fldCharType="begin"/>
                </w:r>
                <w:r>
                  <w:rPr>
                    <w:sz w:val="24"/>
                    <w:szCs w:val="24"/>
                  </w:rPr>
                  <w:instrText xml:space="preserve">PAGE   \* MERGEFORMAT</w:instrText>
                </w:r>
                <w:r>
                  <w:rPr>
                    <w:sz w:val="24"/>
                    <w:szCs w:val="24"/>
                  </w:rPr>
                  <w:fldChar w:fldCharType="separate"/>
                </w:r>
                <w:r>
                  <w:rPr>
                    <w:sz w:val="24"/>
                    <w:szCs w:val="24"/>
                    <w:lang w:val="zh-CN"/>
                  </w:rPr>
                  <w:t>40</w:t>
                </w:r>
                <w:r>
                  <w:rPr>
                    <w:sz w:val="24"/>
                    <w:szCs w:val="24"/>
                  </w:rP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7FD8D5">
    <w:pPr>
      <w:pStyle w:val="11"/>
      <w:jc w:val="center"/>
      <w:rPr>
        <w:rFonts w:eastAsia="仿宋_GB2312"/>
        <w:sz w:val="24"/>
      </w:rPr>
    </w:pPr>
    <w:r>
      <w:rPr>
        <w:sz w:val="24"/>
      </w:rPr>
      <w:pict>
        <v:shape id="_x0000_s1034" o:spid="_x0000_s1034"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HhY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0zseFiwCAABXBAAADgAAAAAAAAABACAAAAAfAQAAZHJzL2Uyb0RvYy54bWxQSwUGAAAAAAYA&#10;BgBZAQAAvQUAAAAA&#10;">
          <v:path/>
          <v:fill on="f" focussize="0,0"/>
          <v:stroke on="f" weight="0.5pt" joinstyle="miter"/>
          <v:imagedata o:title=""/>
          <o:lock v:ext="edit"/>
          <v:textbox inset="0mm,0mm,0mm,0mm" style="mso-fit-shape-to-text:t;">
            <w:txbxContent>
              <w:p w14:paraId="456CF19A">
                <w:pPr>
                  <w:pStyle w:val="11"/>
                </w:pPr>
                <w:r>
                  <w:fldChar w:fldCharType="begin"/>
                </w:r>
                <w:r>
                  <w:instrText xml:space="preserve"> PAGE  \* MERGEFORMAT </w:instrText>
                </w:r>
                <w:r>
                  <w:fldChar w:fldCharType="separate"/>
                </w:r>
                <w:r>
                  <w:t>2</w:t>
                </w:r>
                <w:r>
                  <w:fldChar w:fldCharType="end"/>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CEB70">
    <w:pPr>
      <w:pStyle w:val="11"/>
      <w:jc w:val="center"/>
      <w:rPr>
        <w:sz w:val="24"/>
        <w:szCs w:val="24"/>
      </w:rPr>
    </w:pPr>
    <w:r>
      <w:rPr>
        <w:sz w:val="24"/>
      </w:rPr>
      <w:pict>
        <v:shape id="_x0000_s1035" o:spid="_x0000_s1035"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63mM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Jut5jKwIAAFcEAAAOAAAAAAAAAAEAIAAAAB8BAABkcnMvZTJvRG9jLnhtbFBLBQYAAAAABgAG&#10;AFkBAAC8BQAAAAA=&#10;">
          <v:path/>
          <v:fill on="f" focussize="0,0"/>
          <v:stroke on="f" weight="0.5pt" joinstyle="miter"/>
          <v:imagedata o:title=""/>
          <o:lock v:ext="edit"/>
          <v:textbox inset="0mm,0mm,0mm,0mm" style="mso-fit-shape-to-text:t;">
            <w:txbxContent>
              <w:p w14:paraId="7B900D0C">
                <w:pPr>
                  <w:pStyle w:val="11"/>
                  <w:jc w:val="center"/>
                </w:pPr>
                <w:r>
                  <w:rPr>
                    <w:sz w:val="24"/>
                    <w:szCs w:val="24"/>
                  </w:rPr>
                  <w:fldChar w:fldCharType="begin"/>
                </w:r>
                <w:r>
                  <w:rPr>
                    <w:sz w:val="24"/>
                    <w:szCs w:val="24"/>
                  </w:rPr>
                  <w:instrText xml:space="preserve">PAGE   \* MERGEFORMAT</w:instrText>
                </w:r>
                <w:r>
                  <w:rPr>
                    <w:sz w:val="24"/>
                    <w:szCs w:val="24"/>
                  </w:rPr>
                  <w:fldChar w:fldCharType="separate"/>
                </w:r>
                <w:r>
                  <w:rPr>
                    <w:sz w:val="24"/>
                    <w:szCs w:val="24"/>
                    <w:lang w:val="zh-CN"/>
                  </w:rPr>
                  <w:t>1</w:t>
                </w:r>
                <w:r>
                  <w:rPr>
                    <w:sz w:val="24"/>
                    <w:szCs w:val="24"/>
                  </w:rPr>
                  <w:fldChar w:fldCharType="end"/>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4A6209">
    <w:pPr>
      <w:pStyle w:val="11"/>
      <w:jc w:val="center"/>
      <w:rPr>
        <w:rFonts w:eastAsia="仿宋_GB2312"/>
        <w:sz w:val="24"/>
      </w:rPr>
    </w:pPr>
    <w:r>
      <w:rPr>
        <w:sz w:val="24"/>
      </w:rPr>
      <w:pict>
        <v:shape id="_x0000_s1032" o:spid="_x0000_s1032"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path/>
          <v:fill on="f" focussize="0,0"/>
          <v:stroke on="f" weight="0.5pt" joinstyle="miter"/>
          <v:imagedata o:title=""/>
          <o:lock v:ext="edit"/>
          <v:textbox inset="0mm,0mm,0mm,0mm" style="mso-fit-shape-to-text:t;">
            <w:txbxContent>
              <w:p w14:paraId="1F5D3C35">
                <w:pPr>
                  <w:pStyle w:val="11"/>
                </w:pPr>
                <w:r>
                  <w:fldChar w:fldCharType="begin"/>
                </w:r>
                <w:r>
                  <w:instrText xml:space="preserve"> PAGE  \* MERGEFORMAT </w:instrText>
                </w:r>
                <w:r>
                  <w:fldChar w:fldCharType="separate"/>
                </w:r>
                <w:r>
                  <w:t>23</w:t>
                </w:r>
                <w:r>
                  <w:fldChar w:fldCharType="end"/>
                </w:r>
              </w:p>
            </w:txbxContent>
          </v:textbox>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3C663C">
    <w:pPr>
      <w:pStyle w:val="11"/>
      <w:jc w:val="center"/>
      <w:rPr>
        <w:sz w:val="24"/>
        <w:szCs w:val="24"/>
      </w:rPr>
    </w:pPr>
    <w:r>
      <w:rPr>
        <w:sz w:val="24"/>
      </w:rPr>
      <w:pict>
        <v:shape id="_x0000_s1033" o:spid="_x0000_s1033"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path/>
          <v:fill on="f" focussize="0,0"/>
          <v:stroke on="f" weight="0.5pt" joinstyle="miter"/>
          <v:imagedata o:title=""/>
          <o:lock v:ext="edit"/>
          <v:textbox inset="0mm,0mm,0mm,0mm" style="mso-fit-shape-to-text:t;">
            <w:txbxContent>
              <w:p w14:paraId="64AB414F">
                <w:pPr>
                  <w:pStyle w:val="11"/>
                </w:pPr>
                <w:r>
                  <w:fldChar w:fldCharType="begin"/>
                </w:r>
                <w:r>
                  <w:instrText xml:space="preserve"> PAGE  \* MERGEFORMAT </w:instrText>
                </w:r>
                <w:r>
                  <w:fldChar w:fldCharType="separate"/>
                </w:r>
                <w:r>
                  <w:t>9</w:t>
                </w:r>
                <w:r>
                  <w:fldChar w:fldCharType="end"/>
                </w:r>
              </w:p>
            </w:txbxContent>
          </v:textbox>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41941">
    <w:pPr>
      <w:pStyle w:val="11"/>
      <w:tabs>
        <w:tab w:val="left" w:pos="3487"/>
        <w:tab w:val="center" w:pos="4933"/>
      </w:tabs>
    </w:pPr>
    <w:r>
      <w:pict>
        <v:shape id="_x0000_s1031" o:spid="_x0000_s1031"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path/>
          <v:fill on="f" focussize="0,0"/>
          <v:stroke on="f" joinstyle="miter"/>
          <v:imagedata o:title=""/>
          <o:lock v:ext="edit"/>
          <v:textbox inset="0mm,0mm,0mm,0mm" style="mso-fit-shape-to-text:t;">
            <w:txbxContent>
              <w:p w14:paraId="15C49334">
                <w:pPr>
                  <w:pStyle w:val="11"/>
                </w:pPr>
                <w:r>
                  <w:fldChar w:fldCharType="begin"/>
                </w:r>
                <w:r>
                  <w:instrText xml:space="preserve"> PAGE  \* MERGEFORMAT </w:instrText>
                </w:r>
                <w:r>
                  <w:fldChar w:fldCharType="separate"/>
                </w:r>
                <w:r>
                  <w:t>36</w:t>
                </w:r>
                <w:r>
                  <w:fldChar w:fldCharType="end"/>
                </w:r>
              </w:p>
            </w:txbxContent>
          </v:textbox>
        </v:shape>
      </w:pict>
    </w:r>
    <w:r>
      <w:rPr>
        <w:rFonts w:hint="eastAsia"/>
      </w:rPr>
      <w:tab/>
    </w:r>
    <w:r>
      <w:rPr>
        <w:rFonts w:hint="eastAsia"/>
      </w:rPr>
      <w:tab/>
    </w:r>
    <w:r>
      <w:rPr>
        <w:rFonts w:hint="eastAsia"/>
      </w:rPr>
      <w:tab/>
    </w:r>
  </w:p>
  <w:p w14:paraId="7C6C5997">
    <w:pPr>
      <w:pStyle w:val="11"/>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575FED">
    <w:pPr>
      <w:pStyle w:val="11"/>
      <w:ind w:right="360" w:firstLine="140" w:firstLineChars="67"/>
    </w:pPr>
    <w:r>
      <w:rPr>
        <w:sz w:val="21"/>
      </w:rPr>
      <w:pict>
        <v:shape id="_x0000_s1029" o:spid="_x0000_s1029"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LIsw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1dvx+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MgsizCwCAABXBAAADgAAAAAAAAABACAAAAAfAQAAZHJzL2Uyb0RvYy54bWxQSwUGAAAAAAYA&#10;BgBZAQAAvQUAAAAA&#10;">
          <v:path/>
          <v:fill on="f" focussize="0,0"/>
          <v:stroke on="f" weight="0.5pt" joinstyle="miter"/>
          <v:imagedata o:title=""/>
          <o:lock v:ext="edit"/>
          <v:textbox inset="0mm,0mm,0mm,0mm" style="mso-fit-shape-to-text:t;">
            <w:txbxContent>
              <w:p w14:paraId="02F7854E">
                <w:pPr>
                  <w:pStyle w:val="11"/>
                </w:pPr>
                <w:r>
                  <w:fldChar w:fldCharType="begin"/>
                </w:r>
                <w:r>
                  <w:instrText xml:space="preserve"> PAGE  \* MERGEFORMAT </w:instrText>
                </w:r>
                <w:r>
                  <w:fldChar w:fldCharType="separate"/>
                </w:r>
                <w:r>
                  <w:t>54</w:t>
                </w:r>
                <w:r>
                  <w:fldChar w:fldCharType="end"/>
                </w:r>
              </w:p>
            </w:txbxContent>
          </v:textbox>
        </v:shape>
      </w:pict>
    </w:r>
    <w:r>
      <w:rPr>
        <w:sz w:val="21"/>
      </w:rPr>
      <w:pict>
        <v:shape id="_x0000_s1028" o:spid="_x0000_s1028"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path/>
          <v:fill on="f" focussize="0,0"/>
          <v:stroke on="f" weight="0.5pt" joinstyle="miter"/>
          <v:imagedata o:title=""/>
          <o:lock v:ext="edit"/>
          <v:textbox inset="0mm,0mm,0mm,0mm" style="mso-fit-shape-to-text:t;">
            <w:txbxContent>
              <w:p w14:paraId="6727B317">
                <w:pPr>
                  <w:pStyle w:val="11"/>
                  <w:ind w:right="360" w:firstLine="120" w:firstLineChars="67"/>
                </w:pPr>
              </w:p>
            </w:txbxContent>
          </v:textbox>
        </v:shape>
      </w:pic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F6339">
    <w:pPr>
      <w:pStyle w:val="11"/>
    </w:pPr>
    <w:r>
      <w:pict>
        <v:shape id="_x0000_s1030" o:spid="_x0000_s1030"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path/>
          <v:fill on="f" focussize="0,0"/>
          <v:stroke on="f" weight="0.5pt" joinstyle="miter"/>
          <v:imagedata o:title=""/>
          <o:lock v:ext="edit"/>
          <v:textbox inset="0mm,0mm,0mm,0mm" style="mso-fit-shape-to-text:t;">
            <w:txbxContent>
              <w:p w14:paraId="5F739E33">
                <w:pPr>
                  <w:pStyle w:val="11"/>
                </w:pPr>
                <w:r>
                  <w:fldChar w:fldCharType="begin"/>
                </w:r>
                <w:r>
                  <w:instrText xml:space="preserve"> PAGE  \* MERGEFORMAT </w:instrText>
                </w:r>
                <w:r>
                  <w:fldChar w:fldCharType="separate"/>
                </w:r>
                <w:r>
                  <w:t>40</w:t>
                </w:r>
                <w:r>
                  <w:fldChar w:fldCharType="end"/>
                </w:r>
              </w:p>
            </w:txbxContent>
          </v:textbox>
        </v:shape>
      </w:pic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CD5E1">
    <w:pPr>
      <w:pStyle w:val="11"/>
      <w:tabs>
        <w:tab w:val="left" w:pos="3487"/>
        <w:tab w:val="center" w:pos="4933"/>
      </w:tabs>
    </w:pPr>
    <w:r>
      <w:pict>
        <v:shape id="_x0000_s1027" o:spid="_x0000_s1027"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6u++myQEAAJkDAAAOAAAAAAAAAAEAIAAAAB4BAABkcnMvZTJvRG9j&#10;LnhtbFBLBQYAAAAABgAGAFkBAABZBQAAAAA=&#10;">
          <v:path/>
          <v:fill on="f" focussize="0,0"/>
          <v:stroke on="f" joinstyle="miter"/>
          <v:imagedata o:title=""/>
          <o:lock v:ext="edit"/>
          <v:textbox inset="0mm,0mm,0mm,0mm" style="mso-fit-shape-to-text:t;">
            <w:txbxContent>
              <w:p w14:paraId="7869355C">
                <w:pPr>
                  <w:pStyle w:val="11"/>
                </w:pPr>
                <w:r>
                  <w:fldChar w:fldCharType="begin"/>
                </w:r>
                <w:r>
                  <w:instrText xml:space="preserve"> PAGE  \* MERGEFORMAT </w:instrText>
                </w:r>
                <w:r>
                  <w:fldChar w:fldCharType="separate"/>
                </w:r>
                <w:r>
                  <w:t>56</w:t>
                </w:r>
                <w:r>
                  <w:fldChar w:fldCharType="end"/>
                </w:r>
              </w:p>
            </w:txbxContent>
          </v:textbox>
        </v:shape>
      </w:pict>
    </w:r>
    <w:r>
      <w:rPr>
        <w:rFonts w:hint="eastAsia"/>
      </w:rPr>
      <w:tab/>
    </w:r>
    <w:r>
      <w:rPr>
        <w:rFonts w:hint="eastAsia"/>
      </w:rPr>
      <w:tab/>
    </w:r>
    <w:r>
      <w:rPr>
        <w:rFonts w:hint="eastAsia"/>
      </w:rPr>
      <w:tab/>
    </w:r>
  </w:p>
  <w:p w14:paraId="4F1988D9">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A9D23">
    <w:pPr>
      <w:pStyle w:val="12"/>
      <w:jc w:val="left"/>
      <w:rPr>
        <w:sz w:val="15"/>
        <w:szCs w:val="15"/>
      </w:rPr>
    </w:pPr>
    <w:r>
      <w:rPr>
        <w:rFonts w:hint="eastAsia"/>
        <w:sz w:val="15"/>
        <w:szCs w:val="15"/>
      </w:rPr>
      <w:t>牟定县2024年高标准农田建设（专债项目）耕地质量提升采购商品有机肥项目招标文件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E285F">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6F4B43">
    <w:pPr>
      <w:pStyle w:val="12"/>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BF0EB2">
    <w:pPr>
      <w:pStyle w:val="12"/>
      <w:pBdr>
        <w:bottom w:val="none" w:color="auto" w:sz="0" w:space="1"/>
      </w:pBdr>
      <w:jc w:val="left"/>
      <w:rPr>
        <w:sz w:val="15"/>
        <w:szCs w:val="15"/>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A04531">
    <w:pPr>
      <w:pStyle w:val="12"/>
      <w:pBdr>
        <w:bottom w:val="none" w:color="auto" w:sz="0" w:space="1"/>
      </w:pBdr>
      <w:jc w:val="both"/>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2544CB">
    <w:pPr>
      <w:pStyle w:val="12"/>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AC38AF">
    <w:pPr>
      <w:pStyle w:val="12"/>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E8A32">
    <w:pPr>
      <w:pStyle w:val="12"/>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0E6E99"/>
    <w:multiLevelType w:val="singleLevel"/>
    <w:tmpl w:val="090E6E99"/>
    <w:lvl w:ilvl="0" w:tentative="0">
      <w:start w:val="1"/>
      <w:numFmt w:val="decimal"/>
      <w:lvlText w:val="%1."/>
      <w:lvlJc w:val="left"/>
      <w:pPr>
        <w:tabs>
          <w:tab w:val="left" w:pos="312"/>
        </w:tabs>
      </w:pPr>
    </w:lvl>
  </w:abstractNum>
  <w:abstractNum w:abstractNumId="1">
    <w:nsid w:val="216BE14E"/>
    <w:multiLevelType w:val="singleLevel"/>
    <w:tmpl w:val="216BE14E"/>
    <w:lvl w:ilvl="0" w:tentative="0">
      <w:start w:val="1"/>
      <w:numFmt w:val="decimal"/>
      <w:lvlText w:val="%1."/>
      <w:lvlJc w:val="left"/>
      <w:pPr>
        <w:tabs>
          <w:tab w:val="left" w:pos="312"/>
        </w:tabs>
      </w:pPr>
    </w:lvl>
  </w:abstractNum>
  <w:abstractNum w:abstractNumId="2">
    <w:nsid w:val="547B8B18"/>
    <w:multiLevelType w:val="singleLevel"/>
    <w:tmpl w:val="547B8B18"/>
    <w:lvl w:ilvl="0" w:tentative="0">
      <w:start w:val="1"/>
      <w:numFmt w:val="decimal"/>
      <w:lvlText w:val="%1."/>
      <w:lvlJc w:val="left"/>
      <w:pPr>
        <w:tabs>
          <w:tab w:val="left" w:pos="312"/>
        </w:tabs>
      </w:pPr>
    </w:lvl>
  </w:abstractNum>
  <w:abstractNum w:abstractNumId="3">
    <w:nsid w:val="59939719"/>
    <w:multiLevelType w:val="singleLevel"/>
    <w:tmpl w:val="59939719"/>
    <w:lvl w:ilvl="0" w:tentative="0">
      <w:start w:val="1"/>
      <w:numFmt w:val="decimal"/>
      <w:suff w:val="nothing"/>
      <w:lvlText w:val="%1、"/>
      <w:lvlJc w:val="left"/>
    </w:lvl>
  </w:abstractNum>
  <w:abstractNum w:abstractNumId="4">
    <w:nsid w:val="6224D4D3"/>
    <w:multiLevelType w:val="singleLevel"/>
    <w:tmpl w:val="6224D4D3"/>
    <w:lvl w:ilvl="0" w:tentative="0">
      <w:start w:val="1"/>
      <w:numFmt w:val="decimal"/>
      <w:lvlText w:val="%1."/>
      <w:lvlJc w:val="left"/>
      <w:pPr>
        <w:tabs>
          <w:tab w:val="left" w:pos="312"/>
        </w:tabs>
      </w:pPr>
    </w:lvl>
  </w:abstractNum>
  <w:abstractNum w:abstractNumId="5">
    <w:nsid w:val="7679AAD4"/>
    <w:multiLevelType w:val="singleLevel"/>
    <w:tmpl w:val="7679AAD4"/>
    <w:lvl w:ilvl="0" w:tentative="0">
      <w:start w:val="1"/>
      <w:numFmt w:val="chineseCounting"/>
      <w:suff w:val="space"/>
      <w:lvlText w:val="第%1章"/>
      <w:lvlJc w:val="left"/>
      <w:rPr>
        <w:rFonts w:hint="eastAsia"/>
      </w:rPr>
    </w:lvl>
  </w:abstractNum>
  <w:num w:numId="1">
    <w:abstractNumId w:val="5"/>
  </w:num>
  <w:num w:numId="2">
    <w:abstractNumId w:val="3"/>
  </w:num>
  <w:num w:numId="3">
    <w:abstractNumId w:val="1"/>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rsids>
    <w:rsidRoot w:val="51FA1AF3"/>
    <w:rsid w:val="002E4118"/>
    <w:rsid w:val="00A7518A"/>
    <w:rsid w:val="00AD78DA"/>
    <w:rsid w:val="00B23621"/>
    <w:rsid w:val="00C07DAD"/>
    <w:rsid w:val="00CD68E4"/>
    <w:rsid w:val="016679E3"/>
    <w:rsid w:val="0BAB45D8"/>
    <w:rsid w:val="1E101ADE"/>
    <w:rsid w:val="22850DFD"/>
    <w:rsid w:val="24D7456E"/>
    <w:rsid w:val="2A6B6116"/>
    <w:rsid w:val="2C5C0280"/>
    <w:rsid w:val="2D747F03"/>
    <w:rsid w:val="35CE2350"/>
    <w:rsid w:val="38110269"/>
    <w:rsid w:val="3D705E57"/>
    <w:rsid w:val="50CF1327"/>
    <w:rsid w:val="51FA1AF3"/>
    <w:rsid w:val="5232152C"/>
    <w:rsid w:val="556823B5"/>
    <w:rsid w:val="5801084D"/>
    <w:rsid w:val="6FEF7C96"/>
    <w:rsid w:val="77FFA08F"/>
    <w:rsid w:val="79A66622"/>
    <w:rsid w:val="7A256073"/>
    <w:rsid w:val="7D921FF4"/>
    <w:rsid w:val="7EEFC52A"/>
    <w:rsid w:val="7FBFC677"/>
    <w:rsid w:val="EB97A62E"/>
    <w:rsid w:val="EFC72A04"/>
    <w:rsid w:val="FDFFC26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qFormat="1" w:unhideWhenUsed="0"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1"/>
    <w:qFormat/>
    <w:uiPriority w:val="9"/>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5"/>
    <w:basedOn w:val="1"/>
    <w:next w:val="1"/>
    <w:qFormat/>
    <w:uiPriority w:val="0"/>
    <w:pPr>
      <w:keepNext/>
      <w:keepLines/>
      <w:spacing w:before="280" w:after="290" w:line="376" w:lineRule="auto"/>
      <w:outlineLvl w:val="4"/>
    </w:pPr>
    <w:rPr>
      <w:b/>
      <w:bCs/>
      <w:sz w:val="28"/>
      <w:szCs w:val="28"/>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6">
    <w:name w:val="Normal Indent"/>
    <w:basedOn w:val="1"/>
    <w:next w:val="1"/>
    <w:qFormat/>
    <w:uiPriority w:val="0"/>
    <w:pPr>
      <w:ind w:firstLine="420"/>
    </w:pPr>
  </w:style>
  <w:style w:type="paragraph" w:styleId="7">
    <w:name w:val="Body Text"/>
    <w:basedOn w:val="1"/>
    <w:qFormat/>
    <w:uiPriority w:val="99"/>
    <w:pPr>
      <w:spacing w:after="120"/>
    </w:pPr>
  </w:style>
  <w:style w:type="paragraph" w:styleId="8">
    <w:name w:val="toc 5"/>
    <w:basedOn w:val="1"/>
    <w:next w:val="1"/>
    <w:qFormat/>
    <w:uiPriority w:val="39"/>
    <w:pPr>
      <w:wordWrap w:val="0"/>
      <w:ind w:left="1275"/>
      <w:jc w:val="both"/>
    </w:pPr>
    <w:rPr>
      <w:rFonts w:ascii="Calibri" w:hAnsi="Calibri"/>
      <w:sz w:val="21"/>
    </w:rPr>
  </w:style>
  <w:style w:type="paragraph" w:styleId="9">
    <w:name w:val="toc 3"/>
    <w:basedOn w:val="1"/>
    <w:next w:val="1"/>
    <w:qFormat/>
    <w:uiPriority w:val="39"/>
    <w:pPr>
      <w:tabs>
        <w:tab w:val="right" w:leader="dot" w:pos="9628"/>
      </w:tabs>
      <w:spacing w:line="360" w:lineRule="auto"/>
      <w:ind w:firstLine="424" w:firstLineChars="202"/>
    </w:pPr>
    <w:rPr>
      <w:sz w:val="21"/>
    </w:rPr>
  </w:style>
  <w:style w:type="paragraph" w:styleId="10">
    <w:name w:val="Plain Text"/>
    <w:basedOn w:val="1"/>
    <w:qFormat/>
    <w:uiPriority w:val="0"/>
    <w:pPr>
      <w:widowControl w:val="0"/>
      <w:jc w:val="both"/>
    </w:pPr>
    <w:rPr>
      <w:rFonts w:ascii="宋体" w:hAnsi="Courier New"/>
      <w:szCs w:val="21"/>
    </w:rPr>
  </w:style>
  <w:style w:type="paragraph" w:styleId="11">
    <w:name w:val="footer"/>
    <w:basedOn w:val="1"/>
    <w:qFormat/>
    <w:uiPriority w:val="0"/>
    <w:pPr>
      <w:tabs>
        <w:tab w:val="center" w:pos="4153"/>
        <w:tab w:val="right" w:pos="8306"/>
      </w:tabs>
      <w:snapToGrid w:val="0"/>
    </w:pPr>
    <w:rPr>
      <w:sz w:val="18"/>
      <w:szCs w:val="18"/>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39"/>
    <w:pPr>
      <w:tabs>
        <w:tab w:val="right" w:leader="dot" w:pos="9639"/>
      </w:tabs>
    </w:pPr>
    <w:rPr>
      <w:b/>
      <w:sz w:val="24"/>
    </w:rPr>
  </w:style>
  <w:style w:type="paragraph" w:styleId="14">
    <w:name w:val="Subtitle"/>
    <w:basedOn w:val="1"/>
    <w:next w:val="1"/>
    <w:qFormat/>
    <w:uiPriority w:val="11"/>
    <w:pPr>
      <w:widowControl w:val="0"/>
      <w:spacing w:before="240" w:after="60" w:line="312" w:lineRule="auto"/>
      <w:jc w:val="center"/>
      <w:outlineLvl w:val="1"/>
    </w:pPr>
    <w:rPr>
      <w:rFonts w:ascii="Cambria" w:hAnsi="Calibri"/>
      <w:b/>
      <w:sz w:val="32"/>
    </w:rPr>
  </w:style>
  <w:style w:type="paragraph" w:styleId="15">
    <w:name w:val="toc 2"/>
    <w:basedOn w:val="1"/>
    <w:next w:val="1"/>
    <w:qFormat/>
    <w:uiPriority w:val="39"/>
    <w:pPr>
      <w:tabs>
        <w:tab w:val="right" w:leader="dot" w:pos="9628"/>
      </w:tabs>
      <w:spacing w:line="360" w:lineRule="auto"/>
      <w:ind w:left="398" w:hanging="398" w:hangingChars="165"/>
    </w:pPr>
    <w:rPr>
      <w:b/>
      <w:sz w:val="24"/>
    </w:rPr>
  </w:style>
  <w:style w:type="paragraph" w:customStyle="1" w:styleId="18">
    <w:name w:val="正文（标准）"/>
    <w:basedOn w:val="1"/>
    <w:next w:val="1"/>
    <w:semiHidden/>
    <w:qFormat/>
    <w:uiPriority w:val="99"/>
    <w:pPr>
      <w:ind w:firstLine="525"/>
    </w:pPr>
    <w:rPr>
      <w:rFonts w:ascii="宋体" w:hAnsi="宋体" w:cs="宋体"/>
    </w:rPr>
  </w:style>
  <w:style w:type="paragraph" w:customStyle="1" w:styleId="19">
    <w:name w:val="报告正文1"/>
    <w:basedOn w:val="1"/>
    <w:qFormat/>
    <w:uiPriority w:val="0"/>
    <w:pPr>
      <w:spacing w:line="400" w:lineRule="exact"/>
      <w:ind w:firstLine="200" w:firstLineChars="200"/>
    </w:pPr>
    <w:rPr>
      <w:rFonts w:ascii="宋体" w:hAnsi="宋体"/>
      <w:bCs/>
      <w:szCs w:val="21"/>
    </w:rPr>
  </w:style>
  <w:style w:type="paragraph" w:customStyle="1" w:styleId="20">
    <w:name w:val="表格文字"/>
    <w:basedOn w:val="1"/>
    <w:qFormat/>
    <w:uiPriority w:val="0"/>
    <w:pPr>
      <w:widowControl w:val="0"/>
      <w:spacing w:line="420" w:lineRule="atLeast"/>
      <w:jc w:val="both"/>
    </w:pPr>
    <w:rPr>
      <w:rFonts w:hAnsi="Calibri"/>
      <w:sz w:val="21"/>
    </w:rPr>
  </w:style>
  <w:style w:type="character" w:customStyle="1" w:styleId="21">
    <w:name w:val="标题 2 Char"/>
    <w:link w:val="3"/>
    <w:qFormat/>
    <w:uiPriority w:val="0"/>
    <w:rPr>
      <w:rFonts w:ascii="Arial" w:hAnsi="Arial" w:eastAsia="黑体"/>
      <w:b/>
      <w:bCs/>
      <w:sz w:val="32"/>
      <w:szCs w:val="32"/>
    </w:rPr>
  </w:style>
  <w:style w:type="paragraph" w:customStyle="1" w:styleId="22">
    <w:name w:val="Table Text"/>
    <w:basedOn w:val="1"/>
    <w:semiHidden/>
    <w:qFormat/>
    <w:uiPriority w:val="0"/>
    <w:rPr>
      <w:rFonts w:ascii="宋体" w:hAnsi="宋体" w:cs="宋体"/>
      <w:sz w:val="19"/>
      <w:szCs w:val="19"/>
      <w:lang w:eastAsia="en-US"/>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theme" Target="theme/theme1.xml"/><Relationship Id="rId23" Type="http://schemas.openxmlformats.org/officeDocument/2006/relationships/footer" Target="footer13.xml"/><Relationship Id="rId22" Type="http://schemas.openxmlformats.org/officeDocument/2006/relationships/header" Target="header8.xml"/><Relationship Id="rId21" Type="http://schemas.openxmlformats.org/officeDocument/2006/relationships/footer" Target="footer12.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header" Target="header6.xml"/><Relationship Id="rId17" Type="http://schemas.openxmlformats.org/officeDocument/2006/relationships/footer" Target="footer10.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36"/>
    <customShpInfo spid="_x0000_s1026"/>
    <customShpInfo spid="_x0000_s1034"/>
    <customShpInfo spid="_x0000_s1035"/>
    <customShpInfo spid="_x0000_s1032"/>
    <customShpInfo spid="_x0000_s1033"/>
    <customShpInfo spid="_x0000_s1031"/>
    <customShpInfo spid="_x0000_s1029"/>
    <customShpInfo spid="_x0000_s1028"/>
    <customShpInfo spid="_x0000_s1030"/>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Micorosoft</Company>
  <Pages>58</Pages>
  <Words>8213</Words>
  <Characters>9224</Characters>
  <Lines>287</Lines>
  <Paragraphs>80</Paragraphs>
  <TotalTime>5</TotalTime>
  <ScaleCrop>false</ScaleCrop>
  <LinksUpToDate>false</LinksUpToDate>
  <CharactersWithSpaces>9372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2026-04-08T04:39:00Z</dcterms:created>
  <dc:creator>双柏县大庄镇人民政府</dc:creator>
  <cp:lastModifiedBy>Administrator</cp:lastModifiedBy>
  <cp:lastPrinted>2026-04-15T01:31:00Z</cp:lastPrinted>
  <dcterms:modified xsi:type="dcterms:W3CDTF">2026-04-21T03:49:20Z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472F5449104E4D47A18883DAAC5D200B_11</vt:lpwstr>
  </property>
  <property fmtid="{D5CDD505-2E9C-101B-9397-08002B2CF9AE}" pid="4" name="KSOTemplateDocerSaveRecord">
    <vt:lpwstr>eyJoZGlkIjoiYzUxNjBiODM0OTE3YmM1NWYyOWFiMDRlZTA1NzdmMjYiLCJ1c2VySWQiOiI4MDY1NjQ3OTkifQ==</vt:lpwstr>
  </property>
</Properties>
</file>