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967D3">
      <w:pPr>
        <w:pStyle w:val="2"/>
        <w:keepNext w:val="0"/>
        <w:keepLines w:val="0"/>
        <w:pageBreakBefore w:val="0"/>
        <w:widowControl w:val="0"/>
        <w:kinsoku/>
        <w:wordWrap/>
        <w:overflowPunct/>
        <w:topLinePunct w:val="0"/>
        <w:autoSpaceDE/>
        <w:autoSpaceDN/>
        <w:bidi w:val="0"/>
        <w:adjustRightInd/>
        <w:snapToGrid/>
        <w:spacing w:line="400" w:lineRule="exact"/>
        <w:ind w:left="102"/>
        <w:jc w:val="center"/>
        <w:textAlignment w:val="auto"/>
        <w:rPr>
          <w:rFonts w:hint="default" w:ascii="宋体" w:hAnsi="宋体" w:eastAsia="宋体" w:cs="宋体"/>
          <w:b/>
          <w:bCs/>
          <w:color w:val="auto"/>
          <w:sz w:val="36"/>
          <w:szCs w:val="36"/>
          <w:highlight w:val="none"/>
          <w:lang w:val="en-US" w:eastAsia="zh-CN"/>
        </w:rPr>
      </w:pPr>
      <w:r>
        <w:rPr>
          <w:rFonts w:hint="eastAsia" w:cs="宋体"/>
          <w:b/>
          <w:bCs/>
          <w:color w:val="auto"/>
          <w:sz w:val="32"/>
          <w:szCs w:val="32"/>
          <w:highlight w:val="none"/>
          <w:lang w:val="en-US" w:eastAsia="zh-CN"/>
        </w:rPr>
        <w:t>广南县莲花圈防洪排涝规划招标公告</w:t>
      </w:r>
    </w:p>
    <w:p w14:paraId="50E8FAC3">
      <w:pPr>
        <w:keepNext w:val="0"/>
        <w:keepLines w:val="0"/>
        <w:pageBreakBefore w:val="0"/>
        <w:kinsoku/>
        <w:autoSpaceDE/>
        <w:autoSpaceDN/>
        <w:bidi w:val="0"/>
        <w:spacing w:line="520" w:lineRule="exact"/>
        <w:textAlignment w:val="auto"/>
        <w:outlineLvl w:val="1"/>
        <w:rPr>
          <w:rFonts w:hint="eastAsia" w:ascii="宋体" w:hAnsi="宋体" w:eastAsia="宋体" w:cs="宋体"/>
          <w:b/>
          <w:bCs/>
          <w:color w:val="auto"/>
          <w:sz w:val="24"/>
          <w:szCs w:val="24"/>
          <w:highlight w:val="none"/>
          <w:lang w:val="en-US" w:eastAsia="zh-CN"/>
        </w:rPr>
      </w:pPr>
      <w:bookmarkStart w:id="0" w:name="_Toc1970"/>
      <w:bookmarkStart w:id="1" w:name="_Toc2607"/>
      <w:bookmarkStart w:id="2" w:name="_Toc29935"/>
      <w:bookmarkStart w:id="3" w:name="_Toc23725"/>
      <w:bookmarkStart w:id="4" w:name="_Toc8349"/>
      <w:bookmarkStart w:id="5" w:name="_Toc32215"/>
      <w:bookmarkStart w:id="6" w:name="_Toc4509"/>
      <w:bookmarkStart w:id="7" w:name="_Toc11182"/>
      <w:bookmarkStart w:id="8" w:name="_Toc1865"/>
      <w:bookmarkStart w:id="9" w:name="_Toc46"/>
      <w:bookmarkStart w:id="10" w:name="_Toc799"/>
      <w:r>
        <w:rPr>
          <w:rFonts w:hint="eastAsia" w:ascii="宋体" w:hAnsi="宋体" w:eastAsia="宋体" w:cs="宋体"/>
          <w:b/>
          <w:bCs/>
          <w:color w:val="auto"/>
          <w:sz w:val="24"/>
          <w:szCs w:val="24"/>
          <w:highlight w:val="none"/>
          <w:lang w:val="en-US" w:eastAsia="zh-CN"/>
        </w:rPr>
        <w:t>1.招标条件</w:t>
      </w:r>
      <w:bookmarkEnd w:id="0"/>
      <w:bookmarkEnd w:id="1"/>
      <w:bookmarkEnd w:id="2"/>
      <w:bookmarkEnd w:id="3"/>
      <w:bookmarkEnd w:id="4"/>
      <w:bookmarkEnd w:id="5"/>
      <w:bookmarkEnd w:id="6"/>
      <w:bookmarkEnd w:id="7"/>
      <w:bookmarkEnd w:id="8"/>
      <w:bookmarkEnd w:id="9"/>
      <w:bookmarkEnd w:id="10"/>
    </w:p>
    <w:p w14:paraId="66D4187A">
      <w:pPr>
        <w:keepNext w:val="0"/>
        <w:keepLines w:val="0"/>
        <w:pageBreakBefore w:val="0"/>
        <w:kinsoku/>
        <w:autoSpaceDE/>
        <w:autoSpaceDN/>
        <w:bidi w:val="0"/>
        <w:spacing w:line="520" w:lineRule="exact"/>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本招标项目广南县莲花圈防洪排涝规划已由广南县人民政府关于《开展莲花圈范围防洪排涝规划的批复》广政复〔2025〕295号文批准建设，该项目现需开展前期工作，项目业主为广南县水务局，招标人为广南县水务局，项目已具备招标条件，现对广南县莲花圈防洪排涝规划进行公开招标。</w:t>
      </w:r>
    </w:p>
    <w:p w14:paraId="6BF69AC0">
      <w:pPr>
        <w:keepNext w:val="0"/>
        <w:keepLines w:val="0"/>
        <w:pageBreakBefore w:val="0"/>
        <w:kinsoku/>
        <w:autoSpaceDE/>
        <w:autoSpaceDN/>
        <w:bidi w:val="0"/>
        <w:spacing w:line="520" w:lineRule="exact"/>
        <w:textAlignment w:val="auto"/>
        <w:outlineLvl w:val="1"/>
        <w:rPr>
          <w:rFonts w:hint="eastAsia" w:ascii="宋体" w:hAnsi="宋体" w:eastAsia="宋体" w:cs="宋体"/>
          <w:b/>
          <w:bCs/>
          <w:color w:val="auto"/>
          <w:sz w:val="24"/>
          <w:szCs w:val="24"/>
          <w:highlight w:val="none"/>
          <w:lang w:val="en-US" w:eastAsia="zh-CN"/>
        </w:rPr>
      </w:pPr>
      <w:bookmarkStart w:id="11" w:name="_Toc15315"/>
      <w:bookmarkStart w:id="12" w:name="_Toc12882"/>
      <w:bookmarkStart w:id="13" w:name="_Toc31099"/>
      <w:bookmarkStart w:id="14" w:name="_Toc8613"/>
      <w:bookmarkStart w:id="15" w:name="_Toc7118"/>
      <w:bookmarkStart w:id="16" w:name="_Toc327"/>
      <w:bookmarkStart w:id="17" w:name="_Toc25855"/>
      <w:bookmarkStart w:id="18" w:name="_Toc30903"/>
      <w:bookmarkStart w:id="19" w:name="_Toc19380"/>
      <w:bookmarkStart w:id="20" w:name="_Toc18131"/>
      <w:bookmarkStart w:id="21" w:name="_Toc28433"/>
      <w:r>
        <w:rPr>
          <w:rFonts w:hint="eastAsia" w:ascii="宋体" w:hAnsi="宋体" w:eastAsia="宋体" w:cs="宋体"/>
          <w:b/>
          <w:bCs/>
          <w:color w:val="auto"/>
          <w:sz w:val="24"/>
          <w:szCs w:val="24"/>
          <w:highlight w:val="none"/>
          <w:lang w:val="en-US" w:eastAsia="zh-CN"/>
        </w:rPr>
        <w:t>2.项目概况与招标范围</w:t>
      </w:r>
      <w:bookmarkEnd w:id="11"/>
      <w:bookmarkEnd w:id="12"/>
      <w:bookmarkEnd w:id="13"/>
      <w:bookmarkEnd w:id="14"/>
      <w:bookmarkEnd w:id="15"/>
      <w:bookmarkEnd w:id="16"/>
      <w:bookmarkEnd w:id="17"/>
      <w:bookmarkEnd w:id="18"/>
      <w:bookmarkEnd w:id="19"/>
      <w:bookmarkEnd w:id="20"/>
      <w:bookmarkEnd w:id="21"/>
    </w:p>
    <w:p w14:paraId="0C36EF40">
      <w:pPr>
        <w:keepNext w:val="0"/>
        <w:keepLines w:val="0"/>
        <w:pageBreakBefore w:val="0"/>
        <w:kinsoku/>
        <w:autoSpaceDE/>
        <w:autoSpaceDN/>
        <w:bidi w:val="0"/>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2.1项目名称：广南县莲花圈防洪排涝规划。</w:t>
      </w:r>
    </w:p>
    <w:p w14:paraId="2E9AAB2E">
      <w:pPr>
        <w:keepNext w:val="0"/>
        <w:keepLines w:val="0"/>
        <w:pageBreakBefore w:val="0"/>
        <w:kinsoku/>
        <w:autoSpaceDE/>
        <w:autoSpaceDN/>
        <w:bidi w:val="0"/>
        <w:spacing w:line="520" w:lineRule="exact"/>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2.2项目建设地点：广南县境内。</w:t>
      </w:r>
    </w:p>
    <w:p w14:paraId="3C7975DC">
      <w:pPr>
        <w:keepNext w:val="0"/>
        <w:keepLines w:val="0"/>
        <w:pageBreakBefore w:val="0"/>
        <w:kinsoku/>
        <w:autoSpaceDE/>
        <w:autoSpaceDN/>
        <w:bidi w:val="0"/>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2.3项目概况</w:t>
      </w:r>
    </w:p>
    <w:p w14:paraId="17FCC22C">
      <w:pPr>
        <w:keepNext w:val="0"/>
        <w:keepLines w:val="0"/>
        <w:pageBreakBefore w:val="0"/>
        <w:kinsoku/>
        <w:autoSpaceDE/>
        <w:autoSpaceDN/>
        <w:bidi w:val="0"/>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广南县莲花圈防洪排涝规划：以县城为核心区、周边农村一体划定边界范围，旨在建立一套系统、完善的防洪排涝体系，通过加强基础设施建设、优化排水系统布局并充分考虑圈内河湖流域的水环境、水生态、水土保持、山洪沟综合治理等，进而提升河道过洪能力和城区排水系统的洪涝韧性，明确划定防洪排涝河道的管控边界线，避免无序开发，减少洪水风险，保障市民安全，创造更加宜居的生活环境，推动区域新型城镇化建设的可持续发展，建设宜居型城市。</w:t>
      </w:r>
    </w:p>
    <w:p w14:paraId="20C4CD1C">
      <w:pPr>
        <w:keepNext w:val="0"/>
        <w:keepLines w:val="0"/>
        <w:pageBreakBefore w:val="0"/>
        <w:kinsoku/>
        <w:autoSpaceDE/>
        <w:autoSpaceDN/>
        <w:bidi w:val="0"/>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2.4招标范围：</w:t>
      </w:r>
    </w:p>
    <w:p w14:paraId="3467F186">
      <w:pPr>
        <w:keepNext w:val="0"/>
        <w:keepLines w:val="0"/>
        <w:pageBreakBefore w:val="0"/>
        <w:kinsoku/>
        <w:autoSpaceDE/>
        <w:autoSpaceDN/>
        <w:bidi w:val="0"/>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完成广南县莲花圈防洪排涝项目规划工作（包括但不限于防洪排涝现状调查、防洪排涝能力评估、河道管理范围及控制线划定、防洪排涝近期重点工程规划、防洪排涝远期治理规划、防洪排涝非工程措施规划等），配合招标人报规、报审、报批等工作。</w:t>
      </w:r>
    </w:p>
    <w:p w14:paraId="601DFDD6">
      <w:pPr>
        <w:keepNext w:val="0"/>
        <w:keepLines w:val="0"/>
        <w:pageBreakBefore w:val="0"/>
        <w:kinsoku/>
        <w:autoSpaceDE/>
        <w:autoSpaceDN/>
        <w:bidi w:val="0"/>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2.5服务期限：合同签订后至成果文件通过审批并正式印发执行之日止（合同签订后60天内提供规划设计成果）。</w:t>
      </w:r>
    </w:p>
    <w:p w14:paraId="380B6E83">
      <w:pPr>
        <w:keepNext w:val="0"/>
        <w:keepLines w:val="0"/>
        <w:pageBreakBefore w:val="0"/>
        <w:kinsoku/>
        <w:autoSpaceDE/>
        <w:autoSpaceDN/>
        <w:bidi w:val="0"/>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2.6质量标准：编制的成果文件符合国家、省(市)级现行相关标准、规范、文件规定，满足委托人要求、顺利通过审批并正式印发执行。</w:t>
      </w:r>
    </w:p>
    <w:p w14:paraId="699BD9D0">
      <w:pPr>
        <w:keepNext w:val="0"/>
        <w:keepLines w:val="0"/>
        <w:pageBreakBefore w:val="0"/>
        <w:kinsoku/>
        <w:autoSpaceDE/>
        <w:autoSpaceDN/>
        <w:bidi w:val="0"/>
        <w:spacing w:line="520" w:lineRule="exact"/>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2.7标段划分：本项目不划分标段</w:t>
      </w:r>
    </w:p>
    <w:p w14:paraId="57D90E77">
      <w:pPr>
        <w:keepNext w:val="0"/>
        <w:keepLines w:val="0"/>
        <w:pageBreakBefore w:val="0"/>
        <w:kinsoku/>
        <w:autoSpaceDE/>
        <w:autoSpaceDN/>
        <w:bidi w:val="0"/>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2.8本次招标采用</w:t>
      </w:r>
      <w:r>
        <w:rPr>
          <w:rFonts w:hint="eastAsia" w:ascii="宋体" w:hAnsi="宋体" w:eastAsia="宋体" w:cs="宋体"/>
          <w:b/>
          <w:bCs/>
          <w:color w:val="auto"/>
          <w:sz w:val="24"/>
          <w:szCs w:val="24"/>
          <w:highlight w:val="none"/>
          <w:lang w:val="en-US" w:eastAsia="zh-CN"/>
        </w:rPr>
        <w:t>资格后审</w:t>
      </w:r>
      <w:r>
        <w:rPr>
          <w:rFonts w:hint="eastAsia" w:ascii="宋体" w:hAnsi="宋体" w:eastAsia="宋体" w:cs="宋体"/>
          <w:b w:val="0"/>
          <w:bCs w:val="0"/>
          <w:color w:val="auto"/>
          <w:sz w:val="24"/>
          <w:szCs w:val="24"/>
          <w:highlight w:val="none"/>
          <w:lang w:val="en-US" w:eastAsia="zh-CN"/>
        </w:rPr>
        <w:t>的方式进行资格审查。</w:t>
      </w:r>
    </w:p>
    <w:p w14:paraId="52D0C4CD">
      <w:pPr>
        <w:keepNext w:val="0"/>
        <w:keepLines w:val="0"/>
        <w:pageBreakBefore w:val="0"/>
        <w:kinsoku/>
        <w:autoSpaceDE/>
        <w:autoSpaceDN/>
        <w:bidi w:val="0"/>
        <w:spacing w:line="540" w:lineRule="exact"/>
        <w:textAlignment w:val="auto"/>
        <w:outlineLvl w:val="1"/>
        <w:rPr>
          <w:rFonts w:hint="eastAsia" w:ascii="宋体" w:hAnsi="宋体" w:eastAsia="宋体" w:cs="宋体"/>
          <w:b/>
          <w:bCs/>
          <w:color w:val="auto"/>
          <w:sz w:val="24"/>
          <w:szCs w:val="24"/>
          <w:highlight w:val="none"/>
          <w:lang w:val="en-US" w:eastAsia="zh-CN"/>
        </w:rPr>
      </w:pPr>
      <w:bookmarkStart w:id="22" w:name="_Toc24243"/>
      <w:bookmarkStart w:id="23" w:name="_Toc10444"/>
      <w:bookmarkStart w:id="24" w:name="_Toc28805"/>
      <w:bookmarkStart w:id="25" w:name="_Toc8263"/>
      <w:bookmarkStart w:id="26" w:name="_Toc3581"/>
      <w:bookmarkStart w:id="27" w:name="_Toc31155"/>
      <w:bookmarkStart w:id="28" w:name="_Toc29563"/>
      <w:bookmarkStart w:id="29" w:name="_Toc27495"/>
      <w:bookmarkStart w:id="30" w:name="_Toc27832"/>
      <w:bookmarkStart w:id="31" w:name="_Toc14174"/>
      <w:bookmarkStart w:id="32" w:name="_Toc4876"/>
    </w:p>
    <w:p w14:paraId="03F4F60D">
      <w:pPr>
        <w:keepNext w:val="0"/>
        <w:keepLines w:val="0"/>
        <w:pageBreakBefore w:val="0"/>
        <w:kinsoku/>
        <w:autoSpaceDE/>
        <w:autoSpaceDN/>
        <w:bidi w:val="0"/>
        <w:spacing w:line="560" w:lineRule="exact"/>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3.投标人资格要求</w:t>
      </w:r>
      <w:bookmarkEnd w:id="22"/>
      <w:bookmarkEnd w:id="23"/>
      <w:bookmarkEnd w:id="24"/>
      <w:bookmarkEnd w:id="25"/>
      <w:bookmarkEnd w:id="26"/>
      <w:bookmarkEnd w:id="27"/>
      <w:bookmarkEnd w:id="28"/>
      <w:bookmarkEnd w:id="29"/>
      <w:bookmarkEnd w:id="30"/>
      <w:bookmarkEnd w:id="31"/>
      <w:bookmarkEnd w:id="32"/>
    </w:p>
    <w:p w14:paraId="04B914FB">
      <w:pPr>
        <w:keepNext w:val="0"/>
        <w:keepLines w:val="0"/>
        <w:pageBreakBefore w:val="0"/>
        <w:kinsoku/>
        <w:autoSpaceDE/>
        <w:autoSpaceDN/>
        <w:bidi w:val="0"/>
        <w:spacing w:line="560" w:lineRule="exact"/>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 主体要求</w:t>
      </w:r>
    </w:p>
    <w:p w14:paraId="5D34ACB5">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3.1.1投标人为中华人民共和国境内依法登记注册的独立法人或其他组织，具备有效的企业营业执照或其他组织证明材料。</w:t>
      </w:r>
    </w:p>
    <w:p w14:paraId="2AB60D3D">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3.1.2若投标人以联合体形式参与，均应由具有独立法人地位或其他组织的实体组成，需明确联合体牵头人，联合体家数不得超过2家。联合体各方均应订立联合体投标协议，联合体各方应根据联合体协议的分工安排，分别具备与其分工的工作内容对应的资质，单位资质应满足工程设计内容及标准的需要。当联合体各方的资质属于同一类别（专业），且按照联合体协议的分工承担相同工作内容时，联合体资质按《中华人民共和国招标投标法》第三十一条第二款确定。联合体各方以联合体参与本项目投标后，不得再以自己名义单独对本项目投标，也不得再组成新的联合体或参加其他联合体在本项目中投标，否则其所有投标均为无效。</w:t>
      </w:r>
    </w:p>
    <w:p w14:paraId="1FC5BA63">
      <w:pPr>
        <w:keepNext w:val="0"/>
        <w:keepLines w:val="0"/>
        <w:pageBreakBefore w:val="0"/>
        <w:kinsoku/>
        <w:autoSpaceDE/>
        <w:autoSpaceDN/>
        <w:bidi w:val="0"/>
        <w:spacing w:line="5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 资质要求（同时具备）</w:t>
      </w:r>
    </w:p>
    <w:p w14:paraId="4C9F908E">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（1）具备主管部门颁发的城乡规划（国土空间规划）编制乙级及以上资质；</w:t>
      </w:r>
    </w:p>
    <w:p w14:paraId="161011DE">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（2）投标人须为在全国投资项目在线审批监管平台登记备案的工程咨询单位，咨询专业和服务范围须包含水利水电。</w:t>
      </w:r>
    </w:p>
    <w:p w14:paraId="7A455574">
      <w:pPr>
        <w:keepNext w:val="0"/>
        <w:keepLines w:val="0"/>
        <w:pageBreakBefore w:val="0"/>
        <w:kinsoku/>
        <w:autoSpaceDE/>
        <w:autoSpaceDN/>
        <w:bidi w:val="0"/>
        <w:spacing w:line="5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3.3财务要求</w:t>
      </w:r>
    </w:p>
    <w:p w14:paraId="1D279FAD">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color w:val="auto"/>
          <w:sz w:val="24"/>
          <w:szCs w:val="24"/>
          <w:highlight w:val="none"/>
          <w:lang w:eastAsia="zh-CN"/>
        </w:rPr>
        <w:t>投标人（若为联合体投标的，由牵头人提供）财务状况良好，没有处于财产被接管、冻结、破产或其他不良状态、无重大不良资产或不良投资项目。提供202</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年～202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年</w:t>
      </w:r>
      <w:r>
        <w:rPr>
          <w:rFonts w:hint="eastAsia" w:ascii="宋体" w:hAnsi="宋体"/>
          <w:color w:val="auto"/>
          <w:sz w:val="24"/>
          <w:szCs w:val="24"/>
          <w:highlight w:val="none"/>
          <w:lang w:val="en-US" w:eastAsia="zh-CN"/>
        </w:rPr>
        <w:t>经审计的</w:t>
      </w:r>
      <w:r>
        <w:rPr>
          <w:rFonts w:hint="eastAsia" w:ascii="宋体" w:hAnsi="宋体"/>
          <w:color w:val="auto"/>
          <w:sz w:val="24"/>
          <w:szCs w:val="24"/>
          <w:highlight w:val="none"/>
          <w:lang w:eastAsia="zh-CN"/>
        </w:rPr>
        <w:t>审计报告（</w:t>
      </w:r>
      <w:r>
        <w:rPr>
          <w:rFonts w:hint="eastAsia" w:ascii="宋体" w:hAnsi="宋体"/>
          <w:color w:val="auto"/>
          <w:sz w:val="24"/>
          <w:szCs w:val="24"/>
          <w:highlight w:val="none"/>
          <w:lang w:val="en-US" w:eastAsia="zh-CN"/>
        </w:rPr>
        <w:t>包括但不限于</w:t>
      </w:r>
      <w:r>
        <w:rPr>
          <w:rFonts w:hint="eastAsia" w:ascii="宋体" w:hAnsi="宋体"/>
          <w:color w:val="auto"/>
          <w:sz w:val="24"/>
          <w:szCs w:val="24"/>
          <w:highlight w:val="none"/>
          <w:lang w:eastAsia="zh-CN"/>
        </w:rPr>
        <w:t>资产负债表、利润表、现金流量表），若企业成立时间不足三年，则按实际经营年限提供，若企业成立时间不足一年，则提供近期财务报表或情况</w:t>
      </w:r>
      <w:r>
        <w:rPr>
          <w:rFonts w:hint="eastAsia" w:ascii="宋体" w:hAnsi="宋体" w:eastAsia="宋体" w:cs="Times New Roman"/>
          <w:color w:val="auto"/>
          <w:sz w:val="24"/>
          <w:szCs w:val="24"/>
          <w:highlight w:val="none"/>
          <w:lang w:eastAsia="zh-CN"/>
        </w:rPr>
        <w:t>说明</w:t>
      </w:r>
      <w:r>
        <w:rPr>
          <w:rFonts w:hint="eastAsia" w:ascii="宋体" w:hAnsi="宋体" w:eastAsia="宋体" w:cs="宋体"/>
          <w:b w:val="0"/>
          <w:bCs w:val="0"/>
          <w:color w:val="auto"/>
          <w:sz w:val="24"/>
          <w:szCs w:val="24"/>
          <w:highlight w:val="none"/>
          <w:lang w:val="en-US" w:eastAsia="zh-CN"/>
        </w:rPr>
        <w:t>。</w:t>
      </w:r>
    </w:p>
    <w:p w14:paraId="5CA0DBF2">
      <w:pPr>
        <w:keepNext w:val="0"/>
        <w:keepLines w:val="0"/>
        <w:pageBreakBefore w:val="0"/>
        <w:kinsoku/>
        <w:autoSpaceDE/>
        <w:autoSpaceDN/>
        <w:bidi w:val="0"/>
        <w:spacing w:line="5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3.4项目负责人要求</w:t>
      </w:r>
    </w:p>
    <w:p w14:paraId="6B98FFBA">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3.4.1项目负责人:拟派项目负责人应具备工程师及以上职称(水利水电工程相关专业)必须为投标人本单位人员。</w:t>
      </w:r>
    </w:p>
    <w:p w14:paraId="3DF7F094">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3.4.2拟派其他人员要求:①拟派人员不更换、不缺失承诺；②拟派人员按时进场、常驻现场承诺书。</w:t>
      </w:r>
    </w:p>
    <w:p w14:paraId="01FF4F48">
      <w:pPr>
        <w:keepNext w:val="0"/>
        <w:keepLines w:val="0"/>
        <w:pageBreakBefore w:val="0"/>
        <w:kinsoku/>
        <w:autoSpaceDE/>
        <w:autoSpaceDN/>
        <w:bidi w:val="0"/>
        <w:spacing w:line="5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3.5信誉要求</w:t>
      </w:r>
    </w:p>
    <w:p w14:paraId="4C797DC0">
      <w:pPr>
        <w:keepNext w:val="0"/>
        <w:keepLines w:val="0"/>
        <w:pageBreakBefore w:val="0"/>
        <w:kinsoku/>
        <w:autoSpaceDE/>
        <w:autoSpaceDN/>
        <w:bidi w:val="0"/>
        <w:adjustRightInd w:val="0"/>
        <w:snapToGrid w:val="0"/>
        <w:spacing w:line="5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rPr>
        <w:t>投标人（若为联合体，则指联合体各方）202</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01月01日</w:t>
      </w:r>
      <w:r>
        <w:rPr>
          <w:rFonts w:hint="eastAsia" w:ascii="宋体" w:hAnsi="宋体"/>
          <w:color w:val="auto"/>
          <w:sz w:val="24"/>
          <w:szCs w:val="24"/>
          <w:highlight w:val="none"/>
        </w:rPr>
        <w:t>至今没有处于被责令停业，无财产被接管、冻结、破产等状态；无被禁止市场准入情形，</w:t>
      </w:r>
      <w:r>
        <w:rPr>
          <w:rFonts w:hint="eastAsia" w:ascii="宋体" w:hAnsi="宋体"/>
          <w:bCs/>
          <w:color w:val="auto"/>
          <w:sz w:val="24"/>
          <w:highlight w:val="none"/>
        </w:rPr>
        <w:t>当前未被建设行政主管部门取消投标资格</w:t>
      </w:r>
      <w:r>
        <w:rPr>
          <w:rFonts w:hint="eastAsia" w:ascii="宋体" w:hAnsi="宋体"/>
          <w:color w:val="auto"/>
          <w:sz w:val="24"/>
          <w:szCs w:val="24"/>
          <w:highlight w:val="none"/>
        </w:rPr>
        <w:t>；</w:t>
      </w:r>
      <w:r>
        <w:rPr>
          <w:rFonts w:hint="eastAsia" w:ascii="宋体" w:hAnsi="宋体"/>
          <w:bCs/>
          <w:color w:val="auto"/>
          <w:sz w:val="24"/>
          <w:highlight w:val="none"/>
        </w:rPr>
        <w:t>近三年（</w:t>
      </w:r>
      <w:r>
        <w:rPr>
          <w:rFonts w:hint="eastAsia" w:ascii="宋体" w:hAnsi="宋体"/>
          <w:color w:val="auto"/>
          <w:sz w:val="24"/>
          <w:szCs w:val="24"/>
          <w:highlight w:val="none"/>
        </w:rPr>
        <w:t>202</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01月01日</w:t>
      </w:r>
      <w:r>
        <w:rPr>
          <w:rFonts w:hint="eastAsia" w:ascii="宋体" w:hAnsi="宋体"/>
          <w:color w:val="auto"/>
          <w:sz w:val="24"/>
          <w:szCs w:val="24"/>
          <w:highlight w:val="none"/>
        </w:rPr>
        <w:t>至今</w:t>
      </w:r>
      <w:r>
        <w:rPr>
          <w:rFonts w:hint="eastAsia" w:ascii="宋体" w:hAnsi="宋体"/>
          <w:bCs/>
          <w:color w:val="auto"/>
          <w:sz w:val="24"/>
          <w:highlight w:val="none"/>
        </w:rPr>
        <w:t>）内无发生重大设计质量问题</w:t>
      </w:r>
      <w:r>
        <w:rPr>
          <w:rFonts w:hint="eastAsia" w:ascii="宋体" w:hAnsi="宋体"/>
          <w:color w:val="auto"/>
          <w:sz w:val="24"/>
          <w:szCs w:val="24"/>
          <w:highlight w:val="none"/>
          <w:lang w:eastAsia="zh-CN"/>
        </w:rPr>
        <w:t>；</w:t>
      </w:r>
      <w:r>
        <w:rPr>
          <w:rFonts w:hint="eastAsia" w:ascii="宋体" w:hAnsi="宋体"/>
          <w:bCs/>
          <w:color w:val="auto"/>
          <w:sz w:val="24"/>
          <w:highlight w:val="none"/>
        </w:rPr>
        <w:t>在投标截止时间前未被列入“信用中国”网站（www.creditchina.gov.cn）失信被执行人（自动跳转中国执行信息公开网）、重大税收违法失信主体、政府采购严重违法失信行为记录名单、国家企业信用信息公示系统（http://www.gsxt.gov.cn/）严重违法失信名单</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黑名单</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信息</w:t>
      </w:r>
      <w:r>
        <w:rPr>
          <w:rFonts w:hint="eastAsia" w:ascii="宋体" w:hAnsi="宋体" w:eastAsia="宋体" w:cs="宋体"/>
          <w:b w:val="0"/>
          <w:bCs w:val="0"/>
          <w:color w:val="auto"/>
          <w:sz w:val="24"/>
          <w:szCs w:val="24"/>
          <w:highlight w:val="none"/>
          <w:lang w:val="en-US" w:eastAsia="zh-CN"/>
        </w:rPr>
        <w:t>。</w:t>
      </w:r>
    </w:p>
    <w:p w14:paraId="2BEF794C">
      <w:pPr>
        <w:keepNext w:val="0"/>
        <w:keepLines w:val="0"/>
        <w:pageBreakBefore w:val="0"/>
        <w:kinsoku/>
        <w:autoSpaceDE/>
        <w:autoSpaceDN/>
        <w:bidi w:val="0"/>
        <w:spacing w:line="5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3.6</w:t>
      </w:r>
      <w:bookmarkStart w:id="33" w:name="_Toc12244"/>
      <w:r>
        <w:rPr>
          <w:rFonts w:hint="eastAsia" w:ascii="宋体" w:hAnsi="宋体" w:eastAsia="宋体" w:cs="宋体"/>
          <w:b/>
          <w:bCs/>
          <w:color w:val="auto"/>
          <w:sz w:val="24"/>
          <w:szCs w:val="24"/>
          <w:highlight w:val="none"/>
          <w:lang w:val="en-US" w:eastAsia="zh-CN"/>
        </w:rPr>
        <w:t>其他要求</w:t>
      </w:r>
    </w:p>
    <w:p w14:paraId="3D3DE474">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bCs/>
          <w:color w:val="auto"/>
          <w:sz w:val="24"/>
          <w:highlight w:val="none"/>
          <w:lang w:val="en-US" w:eastAsia="zh-CN"/>
        </w:rPr>
        <w:t>3.6.1</w:t>
      </w:r>
      <w:r>
        <w:rPr>
          <w:rFonts w:hint="eastAsia" w:ascii="宋体" w:hAnsi="宋体" w:eastAsia="宋体"/>
          <w:color w:val="auto"/>
          <w:sz w:val="24"/>
          <w:highlight w:val="none"/>
          <w:lang w:eastAsia="zh-CN"/>
        </w:rPr>
        <w:t>与招标人存在利害关系可能影响招标公正性的单位，不得参加投标。单位负责人为同一人或存在控股、管理关系的不同单位，不得参加同一标段投标，否则，相关投标均无效</w:t>
      </w:r>
      <w:r>
        <w:rPr>
          <w:rFonts w:hint="eastAsia" w:ascii="宋体" w:hAnsi="宋体" w:eastAsia="宋体" w:cs="宋体"/>
          <w:b w:val="0"/>
          <w:bCs w:val="0"/>
          <w:color w:val="auto"/>
          <w:sz w:val="24"/>
          <w:szCs w:val="24"/>
          <w:highlight w:val="none"/>
          <w:lang w:val="en-US" w:eastAsia="zh-CN"/>
        </w:rPr>
        <w:t>。</w:t>
      </w:r>
    </w:p>
    <w:p w14:paraId="0E2D0CFD">
      <w:pPr>
        <w:keepNext w:val="0"/>
        <w:keepLines w:val="0"/>
        <w:pageBreakBefore w:val="0"/>
        <w:kinsoku/>
        <w:autoSpaceDE/>
        <w:autoSpaceDN/>
        <w:bidi w:val="0"/>
        <w:spacing w:line="560" w:lineRule="exact"/>
        <w:ind w:firstLine="480" w:firstLineChars="200"/>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3.6.2提供承诺书，承诺提供的所有资料真实有效，招标人有权对投标人提供的资料进行查询，一旦查出有弄虚作假或故意隐瞒行为，取消投标人投标资格，已经中标的中标无效，并承担一切法律责任和经济损失。</w:t>
      </w:r>
    </w:p>
    <w:p w14:paraId="64F8A2C1">
      <w:pPr>
        <w:keepNext w:val="0"/>
        <w:keepLines w:val="0"/>
        <w:pageBreakBefore w:val="0"/>
        <w:kinsoku/>
        <w:autoSpaceDE/>
        <w:autoSpaceDN/>
        <w:bidi w:val="0"/>
        <w:spacing w:line="560" w:lineRule="exact"/>
        <w:ind w:firstLine="480" w:firstLineChars="200"/>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3.6.3本次招标</w:t>
      </w:r>
      <w:r>
        <w:rPr>
          <w:rFonts w:hint="eastAsia" w:ascii="宋体" w:hAnsi="宋体"/>
          <w:b/>
          <w:bCs w:val="0"/>
          <w:color w:val="auto"/>
          <w:sz w:val="24"/>
          <w:highlight w:val="none"/>
          <w:u w:val="single"/>
          <w:lang w:val="en-US" w:eastAsia="zh-CN"/>
        </w:rPr>
        <w:t>接受</w:t>
      </w:r>
      <w:r>
        <w:rPr>
          <w:rFonts w:hint="eastAsia" w:ascii="宋体" w:hAnsi="宋体"/>
          <w:bCs/>
          <w:color w:val="auto"/>
          <w:sz w:val="24"/>
          <w:highlight w:val="none"/>
          <w:lang w:val="en-US" w:eastAsia="zh-CN"/>
        </w:rPr>
        <w:t>联合体投标。</w:t>
      </w:r>
    </w:p>
    <w:p w14:paraId="33A4C321">
      <w:pPr>
        <w:keepNext w:val="0"/>
        <w:keepLines w:val="0"/>
        <w:pageBreakBefore w:val="0"/>
        <w:kinsoku/>
        <w:autoSpaceDE/>
        <w:autoSpaceDN/>
        <w:bidi w:val="0"/>
        <w:spacing w:line="560" w:lineRule="exact"/>
        <w:textAlignment w:val="auto"/>
        <w:outlineLvl w:val="1"/>
        <w:rPr>
          <w:rFonts w:hint="default" w:ascii="宋体" w:hAnsi="宋体" w:eastAsia="宋体" w:cs="宋体"/>
          <w:b/>
          <w:bCs/>
          <w:color w:val="auto"/>
          <w:sz w:val="24"/>
          <w:szCs w:val="24"/>
          <w:highlight w:val="none"/>
          <w:lang w:val="en-US" w:eastAsia="zh-CN"/>
        </w:rPr>
      </w:pPr>
      <w:bookmarkStart w:id="34" w:name="_Toc21050"/>
      <w:bookmarkStart w:id="35" w:name="_Toc14279"/>
      <w:bookmarkStart w:id="36" w:name="_Toc14058"/>
      <w:bookmarkStart w:id="37" w:name="_Toc12972"/>
      <w:bookmarkStart w:id="38" w:name="_Toc2955"/>
      <w:bookmarkStart w:id="39" w:name="_Toc13085"/>
      <w:bookmarkStart w:id="40" w:name="_Toc18808"/>
      <w:bookmarkStart w:id="41" w:name="_Toc21921"/>
      <w:bookmarkStart w:id="42" w:name="_Toc23901"/>
      <w:bookmarkStart w:id="43" w:name="_Toc16115"/>
      <w:r>
        <w:rPr>
          <w:rFonts w:hint="eastAsia" w:ascii="宋体" w:hAnsi="宋体" w:eastAsia="宋体" w:cs="宋体"/>
          <w:b/>
          <w:bCs/>
          <w:color w:val="auto"/>
          <w:sz w:val="24"/>
          <w:szCs w:val="24"/>
          <w:highlight w:val="none"/>
          <w:lang w:val="en-US" w:eastAsia="zh-CN"/>
        </w:rPr>
        <w:t>4.</w:t>
      </w:r>
      <w:bookmarkEnd w:id="33"/>
      <w:bookmarkEnd w:id="34"/>
      <w:bookmarkEnd w:id="35"/>
      <w:bookmarkEnd w:id="36"/>
      <w:bookmarkEnd w:id="37"/>
      <w:bookmarkEnd w:id="38"/>
      <w:r>
        <w:rPr>
          <w:rFonts w:hint="eastAsia" w:ascii="宋体" w:hAnsi="宋体" w:eastAsia="宋体" w:cs="宋体"/>
          <w:b/>
          <w:bCs/>
          <w:color w:val="auto"/>
          <w:sz w:val="24"/>
          <w:szCs w:val="24"/>
          <w:highlight w:val="none"/>
          <w:lang w:val="en-US" w:eastAsia="zh-CN"/>
        </w:rPr>
        <w:t>招标文件的获取</w:t>
      </w:r>
      <w:bookmarkEnd w:id="39"/>
      <w:bookmarkEnd w:id="40"/>
      <w:bookmarkEnd w:id="41"/>
      <w:bookmarkEnd w:id="42"/>
      <w:bookmarkEnd w:id="43"/>
    </w:p>
    <w:p w14:paraId="5E4B29BE">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4.1凡有意参加者请于</w:t>
      </w:r>
      <w:r>
        <w:rPr>
          <w:rFonts w:hint="eastAsia" w:asciiTheme="minorEastAsia" w:hAnsiTheme="minorEastAsia" w:eastAsiaTheme="minorEastAsia" w:cstheme="minorEastAsia"/>
          <w:b w:val="0"/>
          <w:bCs w:val="0"/>
          <w:color w:val="auto"/>
          <w:sz w:val="24"/>
          <w:szCs w:val="24"/>
          <w:highlight w:val="none"/>
          <w:lang w:val="en-US" w:eastAsia="zh-CN"/>
        </w:rPr>
        <w:t>202</w:t>
      </w:r>
      <w:r>
        <w:rPr>
          <w:rFonts w:hint="eastAsia" w:asciiTheme="minorEastAsia" w:hAnsiTheme="minorEastAsia" w:cstheme="minorEastAsia"/>
          <w:b w:val="0"/>
          <w:bCs w:val="0"/>
          <w:color w:val="auto"/>
          <w:sz w:val="24"/>
          <w:szCs w:val="24"/>
          <w:highlight w:val="none"/>
          <w:lang w:val="en-US" w:eastAsia="zh-CN"/>
        </w:rPr>
        <w:t>5</w:t>
      </w:r>
      <w:r>
        <w:rPr>
          <w:rFonts w:hint="eastAsia" w:asciiTheme="minorEastAsia" w:hAnsiTheme="minorEastAsia" w:eastAsiaTheme="minorEastAsia" w:cstheme="minorEastAsia"/>
          <w:b w:val="0"/>
          <w:bCs w:val="0"/>
          <w:color w:val="auto"/>
          <w:sz w:val="24"/>
          <w:szCs w:val="24"/>
          <w:highlight w:val="none"/>
          <w:lang w:val="en-US" w:eastAsia="zh-CN"/>
        </w:rPr>
        <w:t>年</w:t>
      </w:r>
      <w:r>
        <w:rPr>
          <w:rFonts w:hint="eastAsia" w:asciiTheme="minorEastAsia" w:hAnsiTheme="minorEastAsia" w:cstheme="minorEastAsia"/>
          <w:b w:val="0"/>
          <w:bCs w:val="0"/>
          <w:color w:val="auto"/>
          <w:sz w:val="24"/>
          <w:szCs w:val="24"/>
          <w:highlight w:val="none"/>
          <w:lang w:val="en-US" w:eastAsia="zh-CN"/>
        </w:rPr>
        <w:t>12</w:t>
      </w:r>
      <w:r>
        <w:rPr>
          <w:rFonts w:hint="eastAsia" w:asciiTheme="minorEastAsia" w:hAnsiTheme="minorEastAsia" w:eastAsiaTheme="minorEastAsia" w:cstheme="minorEastAsia"/>
          <w:b w:val="0"/>
          <w:bCs w:val="0"/>
          <w:color w:val="auto"/>
          <w:sz w:val="24"/>
          <w:szCs w:val="24"/>
          <w:highlight w:val="none"/>
          <w:lang w:val="en-US" w:eastAsia="zh-CN"/>
        </w:rPr>
        <w:t>月</w:t>
      </w:r>
      <w:r>
        <w:rPr>
          <w:rFonts w:hint="eastAsia" w:asciiTheme="minorEastAsia" w:hAnsiTheme="minorEastAsia" w:cstheme="minorEastAsia"/>
          <w:b w:val="0"/>
          <w:bCs w:val="0"/>
          <w:color w:val="auto"/>
          <w:sz w:val="24"/>
          <w:szCs w:val="24"/>
          <w:highlight w:val="none"/>
          <w:lang w:val="en-US" w:eastAsia="zh-CN"/>
        </w:rPr>
        <w:t>29</w:t>
      </w:r>
      <w:r>
        <w:rPr>
          <w:rFonts w:hint="eastAsia" w:asciiTheme="minorEastAsia" w:hAnsiTheme="minorEastAsia" w:eastAsiaTheme="minorEastAsia" w:cstheme="minorEastAsia"/>
          <w:b w:val="0"/>
          <w:bCs w:val="0"/>
          <w:color w:val="auto"/>
          <w:sz w:val="24"/>
          <w:szCs w:val="24"/>
          <w:highlight w:val="none"/>
          <w:lang w:val="en-US" w:eastAsia="zh-CN"/>
        </w:rPr>
        <w:t>日</w:t>
      </w:r>
      <w:r>
        <w:rPr>
          <w:rFonts w:hint="eastAsia" w:ascii="宋体" w:hAnsi="宋体" w:eastAsia="宋体" w:cs="宋体"/>
          <w:b w:val="0"/>
          <w:bCs w:val="0"/>
          <w:color w:val="auto"/>
          <w:sz w:val="24"/>
          <w:szCs w:val="24"/>
          <w:highlight w:val="none"/>
          <w:lang w:val="en-US" w:eastAsia="zh-CN"/>
        </w:rPr>
        <w:t>00时00分至</w:t>
      </w:r>
      <w:r>
        <w:rPr>
          <w:rFonts w:hint="eastAsia" w:asciiTheme="minorEastAsia" w:hAnsiTheme="minorEastAsia" w:eastAsiaTheme="minorEastAsia" w:cstheme="minorEastAsia"/>
          <w:b w:val="0"/>
          <w:bCs w:val="0"/>
          <w:color w:val="auto"/>
          <w:sz w:val="24"/>
          <w:szCs w:val="24"/>
          <w:highlight w:val="none"/>
          <w:lang w:val="en-US" w:eastAsia="zh-CN"/>
        </w:rPr>
        <w:t>202</w:t>
      </w:r>
      <w:r>
        <w:rPr>
          <w:rFonts w:hint="eastAsia" w:asciiTheme="minorEastAsia" w:hAnsi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lang w:val="en-US" w:eastAsia="zh-CN"/>
        </w:rPr>
        <w:t>年</w:t>
      </w:r>
      <w:r>
        <w:rPr>
          <w:rFonts w:hint="eastAsia" w:asciiTheme="minorEastAsia" w:hAnsi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lang w:val="en-US" w:eastAsia="zh-CN"/>
        </w:rPr>
        <w:t>月</w:t>
      </w:r>
      <w:r>
        <w:rPr>
          <w:rFonts w:hint="eastAsia" w:asciiTheme="minorEastAsia" w:hAnsiTheme="minorEastAsia" w:cstheme="minorEastAsia"/>
          <w:b w:val="0"/>
          <w:bCs w:val="0"/>
          <w:color w:val="auto"/>
          <w:sz w:val="24"/>
          <w:szCs w:val="24"/>
          <w:highlight w:val="none"/>
          <w:lang w:val="en-US" w:eastAsia="zh-CN"/>
        </w:rPr>
        <w:t>5</w:t>
      </w:r>
      <w:r>
        <w:rPr>
          <w:rFonts w:hint="eastAsia" w:asciiTheme="minorEastAsia" w:hAnsiTheme="minorEastAsia" w:eastAsiaTheme="minorEastAsia" w:cstheme="minorEastAsia"/>
          <w:b w:val="0"/>
          <w:bCs w:val="0"/>
          <w:color w:val="auto"/>
          <w:sz w:val="24"/>
          <w:szCs w:val="24"/>
          <w:highlight w:val="none"/>
          <w:lang w:val="en-US" w:eastAsia="zh-CN"/>
        </w:rPr>
        <w:t>日</w:t>
      </w:r>
      <w:r>
        <w:rPr>
          <w:rFonts w:hint="eastAsia" w:ascii="宋体" w:hAnsi="宋体" w:eastAsia="宋体" w:cs="宋体"/>
          <w:b w:val="0"/>
          <w:bCs w:val="0"/>
          <w:color w:val="auto"/>
          <w:sz w:val="24"/>
          <w:szCs w:val="24"/>
          <w:highlight w:val="none"/>
          <w:lang w:val="en-US" w:eastAsia="zh-CN"/>
        </w:rPr>
        <w:t>23时59分（以网上公告时间为准），登录全国公共资源交易平台(云南省) 云南省公共资源交易信息网（http://ggzy.yn.gov.cn/），凭企业数字证书（CA）在网上获取招标文件及其他招标资料（电子招标文件，格式为*.BZBJ）。未办理企业数字证书（CA</w:t>
      </w:r>
      <w:bookmarkStart w:id="87" w:name="_GoBack"/>
      <w:bookmarkEnd w:id="87"/>
      <w:r>
        <w:rPr>
          <w:rFonts w:hint="eastAsia" w:ascii="宋体" w:hAnsi="宋体" w:eastAsia="宋体" w:cs="宋体"/>
          <w:b w:val="0"/>
          <w:bCs w:val="0"/>
          <w:color w:val="auto"/>
          <w:sz w:val="24"/>
          <w:szCs w:val="24"/>
          <w:highlight w:val="none"/>
          <w:lang w:val="en-US" w:eastAsia="zh-CN"/>
        </w:rPr>
        <w:t>）的企业需要按照云南省公共资源交易电子认证的要求，办理企业数字证书（CA），并在全国公共资源交易平台(云南省) 云南省公共资源交易信息网（http://ggzy.yn.gov.cn/）完成注册通过后，便可获取招标文件，此为获取招标文件的唯一途径。</w:t>
      </w:r>
    </w:p>
    <w:p w14:paraId="5DB8CBCC">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bookmarkStart w:id="44" w:name="_Toc25071"/>
      <w:bookmarkStart w:id="45" w:name="_Toc31602"/>
      <w:bookmarkStart w:id="46" w:name="_Toc24900"/>
      <w:bookmarkStart w:id="47" w:name="_Toc19083"/>
      <w:r>
        <w:rPr>
          <w:rFonts w:hint="eastAsia" w:ascii="宋体" w:hAnsi="宋体" w:eastAsia="宋体" w:cs="宋体"/>
          <w:b w:val="0"/>
          <w:bCs w:val="0"/>
          <w:color w:val="auto"/>
          <w:sz w:val="24"/>
          <w:szCs w:val="24"/>
          <w:highlight w:val="none"/>
          <w:lang w:val="en-US" w:eastAsia="zh-CN"/>
        </w:rPr>
        <w:t>4.2</w:t>
      </w:r>
      <w:bookmarkEnd w:id="44"/>
      <w:bookmarkEnd w:id="45"/>
      <w:bookmarkStart w:id="48" w:name="_Toc4353"/>
      <w:bookmarkStart w:id="49" w:name="_Toc16396"/>
      <w:r>
        <w:rPr>
          <w:rFonts w:hint="eastAsia" w:ascii="宋体" w:hAnsi="宋体" w:eastAsia="宋体" w:cs="宋体"/>
          <w:b w:val="0"/>
          <w:bCs w:val="0"/>
          <w:color w:val="auto"/>
          <w:sz w:val="24"/>
          <w:szCs w:val="24"/>
          <w:highlight w:val="none"/>
          <w:lang w:val="en-US" w:eastAsia="zh-CN"/>
        </w:rPr>
        <w:t>请各投标人在该项目未开标之前密切关注信息发布网站，如该项目需发布更正（澄清）公告或者补充（变更）通知均在全国公共资源交易平台(云南省) 云南省公共资源交易信息网（http://ggzy.yn.gov.cn/）上发布，不再另行通知，因各投标人未及时上网看到更正公告或者下载补充（变更）通知的后果由投标人自行承担。</w:t>
      </w:r>
      <w:bookmarkEnd w:id="46"/>
      <w:bookmarkEnd w:id="47"/>
      <w:bookmarkEnd w:id="48"/>
      <w:bookmarkEnd w:id="49"/>
    </w:p>
    <w:p w14:paraId="5D67AD5D">
      <w:pPr>
        <w:keepNext w:val="0"/>
        <w:keepLines w:val="0"/>
        <w:pageBreakBefore w:val="0"/>
        <w:kinsoku/>
        <w:autoSpaceDE/>
        <w:autoSpaceDN/>
        <w:bidi w:val="0"/>
        <w:spacing w:line="560" w:lineRule="exact"/>
        <w:textAlignment w:val="auto"/>
        <w:outlineLvl w:val="1"/>
        <w:rPr>
          <w:rFonts w:hint="eastAsia" w:ascii="宋体" w:hAnsi="宋体" w:eastAsia="宋体" w:cs="宋体"/>
          <w:b/>
          <w:bCs/>
          <w:color w:val="auto"/>
          <w:sz w:val="24"/>
          <w:szCs w:val="24"/>
          <w:highlight w:val="none"/>
          <w:lang w:val="en-US" w:eastAsia="zh-CN"/>
        </w:rPr>
      </w:pPr>
      <w:bookmarkStart w:id="50" w:name="_Toc14555"/>
      <w:bookmarkStart w:id="51" w:name="_Toc8472"/>
      <w:bookmarkStart w:id="52" w:name="_Toc27115"/>
      <w:bookmarkStart w:id="53" w:name="_Toc5687"/>
      <w:bookmarkStart w:id="54" w:name="_Toc8018"/>
      <w:bookmarkStart w:id="55" w:name="_Toc10517"/>
      <w:bookmarkStart w:id="56" w:name="_Toc18267"/>
      <w:bookmarkStart w:id="57" w:name="_Toc27050"/>
      <w:bookmarkStart w:id="58" w:name="_Toc2040"/>
      <w:bookmarkStart w:id="59" w:name="_Toc9176"/>
      <w:bookmarkStart w:id="60" w:name="_Toc10963"/>
      <w:r>
        <w:rPr>
          <w:rFonts w:hint="eastAsia" w:ascii="宋体" w:hAnsi="宋体" w:eastAsia="宋体" w:cs="宋体"/>
          <w:b/>
          <w:bCs/>
          <w:color w:val="auto"/>
          <w:sz w:val="24"/>
          <w:szCs w:val="24"/>
          <w:highlight w:val="none"/>
          <w:lang w:val="en-US" w:eastAsia="zh-CN"/>
        </w:rPr>
        <w:t>5.投标文件的递交</w:t>
      </w:r>
      <w:bookmarkEnd w:id="50"/>
      <w:bookmarkEnd w:id="51"/>
      <w:bookmarkEnd w:id="52"/>
      <w:bookmarkEnd w:id="53"/>
      <w:bookmarkEnd w:id="54"/>
      <w:bookmarkEnd w:id="55"/>
      <w:bookmarkEnd w:id="56"/>
      <w:bookmarkEnd w:id="57"/>
      <w:bookmarkEnd w:id="58"/>
      <w:bookmarkEnd w:id="59"/>
      <w:bookmarkEnd w:id="60"/>
    </w:p>
    <w:p w14:paraId="3DD52086">
      <w:pPr>
        <w:keepNext w:val="0"/>
        <w:keepLines w:val="0"/>
        <w:pageBreakBefore w:val="0"/>
        <w:kinsoku/>
        <w:autoSpaceDE/>
        <w:autoSpaceDN/>
        <w:bidi w:val="0"/>
        <w:spacing w:line="560" w:lineRule="exact"/>
        <w:textAlignment w:val="auto"/>
        <w:rPr>
          <w:rFonts w:hint="eastAsia" w:ascii="宋体" w:hAnsi="宋体" w:eastAsia="宋体" w:cs="宋体"/>
          <w:b w:val="0"/>
          <w:bCs w:val="0"/>
          <w:color w:val="auto"/>
          <w:sz w:val="24"/>
          <w:szCs w:val="24"/>
          <w:highlight w:val="none"/>
          <w:lang w:val="en-US" w:eastAsia="zh-CN"/>
        </w:rPr>
      </w:pPr>
      <w:bookmarkStart w:id="61" w:name="_Toc15895"/>
      <w:r>
        <w:rPr>
          <w:rFonts w:hint="eastAsia" w:ascii="宋体" w:hAnsi="宋体" w:eastAsia="宋体" w:cs="宋体"/>
          <w:b w:val="0"/>
          <w:bCs w:val="0"/>
          <w:color w:val="auto"/>
          <w:sz w:val="24"/>
          <w:szCs w:val="24"/>
          <w:highlight w:val="none"/>
          <w:lang w:val="en-US" w:eastAsia="zh-CN"/>
        </w:rPr>
        <w:t>5.1投标文件递交的截止时间（投标截止时间，下同）为2026年1月20日09时00分。</w:t>
      </w:r>
    </w:p>
    <w:p w14:paraId="68DEFC90">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5.2 网上上传：网上上传云南省公共资源交易信息网（选择文山州）（https://ggzy.yn.gov.cn/homePage），投标人须在投标截止时间前完成所有投标文件的上传。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招标人不予受理。</w:t>
      </w:r>
    </w:p>
    <w:p w14:paraId="40E7D96C">
      <w:pPr>
        <w:keepNext w:val="0"/>
        <w:keepLines w:val="0"/>
        <w:pageBreakBefore w:val="0"/>
        <w:kinsoku/>
        <w:autoSpaceDE/>
        <w:autoSpaceDN/>
        <w:bidi w:val="0"/>
        <w:spacing w:line="560" w:lineRule="exact"/>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6.开标时间、地点及开标方式</w:t>
      </w:r>
    </w:p>
    <w:p w14:paraId="544288E2">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6.1.即开标时间：2026年1月20日09时00分(北京时间)</w:t>
      </w:r>
    </w:p>
    <w:p w14:paraId="5C378624">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6.2开标地点:广南县公共资源交易中心</w:t>
      </w:r>
    </w:p>
    <w:p w14:paraId="0FB014C5">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6.3开标方式：网上开标，网络远程解密。投标人登录云南公共资源交易电子服务系统网站（文山州），按照《网上开标远程解密操作指南（投标人）》完成远程解密、查看开标一览表和签名确认等相关操作。本项目解密时间为30分钟，若投标人未在规定时间完成以上解密，则视为撤销其投标文件，不再进入评标阶段。开标过程中如有问题，可以在线提出异议，由代理机构给予对应的回复。本项目签名确认时间为5分钟，在规定的签名确认时间内不进行开标一览表确认的，则视为对开标结果无异议。</w:t>
      </w:r>
    </w:p>
    <w:bookmarkEnd w:id="61"/>
    <w:p w14:paraId="742704CF">
      <w:pPr>
        <w:pStyle w:val="7"/>
        <w:keepNext w:val="0"/>
        <w:keepLines w:val="0"/>
        <w:pageBreakBefore w:val="0"/>
        <w:kinsoku/>
        <w:autoSpaceDE/>
        <w:autoSpaceDN/>
        <w:bidi w:val="0"/>
        <w:spacing w:line="560" w:lineRule="exact"/>
        <w:ind w:firstLine="482"/>
        <w:textAlignment w:val="auto"/>
        <w:rPr>
          <w:rFonts w:hint="eastAsia" w:ascii="宋体" w:hAnsi="宋体" w:eastAsia="宋体" w:cs="宋体"/>
          <w:b/>
          <w:color w:val="auto"/>
          <w:highlight w:val="none"/>
          <w:lang w:val="en-US" w:eastAsia="zh-CN"/>
        </w:rPr>
      </w:pPr>
      <w:bookmarkStart w:id="62" w:name="_Toc15623"/>
      <w:bookmarkStart w:id="63" w:name="_Toc24257"/>
      <w:bookmarkStart w:id="64" w:name="_Toc10105"/>
      <w:bookmarkStart w:id="65" w:name="_Toc26919"/>
      <w:bookmarkStart w:id="66" w:name="_Toc30218"/>
      <w:bookmarkStart w:id="67" w:name="_Toc5510"/>
      <w:bookmarkStart w:id="68" w:name="_Toc8727"/>
      <w:bookmarkStart w:id="69" w:name="_Toc14817"/>
      <w:bookmarkStart w:id="70" w:name="_Toc23179"/>
      <w:bookmarkStart w:id="71" w:name="_Toc14135"/>
      <w:bookmarkStart w:id="72" w:name="_Toc8371"/>
      <w:r>
        <w:rPr>
          <w:rFonts w:hint="eastAsia" w:ascii="宋体" w:hAnsi="宋体" w:eastAsia="宋体" w:cs="宋体"/>
          <w:b/>
          <w:color w:val="auto"/>
          <w:highlight w:val="none"/>
          <w:lang w:val="en-US" w:eastAsia="zh-CN"/>
        </w:rPr>
        <w:t>7.发布公告的媒介</w:t>
      </w:r>
      <w:bookmarkEnd w:id="62"/>
      <w:bookmarkEnd w:id="63"/>
      <w:bookmarkEnd w:id="64"/>
      <w:bookmarkEnd w:id="65"/>
      <w:bookmarkEnd w:id="66"/>
      <w:bookmarkEnd w:id="67"/>
      <w:bookmarkEnd w:id="68"/>
      <w:bookmarkEnd w:id="69"/>
      <w:bookmarkEnd w:id="70"/>
      <w:bookmarkEnd w:id="71"/>
      <w:bookmarkEnd w:id="72"/>
    </w:p>
    <w:p w14:paraId="42A7F188">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bookmarkStart w:id="73" w:name="_Toc15792"/>
      <w:r>
        <w:rPr>
          <w:rFonts w:hint="eastAsia" w:ascii="宋体" w:hAnsi="宋体" w:eastAsia="宋体" w:cs="宋体"/>
          <w:b w:val="0"/>
          <w:bCs w:val="0"/>
          <w:color w:val="auto"/>
          <w:sz w:val="24"/>
          <w:szCs w:val="24"/>
          <w:highlight w:val="none"/>
          <w:lang w:val="en-US" w:eastAsia="zh-CN"/>
        </w:rPr>
        <w:t>本次招标公告在云南省公共资源交易信息网、广南县人民政府网上发布，招标人及代理机构对其它网站或媒体转载的公告及公告内容不承担可能危及第三人利害关系的任何法律责任。</w:t>
      </w:r>
      <w:bookmarkEnd w:id="73"/>
    </w:p>
    <w:p w14:paraId="584BC787">
      <w:pPr>
        <w:pStyle w:val="7"/>
        <w:keepNext w:val="0"/>
        <w:keepLines w:val="0"/>
        <w:pageBreakBefore w:val="0"/>
        <w:kinsoku/>
        <w:autoSpaceDE/>
        <w:autoSpaceDN/>
        <w:bidi w:val="0"/>
        <w:spacing w:line="560" w:lineRule="exact"/>
        <w:ind w:firstLine="482"/>
        <w:textAlignment w:val="auto"/>
        <w:rPr>
          <w:rFonts w:hint="eastAsia" w:ascii="宋体" w:hAnsi="宋体" w:eastAsia="宋体" w:cs="宋体"/>
          <w:b/>
          <w:color w:val="auto"/>
          <w:highlight w:val="none"/>
          <w:lang w:val="en-US" w:eastAsia="zh-CN"/>
        </w:rPr>
      </w:pPr>
      <w:bookmarkStart w:id="74" w:name="_Toc3984"/>
      <w:bookmarkStart w:id="75" w:name="_Toc27739"/>
      <w:bookmarkStart w:id="76" w:name="_Toc4833"/>
      <w:bookmarkStart w:id="77" w:name="_Toc11315"/>
      <w:bookmarkStart w:id="78" w:name="_Toc16633"/>
      <w:bookmarkStart w:id="79" w:name="_Toc29781"/>
      <w:bookmarkStart w:id="80" w:name="_Toc15173"/>
      <w:bookmarkStart w:id="81" w:name="_Toc1845"/>
      <w:bookmarkStart w:id="82" w:name="_Toc5099"/>
      <w:bookmarkStart w:id="83" w:name="_Toc28984"/>
      <w:bookmarkStart w:id="84" w:name="_Toc9943"/>
      <w:bookmarkStart w:id="85" w:name="_Toc19156"/>
      <w:bookmarkStart w:id="86" w:name="_Toc25764"/>
      <w:r>
        <w:rPr>
          <w:rFonts w:hint="eastAsia" w:ascii="宋体" w:hAnsi="宋体" w:eastAsia="宋体" w:cs="宋体"/>
          <w:b/>
          <w:color w:val="auto"/>
          <w:highlight w:val="none"/>
          <w:lang w:val="en-US" w:eastAsia="zh-CN"/>
        </w:rPr>
        <w:t>8.联系方式</w:t>
      </w:r>
      <w:bookmarkEnd w:id="74"/>
      <w:bookmarkEnd w:id="75"/>
      <w:bookmarkEnd w:id="76"/>
      <w:bookmarkEnd w:id="77"/>
      <w:bookmarkEnd w:id="78"/>
      <w:bookmarkEnd w:id="79"/>
      <w:bookmarkEnd w:id="80"/>
      <w:bookmarkEnd w:id="81"/>
      <w:bookmarkEnd w:id="82"/>
      <w:bookmarkEnd w:id="83"/>
      <w:bookmarkEnd w:id="84"/>
      <w:bookmarkEnd w:id="85"/>
      <w:bookmarkEnd w:id="86"/>
    </w:p>
    <w:p w14:paraId="72DC1084">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名称：广南县水务局</w:t>
      </w:r>
    </w:p>
    <w:p w14:paraId="727A267E">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地址：云南省文山壮族苗族自治州广南县莲城西路24号 </w:t>
      </w:r>
    </w:p>
    <w:p w14:paraId="7DDD97E0">
      <w:pPr>
        <w:keepNext w:val="0"/>
        <w:keepLines w:val="0"/>
        <w:pageBreakBefore w:val="0"/>
        <w:kinsoku/>
        <w:autoSpaceDE/>
        <w:autoSpaceDN/>
        <w:bidi w:val="0"/>
        <w:spacing w:line="560" w:lineRule="exact"/>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联系人：王朝祥</w:t>
      </w:r>
    </w:p>
    <w:p w14:paraId="44CB3BBF">
      <w:pPr>
        <w:keepNext w:val="0"/>
        <w:keepLines w:val="0"/>
        <w:pageBreakBefore w:val="0"/>
        <w:kinsoku/>
        <w:autoSpaceDE/>
        <w:autoSpaceDN/>
        <w:bidi w:val="0"/>
        <w:spacing w:line="560" w:lineRule="exact"/>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电话：0876-3032530</w:t>
      </w:r>
    </w:p>
    <w:p w14:paraId="5737BE5A">
      <w:pPr>
        <w:keepNext w:val="0"/>
        <w:keepLines w:val="0"/>
        <w:pageBreakBefore w:val="0"/>
        <w:kinsoku/>
        <w:autoSpaceDE/>
        <w:autoSpaceDN/>
        <w:bidi w:val="0"/>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p>
    <w:p w14:paraId="708403F6">
      <w:pPr>
        <w:pStyle w:val="8"/>
        <w:keepNext w:val="0"/>
        <w:keepLines w:val="0"/>
        <w:pageBreakBefore w:val="0"/>
        <w:kinsoku/>
        <w:autoSpaceDE/>
        <w:autoSpaceDN/>
        <w:bidi w:val="0"/>
        <w:spacing w:line="560" w:lineRule="exact"/>
        <w:ind w:firstLine="480"/>
        <w:textAlignment w:val="auto"/>
        <w:rPr>
          <w:rFonts w:hint="eastAsia" w:eastAsia="宋体"/>
          <w:color w:val="auto"/>
          <w:highlight w:val="none"/>
          <w:lang w:eastAsia="zh-CN"/>
        </w:rPr>
      </w:pPr>
      <w:r>
        <w:rPr>
          <w:rFonts w:hint="eastAsia"/>
          <w:color w:val="auto"/>
          <w:highlight w:val="none"/>
        </w:rPr>
        <w:t>代理机构：</w:t>
      </w:r>
      <w:r>
        <w:rPr>
          <w:rFonts w:hint="eastAsia"/>
          <w:color w:val="auto"/>
          <w:highlight w:val="none"/>
          <w:lang w:eastAsia="zh-CN"/>
        </w:rPr>
        <w:t>云南云岭招标咨询有限公司</w:t>
      </w:r>
    </w:p>
    <w:p w14:paraId="3093447D">
      <w:pPr>
        <w:pStyle w:val="8"/>
        <w:keepNext w:val="0"/>
        <w:keepLines w:val="0"/>
        <w:pageBreakBefore w:val="0"/>
        <w:kinsoku/>
        <w:autoSpaceDE/>
        <w:autoSpaceDN/>
        <w:bidi w:val="0"/>
        <w:spacing w:line="560" w:lineRule="exact"/>
        <w:ind w:firstLine="480"/>
        <w:textAlignment w:val="auto"/>
        <w:rPr>
          <w:rFonts w:hint="eastAsia" w:eastAsia="宋体"/>
          <w:color w:val="auto"/>
          <w:highlight w:val="none"/>
          <w:lang w:val="en-US" w:eastAsia="zh-CN"/>
        </w:rPr>
      </w:pPr>
      <w:r>
        <w:rPr>
          <w:rFonts w:hint="eastAsia"/>
          <w:color w:val="auto"/>
          <w:highlight w:val="none"/>
        </w:rPr>
        <w:t>公司地址：云南省昆明市盘龙区小坝路2号金尚俊园C座1106</w:t>
      </w:r>
      <w:r>
        <w:rPr>
          <w:rFonts w:hint="eastAsia"/>
          <w:color w:val="auto"/>
          <w:highlight w:val="none"/>
          <w:lang w:val="en-US" w:eastAsia="zh-CN"/>
        </w:rPr>
        <w:t>室</w:t>
      </w:r>
    </w:p>
    <w:p w14:paraId="147C3A77">
      <w:pPr>
        <w:pStyle w:val="8"/>
        <w:keepNext w:val="0"/>
        <w:keepLines w:val="0"/>
        <w:pageBreakBefore w:val="0"/>
        <w:kinsoku/>
        <w:autoSpaceDE/>
        <w:autoSpaceDN/>
        <w:bidi w:val="0"/>
        <w:spacing w:line="560" w:lineRule="exact"/>
        <w:ind w:firstLine="480"/>
        <w:textAlignment w:val="auto"/>
        <w:rPr>
          <w:rFonts w:hint="default"/>
          <w:color w:val="auto"/>
          <w:highlight w:val="none"/>
          <w:lang w:val="en-US"/>
        </w:rPr>
      </w:pPr>
      <w:r>
        <w:rPr>
          <w:rFonts w:hint="eastAsia"/>
          <w:color w:val="auto"/>
          <w:highlight w:val="none"/>
        </w:rPr>
        <w:t>联系人：</w:t>
      </w:r>
      <w:r>
        <w:rPr>
          <w:rFonts w:hint="eastAsia"/>
          <w:color w:val="auto"/>
          <w:highlight w:val="none"/>
          <w:lang w:val="en-US" w:eastAsia="zh-CN"/>
        </w:rPr>
        <w:t>赵朱巍</w:t>
      </w:r>
      <w:r>
        <w:rPr>
          <w:rFonts w:hint="eastAsia"/>
          <w:color w:val="auto"/>
          <w:highlight w:val="none"/>
          <w:lang w:eastAsia="zh-CN"/>
        </w:rPr>
        <w:t>、</w:t>
      </w:r>
      <w:r>
        <w:rPr>
          <w:rFonts w:hint="eastAsia"/>
          <w:color w:val="auto"/>
          <w:highlight w:val="none"/>
          <w:lang w:val="en-US" w:eastAsia="zh-CN"/>
        </w:rPr>
        <w:t>曹健芬</w:t>
      </w:r>
    </w:p>
    <w:p w14:paraId="3C2BB1C8">
      <w:pPr>
        <w:pStyle w:val="8"/>
        <w:keepNext w:val="0"/>
        <w:keepLines w:val="0"/>
        <w:pageBreakBefore w:val="0"/>
        <w:kinsoku/>
        <w:wordWrap w:val="0"/>
        <w:overflowPunct w:val="0"/>
        <w:topLinePunct/>
        <w:autoSpaceDE/>
        <w:autoSpaceDN/>
        <w:bidi w:val="0"/>
        <w:spacing w:line="560" w:lineRule="exact"/>
        <w:ind w:firstLine="48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联系电话：</w:t>
      </w:r>
      <w:r>
        <w:rPr>
          <w:rFonts w:hint="eastAsia" w:asciiTheme="minorEastAsia" w:hAnsiTheme="minorEastAsia" w:eastAsiaTheme="minorEastAsia" w:cstheme="minorEastAsia"/>
          <w:color w:val="auto"/>
          <w:sz w:val="24"/>
          <w:szCs w:val="24"/>
          <w:highlight w:val="none"/>
          <w:lang w:val="en-US" w:eastAsia="zh-CN"/>
        </w:rPr>
        <w:t>0871-65749575、</w:t>
      </w:r>
      <w:r>
        <w:rPr>
          <w:rFonts w:hint="eastAsia" w:ascii="宋体" w:hAnsi="宋体" w:eastAsia="宋体" w:cs="宋体"/>
          <w:color w:val="auto"/>
          <w:highlight w:val="none"/>
          <w:lang w:eastAsia="zh-CN"/>
        </w:rPr>
        <w:t>18669087672、</w:t>
      </w:r>
      <w:r>
        <w:rPr>
          <w:rFonts w:hint="eastAsia" w:cs="宋体"/>
          <w:color w:val="auto"/>
          <w:highlight w:val="none"/>
          <w:lang w:val="en-US" w:eastAsia="zh-CN"/>
        </w:rPr>
        <w:t>13629665036</w:t>
      </w:r>
    </w:p>
    <w:p w14:paraId="3554E20C">
      <w:pPr>
        <w:pStyle w:val="8"/>
        <w:keepNext w:val="0"/>
        <w:keepLines w:val="0"/>
        <w:pageBreakBefore w:val="0"/>
        <w:kinsoku/>
        <w:wordWrap w:val="0"/>
        <w:overflowPunct w:val="0"/>
        <w:topLinePunct/>
        <w:autoSpaceDE/>
        <w:autoSpaceDN/>
        <w:bidi w:val="0"/>
        <w:spacing w:line="560" w:lineRule="exact"/>
        <w:ind w:firstLine="480"/>
        <w:textAlignment w:val="auto"/>
        <w:rPr>
          <w:rFonts w:hint="default" w:ascii="宋体" w:hAnsi="宋体" w:eastAsia="宋体" w:cs="宋体"/>
          <w:color w:val="auto"/>
          <w:highlight w:val="none"/>
          <w:lang w:val="en-US" w:eastAsia="zh-CN"/>
        </w:rPr>
      </w:pPr>
    </w:p>
    <w:p w14:paraId="645EF10D">
      <w:pPr>
        <w:pStyle w:val="8"/>
        <w:keepNext w:val="0"/>
        <w:keepLines w:val="0"/>
        <w:pageBreakBefore w:val="0"/>
        <w:kinsoku/>
        <w:wordWrap w:val="0"/>
        <w:overflowPunct w:val="0"/>
        <w:topLinePunct/>
        <w:autoSpaceDE/>
        <w:autoSpaceDN/>
        <w:bidi w:val="0"/>
        <w:spacing w:line="560" w:lineRule="exact"/>
        <w:ind w:firstLine="480"/>
        <w:textAlignment w:val="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行政监督单位：</w:t>
      </w:r>
      <w:r>
        <w:rPr>
          <w:rFonts w:hint="eastAsia" w:cs="宋体"/>
          <w:color w:val="auto"/>
          <w:highlight w:val="none"/>
          <w:lang w:val="en-US" w:eastAsia="zh-CN"/>
        </w:rPr>
        <w:t>广南县</w:t>
      </w:r>
      <w:r>
        <w:rPr>
          <w:rFonts w:hint="default" w:ascii="宋体" w:hAnsi="宋体" w:eastAsia="宋体" w:cs="宋体"/>
          <w:color w:val="auto"/>
          <w:highlight w:val="none"/>
          <w:lang w:val="en-US" w:eastAsia="zh-CN"/>
        </w:rPr>
        <w:t>水务局</w:t>
      </w:r>
    </w:p>
    <w:p w14:paraId="676B9C08">
      <w:pPr>
        <w:pStyle w:val="8"/>
        <w:keepNext w:val="0"/>
        <w:keepLines w:val="0"/>
        <w:pageBreakBefore w:val="0"/>
        <w:kinsoku/>
        <w:wordWrap w:val="0"/>
        <w:overflowPunct w:val="0"/>
        <w:topLinePunct/>
        <w:autoSpaceDE/>
        <w:autoSpaceDN/>
        <w:bidi w:val="0"/>
        <w:spacing w:line="560" w:lineRule="exact"/>
        <w:ind w:firstLine="480"/>
        <w:textAlignment w:val="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监督电话：0876-3032528</w:t>
      </w:r>
    </w:p>
    <w:p w14:paraId="15A2AAA6">
      <w:pPr>
        <w:pStyle w:val="8"/>
        <w:keepNext w:val="0"/>
        <w:keepLines w:val="0"/>
        <w:pageBreakBefore w:val="0"/>
        <w:kinsoku/>
        <w:wordWrap w:val="0"/>
        <w:overflowPunct w:val="0"/>
        <w:topLinePunct/>
        <w:autoSpaceDE/>
        <w:autoSpaceDN/>
        <w:bidi w:val="0"/>
        <w:spacing w:line="560" w:lineRule="exact"/>
        <w:ind w:firstLine="480"/>
        <w:jc w:val="right"/>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2025年12月</w:t>
      </w:r>
      <w:r>
        <w:rPr>
          <w:rFonts w:hint="eastAsia" w:cs="宋体"/>
          <w:color w:val="auto"/>
          <w:highlight w:val="none"/>
          <w:lang w:val="en-US" w:eastAsia="zh-CN"/>
        </w:rPr>
        <w:t>26</w:t>
      </w:r>
      <w:r>
        <w:rPr>
          <w:rFonts w:hint="eastAsia" w:ascii="宋体" w:hAnsi="宋体" w:eastAsia="宋体" w:cs="宋体"/>
          <w:color w:val="auto"/>
          <w:highlight w:val="none"/>
          <w:lang w:val="en-US" w:eastAsia="zh-CN"/>
        </w:rPr>
        <w:t>日</w:t>
      </w:r>
    </w:p>
    <w:sectPr>
      <w:footerReference r:id="rId3" w:type="default"/>
      <w:pgSz w:w="11906" w:h="16838"/>
      <w:pgMar w:top="1417"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29D5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5B7FC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B5B7FC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BD6E18"/>
    <w:rsid w:val="00774FC4"/>
    <w:rsid w:val="0143082A"/>
    <w:rsid w:val="026D504A"/>
    <w:rsid w:val="02D766A7"/>
    <w:rsid w:val="03242AB0"/>
    <w:rsid w:val="049D03C8"/>
    <w:rsid w:val="05817745"/>
    <w:rsid w:val="06DC56FB"/>
    <w:rsid w:val="0A0A00F6"/>
    <w:rsid w:val="0B364E93"/>
    <w:rsid w:val="0BA34F4B"/>
    <w:rsid w:val="0BAE5CE4"/>
    <w:rsid w:val="0C8D727D"/>
    <w:rsid w:val="0CBF3BA6"/>
    <w:rsid w:val="0D641585"/>
    <w:rsid w:val="0DEA1E6F"/>
    <w:rsid w:val="0F0F33B5"/>
    <w:rsid w:val="0FBD395D"/>
    <w:rsid w:val="11E0191C"/>
    <w:rsid w:val="12275DAB"/>
    <w:rsid w:val="19BD6E18"/>
    <w:rsid w:val="1A0839F3"/>
    <w:rsid w:val="1BEC5276"/>
    <w:rsid w:val="1D645DEF"/>
    <w:rsid w:val="1FDF0E46"/>
    <w:rsid w:val="226513A3"/>
    <w:rsid w:val="22974F22"/>
    <w:rsid w:val="24A62A4C"/>
    <w:rsid w:val="24F6502B"/>
    <w:rsid w:val="260654C8"/>
    <w:rsid w:val="26BA4E97"/>
    <w:rsid w:val="27581484"/>
    <w:rsid w:val="28440CE7"/>
    <w:rsid w:val="2E841681"/>
    <w:rsid w:val="2FD6287A"/>
    <w:rsid w:val="307A0ED0"/>
    <w:rsid w:val="32B35B51"/>
    <w:rsid w:val="35312E07"/>
    <w:rsid w:val="3A9465E2"/>
    <w:rsid w:val="3C2D57EC"/>
    <w:rsid w:val="3D05183D"/>
    <w:rsid w:val="3DEA3374"/>
    <w:rsid w:val="3F46361B"/>
    <w:rsid w:val="41B72043"/>
    <w:rsid w:val="488265AB"/>
    <w:rsid w:val="4E0A4486"/>
    <w:rsid w:val="50807213"/>
    <w:rsid w:val="518C0833"/>
    <w:rsid w:val="52FD4B77"/>
    <w:rsid w:val="56293C6C"/>
    <w:rsid w:val="57000150"/>
    <w:rsid w:val="58AD28D3"/>
    <w:rsid w:val="590D2417"/>
    <w:rsid w:val="59AE562E"/>
    <w:rsid w:val="5C0C0842"/>
    <w:rsid w:val="5C351825"/>
    <w:rsid w:val="5C3D42D3"/>
    <w:rsid w:val="5E9C2D8B"/>
    <w:rsid w:val="5F412DEB"/>
    <w:rsid w:val="60421CAB"/>
    <w:rsid w:val="62095C4B"/>
    <w:rsid w:val="622C7576"/>
    <w:rsid w:val="665754DC"/>
    <w:rsid w:val="66AA4DB3"/>
    <w:rsid w:val="6A7C5F28"/>
    <w:rsid w:val="6D264BAF"/>
    <w:rsid w:val="6E0C711F"/>
    <w:rsid w:val="6E66504A"/>
    <w:rsid w:val="6EAA61EA"/>
    <w:rsid w:val="723E5513"/>
    <w:rsid w:val="73BE2A3D"/>
    <w:rsid w:val="74552B71"/>
    <w:rsid w:val="745F3557"/>
    <w:rsid w:val="74EF440B"/>
    <w:rsid w:val="76E658A5"/>
    <w:rsid w:val="78092440"/>
    <w:rsid w:val="794B52EA"/>
    <w:rsid w:val="7C676EE4"/>
    <w:rsid w:val="7D5C3849"/>
    <w:rsid w:val="7E9B4F11"/>
    <w:rsid w:val="7F932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pPr>
      <w:ind w:left="100"/>
    </w:pPr>
    <w:rPr>
      <w:rFonts w:ascii="宋体" w:hAnsi="宋体" w:eastAsia="宋体" w:cs="宋体"/>
      <w:sz w:val="21"/>
      <w:szCs w:val="21"/>
      <w:lang w:val="zh-CN" w:eastAsia="zh-CN" w:bidi="zh-CN"/>
    </w:rPr>
  </w:style>
  <w:style w:type="paragraph" w:customStyle="1" w:styleId="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paragraph" w:customStyle="1" w:styleId="7">
    <w:name w:val="02标题2"/>
    <w:next w:val="8"/>
    <w:qFormat/>
    <w:uiPriority w:val="0"/>
    <w:pPr>
      <w:spacing w:line="560" w:lineRule="exact"/>
      <w:ind w:firstLine="200" w:firstLineChars="200"/>
      <w:outlineLvl w:val="1"/>
    </w:pPr>
    <w:rPr>
      <w:rFonts w:ascii="黑体" w:hAnsi="黑体" w:eastAsia="黑体" w:cs="Times New Roman"/>
      <w:b/>
      <w:color w:val="0000FF"/>
      <w:kern w:val="44"/>
      <w:sz w:val="24"/>
      <w:szCs w:val="21"/>
      <w:lang w:val="en-US" w:eastAsia="zh-CN" w:bidi="ar-SA"/>
    </w:rPr>
  </w:style>
  <w:style w:type="paragraph" w:customStyle="1" w:styleId="8">
    <w:name w:val="05正文"/>
    <w:basedOn w:val="1"/>
    <w:qFormat/>
    <w:uiPriority w:val="0"/>
    <w:pPr>
      <w:spacing w:line="560" w:lineRule="exact"/>
      <w:ind w:firstLine="200" w:firstLineChars="200"/>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2866</Words>
  <Characters>3199</Characters>
  <Lines>0</Lines>
  <Paragraphs>0</Paragraphs>
  <TotalTime>18</TotalTime>
  <ScaleCrop>false</ScaleCrop>
  <LinksUpToDate>false</LinksUpToDate>
  <CharactersWithSpaces>3206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2025-12-24T07:22:00Z</dcterms:created>
  <dc:creator>赵</dc:creator>
  <cp:lastModifiedBy>半杯暖</cp:lastModifiedBy>
  <dcterms:modified xsi:type="dcterms:W3CDTF">2025-12-26T09:14:50Z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5A0995A980BD401BBB399E1DC302B29A_11</vt:lpwstr>
  </property>
  <property fmtid="{D5CDD505-2E9C-101B-9397-08002B2CF9AE}" pid="4" name="KSOTemplateDocerSaveRecord">
    <vt:lpwstr>eyJoZGlkIjoiZDJjYjMyNzQ4Y2E2YjAzYjM1MDY5ZGI5OGQ1MTVkZmEiLCJ1c2VySWQiOiIyODc2Mzg4NjYifQ==</vt:lpwstr>
  </property>
</Properties>
</file>