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05255">
      <w:pPr>
        <w:wordWrap w:val="0"/>
        <w:rPr>
          <w:rFonts w:hint="eastAsia" w:ascii="宋体" w:hAnsi="宋体" w:cs="宋体"/>
        </w:rPr>
      </w:pPr>
    </w:p>
    <w:p w14:paraId="63FEA767">
      <w:pPr>
        <w:wordWrap w:val="0"/>
        <w:adjustRightInd w:val="0"/>
        <w:snapToGrid w:val="0"/>
        <w:spacing w:line="360" w:lineRule="auto"/>
        <w:jc w:val="center"/>
        <w:rPr>
          <w:rFonts w:hint="eastAsia" w:ascii="宋体" w:hAnsi="宋体" w:eastAsia="宋体" w:cs="宋体"/>
          <w:b/>
          <w:bCs/>
          <w:sz w:val="28"/>
          <w:szCs w:val="32"/>
          <w:lang w:eastAsia="zh-CN"/>
        </w:rPr>
        <w:sectPr>
          <w:footerReference r:id="rId6" w:type="first"/>
          <w:headerReference r:id="rId3" w:type="default"/>
          <w:footerReference r:id="rId4" w:type="default"/>
          <w:footerReference r:id="rId5" w:type="even"/>
          <w:pgSz w:w="11906" w:h="16838"/>
          <w:pgMar w:top="1418" w:right="1418" w:bottom="1418" w:left="1418" w:header="851" w:footer="851" w:gutter="0"/>
          <w:pgNumType w:start="0"/>
          <w:cols w:space="720" w:num="1"/>
          <w:docGrid w:linePitch="326" w:charSpace="0"/>
        </w:sectPr>
      </w:pPr>
      <w:r>
        <w:rPr>
          <w:rFonts w:hint="eastAsia" w:ascii="宋体" w:hAnsi="宋体" w:eastAsia="宋体" w:cs="宋体"/>
          <w:b/>
          <w:bCs/>
          <w:sz w:val="28"/>
          <w:szCs w:val="32"/>
          <w:lang w:eastAsia="zh-CN"/>
        </w:rPr>
        <w:drawing>
          <wp:inline distT="0" distB="0" distL="114300" distR="114300">
            <wp:extent cx="5753735" cy="8133080"/>
            <wp:effectExtent l="0" t="0" r="6985" b="5080"/>
            <wp:docPr id="1" name="图片 1" descr="封面及公平竟争审查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及公平竟争审查表_00"/>
                    <pic:cNvPicPr>
                      <a:picLocks noChangeAspect="1"/>
                    </pic:cNvPicPr>
                  </pic:nvPicPr>
                  <pic:blipFill>
                    <a:blip r:embed="rId9"/>
                    <a:stretch>
                      <a:fillRect/>
                    </a:stretch>
                  </pic:blipFill>
                  <pic:spPr>
                    <a:xfrm>
                      <a:off x="0" y="0"/>
                      <a:ext cx="5753735" cy="8133080"/>
                    </a:xfrm>
                    <a:prstGeom prst="rect">
                      <a:avLst/>
                    </a:prstGeom>
                    <a:noFill/>
                    <a:ln>
                      <a:noFill/>
                    </a:ln>
                  </pic:spPr>
                </pic:pic>
              </a:graphicData>
            </a:graphic>
          </wp:inline>
        </w:drawing>
      </w:r>
    </w:p>
    <w:p w14:paraId="0FEF7253">
      <w:pPr>
        <w:wordWrap w:val="0"/>
        <w:adjustRightInd w:val="0"/>
        <w:snapToGrid w:val="0"/>
        <w:spacing w:before="240" w:beforeLines="100" w:after="240" w:afterLines="100"/>
        <w:jc w:val="center"/>
        <w:rPr>
          <w:rFonts w:hint="eastAsia" w:ascii="宋体" w:hAnsi="宋体" w:eastAsia="宋体" w:cs="宋体"/>
          <w:b/>
          <w:sz w:val="40"/>
          <w:szCs w:val="44"/>
          <w:lang w:eastAsia="zh-CN"/>
        </w:rPr>
        <w:sectPr>
          <w:footerReference r:id="rId7" w:type="default"/>
          <w:pgSz w:w="11906" w:h="16838"/>
          <w:pgMar w:top="1418" w:right="1418" w:bottom="1418" w:left="1418" w:header="851" w:footer="851" w:gutter="0"/>
          <w:pgNumType w:start="1"/>
          <w:cols w:space="720" w:num="1"/>
          <w:docGrid w:linePitch="326" w:charSpace="0"/>
        </w:sectPr>
      </w:pPr>
      <w:r>
        <w:rPr>
          <w:rFonts w:hint="eastAsia" w:ascii="宋体" w:hAnsi="宋体" w:eastAsia="宋体" w:cs="宋体"/>
          <w:b/>
          <w:sz w:val="40"/>
          <w:szCs w:val="44"/>
          <w:lang w:eastAsia="zh-CN"/>
        </w:rPr>
        <w:drawing>
          <wp:inline distT="0" distB="0" distL="114300" distR="114300">
            <wp:extent cx="5753735" cy="8133080"/>
            <wp:effectExtent l="0" t="0" r="6985" b="5080"/>
            <wp:docPr id="2" name="图片 2" descr="封面及公平竟争审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封面及公平竟争审查表_01"/>
                    <pic:cNvPicPr>
                      <a:picLocks noChangeAspect="1"/>
                    </pic:cNvPicPr>
                  </pic:nvPicPr>
                  <pic:blipFill>
                    <a:blip r:embed="rId10"/>
                    <a:stretch>
                      <a:fillRect/>
                    </a:stretch>
                  </pic:blipFill>
                  <pic:spPr>
                    <a:xfrm>
                      <a:off x="0" y="0"/>
                      <a:ext cx="5753735" cy="8133080"/>
                    </a:xfrm>
                    <a:prstGeom prst="rect">
                      <a:avLst/>
                    </a:prstGeom>
                    <a:noFill/>
                    <a:ln>
                      <a:noFill/>
                    </a:ln>
                  </pic:spPr>
                </pic:pic>
              </a:graphicData>
            </a:graphic>
          </wp:inline>
        </w:drawing>
      </w:r>
    </w:p>
    <w:p w14:paraId="15F219AB">
      <w:pPr>
        <w:pStyle w:val="11"/>
        <w:wordWrap w:val="0"/>
        <w:snapToGrid w:val="0"/>
        <w:spacing w:before="0" w:beforeAutospacing="0" w:after="0" w:afterAutospacing="0" w:line="360" w:lineRule="auto"/>
        <w:jc w:val="center"/>
        <w:outlineLvl w:val="0"/>
        <w:rPr>
          <w:rFonts w:hint="eastAsia" w:ascii="宋体" w:hAnsi="宋体" w:cs="宋体"/>
          <w:b/>
          <w:sz w:val="40"/>
          <w:szCs w:val="44"/>
        </w:rPr>
      </w:pPr>
      <w:r>
        <w:rPr>
          <w:rFonts w:hint="eastAsia" w:ascii="宋体" w:hAnsi="宋体" w:cs="宋体"/>
          <w:b/>
          <w:sz w:val="40"/>
          <w:szCs w:val="44"/>
        </w:rPr>
        <w:drawing>
          <wp:inline distT="0" distB="0" distL="114300" distR="114300">
            <wp:extent cx="5746750" cy="8104505"/>
            <wp:effectExtent l="0" t="0" r="13970" b="3175"/>
            <wp:docPr id="3" name="图片 3" descr="封面及公平竞争审查表(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封面及公平竞争审查表(1)_02"/>
                    <pic:cNvPicPr>
                      <a:picLocks noChangeAspect="1"/>
                    </pic:cNvPicPr>
                  </pic:nvPicPr>
                  <pic:blipFill>
                    <a:blip r:embed="rId11"/>
                    <a:stretch>
                      <a:fillRect/>
                    </a:stretch>
                  </pic:blipFill>
                  <pic:spPr>
                    <a:xfrm>
                      <a:off x="0" y="0"/>
                      <a:ext cx="5746750" cy="8104505"/>
                    </a:xfrm>
                    <a:prstGeom prst="rect">
                      <a:avLst/>
                    </a:prstGeom>
                    <a:noFill/>
                    <a:ln>
                      <a:noFill/>
                    </a:ln>
                  </pic:spPr>
                </pic:pic>
              </a:graphicData>
            </a:graphic>
          </wp:inline>
        </w:drawing>
      </w:r>
    </w:p>
    <w:p w14:paraId="33267CA3">
      <w:pPr>
        <w:rPr>
          <w:rFonts w:hint="eastAsia" w:ascii="宋体" w:hAnsi="宋体" w:cs="宋体"/>
          <w:b/>
          <w:sz w:val="40"/>
          <w:szCs w:val="44"/>
        </w:rPr>
      </w:pPr>
      <w:r>
        <w:rPr>
          <w:rFonts w:hint="eastAsia" w:ascii="宋体" w:hAnsi="宋体" w:cs="宋体"/>
          <w:b/>
          <w:sz w:val="40"/>
          <w:szCs w:val="44"/>
        </w:rPr>
        <w:br w:type="page"/>
      </w:r>
    </w:p>
    <w:p w14:paraId="51870F07">
      <w:pPr>
        <w:pStyle w:val="11"/>
        <w:wordWrap w:val="0"/>
        <w:snapToGrid w:val="0"/>
        <w:spacing w:before="0" w:beforeAutospacing="0" w:after="0" w:afterAutospacing="0" w:line="360" w:lineRule="auto"/>
        <w:jc w:val="center"/>
        <w:outlineLvl w:val="0"/>
        <w:rPr>
          <w:rFonts w:hint="eastAsia"/>
          <w:b/>
          <w:sz w:val="32"/>
        </w:rPr>
      </w:pPr>
      <w:r>
        <w:rPr>
          <w:rFonts w:hint="eastAsia"/>
          <w:b/>
          <w:sz w:val="32"/>
        </w:rPr>
        <w:t>澜沧县国有林地林下茨竹产业项目-营造林项目</w:t>
      </w:r>
    </w:p>
    <w:p w14:paraId="7551AA2F">
      <w:pPr>
        <w:pStyle w:val="11"/>
        <w:wordWrap w:val="0"/>
        <w:snapToGrid w:val="0"/>
        <w:spacing w:before="0" w:beforeAutospacing="0" w:after="0" w:afterAutospacing="0" w:line="360" w:lineRule="auto"/>
        <w:jc w:val="center"/>
        <w:outlineLvl w:val="0"/>
        <w:rPr>
          <w:rFonts w:hint="eastAsia"/>
          <w:b/>
          <w:sz w:val="32"/>
        </w:rPr>
      </w:pPr>
      <w:r>
        <w:rPr>
          <w:rFonts w:hint="eastAsia"/>
          <w:b/>
          <w:sz w:val="32"/>
        </w:rPr>
        <w:t>招标公告</w:t>
      </w:r>
    </w:p>
    <w:p w14:paraId="17C09916">
      <w:pPr>
        <w:pStyle w:val="11"/>
        <w:wordWrap w:val="0"/>
        <w:snapToGrid w:val="0"/>
        <w:spacing w:before="0" w:beforeAutospacing="0" w:after="0" w:afterAutospacing="0" w:line="360" w:lineRule="auto"/>
        <w:ind w:firstLine="482" w:firstLineChars="200"/>
        <w:outlineLvl w:val="1"/>
        <w:rPr>
          <w:rFonts w:hint="eastAsia"/>
          <w:b/>
          <w:bCs/>
          <w:kern w:val="44"/>
        </w:rPr>
      </w:pPr>
      <w:bookmarkStart w:id="0" w:name="_Toc24450180"/>
      <w:bookmarkStart w:id="1" w:name="_Toc286676306"/>
      <w:bookmarkStart w:id="2" w:name="_Toc467761066"/>
      <w:bookmarkStart w:id="3" w:name="_Toc88067577"/>
      <w:bookmarkStart w:id="4" w:name="_Toc457819068"/>
      <w:r>
        <w:rPr>
          <w:rFonts w:hint="eastAsia"/>
          <w:b/>
          <w:bCs/>
          <w:kern w:val="44"/>
        </w:rPr>
        <w:t>1．招标条件</w:t>
      </w:r>
      <w:bookmarkEnd w:id="0"/>
      <w:bookmarkEnd w:id="1"/>
      <w:bookmarkEnd w:id="2"/>
      <w:bookmarkEnd w:id="3"/>
      <w:bookmarkEnd w:id="4"/>
    </w:p>
    <w:p w14:paraId="0381C85E">
      <w:pPr>
        <w:pStyle w:val="11"/>
        <w:wordWrap w:val="0"/>
        <w:snapToGrid w:val="0"/>
        <w:spacing w:before="0" w:beforeAutospacing="0" w:after="0" w:afterAutospacing="0" w:line="360" w:lineRule="auto"/>
        <w:ind w:firstLine="422" w:firstLineChars="200"/>
        <w:jc w:val="both"/>
        <w:rPr>
          <w:rFonts w:hint="eastAsia"/>
          <w:sz w:val="21"/>
          <w:szCs w:val="21"/>
        </w:rPr>
      </w:pPr>
      <w:bookmarkStart w:id="5" w:name="_Toc184704554"/>
      <w:bookmarkStart w:id="6" w:name="_Toc234242105"/>
      <w:r>
        <w:rPr>
          <w:rFonts w:hint="eastAsia"/>
          <w:b/>
          <w:sz w:val="21"/>
          <w:szCs w:val="21"/>
        </w:rPr>
        <w:t>“</w:t>
      </w:r>
      <w:r>
        <w:rPr>
          <w:rFonts w:hint="eastAsia"/>
          <w:b/>
          <w:sz w:val="21"/>
          <w:szCs w:val="21"/>
          <w:u w:val="single"/>
        </w:rPr>
        <w:t>澜沧县国有林地林下茨竹产业项目-营造林项目</w:t>
      </w:r>
      <w:r>
        <w:rPr>
          <w:rFonts w:hint="eastAsia"/>
          <w:b/>
          <w:sz w:val="21"/>
          <w:szCs w:val="21"/>
        </w:rPr>
        <w:t>”</w:t>
      </w:r>
      <w:r>
        <w:rPr>
          <w:rFonts w:hint="eastAsia"/>
          <w:sz w:val="21"/>
          <w:szCs w:val="21"/>
        </w:rPr>
        <w:t>已经澜沧拉祜族自治县人民政府以“澜政复〔2024〕475 号”文件批准实施。项目招标人为</w:t>
      </w:r>
      <w:r>
        <w:rPr>
          <w:rFonts w:hint="eastAsia"/>
          <w:b/>
          <w:sz w:val="21"/>
          <w:szCs w:val="21"/>
          <w:u w:val="single"/>
        </w:rPr>
        <w:t>云南泉盛矿业开发有限公司</w:t>
      </w:r>
      <w:r>
        <w:rPr>
          <w:rFonts w:hint="eastAsia"/>
          <w:sz w:val="21"/>
          <w:szCs w:val="21"/>
        </w:rPr>
        <w:t>，建设资金为：</w:t>
      </w:r>
      <w:r>
        <w:rPr>
          <w:rFonts w:hint="eastAsia"/>
          <w:b/>
          <w:sz w:val="21"/>
          <w:szCs w:val="21"/>
          <w:u w:val="single"/>
        </w:rPr>
        <w:t>自筹资金</w:t>
      </w:r>
      <w:r>
        <w:rPr>
          <w:rFonts w:hint="eastAsia"/>
          <w:sz w:val="21"/>
          <w:szCs w:val="21"/>
        </w:rPr>
        <w:t>，资金落实情况：</w:t>
      </w:r>
      <w:r>
        <w:rPr>
          <w:rFonts w:hint="eastAsia"/>
          <w:b/>
          <w:sz w:val="21"/>
          <w:szCs w:val="21"/>
          <w:u w:val="single"/>
        </w:rPr>
        <w:t>已落实</w:t>
      </w:r>
      <w:r>
        <w:rPr>
          <w:rFonts w:hint="eastAsia"/>
          <w:sz w:val="21"/>
          <w:szCs w:val="21"/>
        </w:rPr>
        <w:t>，招标代理机构为</w:t>
      </w:r>
      <w:r>
        <w:rPr>
          <w:rFonts w:hint="eastAsia"/>
          <w:b/>
          <w:sz w:val="21"/>
          <w:szCs w:val="21"/>
          <w:u w:val="single"/>
        </w:rPr>
        <w:t>云南华伟招标有限公司</w:t>
      </w:r>
      <w:r>
        <w:rPr>
          <w:rFonts w:hint="eastAsia"/>
          <w:sz w:val="21"/>
          <w:szCs w:val="21"/>
        </w:rPr>
        <w:t>。项目已具备招标条件，现对该项目进行公开招标，资格审查方式为资格后审，欢迎满足要求的潜在投标人参与该项目投标。</w:t>
      </w:r>
      <w:bookmarkStart w:id="7" w:name="_Toc286676307"/>
    </w:p>
    <w:p w14:paraId="73F16681">
      <w:pPr>
        <w:pStyle w:val="11"/>
        <w:wordWrap w:val="0"/>
        <w:snapToGrid w:val="0"/>
        <w:spacing w:before="0" w:beforeAutospacing="0" w:after="0" w:afterAutospacing="0" w:line="360" w:lineRule="auto"/>
        <w:ind w:firstLine="482" w:firstLineChars="200"/>
        <w:outlineLvl w:val="1"/>
        <w:rPr>
          <w:rStyle w:val="7"/>
          <w:rFonts w:hint="eastAsia"/>
        </w:rPr>
      </w:pPr>
      <w:bookmarkStart w:id="8" w:name="_Toc88067578"/>
      <w:bookmarkStart w:id="9" w:name="_Toc24450181"/>
      <w:bookmarkStart w:id="10" w:name="_Toc457819069"/>
      <w:bookmarkStart w:id="11" w:name="_Toc467761067"/>
      <w:r>
        <w:rPr>
          <w:rStyle w:val="7"/>
          <w:rFonts w:hint="eastAsia"/>
        </w:rPr>
        <w:t>2．</w:t>
      </w:r>
      <w:bookmarkEnd w:id="5"/>
      <w:bookmarkEnd w:id="6"/>
      <w:r>
        <w:rPr>
          <w:rStyle w:val="7"/>
          <w:rFonts w:hint="eastAsia"/>
        </w:rPr>
        <w:t>项目概况</w:t>
      </w:r>
      <w:bookmarkEnd w:id="7"/>
      <w:bookmarkEnd w:id="8"/>
      <w:bookmarkEnd w:id="9"/>
      <w:bookmarkEnd w:id="10"/>
      <w:bookmarkEnd w:id="11"/>
    </w:p>
    <w:p w14:paraId="1F9A4579">
      <w:pPr>
        <w:pStyle w:val="11"/>
        <w:wordWrap w:val="0"/>
        <w:snapToGrid w:val="0"/>
        <w:spacing w:before="0" w:beforeAutospacing="0" w:after="0" w:afterAutospacing="0" w:line="360" w:lineRule="auto"/>
        <w:ind w:firstLine="422" w:firstLineChars="200"/>
        <w:rPr>
          <w:rFonts w:hint="eastAsia"/>
          <w:sz w:val="21"/>
          <w:szCs w:val="21"/>
        </w:rPr>
      </w:pPr>
      <w:bookmarkStart w:id="12" w:name="_Toc286676308"/>
      <w:r>
        <w:rPr>
          <w:rFonts w:hint="eastAsia"/>
          <w:b/>
          <w:sz w:val="21"/>
          <w:szCs w:val="21"/>
        </w:rPr>
        <w:t>2.1项目名称：</w:t>
      </w:r>
      <w:r>
        <w:rPr>
          <w:rFonts w:hint="eastAsia"/>
          <w:sz w:val="21"/>
          <w:szCs w:val="21"/>
        </w:rPr>
        <w:t>澜沧县国有林地林下茨竹产业项目-营造林项目（招标编号：YNHWPE202603-09）。</w:t>
      </w:r>
    </w:p>
    <w:p w14:paraId="5E3F7647">
      <w:pPr>
        <w:pStyle w:val="11"/>
        <w:wordWrap w:val="0"/>
        <w:snapToGrid w:val="0"/>
        <w:spacing w:before="0" w:beforeAutospacing="0" w:after="0" w:afterAutospacing="0" w:line="360" w:lineRule="auto"/>
        <w:ind w:firstLine="422" w:firstLineChars="200"/>
        <w:rPr>
          <w:rFonts w:hint="eastAsia"/>
          <w:sz w:val="21"/>
          <w:szCs w:val="21"/>
        </w:rPr>
      </w:pPr>
      <w:r>
        <w:rPr>
          <w:rFonts w:hint="eastAsia"/>
          <w:b/>
          <w:sz w:val="21"/>
          <w:szCs w:val="21"/>
        </w:rPr>
        <w:t>2.2 建设地点：</w:t>
      </w:r>
      <w:r>
        <w:rPr>
          <w:rFonts w:hint="eastAsia"/>
          <w:sz w:val="21"/>
          <w:szCs w:val="21"/>
        </w:rPr>
        <w:t>澜沧县内，具体以招标人通知为准。</w:t>
      </w:r>
    </w:p>
    <w:p w14:paraId="12E1B4D2">
      <w:pPr>
        <w:pStyle w:val="11"/>
        <w:wordWrap w:val="0"/>
        <w:adjustRightInd w:val="0"/>
        <w:snapToGrid w:val="0"/>
        <w:spacing w:before="0" w:beforeAutospacing="0" w:after="0" w:afterAutospacing="0" w:line="360" w:lineRule="auto"/>
        <w:ind w:firstLine="422" w:firstLineChars="200"/>
        <w:rPr>
          <w:rFonts w:hint="eastAsia"/>
          <w:sz w:val="21"/>
          <w:szCs w:val="21"/>
        </w:rPr>
      </w:pPr>
      <w:r>
        <w:rPr>
          <w:rFonts w:hint="eastAsia"/>
          <w:b/>
          <w:bCs/>
          <w:sz w:val="21"/>
          <w:szCs w:val="21"/>
        </w:rPr>
        <w:t>2.3 招标范围：</w:t>
      </w:r>
      <w:bookmarkStart w:id="13" w:name="OLE_LINK1"/>
      <w:bookmarkStart w:id="14" w:name="OLE_LINK2"/>
      <w:r>
        <w:rPr>
          <w:rFonts w:hint="eastAsia"/>
          <w:sz w:val="21"/>
          <w:szCs w:val="21"/>
          <w:u w:val="none"/>
        </w:rPr>
        <w:t>根据规划设计开展包括但不限于苗圃标准化建设，育苗全周期精细化管理；项目区监控安装</w:t>
      </w:r>
      <w:r>
        <w:rPr>
          <w:sz w:val="21"/>
          <w:szCs w:val="21"/>
          <w:u w:val="none"/>
        </w:rPr>
        <w:t>；</w:t>
      </w:r>
      <w:r>
        <w:rPr>
          <w:rFonts w:hint="eastAsia"/>
          <w:sz w:val="21"/>
          <w:szCs w:val="21"/>
          <w:u w:val="none"/>
        </w:rPr>
        <w:t>统筹茨竹新植与补植作业提质增效；组织开展现有林地抚育与常态化管护；启动实施后期鲜笋采摘、分拣及运输至指定收购点，企业+村集体+农户的联农带农模式等项目工作</w:t>
      </w:r>
      <w:bookmarkEnd w:id="13"/>
      <w:bookmarkEnd w:id="14"/>
      <w:r>
        <w:rPr>
          <w:rFonts w:hint="eastAsia"/>
          <w:sz w:val="21"/>
          <w:szCs w:val="21"/>
        </w:rPr>
        <w:t>。</w:t>
      </w:r>
    </w:p>
    <w:p w14:paraId="1A78085F">
      <w:pPr>
        <w:pStyle w:val="11"/>
        <w:wordWrap w:val="0"/>
        <w:adjustRightInd w:val="0"/>
        <w:snapToGrid w:val="0"/>
        <w:spacing w:before="0" w:beforeAutospacing="0" w:after="0" w:afterAutospacing="0" w:line="360" w:lineRule="auto"/>
        <w:ind w:firstLine="422" w:firstLineChars="200"/>
        <w:rPr>
          <w:rFonts w:hint="eastAsia"/>
          <w:b/>
          <w:sz w:val="21"/>
          <w:szCs w:val="21"/>
        </w:rPr>
      </w:pPr>
      <w:r>
        <w:rPr>
          <w:rFonts w:hint="eastAsia"/>
          <w:b/>
          <w:sz w:val="21"/>
          <w:szCs w:val="21"/>
        </w:rPr>
        <w:t>2.4 工期要求：</w:t>
      </w:r>
    </w:p>
    <w:p w14:paraId="51A68DB0">
      <w:pPr>
        <w:spacing w:line="360" w:lineRule="auto"/>
        <w:ind w:left="239" w:leftChars="114" w:firstLine="211" w:firstLineChars="100"/>
        <w:rPr>
          <w:rFonts w:hint="eastAsia" w:ascii="宋体" w:hAnsi="宋体" w:cs="宋体"/>
          <w:szCs w:val="21"/>
        </w:rPr>
      </w:pPr>
      <w:r>
        <w:rPr>
          <w:rFonts w:hint="eastAsia" w:ascii="宋体" w:hAnsi="宋体" w:cs="宋体"/>
          <w:b/>
          <w:szCs w:val="21"/>
        </w:rPr>
        <w:t>建设期：</w:t>
      </w:r>
      <w:r>
        <w:rPr>
          <w:rFonts w:hint="eastAsia" w:ascii="宋体" w:hAnsi="宋体" w:cs="宋体"/>
          <w:szCs w:val="21"/>
        </w:rPr>
        <w:t xml:space="preserve"> 2026年至2027年12月31日，具体以招标人通知为准。</w:t>
      </w:r>
    </w:p>
    <w:p w14:paraId="5172AE45">
      <w:pPr>
        <w:spacing w:line="360" w:lineRule="auto"/>
        <w:ind w:left="239" w:leftChars="114" w:firstLine="211" w:firstLineChars="100"/>
        <w:rPr>
          <w:rFonts w:hint="eastAsia" w:ascii="宋体" w:hAnsi="宋体" w:cs="宋体"/>
          <w:szCs w:val="21"/>
        </w:rPr>
      </w:pPr>
      <w:r>
        <w:rPr>
          <w:rFonts w:hint="eastAsia" w:ascii="宋体" w:hAnsi="宋体" w:cs="宋体"/>
          <w:b/>
          <w:szCs w:val="21"/>
        </w:rPr>
        <w:t>运营期：</w:t>
      </w:r>
      <w:r>
        <w:rPr>
          <w:rFonts w:hint="eastAsia" w:ascii="宋体" w:hAnsi="宋体" w:cs="宋体"/>
          <w:szCs w:val="21"/>
        </w:rPr>
        <w:t xml:space="preserve"> 2028年开始共17年，具体以招标人通知为准。</w:t>
      </w:r>
    </w:p>
    <w:p w14:paraId="7271A41D">
      <w:pPr>
        <w:spacing w:line="360" w:lineRule="auto"/>
        <w:ind w:left="239" w:leftChars="114" w:firstLine="211" w:firstLineChars="100"/>
        <w:rPr>
          <w:rFonts w:hint="eastAsia" w:ascii="宋体" w:hAnsi="宋体" w:cs="宋体"/>
          <w:szCs w:val="21"/>
        </w:rPr>
      </w:pPr>
      <w:r>
        <w:rPr>
          <w:rFonts w:hint="eastAsia" w:ascii="宋体" w:hAnsi="宋体" w:cs="宋体"/>
          <w:b/>
          <w:szCs w:val="21"/>
        </w:rPr>
        <w:t>管护期：</w:t>
      </w:r>
      <w:r>
        <w:rPr>
          <w:rFonts w:hint="eastAsia" w:ascii="宋体" w:hAnsi="宋体" w:cs="宋体"/>
          <w:szCs w:val="21"/>
        </w:rPr>
        <w:t>2028，2029，2030年3年，具体以招标人通知为准。</w:t>
      </w:r>
    </w:p>
    <w:p w14:paraId="01BC6C6C">
      <w:pPr>
        <w:pStyle w:val="11"/>
        <w:wordWrap w:val="0"/>
        <w:snapToGrid w:val="0"/>
        <w:spacing w:before="0" w:beforeAutospacing="0" w:after="0" w:afterAutospacing="0" w:line="360" w:lineRule="auto"/>
        <w:ind w:firstLine="422" w:firstLineChars="200"/>
        <w:rPr>
          <w:rFonts w:hint="eastAsia"/>
          <w:sz w:val="21"/>
          <w:szCs w:val="21"/>
        </w:rPr>
      </w:pPr>
      <w:r>
        <w:rPr>
          <w:rFonts w:hint="eastAsia"/>
          <w:b/>
          <w:sz w:val="21"/>
          <w:szCs w:val="21"/>
        </w:rPr>
        <w:t>2.5 质量要求：</w:t>
      </w:r>
      <w:r>
        <w:rPr>
          <w:rFonts w:hint="eastAsia"/>
          <w:sz w:val="21"/>
          <w:szCs w:val="21"/>
        </w:rPr>
        <w:t>严格按照当地相关要求组织实施，实施完成后经云南泉盛矿业开发有限公司组织检查验收，最终经市级（或省级、国家级）林业主管部门检查验收合格为止。</w:t>
      </w:r>
    </w:p>
    <w:p w14:paraId="6CCCF0CA">
      <w:pPr>
        <w:pStyle w:val="11"/>
        <w:wordWrap w:val="0"/>
        <w:snapToGrid w:val="0"/>
        <w:spacing w:before="0" w:beforeAutospacing="0" w:after="0" w:afterAutospacing="0" w:line="360" w:lineRule="auto"/>
        <w:ind w:firstLine="422" w:firstLineChars="200"/>
        <w:rPr>
          <w:rFonts w:hint="eastAsia"/>
          <w:b/>
          <w:sz w:val="21"/>
          <w:szCs w:val="21"/>
        </w:rPr>
      </w:pPr>
      <w:bookmarkStart w:id="15" w:name="_Toc467761068"/>
      <w:bookmarkStart w:id="16" w:name="_Toc24450182"/>
      <w:bookmarkStart w:id="17" w:name="_Toc457819071"/>
      <w:bookmarkStart w:id="18" w:name="_Toc88067579"/>
      <w:r>
        <w:rPr>
          <w:rFonts w:hint="eastAsia"/>
          <w:b/>
          <w:sz w:val="21"/>
          <w:szCs w:val="21"/>
        </w:rPr>
        <w:t>2.6 预算金额：4932.42万元</w:t>
      </w:r>
      <w:r>
        <w:rPr>
          <w:b/>
          <w:sz w:val="21"/>
          <w:szCs w:val="21"/>
        </w:rPr>
        <w:t>（</w:t>
      </w:r>
      <w:r>
        <w:rPr>
          <w:rFonts w:hint="eastAsia"/>
          <w:b/>
          <w:sz w:val="21"/>
          <w:szCs w:val="21"/>
        </w:rPr>
        <w:t>最终以竣工结算审核审定价为准</w:t>
      </w:r>
      <w:r>
        <w:rPr>
          <w:b/>
          <w:sz w:val="21"/>
          <w:szCs w:val="21"/>
        </w:rPr>
        <w:t>）</w:t>
      </w:r>
      <w:r>
        <w:rPr>
          <w:rFonts w:hint="eastAsia"/>
          <w:b/>
          <w:sz w:val="21"/>
          <w:szCs w:val="21"/>
        </w:rPr>
        <w:t>。</w:t>
      </w:r>
    </w:p>
    <w:bookmarkEnd w:id="12"/>
    <w:bookmarkEnd w:id="15"/>
    <w:bookmarkEnd w:id="16"/>
    <w:bookmarkEnd w:id="17"/>
    <w:bookmarkEnd w:id="18"/>
    <w:p w14:paraId="1315BB33">
      <w:pPr>
        <w:pStyle w:val="11"/>
        <w:wordWrap w:val="0"/>
        <w:snapToGrid w:val="0"/>
        <w:spacing w:before="0" w:beforeAutospacing="0" w:after="0" w:afterAutospacing="0" w:line="360" w:lineRule="auto"/>
        <w:ind w:firstLine="482" w:firstLineChars="200"/>
        <w:outlineLvl w:val="1"/>
        <w:rPr>
          <w:rFonts w:hint="eastAsia"/>
          <w:b/>
          <w:bCs/>
          <w:kern w:val="44"/>
        </w:rPr>
      </w:pPr>
      <w:bookmarkStart w:id="19" w:name="_Toc467761069"/>
      <w:bookmarkStart w:id="20" w:name="_Toc184704557"/>
      <w:bookmarkStart w:id="21" w:name="_Toc286676311"/>
      <w:bookmarkStart w:id="22" w:name="_Toc234242108"/>
      <w:bookmarkStart w:id="23" w:name="_Toc24450183"/>
      <w:bookmarkStart w:id="24" w:name="_Toc88067580"/>
      <w:bookmarkStart w:id="25" w:name="_Toc457819072"/>
      <w:r>
        <w:rPr>
          <w:rFonts w:hint="eastAsia"/>
          <w:b/>
          <w:bCs/>
          <w:kern w:val="44"/>
        </w:rPr>
        <w:t>3．投标人资格要求</w:t>
      </w:r>
    </w:p>
    <w:p w14:paraId="2B6A9763">
      <w:pPr>
        <w:widowControl/>
        <w:wordWrap w:val="0"/>
        <w:snapToGrid w:val="0"/>
        <w:spacing w:line="360" w:lineRule="auto"/>
        <w:ind w:firstLine="422" w:firstLineChars="200"/>
        <w:jc w:val="left"/>
        <w:rPr>
          <w:rFonts w:hint="eastAsia" w:ascii="宋体" w:hAnsi="宋体" w:cs="宋体"/>
          <w:kern w:val="0"/>
          <w:szCs w:val="21"/>
        </w:rPr>
      </w:pPr>
      <w:bookmarkStart w:id="26" w:name="_Toc286656920"/>
      <w:bookmarkStart w:id="27" w:name="_Toc286673667"/>
      <w:bookmarkStart w:id="28" w:name="_Toc286676309"/>
      <w:r>
        <w:rPr>
          <w:rFonts w:hint="eastAsia" w:ascii="宋体" w:hAnsi="宋体" w:cs="宋体"/>
          <w:b/>
          <w:kern w:val="0"/>
          <w:szCs w:val="21"/>
        </w:rPr>
        <w:t>3.1 一般要求：</w:t>
      </w:r>
      <w:r>
        <w:rPr>
          <w:rFonts w:hint="eastAsia" w:ascii="宋体" w:hAnsi="宋体" w:cs="宋体"/>
          <w:kern w:val="0"/>
          <w:szCs w:val="21"/>
        </w:rPr>
        <w:t>在中华人民共和国境内依法成立，具备独立承担民事责任能力的法人、其他组织或自然人（个体工商户）；且必须具有履行合同所必需的经营场所、设备和专业技术能力。</w:t>
      </w:r>
    </w:p>
    <w:p w14:paraId="16082376">
      <w:pPr>
        <w:widowControl/>
        <w:wordWrap w:val="0"/>
        <w:snapToGrid w:val="0"/>
        <w:spacing w:line="360" w:lineRule="auto"/>
        <w:ind w:firstLine="422" w:firstLineChars="200"/>
        <w:jc w:val="left"/>
        <w:rPr>
          <w:rFonts w:hint="eastAsia" w:ascii="宋体" w:hAnsi="宋体" w:cs="宋体"/>
          <w:kern w:val="0"/>
          <w:szCs w:val="21"/>
        </w:rPr>
      </w:pPr>
      <w:r>
        <w:rPr>
          <w:rFonts w:hint="eastAsia" w:ascii="宋体" w:hAnsi="宋体" w:cs="宋体"/>
          <w:b/>
          <w:kern w:val="0"/>
          <w:szCs w:val="21"/>
        </w:rPr>
        <w:t>3.2资质要求：</w:t>
      </w:r>
      <w:r>
        <w:rPr>
          <w:rFonts w:hint="eastAsia" w:ascii="宋体" w:hAnsi="宋体" w:cs="宋体"/>
          <w:kern w:val="0"/>
          <w:szCs w:val="21"/>
        </w:rPr>
        <w:t>投标人须具备林业和草原局颁发的有效的《林草种子生产经营许可证》；</w:t>
      </w:r>
    </w:p>
    <w:p w14:paraId="0DFBD638">
      <w:pPr>
        <w:widowControl/>
        <w:wordWrap w:val="0"/>
        <w:snapToGrid w:val="0"/>
        <w:spacing w:line="360" w:lineRule="auto"/>
        <w:ind w:firstLine="420"/>
        <w:jc w:val="left"/>
        <w:rPr>
          <w:rFonts w:hint="eastAsia" w:ascii="宋体" w:hAnsi="宋体" w:cs="宋体"/>
          <w:bCs/>
          <w:kern w:val="0"/>
          <w:szCs w:val="21"/>
        </w:rPr>
      </w:pPr>
      <w:r>
        <w:rPr>
          <w:rFonts w:hint="eastAsia" w:ascii="宋体" w:hAnsi="宋体" w:cs="宋体"/>
          <w:b/>
          <w:kern w:val="0"/>
          <w:szCs w:val="21"/>
        </w:rPr>
        <w:t>3.3财务要求：</w:t>
      </w:r>
      <w:r>
        <w:rPr>
          <w:rFonts w:hint="eastAsia" w:ascii="宋体" w:hAnsi="宋体" w:cs="宋体"/>
          <w:bCs/>
          <w:kern w:val="0"/>
          <w:szCs w:val="21"/>
        </w:rPr>
        <w:t>财务状况良好，2023年度至今任意一年经第三方审计机构审计的财务状况报告，包括资产负债表、利润表（损益表）、现金流量表及其附注；（新成立公司不足1年的可提供自成立之日起任意2个月的财务报表包括资产负债表、利润表(损益表)、现金流量表，不足2个月的，需作出说明），或是基本开户银行出具的资信证明（资信证明出具时间应为本项目开始时间后）或是财政部门认可政府采购专业担保机构出具的投标担保函。</w:t>
      </w:r>
    </w:p>
    <w:p w14:paraId="04F415EA">
      <w:pPr>
        <w:widowControl/>
        <w:wordWrap w:val="0"/>
        <w:snapToGrid w:val="0"/>
        <w:spacing w:line="360" w:lineRule="auto"/>
        <w:ind w:firstLine="422" w:firstLineChars="200"/>
        <w:jc w:val="left"/>
        <w:rPr>
          <w:rFonts w:hint="eastAsia" w:ascii="宋体" w:hAnsi="宋体" w:cs="宋体"/>
          <w:b/>
          <w:kern w:val="0"/>
          <w:szCs w:val="21"/>
        </w:rPr>
      </w:pPr>
      <w:r>
        <w:rPr>
          <w:rFonts w:hint="eastAsia" w:ascii="宋体" w:hAnsi="宋体" w:cs="宋体"/>
          <w:b/>
          <w:kern w:val="0"/>
          <w:szCs w:val="21"/>
        </w:rPr>
        <w:t>3.4信誉要求：</w:t>
      </w:r>
    </w:p>
    <w:p w14:paraId="2C20C4AB">
      <w:pPr>
        <w:widowControl/>
        <w:wordWrap w:val="0"/>
        <w:snapToGrid w:val="0"/>
        <w:spacing w:line="360" w:lineRule="auto"/>
        <w:ind w:firstLine="420" w:firstLineChars="200"/>
        <w:jc w:val="left"/>
        <w:rPr>
          <w:rFonts w:hint="eastAsia" w:ascii="宋体" w:hAnsi="宋体" w:cs="宋体"/>
          <w:bCs/>
          <w:kern w:val="0"/>
          <w:szCs w:val="21"/>
        </w:rPr>
      </w:pPr>
      <w:r>
        <w:rPr>
          <w:rFonts w:hint="eastAsia" w:ascii="宋体" w:hAnsi="宋体" w:cs="宋体"/>
          <w:bCs/>
          <w:kern w:val="0"/>
          <w:szCs w:val="21"/>
        </w:rPr>
        <w:t>3.4.1投标人应信誉良好，未处于被责令停业，投标资格被取消，财产被接管、冻结、破产状态；自2023年1月1日至今没有骗取中标和严重违约及重大工程质量、安全事故记录。</w:t>
      </w:r>
    </w:p>
    <w:p w14:paraId="0AE5ADEA">
      <w:pPr>
        <w:widowControl/>
        <w:wordWrap w:val="0"/>
        <w:snapToGrid w:val="0"/>
        <w:spacing w:line="360" w:lineRule="auto"/>
        <w:ind w:firstLine="420" w:firstLineChars="200"/>
        <w:jc w:val="left"/>
        <w:rPr>
          <w:rFonts w:hint="eastAsia" w:ascii="宋体" w:hAnsi="宋体" w:cs="宋体"/>
          <w:bCs/>
          <w:kern w:val="0"/>
          <w:szCs w:val="21"/>
        </w:rPr>
      </w:pPr>
      <w:r>
        <w:rPr>
          <w:rFonts w:hint="eastAsia" w:ascii="宋体" w:hAnsi="宋体" w:cs="宋体"/>
          <w:bCs/>
          <w:kern w:val="0"/>
          <w:szCs w:val="21"/>
        </w:rPr>
        <w:t>3.4.2投标人及其法定代表人、项目负责人未被列入失信被执行人名单，以投标人的书面承诺为准。（评标结束后，招标人将对第一中标候选人及其相关人员的未被列入失信被执行人名单在“信用中国”进行查询，对提供虚假材料的第一中标候选人，将按相关规定取消其第一中标候选人资格，由其他中标候选人取而代之）。</w:t>
      </w:r>
    </w:p>
    <w:p w14:paraId="21DF3EF7">
      <w:pPr>
        <w:widowControl/>
        <w:wordWrap w:val="0"/>
        <w:snapToGrid w:val="0"/>
        <w:spacing w:line="360" w:lineRule="auto"/>
        <w:ind w:firstLine="420" w:firstLineChars="200"/>
        <w:jc w:val="left"/>
        <w:rPr>
          <w:rFonts w:hint="eastAsia" w:ascii="宋体" w:hAnsi="宋体" w:cs="宋体"/>
          <w:bCs/>
          <w:kern w:val="0"/>
          <w:szCs w:val="21"/>
        </w:rPr>
      </w:pPr>
      <w:r>
        <w:rPr>
          <w:rFonts w:hint="eastAsia" w:ascii="宋体" w:hAnsi="宋体" w:cs="宋体"/>
          <w:bCs/>
          <w:kern w:val="0"/>
          <w:szCs w:val="21"/>
        </w:rPr>
        <w:t>3.4.3投标人及其法定代表人、项目负责人须无行贿犯罪记录，以投标人的书面承诺为准。（评标结束后，招标人将对第一中标候选人及其相关人员的行贿犯罪记录在“中国裁判文书网”进行查询，对提供虚假材料的第一中标候选人，将按相关规定取消其第一中标候选人资格，由其他中标候选人取而代之）。</w:t>
      </w:r>
    </w:p>
    <w:p w14:paraId="345345F3">
      <w:pPr>
        <w:widowControl/>
        <w:wordWrap w:val="0"/>
        <w:snapToGrid w:val="0"/>
        <w:spacing w:line="360" w:lineRule="auto"/>
        <w:ind w:firstLine="422" w:firstLineChars="200"/>
        <w:jc w:val="left"/>
        <w:rPr>
          <w:rFonts w:hint="eastAsia" w:ascii="宋体" w:hAnsi="宋体" w:cs="宋体"/>
          <w:b/>
          <w:kern w:val="0"/>
          <w:szCs w:val="21"/>
        </w:rPr>
      </w:pPr>
      <w:r>
        <w:rPr>
          <w:rFonts w:hint="eastAsia" w:ascii="宋体" w:hAnsi="宋体" w:cs="宋体"/>
          <w:b/>
          <w:kern w:val="0"/>
          <w:szCs w:val="21"/>
        </w:rPr>
        <w:t>3.5人员要求：</w:t>
      </w:r>
    </w:p>
    <w:p w14:paraId="4B51337E">
      <w:pPr>
        <w:widowControl/>
        <w:wordWrap w:val="0"/>
        <w:snapToGrid w:val="0"/>
        <w:spacing w:line="360" w:lineRule="auto"/>
        <w:ind w:firstLine="422" w:firstLineChars="200"/>
        <w:jc w:val="left"/>
        <w:rPr>
          <w:rFonts w:hint="eastAsia" w:ascii="宋体" w:hAnsi="宋体" w:cs="宋体"/>
          <w:kern w:val="0"/>
          <w:szCs w:val="21"/>
        </w:rPr>
      </w:pPr>
      <w:r>
        <w:rPr>
          <w:rFonts w:hint="eastAsia" w:ascii="宋体" w:hAnsi="宋体" w:cs="宋体"/>
          <w:b/>
          <w:kern w:val="0"/>
          <w:szCs w:val="21"/>
        </w:rPr>
        <w:t>3.5.1项目经理要求：</w:t>
      </w:r>
      <w:r>
        <w:rPr>
          <w:rFonts w:hint="eastAsia" w:ascii="宋体" w:hAnsi="宋体" w:cs="宋体"/>
          <w:kern w:val="0"/>
          <w:szCs w:val="21"/>
        </w:rPr>
        <w:t>须为投标人本单位在册员工；在投标截止时间前至少在投标人单位履职三个月以上并具备相应的社保缴纳记录。</w:t>
      </w:r>
    </w:p>
    <w:p w14:paraId="1479D3D1">
      <w:pPr>
        <w:widowControl/>
        <w:wordWrap w:val="0"/>
        <w:snapToGrid w:val="0"/>
        <w:spacing w:line="360" w:lineRule="auto"/>
        <w:ind w:firstLine="422" w:firstLineChars="200"/>
        <w:jc w:val="left"/>
        <w:rPr>
          <w:rFonts w:hint="eastAsia" w:ascii="宋体" w:hAnsi="宋体" w:cs="宋体"/>
          <w:kern w:val="0"/>
          <w:szCs w:val="21"/>
        </w:rPr>
      </w:pPr>
      <w:r>
        <w:rPr>
          <w:rFonts w:hint="eastAsia" w:ascii="宋体" w:hAnsi="宋体" w:cs="宋体"/>
          <w:b/>
          <w:kern w:val="0"/>
          <w:szCs w:val="21"/>
        </w:rPr>
        <w:t>3.5.2其他人员要求：</w:t>
      </w:r>
      <w:r>
        <w:rPr>
          <w:rFonts w:hint="eastAsia" w:ascii="宋体" w:hAnsi="宋体" w:cs="宋体"/>
          <w:kern w:val="0"/>
          <w:szCs w:val="21"/>
        </w:rPr>
        <w:t>须为投标人本单位在册员工；在投标截止时间前至少在投标人单位履职三个月以上并具备相应的社保缴纳记录。</w:t>
      </w:r>
    </w:p>
    <w:p w14:paraId="37074937">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b/>
          <w:kern w:val="0"/>
          <w:szCs w:val="21"/>
        </w:rPr>
        <w:t>3.6联合体要求：</w:t>
      </w:r>
      <w:r>
        <w:rPr>
          <w:rFonts w:hint="eastAsia" w:ascii="宋体" w:hAnsi="宋体" w:cs="宋体"/>
          <w:kern w:val="0"/>
          <w:szCs w:val="21"/>
        </w:rPr>
        <w:t>本次招标不接受联合体投标</w:t>
      </w:r>
      <w:bookmarkEnd w:id="26"/>
      <w:bookmarkEnd w:id="27"/>
      <w:bookmarkEnd w:id="28"/>
      <w:r>
        <w:rPr>
          <w:rFonts w:hint="eastAsia" w:ascii="宋体" w:hAnsi="宋体" w:cs="宋体"/>
          <w:kern w:val="0"/>
          <w:szCs w:val="21"/>
        </w:rPr>
        <w:t>。</w:t>
      </w:r>
    </w:p>
    <w:p w14:paraId="03E7EF6C">
      <w:pPr>
        <w:pStyle w:val="11"/>
        <w:wordWrap w:val="0"/>
        <w:adjustRightInd w:val="0"/>
        <w:snapToGrid w:val="0"/>
        <w:spacing w:before="0" w:beforeAutospacing="0" w:after="0" w:afterAutospacing="0" w:line="360" w:lineRule="auto"/>
        <w:ind w:firstLine="482" w:firstLineChars="200"/>
        <w:outlineLvl w:val="1"/>
        <w:rPr>
          <w:rStyle w:val="7"/>
          <w:rFonts w:hint="eastAsia"/>
        </w:rPr>
      </w:pPr>
      <w:r>
        <w:rPr>
          <w:rStyle w:val="7"/>
          <w:rFonts w:hint="eastAsia"/>
        </w:rPr>
        <w:t>4．招标文件的获取</w:t>
      </w:r>
      <w:bookmarkEnd w:id="19"/>
      <w:bookmarkEnd w:id="20"/>
      <w:bookmarkEnd w:id="21"/>
      <w:bookmarkEnd w:id="22"/>
      <w:bookmarkEnd w:id="23"/>
      <w:bookmarkEnd w:id="24"/>
      <w:bookmarkEnd w:id="25"/>
    </w:p>
    <w:p w14:paraId="3E4FB2ED">
      <w:pPr>
        <w:pStyle w:val="11"/>
        <w:wordWrap w:val="0"/>
        <w:adjustRightInd w:val="0"/>
        <w:snapToGrid w:val="0"/>
        <w:spacing w:before="0" w:beforeAutospacing="0" w:after="0" w:afterAutospacing="0" w:line="360" w:lineRule="auto"/>
        <w:ind w:firstLine="420"/>
        <w:rPr>
          <w:rFonts w:hint="eastAsia"/>
          <w:sz w:val="21"/>
          <w:szCs w:val="21"/>
        </w:rPr>
      </w:pPr>
      <w:bookmarkStart w:id="29" w:name="_Toc184704558"/>
      <w:bookmarkStart w:id="30" w:name="_Toc286676312"/>
      <w:bookmarkStart w:id="31" w:name="_Toc234242109"/>
      <w:r>
        <w:rPr>
          <w:rFonts w:hint="eastAsia"/>
          <w:sz w:val="21"/>
          <w:szCs w:val="21"/>
        </w:rPr>
        <w:t>4.1凡有意参加投标者（以网上公告时间为准），登录全国公共资源交易平台（云南省）云南省公共资源交易信息网（地址：https://ggzy.yn.gov.cn/homePage）选择“普洱市”，凭企业数字证书（CA）在网上获取招标文件及其它招标资料（含招标电子技术标文件，格式为*.BZBJ）。未办理企业数字证书（CA）的企业需要按照云南省公共资源交易电子认证的要求，办理企业数字证书（CA），并在 云南省公共资源交易信息网全国公共资源交易平台（云南省）选择地区：普洱市，进入普洱市公共资源交易电子服务系统全国公共资源交易平台完成注册通过后，便可获取招标文件，此为获取招标文件的唯一途径。</w:t>
      </w:r>
    </w:p>
    <w:p w14:paraId="7244F691">
      <w:pPr>
        <w:pStyle w:val="11"/>
        <w:wordWrap w:val="0"/>
        <w:adjustRightInd w:val="0"/>
        <w:snapToGrid w:val="0"/>
        <w:spacing w:before="0" w:beforeAutospacing="0" w:after="0" w:afterAutospacing="0" w:line="360" w:lineRule="auto"/>
        <w:ind w:firstLine="420"/>
        <w:rPr>
          <w:rFonts w:hint="eastAsia"/>
          <w:sz w:val="21"/>
          <w:szCs w:val="21"/>
        </w:rPr>
      </w:pPr>
      <w:r>
        <w:rPr>
          <w:rFonts w:hint="eastAsia"/>
          <w:sz w:val="21"/>
          <w:szCs w:val="21"/>
        </w:rPr>
        <w:t>4.2其他要求：招标文件获取时间：2026年04月</w:t>
      </w:r>
      <w:r>
        <w:rPr>
          <w:rFonts w:hint="eastAsia"/>
          <w:sz w:val="21"/>
          <w:szCs w:val="21"/>
          <w:lang w:val="en-US" w:eastAsia="zh-CN"/>
        </w:rPr>
        <w:t>21</w:t>
      </w:r>
      <w:r>
        <w:rPr>
          <w:rFonts w:hint="eastAsia"/>
          <w:sz w:val="21"/>
          <w:szCs w:val="21"/>
        </w:rPr>
        <w:t>日00</w:t>
      </w:r>
      <w:r>
        <w:rPr>
          <w:sz w:val="21"/>
          <w:szCs w:val="21"/>
        </w:rPr>
        <w:t>:</w:t>
      </w:r>
      <w:r>
        <w:rPr>
          <w:rFonts w:hint="eastAsia"/>
          <w:sz w:val="21"/>
          <w:szCs w:val="21"/>
        </w:rPr>
        <w:t>00至2026年04月</w:t>
      </w:r>
      <w:r>
        <w:rPr>
          <w:rFonts w:hint="eastAsia"/>
          <w:sz w:val="21"/>
          <w:szCs w:val="21"/>
          <w:lang w:val="en-US" w:eastAsia="zh-CN"/>
        </w:rPr>
        <w:t>28</w:t>
      </w:r>
      <w:r>
        <w:rPr>
          <w:rFonts w:hint="eastAsia"/>
          <w:sz w:val="21"/>
          <w:szCs w:val="21"/>
        </w:rPr>
        <w:t>日23</w:t>
      </w:r>
      <w:r>
        <w:rPr>
          <w:sz w:val="21"/>
          <w:szCs w:val="21"/>
        </w:rPr>
        <w:t>:</w:t>
      </w:r>
      <w:r>
        <w:rPr>
          <w:rFonts w:hint="eastAsia"/>
          <w:sz w:val="21"/>
          <w:szCs w:val="21"/>
        </w:rPr>
        <w:t>59，注</w:t>
      </w:r>
      <w:r>
        <w:rPr>
          <w:sz w:val="21"/>
          <w:szCs w:val="21"/>
        </w:rPr>
        <w:t>：</w:t>
      </w:r>
      <w:r>
        <w:rPr>
          <w:rFonts w:hint="eastAsia"/>
          <w:sz w:val="21"/>
          <w:szCs w:val="21"/>
        </w:rPr>
        <w:t>数字证书（CA）办理流程详见全国公共资源交易平台（云南省）云南省公共资源交易信息网（地址：https://ggzy.yn.gov.cn/homePage）选择“普洱市”，交易平台技术支持服务电话：010-86483801，在线服务QQ：4009618998。</w:t>
      </w:r>
    </w:p>
    <w:p w14:paraId="4C79D805">
      <w:pPr>
        <w:pStyle w:val="11"/>
        <w:wordWrap w:val="0"/>
        <w:snapToGrid w:val="0"/>
        <w:spacing w:before="0" w:beforeAutospacing="0" w:after="0" w:afterAutospacing="0" w:line="360" w:lineRule="auto"/>
        <w:ind w:firstLine="482" w:firstLineChars="200"/>
        <w:outlineLvl w:val="1"/>
        <w:rPr>
          <w:rStyle w:val="7"/>
          <w:rFonts w:hint="eastAsia"/>
        </w:rPr>
      </w:pPr>
      <w:bookmarkStart w:id="32" w:name="_Toc467761070"/>
      <w:bookmarkStart w:id="33" w:name="_Toc24450184"/>
      <w:bookmarkStart w:id="34" w:name="_Toc88067581"/>
      <w:bookmarkStart w:id="35" w:name="_Toc457819073"/>
      <w:r>
        <w:rPr>
          <w:rStyle w:val="7"/>
          <w:rFonts w:hint="eastAsia"/>
        </w:rPr>
        <w:t>5．投标文件的递交</w:t>
      </w:r>
      <w:bookmarkEnd w:id="29"/>
      <w:bookmarkEnd w:id="30"/>
      <w:bookmarkEnd w:id="31"/>
      <w:bookmarkEnd w:id="32"/>
      <w:bookmarkEnd w:id="33"/>
      <w:bookmarkEnd w:id="34"/>
      <w:bookmarkEnd w:id="35"/>
    </w:p>
    <w:p w14:paraId="7A85E200">
      <w:pPr>
        <w:widowControl/>
        <w:wordWrap w:val="0"/>
        <w:snapToGrid w:val="0"/>
        <w:spacing w:line="360" w:lineRule="auto"/>
        <w:ind w:firstLine="420"/>
        <w:jc w:val="left"/>
        <w:rPr>
          <w:rFonts w:hint="eastAsia" w:ascii="宋体" w:hAnsi="宋体" w:cs="宋体"/>
          <w:kern w:val="0"/>
          <w:szCs w:val="21"/>
        </w:rPr>
      </w:pPr>
      <w:bookmarkStart w:id="36" w:name="_Toc286676313"/>
      <w:bookmarkStart w:id="37" w:name="_Toc234242110"/>
      <w:bookmarkStart w:id="38" w:name="_Toc184704559"/>
      <w:r>
        <w:rPr>
          <w:rFonts w:hint="eastAsia" w:ascii="宋体" w:hAnsi="宋体" w:cs="宋体"/>
          <w:kern w:val="0"/>
          <w:szCs w:val="21"/>
        </w:rPr>
        <w:t>5.1投标文件上传的截止时间（投标截止时间，下同）以网上公告</w:t>
      </w:r>
      <w:bookmarkStart w:id="59" w:name="_GoBack"/>
      <w:bookmarkEnd w:id="59"/>
      <w:r>
        <w:rPr>
          <w:rFonts w:hint="eastAsia" w:ascii="宋体" w:hAnsi="宋体" w:cs="宋体"/>
          <w:kern w:val="0"/>
          <w:szCs w:val="21"/>
        </w:rPr>
        <w:t>时间为准。</w:t>
      </w:r>
    </w:p>
    <w:p w14:paraId="50820DCE">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5.2网上上传：网上上传网址为</w:t>
      </w:r>
      <w:r>
        <w:rPr>
          <w:rFonts w:ascii="宋体" w:hAnsi="宋体" w:cs="宋体"/>
          <w:kern w:val="0"/>
          <w:szCs w:val="21"/>
        </w:rPr>
        <w:t>https://ggzy.yn.gov.cn/homePage</w:t>
      </w:r>
      <w:r>
        <w:rPr>
          <w:rFonts w:hint="eastAsia" w:ascii="宋体" w:hAnsi="宋体" w:cs="宋体"/>
          <w:kern w:val="0"/>
          <w:szCs w:val="21"/>
        </w:rPr>
        <w:t>，投标人须在投标截止时间前完成所有投标文件的上传。投标人根据拟要投标的项目，按照网上投标系统要求上传全部投标文件，投标文件上传后须自行检查投标文件的完整性并进行确认签名后，</w:t>
      </w:r>
      <w:r>
        <w:rPr>
          <w:rFonts w:ascii="宋体" w:hAnsi="宋体" w:cs="宋体"/>
          <w:kern w:val="0"/>
          <w:szCs w:val="21"/>
        </w:rPr>
        <w:t>方可</w:t>
      </w:r>
      <w:r>
        <w:rPr>
          <w:rFonts w:hint="eastAsia" w:ascii="宋体" w:hAnsi="宋体" w:cs="宋体"/>
          <w:kern w:val="0"/>
          <w:szCs w:val="21"/>
        </w:rPr>
        <w:t>完成全部投标文件网上上传操作。投标人可自行打印“上传投标文件回执”。投标截止时间前未完成投标文件传输的，视为撤回投标文件。</w:t>
      </w:r>
    </w:p>
    <w:p w14:paraId="2BFA5AFA">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5.3其他要求：开标时间：2026年0</w:t>
      </w:r>
      <w:r>
        <w:rPr>
          <w:rFonts w:hint="eastAsia" w:ascii="宋体" w:hAnsi="宋体" w:cs="宋体"/>
          <w:kern w:val="0"/>
          <w:szCs w:val="21"/>
          <w:lang w:val="en-US" w:eastAsia="zh-CN"/>
        </w:rPr>
        <w:t>5</w:t>
      </w:r>
      <w:r>
        <w:rPr>
          <w:rFonts w:hint="eastAsia" w:ascii="宋体" w:hAnsi="宋体" w:cs="宋体"/>
          <w:kern w:val="0"/>
          <w:szCs w:val="21"/>
        </w:rPr>
        <w:t>月</w:t>
      </w:r>
      <w:r>
        <w:rPr>
          <w:rFonts w:hint="eastAsia" w:ascii="宋体" w:hAnsi="宋体" w:cs="宋体"/>
          <w:kern w:val="0"/>
          <w:szCs w:val="21"/>
          <w:lang w:val="en-US" w:eastAsia="zh-CN"/>
        </w:rPr>
        <w:t>12</w:t>
      </w:r>
      <w:r>
        <w:rPr>
          <w:rFonts w:hint="eastAsia" w:ascii="宋体" w:hAnsi="宋体" w:cs="宋体"/>
          <w:kern w:val="0"/>
          <w:szCs w:val="21"/>
        </w:rPr>
        <w:t>日08</w:t>
      </w:r>
      <w:r>
        <w:rPr>
          <w:rFonts w:ascii="宋体" w:hAnsi="宋体" w:cs="宋体"/>
          <w:kern w:val="0"/>
          <w:szCs w:val="21"/>
        </w:rPr>
        <w:t>:</w:t>
      </w:r>
      <w:r>
        <w:rPr>
          <w:rFonts w:hint="eastAsia" w:ascii="宋体" w:hAnsi="宋体" w:cs="宋体"/>
          <w:kern w:val="0"/>
          <w:szCs w:val="21"/>
          <w:lang w:val="en-US" w:eastAsia="zh-CN"/>
        </w:rPr>
        <w:t>30</w:t>
      </w:r>
      <w:r>
        <w:rPr>
          <w:rFonts w:hint="eastAsia" w:ascii="宋体" w:hAnsi="宋体" w:cs="宋体"/>
          <w:kern w:val="0"/>
          <w:szCs w:val="21"/>
        </w:rPr>
        <w:t>；</w:t>
      </w:r>
    </w:p>
    <w:p w14:paraId="7FA83737">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网上上传投标文件后，还须按以下要求使用对投标文件进行了加密的数字证书（CA）在开标时进行解密，才能读取或导入投标文件，因投标人原因造成投标文件未解密的，视为撤回其投标文件，逾期上传的或者未按要求上传的投标文件，视为撤回投标文件，招标人不予受理。</w:t>
      </w:r>
    </w:p>
    <w:p w14:paraId="59E19ABE">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本项目采用网上智能开标远程解密进行解密。投标人登录云南省公共资源交易平台，按照《网上智能开标远程解密操作指南（投标人）》完成远程解密、查看开标一览表等相关操作。本项目解密时间为1小时，若投标人未在规定时</w:t>
      </w:r>
      <w:r>
        <w:rPr>
          <w:rFonts w:ascii="宋体" w:hAnsi="宋体" w:cs="宋体"/>
          <w:kern w:val="0"/>
          <w:szCs w:val="21"/>
        </w:rPr>
        <w:t>间内</w:t>
      </w:r>
      <w:r>
        <w:rPr>
          <w:rFonts w:hint="eastAsia" w:ascii="宋体" w:hAnsi="宋体" w:cs="宋体"/>
          <w:kern w:val="0"/>
          <w:szCs w:val="21"/>
        </w:rPr>
        <w:t>完成以上解密，则视为撤销其投标文件，不再进入评标阶段。</w:t>
      </w:r>
    </w:p>
    <w:p w14:paraId="5DD1D1FB">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因开标系统、开标现场网络、设备及其他特殊原因，导致不能正常解密投标文件的，经核实和上报相关部门同意后，可再次下达网上解密指令来延长解密时间。</w:t>
      </w:r>
    </w:p>
    <w:p w14:paraId="1F04B2FB">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开标过程中如有问题，可以在线提出异议，由代理机构给予对应的回复。在规定的统一提出异议时间内不提出异议的，则视为对开标结果无异议。</w:t>
      </w:r>
    </w:p>
    <w:p w14:paraId="61A9BABF">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（2）到规定解密截止时间后已解密的投标人不足三家的，按规定重新招标。</w:t>
      </w:r>
    </w:p>
    <w:p w14:paraId="311277EE">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技术操作咨询：北京筑龙信息技术有限责任公司</w:t>
      </w:r>
    </w:p>
    <w:p w14:paraId="5CFBCA65">
      <w:pPr>
        <w:widowControl/>
        <w:wordWrap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服务热线：010-86483801。</w:t>
      </w:r>
    </w:p>
    <w:p w14:paraId="723AEF06">
      <w:pPr>
        <w:pStyle w:val="11"/>
        <w:wordWrap w:val="0"/>
        <w:snapToGrid w:val="0"/>
        <w:spacing w:before="0" w:beforeAutospacing="0" w:after="0" w:afterAutospacing="0" w:line="360" w:lineRule="auto"/>
        <w:ind w:firstLine="482" w:firstLineChars="200"/>
        <w:outlineLvl w:val="1"/>
        <w:rPr>
          <w:rStyle w:val="7"/>
          <w:rFonts w:hint="eastAsia"/>
        </w:rPr>
      </w:pPr>
      <w:bookmarkStart w:id="39" w:name="_Toc467761071"/>
      <w:bookmarkStart w:id="40" w:name="_Toc24450185"/>
      <w:bookmarkStart w:id="41" w:name="_Toc88067582"/>
      <w:bookmarkStart w:id="42" w:name="_Toc457819074"/>
      <w:r>
        <w:rPr>
          <w:rStyle w:val="7"/>
          <w:rFonts w:hint="eastAsia"/>
        </w:rPr>
        <w:t>6</w:t>
      </w:r>
      <w:r>
        <w:rPr>
          <w:rFonts w:hint="eastAsia"/>
          <w:b/>
          <w:bCs/>
        </w:rPr>
        <w:t>．</w:t>
      </w:r>
      <w:r>
        <w:rPr>
          <w:rStyle w:val="7"/>
          <w:rFonts w:hint="eastAsia"/>
        </w:rPr>
        <w:t>发布公告的媒介</w:t>
      </w:r>
      <w:bookmarkEnd w:id="36"/>
      <w:bookmarkEnd w:id="39"/>
      <w:bookmarkEnd w:id="40"/>
      <w:bookmarkEnd w:id="41"/>
      <w:bookmarkEnd w:id="42"/>
    </w:p>
    <w:p w14:paraId="70BD02B7">
      <w:pPr>
        <w:widowControl/>
        <w:wordWrap w:val="0"/>
        <w:snapToGrid w:val="0"/>
        <w:spacing w:line="360" w:lineRule="auto"/>
        <w:ind w:firstLine="420"/>
        <w:jc w:val="left"/>
        <w:rPr>
          <w:rFonts w:hint="eastAsia" w:ascii="宋体" w:hAnsi="宋体" w:cs="宋体"/>
          <w:kern w:val="0"/>
          <w:szCs w:val="21"/>
        </w:rPr>
      </w:pPr>
      <w:bookmarkStart w:id="43" w:name="_Toc467761072"/>
      <w:bookmarkStart w:id="44" w:name="_Toc457819075"/>
      <w:bookmarkStart w:id="45" w:name="_Toc24450186"/>
      <w:bookmarkStart w:id="46" w:name="_Toc88067583"/>
      <w:r>
        <w:rPr>
          <w:rFonts w:hint="eastAsia" w:ascii="宋体" w:hAnsi="宋体" w:cs="宋体"/>
          <w:kern w:val="0"/>
          <w:szCs w:val="21"/>
        </w:rPr>
        <w:t>本次招标公告同时在</w:t>
      </w:r>
      <w:r>
        <w:rPr>
          <w:rFonts w:hint="eastAsia" w:ascii="宋体" w:hAnsi="宋体" w:cs="宋体"/>
          <w:b/>
          <w:bCs/>
          <w:kern w:val="0"/>
          <w:szCs w:val="21"/>
        </w:rPr>
        <w:t>全国公共资源交易平台（云南省）云南省公共资源交易信息网（地址：https://ggzy.yn.gov.cn/homePage）</w:t>
      </w:r>
      <w:r>
        <w:rPr>
          <w:rFonts w:hint="eastAsia" w:ascii="宋体" w:hAnsi="宋体" w:cs="宋体"/>
          <w:kern w:val="0"/>
          <w:szCs w:val="21"/>
        </w:rPr>
        <w:t>上发布。</w:t>
      </w:r>
      <w:bookmarkEnd w:id="37"/>
      <w:bookmarkEnd w:id="38"/>
      <w:bookmarkEnd w:id="43"/>
      <w:bookmarkEnd w:id="44"/>
      <w:bookmarkEnd w:id="45"/>
      <w:bookmarkEnd w:id="46"/>
      <w:bookmarkStart w:id="47" w:name="_Toc286676314"/>
      <w:bookmarkStart w:id="48" w:name="_Toc234242111"/>
      <w:bookmarkStart w:id="49" w:name="_Toc184704560"/>
    </w:p>
    <w:p w14:paraId="429B57C6">
      <w:pPr>
        <w:pStyle w:val="11"/>
        <w:wordWrap w:val="0"/>
        <w:snapToGrid w:val="0"/>
        <w:spacing w:before="0" w:beforeAutospacing="0" w:after="0" w:afterAutospacing="0" w:line="360" w:lineRule="auto"/>
        <w:ind w:firstLine="482" w:firstLineChars="200"/>
        <w:outlineLvl w:val="1"/>
        <w:rPr>
          <w:rStyle w:val="7"/>
          <w:rFonts w:hint="eastAsia"/>
        </w:rPr>
      </w:pPr>
      <w:bookmarkStart w:id="50" w:name="_Toc457819076"/>
      <w:bookmarkStart w:id="51" w:name="_Toc24450187"/>
      <w:bookmarkStart w:id="52" w:name="_Toc88067584"/>
      <w:bookmarkStart w:id="53" w:name="_Toc467761073"/>
      <w:r>
        <w:rPr>
          <w:rStyle w:val="7"/>
          <w:rFonts w:hint="eastAsia"/>
        </w:rPr>
        <w:t>7．联系方式</w:t>
      </w:r>
      <w:bookmarkEnd w:id="47"/>
      <w:bookmarkEnd w:id="48"/>
      <w:bookmarkEnd w:id="49"/>
      <w:bookmarkEnd w:id="50"/>
      <w:bookmarkEnd w:id="51"/>
      <w:bookmarkEnd w:id="52"/>
      <w:bookmarkEnd w:id="53"/>
    </w:p>
    <w:p w14:paraId="19E966BB">
      <w:pPr>
        <w:wordWrap w:val="0"/>
        <w:snapToGrid w:val="0"/>
        <w:spacing w:line="360" w:lineRule="auto"/>
        <w:ind w:firstLine="413" w:firstLineChars="196"/>
        <w:rPr>
          <w:rFonts w:hint="eastAsia" w:ascii="宋体" w:hAnsi="宋体" w:cs="宋体"/>
          <w:b/>
          <w:bCs/>
          <w:szCs w:val="21"/>
        </w:rPr>
      </w:pPr>
      <w:r>
        <w:rPr>
          <w:rFonts w:hint="eastAsia" w:ascii="宋体" w:hAnsi="宋体" w:cs="宋体"/>
          <w:b/>
          <w:szCs w:val="21"/>
        </w:rPr>
        <w:t>招   标   人：</w:t>
      </w:r>
      <w:r>
        <w:rPr>
          <w:rFonts w:hint="eastAsia" w:ascii="宋体" w:hAnsi="宋体" w:cs="宋体"/>
          <w:b/>
          <w:bCs/>
          <w:szCs w:val="21"/>
        </w:rPr>
        <w:t>云南泉盛矿业开发有限公司</w:t>
      </w:r>
    </w:p>
    <w:p w14:paraId="76C369BE">
      <w:pPr>
        <w:wordWrap w:val="0"/>
        <w:snapToGrid w:val="0"/>
        <w:spacing w:line="360" w:lineRule="auto"/>
        <w:ind w:firstLine="411" w:firstLineChars="196"/>
        <w:rPr>
          <w:rFonts w:hint="eastAsia" w:ascii="宋体" w:hAnsi="宋体" w:cs="宋体"/>
          <w:szCs w:val="21"/>
        </w:rPr>
      </w:pPr>
      <w:r>
        <w:rPr>
          <w:rFonts w:hint="eastAsia" w:ascii="宋体" w:hAnsi="宋体" w:cs="宋体"/>
          <w:szCs w:val="21"/>
        </w:rPr>
        <w:t>地    址：</w:t>
      </w:r>
      <w:bookmarkStart w:id="54" w:name="OLE_LINK5"/>
      <w:r>
        <w:rPr>
          <w:rFonts w:hint="eastAsia" w:ascii="宋体" w:hAnsi="宋体" w:cs="宋体"/>
          <w:szCs w:val="21"/>
        </w:rPr>
        <w:t>云南省普洱市</w:t>
      </w:r>
      <w:r>
        <w:rPr>
          <w:rFonts w:ascii="宋体" w:hAnsi="宋体" w:cs="宋体"/>
          <w:szCs w:val="21"/>
        </w:rPr>
        <w:t>澜沧拉祜族自治县</w:t>
      </w:r>
      <w:r>
        <w:rPr>
          <w:rFonts w:hint="eastAsia" w:ascii="宋体" w:hAnsi="宋体" w:cs="宋体"/>
          <w:szCs w:val="21"/>
        </w:rPr>
        <w:t>民族街与农场路交叉口南200米</w:t>
      </w:r>
    </w:p>
    <w:bookmarkEnd w:id="54"/>
    <w:p w14:paraId="24534C2E">
      <w:pPr>
        <w:wordWrap w:val="0"/>
        <w:snapToGrid w:val="0"/>
        <w:spacing w:line="360" w:lineRule="auto"/>
        <w:ind w:firstLine="420" w:firstLineChars="200"/>
        <w:rPr>
          <w:rFonts w:hint="eastAsia" w:ascii="宋体" w:hAnsi="宋体" w:cs="宋体"/>
          <w:szCs w:val="21"/>
        </w:rPr>
      </w:pPr>
      <w:r>
        <w:rPr>
          <w:rFonts w:hint="eastAsia" w:ascii="宋体" w:hAnsi="宋体" w:cs="宋体"/>
          <w:szCs w:val="21"/>
        </w:rPr>
        <w:t>联   系   人：李老师</w:t>
      </w:r>
    </w:p>
    <w:p w14:paraId="1C6E9112">
      <w:pPr>
        <w:wordWrap w:val="0"/>
        <w:snapToGrid w:val="0"/>
        <w:spacing w:line="360" w:lineRule="auto"/>
        <w:ind w:firstLine="420" w:firstLineChars="200"/>
        <w:rPr>
          <w:rFonts w:ascii="宋体" w:hAnsi="宋体" w:cs="宋体"/>
          <w:szCs w:val="21"/>
        </w:rPr>
      </w:pPr>
      <w:r>
        <w:rPr>
          <w:rFonts w:hint="eastAsia" w:ascii="宋体" w:hAnsi="宋体" w:cs="宋体"/>
          <w:szCs w:val="21"/>
        </w:rPr>
        <w:t>电        话：</w:t>
      </w:r>
      <w:bookmarkStart w:id="55" w:name="OLE_LINK3"/>
      <w:bookmarkStart w:id="56" w:name="OLE_LINK4"/>
      <w:r>
        <w:rPr>
          <w:rFonts w:hint="eastAsia" w:ascii="宋体" w:hAnsi="宋体" w:cs="宋体"/>
          <w:szCs w:val="21"/>
        </w:rPr>
        <w:t>15891967628</w:t>
      </w:r>
      <w:bookmarkEnd w:id="55"/>
      <w:bookmarkEnd w:id="56"/>
    </w:p>
    <w:p w14:paraId="252F7C71">
      <w:pPr>
        <w:wordWrap w:val="0"/>
        <w:snapToGrid w:val="0"/>
        <w:spacing w:line="360" w:lineRule="auto"/>
        <w:ind w:firstLine="422" w:firstLineChars="200"/>
        <w:rPr>
          <w:rFonts w:hint="eastAsia" w:ascii="宋体" w:hAnsi="宋体" w:cs="宋体"/>
          <w:b/>
          <w:szCs w:val="21"/>
        </w:rPr>
      </w:pPr>
      <w:r>
        <w:rPr>
          <w:rFonts w:hint="eastAsia" w:ascii="宋体" w:hAnsi="宋体" w:cs="宋体"/>
          <w:b/>
          <w:szCs w:val="21"/>
        </w:rPr>
        <w:t>招标代理机构：云南华伟招标有限公司</w:t>
      </w:r>
    </w:p>
    <w:p w14:paraId="04B3F43B">
      <w:pPr>
        <w:wordWrap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地        址：</w:t>
      </w:r>
      <w:bookmarkStart w:id="57" w:name="OLE_LINK7"/>
      <w:bookmarkStart w:id="58" w:name="OLE_LINK6"/>
      <w:r>
        <w:rPr>
          <w:rFonts w:hint="eastAsia" w:ascii="宋体" w:hAnsi="宋体" w:cs="宋体"/>
          <w:szCs w:val="21"/>
        </w:rPr>
        <w:t>云南省普洱市思茅区南屏镇人民东路3号8楼801室</w:t>
      </w:r>
      <w:bookmarkEnd w:id="57"/>
      <w:bookmarkEnd w:id="58"/>
    </w:p>
    <w:p w14:paraId="18567355">
      <w:pPr>
        <w:wordWrap w:val="0"/>
        <w:snapToGrid w:val="0"/>
        <w:spacing w:line="360" w:lineRule="auto"/>
        <w:ind w:firstLine="420" w:firstLineChars="200"/>
        <w:rPr>
          <w:rFonts w:hint="eastAsia" w:ascii="宋体" w:hAnsi="宋体" w:cs="宋体"/>
          <w:szCs w:val="21"/>
        </w:rPr>
      </w:pPr>
      <w:r>
        <w:rPr>
          <w:rFonts w:hint="eastAsia" w:ascii="宋体" w:hAnsi="宋体" w:cs="宋体"/>
          <w:szCs w:val="21"/>
        </w:rPr>
        <w:t>联   系   人：李星臣、虞洁、张智梅、殷峻</w:t>
      </w:r>
    </w:p>
    <w:p w14:paraId="053BFF17">
      <w:pPr>
        <w:wordWrap w:val="0"/>
        <w:snapToGrid w:val="0"/>
        <w:spacing w:line="360" w:lineRule="auto"/>
        <w:ind w:firstLine="420" w:firstLineChars="200"/>
        <w:rPr>
          <w:rFonts w:hint="eastAsia" w:ascii="宋体" w:hAnsi="宋体" w:cs="宋体"/>
          <w:szCs w:val="21"/>
        </w:rPr>
      </w:pPr>
      <w:r>
        <w:rPr>
          <w:rFonts w:hint="eastAsia" w:ascii="宋体" w:hAnsi="宋体" w:cs="宋体"/>
          <w:szCs w:val="21"/>
        </w:rPr>
        <w:t>电        话：16687103778</w:t>
      </w:r>
    </w:p>
    <w:p w14:paraId="75BD936F">
      <w:pPr>
        <w:wordWrap w:val="0"/>
        <w:snapToGrid w:val="0"/>
        <w:spacing w:line="360" w:lineRule="auto"/>
        <w:ind w:firstLine="420" w:firstLineChars="200"/>
        <w:rPr>
          <w:rFonts w:hint="eastAsia" w:ascii="宋体" w:hAnsi="宋体" w:cs="宋体"/>
          <w:szCs w:val="21"/>
        </w:rPr>
      </w:pPr>
      <w:r>
        <w:rPr>
          <w:rFonts w:hint="eastAsia" w:ascii="宋体" w:hAnsi="宋体" w:cs="宋体"/>
          <w:szCs w:val="21"/>
        </w:rPr>
        <w:t>电子邮箱：1023165819@qq.com</w:t>
      </w:r>
    </w:p>
    <w:p w14:paraId="0A526377">
      <w:pPr>
        <w:wordWrap w:val="0"/>
        <w:snapToGrid w:val="0"/>
        <w:spacing w:line="360" w:lineRule="auto"/>
        <w:ind w:firstLine="422" w:firstLineChars="200"/>
        <w:rPr>
          <w:rFonts w:hint="eastAsia" w:ascii="宋体" w:hAnsi="宋体" w:cs="宋体"/>
          <w:b/>
          <w:szCs w:val="21"/>
        </w:rPr>
      </w:pPr>
      <w:r>
        <w:rPr>
          <w:rFonts w:hint="eastAsia" w:ascii="宋体" w:hAnsi="宋体" w:cs="宋体"/>
          <w:b/>
          <w:szCs w:val="21"/>
        </w:rPr>
        <w:t>行政监督单位：澜沧拉祜族自治县林业和草原局</w:t>
      </w:r>
    </w:p>
    <w:p w14:paraId="7906D5BB">
      <w:pPr>
        <w:wordWrap w:val="0"/>
        <w:snapToGrid w:val="0"/>
        <w:spacing w:line="360" w:lineRule="auto"/>
        <w:ind w:firstLine="420" w:firstLineChars="200"/>
        <w:rPr>
          <w:rFonts w:hint="eastAsia" w:ascii="宋体" w:hAnsi="宋体" w:cs="宋体"/>
          <w:szCs w:val="21"/>
        </w:rPr>
      </w:pPr>
      <w:r>
        <w:rPr>
          <w:rFonts w:hint="eastAsia" w:ascii="宋体" w:hAnsi="宋体" w:cs="宋体"/>
          <w:szCs w:val="21"/>
        </w:rPr>
        <w:t>监督电话：</w:t>
      </w:r>
      <w:r>
        <w:rPr>
          <w:rFonts w:ascii="宋体" w:hAnsi="宋体" w:cs="宋体"/>
          <w:szCs w:val="21"/>
        </w:rPr>
        <w:t>0879</w:t>
      </w:r>
      <w:r>
        <w:rPr>
          <w:rFonts w:hint="eastAsia" w:ascii="宋体" w:hAnsi="宋体" w:cs="宋体"/>
          <w:szCs w:val="21"/>
        </w:rPr>
        <w:t>-</w:t>
      </w:r>
      <w:r>
        <w:rPr>
          <w:rFonts w:ascii="宋体" w:hAnsi="宋体" w:cs="宋体"/>
          <w:szCs w:val="21"/>
        </w:rPr>
        <w:t>7234751</w:t>
      </w:r>
    </w:p>
    <w:p w14:paraId="263CB82B">
      <w:pPr>
        <w:jc w:val="right"/>
      </w:pPr>
      <w:r>
        <w:rPr>
          <w:rFonts w:hint="eastAsia" w:ascii="宋体" w:hAnsi="宋体" w:cs="宋体"/>
          <w:szCs w:val="21"/>
        </w:rPr>
        <w:t>2026年</w:t>
      </w:r>
      <w:r>
        <w:rPr>
          <w:rFonts w:hint="eastAsia" w:ascii="宋体" w:hAnsi="宋体" w:cs="宋体"/>
          <w:szCs w:val="21"/>
          <w:lang w:val="en-US" w:eastAsia="zh-CN"/>
        </w:rPr>
        <w:t>04</w:t>
      </w:r>
      <w:r>
        <w:rPr>
          <w:rFonts w:hint="eastAsia" w:ascii="宋体" w:hAnsi="宋体" w:cs="宋体"/>
          <w:szCs w:val="21"/>
        </w:rPr>
        <w:t>月</w:t>
      </w:r>
      <w:r>
        <w:rPr>
          <w:rFonts w:hint="eastAsia" w:ascii="宋体" w:hAnsi="宋体" w:cs="宋体"/>
          <w:szCs w:val="21"/>
          <w:lang w:val="en-US" w:eastAsia="zh-CN"/>
        </w:rPr>
        <w:t>21</w:t>
      </w:r>
      <w:r>
        <w:rPr>
          <w:rFonts w:hint="eastAsia" w:ascii="宋体" w:hAnsi="宋体" w:cs="宋体"/>
          <w:szCs w:val="21"/>
        </w:rPr>
        <w:t>日</w:t>
      </w: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73E14">
    <w:pPr>
      <w:pStyle w:val="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1F862">
    <w:pPr>
      <w:pStyle w:val="3"/>
      <w:framePr w:wrap="around" w:vAnchor="text" w:hAnchor="margin" w:xAlign="center" w:y="1"/>
      <w:rPr>
        <w:rStyle w:val="8"/>
      </w:rPr>
    </w:pPr>
    <w:r>
      <w:fldChar w:fldCharType="begin"/>
    </w:r>
    <w:r>
      <w:rPr>
        <w:rStyle w:val="8"/>
      </w:rPr>
      <w:instrText xml:space="preserve">PAGE  </w:instrText>
    </w:r>
    <w:r>
      <w:fldChar w:fldCharType="end"/>
    </w:r>
  </w:p>
  <w:p w14:paraId="2722CA60">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8F91A">
    <w:pPr>
      <w:pStyle w:val="3"/>
      <w:jc w:val="center"/>
    </w:pPr>
    <w:r>
      <w:fldChar w:fldCharType="begin"/>
    </w:r>
    <w:r>
      <w:instrText xml:space="preserve">PAGE   \* MERGEFORMAT</w:instrText>
    </w:r>
    <w:r>
      <w:fldChar w:fldCharType="separate"/>
    </w:r>
    <w:r>
      <w:rPr>
        <w:lang w:val="zh-CN"/>
      </w:rPr>
      <w:t>1</w:t>
    </w:r>
    <w:r>
      <w:rPr>
        <w:lang w:val="zh-CN"/>
      </w:rPr>
      <w:fldChar w:fldCharType="end"/>
    </w:r>
  </w:p>
  <w:p w14:paraId="5A3D11F6">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737F8">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38B51">
    <w:pPr>
      <w:pStyle w:val="4"/>
      <w:ind w:firstLine="8280" w:firstLineChars="4600"/>
      <w:jc w:val="both"/>
    </w:pPr>
    <w:r>
      <w:rPr>
        <w:rFonts w:hint="eastAsia"/>
      </w:rPr>
      <w:t>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3C1"/>
    <w:rsid w:val="00074101"/>
    <w:rsid w:val="00232035"/>
    <w:rsid w:val="00366C84"/>
    <w:rsid w:val="00A553C1"/>
    <w:rsid w:val="0D2D315E"/>
    <w:rsid w:val="344A4370"/>
    <w:rsid w:val="497D37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7">
    <w:name w:val="Strong"/>
    <w:qFormat/>
    <w:uiPriority w:val="0"/>
    <w:rPr>
      <w:b/>
      <w:bCs/>
    </w:rPr>
  </w:style>
  <w:style w:type="character" w:styleId="8">
    <w:name w:val="page number"/>
    <w:qFormat/>
    <w:uiPriority w:val="0"/>
  </w:style>
  <w:style w:type="character" w:customStyle="1" w:styleId="9">
    <w:name w:val="页眉 Char"/>
    <w:basedOn w:val="6"/>
    <w:link w:val="4"/>
    <w:qFormat/>
    <w:uiPriority w:val="99"/>
    <w:rPr>
      <w:sz w:val="18"/>
      <w:szCs w:val="18"/>
    </w:rPr>
  </w:style>
  <w:style w:type="character" w:customStyle="1" w:styleId="10">
    <w:name w:val="页脚 Char"/>
    <w:basedOn w:val="6"/>
    <w:link w:val="3"/>
    <w:qFormat/>
    <w:uiPriority w:val="99"/>
    <w:rPr>
      <w:sz w:val="18"/>
      <w:szCs w:val="18"/>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2650</Words>
  <Characters>3001</Characters>
  <Lines>22</Lines>
  <Paragraphs>6</Paragraphs>
  <TotalTime>9</TotalTime>
  <ScaleCrop>false</ScaleCrop>
  <LinksUpToDate>false</LinksUpToDate>
  <CharactersWithSpaces>3057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2026-03-31T03:10:00Z</dcterms:created>
  <dc:creator>admin</dc:creator>
  <cp:lastModifiedBy>冯东旭</cp:lastModifiedBy>
  <dcterms:modified xsi:type="dcterms:W3CDTF">2026-04-20T09:35:06Z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eyJoZGlkIjoiMzEwNTM5NzYwMDRjMzkwZTVkZjY2ODkwMGIxNGU0OTUiLCJ1c2VySWQiOiI1NTY4MzA3MjcifQ==</vt:lpwstr>
  </property>
  <property fmtid="{D5CDD505-2E9C-101B-9397-08002B2CF9AE}" pid="3" name="KSOProductBuildVer">
    <vt:lpwstr>2052-12.1.0.20784</vt:lpwstr>
  </property>
  <property fmtid="{D5CDD505-2E9C-101B-9397-08002B2CF9AE}" pid="4" name="ICV">
    <vt:lpwstr>0FC0E55D4148482FA10DD572C17CECA9_12</vt:lpwstr>
  </property>
</Properties>
</file>