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val="0"/>
        <w:numPr>
          <w:ilvl w:val="0"/>
          <w:numId w:val="0"/>
        </w:numPr>
        <w:tabs>
          <w:tab w:val="left" w:pos="5865"/>
        </w:tabs>
        <w:kinsoku/>
        <w:wordWrap/>
        <w:overflowPunct/>
        <w:topLinePunct w:val="0"/>
        <w:autoSpaceDE/>
        <w:autoSpaceDN/>
        <w:bidi w:val="0"/>
        <w:adjustRightInd/>
        <w:snapToGrid w:val="0"/>
        <w:spacing w:line="336" w:lineRule="auto"/>
        <w:jc w:val="center"/>
        <w:textAlignment w:val="auto"/>
        <w:outlineLvl w:val="9"/>
        <w:rPr>
          <w:rFonts w:hint="default" w:ascii="宋体" w:hAnsi="宋体" w:eastAsia="宋体" w:cs="宋体"/>
          <w:b/>
          <w:bCs w:val="0"/>
          <w:color w:val="auto"/>
          <w:sz w:val="30"/>
          <w:szCs w:val="30"/>
          <w:highlight w:val="none"/>
          <w:lang w:val="en-US" w:eastAsia="zh-CN"/>
        </w:rPr>
      </w:pPr>
      <w:r>
        <w:rPr>
          <w:rFonts w:hint="eastAsia" w:hAnsi="宋体" w:cs="宋体"/>
          <w:b/>
          <w:bCs w:val="0"/>
          <w:color w:val="auto"/>
          <w:sz w:val="30"/>
          <w:szCs w:val="30"/>
          <w:highlight w:val="none"/>
          <w:lang w:val="zh-CN"/>
        </w:rPr>
        <w:t>云南省</w:t>
      </w:r>
      <w:r>
        <w:rPr>
          <w:rFonts w:hint="eastAsia" w:hAnsi="宋体" w:cs="宋体"/>
          <w:b/>
          <w:bCs w:val="0"/>
          <w:color w:val="auto"/>
          <w:sz w:val="30"/>
          <w:szCs w:val="30"/>
          <w:highlight w:val="none"/>
          <w:lang w:val="en-US" w:eastAsia="zh-CN"/>
        </w:rPr>
        <w:t xml:space="preserve">   曲靖市</w:t>
      </w:r>
    </w:p>
    <w:p>
      <w:pPr>
        <w:pStyle w:val="5"/>
        <w:keepNext w:val="0"/>
        <w:keepLines w:val="0"/>
        <w:pageBreakBefore w:val="0"/>
        <w:widowControl w:val="0"/>
        <w:numPr>
          <w:ilvl w:val="0"/>
          <w:numId w:val="0"/>
        </w:numPr>
        <w:tabs>
          <w:tab w:val="left" w:pos="5865"/>
        </w:tabs>
        <w:kinsoku/>
        <w:wordWrap/>
        <w:overflowPunct/>
        <w:topLinePunct w:val="0"/>
        <w:autoSpaceDE/>
        <w:autoSpaceDN/>
        <w:bidi w:val="0"/>
        <w:adjustRightInd/>
        <w:snapToGrid w:val="0"/>
        <w:spacing w:line="336" w:lineRule="auto"/>
        <w:jc w:val="center"/>
        <w:textAlignment w:val="auto"/>
        <w:outlineLvl w:val="9"/>
        <w:rPr>
          <w:rFonts w:hint="eastAsia" w:ascii="宋体" w:hAnsi="宋体" w:eastAsia="宋体" w:cs="宋体"/>
          <w:b/>
          <w:bCs w:val="0"/>
          <w:color w:val="auto"/>
          <w:sz w:val="30"/>
          <w:szCs w:val="30"/>
          <w:highlight w:val="none"/>
          <w:lang w:val="zh-CN"/>
        </w:rPr>
      </w:pPr>
      <w:r>
        <w:rPr>
          <w:rFonts w:hint="eastAsia" w:hAnsi="宋体" w:cs="宋体"/>
          <w:b/>
          <w:bCs w:val="0"/>
          <w:color w:val="auto"/>
          <w:sz w:val="30"/>
          <w:szCs w:val="30"/>
          <w:highlight w:val="none"/>
          <w:lang w:val="zh-CN"/>
        </w:rPr>
        <w:t>宣威至盘州高速公路建设项目工程可行性研究报告、勘察设计（初步设计）</w:t>
      </w:r>
    </w:p>
    <w:p>
      <w:pPr>
        <w:pStyle w:val="5"/>
        <w:keepNext w:val="0"/>
        <w:keepLines w:val="0"/>
        <w:pageBreakBefore w:val="0"/>
        <w:widowControl w:val="0"/>
        <w:kinsoku/>
        <w:wordWrap/>
        <w:overflowPunct/>
        <w:topLinePunct w:val="0"/>
        <w:autoSpaceDE/>
        <w:autoSpaceDN/>
        <w:bidi w:val="0"/>
        <w:adjustRightInd/>
        <w:spacing w:line="336" w:lineRule="auto"/>
        <w:jc w:val="center"/>
        <w:textAlignment w:val="auto"/>
        <w:outlineLvl w:val="9"/>
        <w:rPr>
          <w:rFonts w:hint="eastAsia" w:ascii="宋体" w:hAnsi="宋体" w:eastAsia="宋体" w:cs="宋体"/>
          <w:b/>
          <w:bCs w:val="0"/>
          <w:color w:val="auto"/>
          <w:sz w:val="30"/>
          <w:szCs w:val="30"/>
          <w:highlight w:val="none"/>
          <w:lang w:val="zh-CN"/>
        </w:rPr>
      </w:pPr>
      <w:r>
        <w:rPr>
          <w:rFonts w:hint="eastAsia" w:ascii="宋体" w:hAnsi="宋体" w:eastAsia="宋体" w:cs="宋体"/>
          <w:b/>
          <w:bCs w:val="0"/>
          <w:color w:val="auto"/>
          <w:sz w:val="30"/>
          <w:szCs w:val="30"/>
          <w:highlight w:val="none"/>
          <w:lang w:val="zh-CN"/>
        </w:rPr>
        <w:t>招标公告</w:t>
      </w:r>
    </w:p>
    <w:p>
      <w:pPr>
        <w:pStyle w:val="3"/>
        <w:keepNext/>
        <w:keepLines/>
        <w:pageBreakBefore w:val="0"/>
        <w:widowControl w:val="0"/>
        <w:kinsoku/>
        <w:wordWrap/>
        <w:overflowPunct/>
        <w:topLinePunct w:val="0"/>
        <w:autoSpaceDE/>
        <w:autoSpaceDN/>
        <w:bidi w:val="0"/>
        <w:adjustRightInd/>
        <w:snapToGrid/>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bookmarkStart w:id="0" w:name="_Toc18959"/>
      <w:bookmarkStart w:id="1" w:name="_Toc14377"/>
      <w:bookmarkStart w:id="2" w:name="_Toc27843"/>
      <w:bookmarkStart w:id="3" w:name="_Toc13692"/>
      <w:r>
        <w:rPr>
          <w:rFonts w:hint="eastAsia" w:ascii="宋体" w:hAnsi="宋体" w:eastAsia="宋体" w:cs="宋体"/>
          <w:b/>
          <w:bCs w:val="0"/>
          <w:color w:val="auto"/>
          <w:position w:val="-6"/>
          <w:sz w:val="24"/>
          <w:szCs w:val="24"/>
          <w:highlight w:val="none"/>
        </w:rPr>
        <w:t>1.招标条件</w:t>
      </w:r>
      <w:bookmarkEnd w:id="0"/>
      <w:bookmarkEnd w:id="1"/>
      <w:bookmarkEnd w:id="2"/>
      <w:bookmarkEnd w:id="3"/>
    </w:p>
    <w:p>
      <w:pPr>
        <w:pStyle w:val="9"/>
        <w:pageBreakBefore w:val="0"/>
        <w:widowControl w:val="0"/>
        <w:kinsoku/>
        <w:wordWrap/>
        <w:overflowPunct/>
        <w:topLinePunct w:val="0"/>
        <w:autoSpaceDE/>
        <w:autoSpaceDN/>
        <w:bidi w:val="0"/>
        <w:adjustRightInd w:val="0"/>
        <w:snapToGrid w:val="0"/>
        <w:spacing w:before="60" w:beforeLines="25" w:after="60" w:afterLines="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本招标项目</w:t>
      </w:r>
      <w:bookmarkStart w:id="4" w:name="_Toc238918608"/>
      <w:bookmarkStart w:id="5" w:name="_Toc288923522"/>
      <w:bookmarkStart w:id="6" w:name="_Toc238632897"/>
      <w:r>
        <w:rPr>
          <w:rFonts w:hint="eastAsia" w:cs="宋体"/>
          <w:b/>
          <w:bCs w:val="0"/>
          <w:color w:val="auto"/>
          <w:sz w:val="24"/>
          <w:szCs w:val="24"/>
          <w:highlight w:val="none"/>
          <w:u w:val="single"/>
          <w:lang w:eastAsia="zh-CN"/>
        </w:rPr>
        <w:t>宣威至盘州高速公路</w:t>
      </w:r>
      <w:r>
        <w:rPr>
          <w:rFonts w:hint="eastAsia" w:ascii="宋体" w:hAnsi="宋体" w:eastAsia="宋体" w:cs="宋体"/>
          <w:b w:val="0"/>
          <w:bCs/>
          <w:color w:val="auto"/>
          <w:sz w:val="24"/>
          <w:szCs w:val="24"/>
          <w:highlight w:val="none"/>
          <w:u w:val="none"/>
          <w:lang w:eastAsia="zh-CN"/>
        </w:rPr>
        <w:t>（以下简称“本项目”）</w:t>
      </w:r>
      <w:r>
        <w:rPr>
          <w:rFonts w:hint="eastAsia" w:ascii="宋体" w:hAnsi="宋体"/>
          <w:b/>
          <w:bCs/>
          <w:color w:val="auto"/>
          <w:sz w:val="24"/>
          <w:highlight w:val="none"/>
          <w:u w:val="single"/>
          <w:lang w:eastAsia="zh-CN"/>
        </w:rPr>
        <w:t xml:space="preserve"> 依据云南省人民政府办公厅</w:t>
      </w:r>
      <w:r>
        <w:rPr>
          <w:rFonts w:hint="eastAsia"/>
          <w:b/>
          <w:bCs/>
          <w:color w:val="auto"/>
          <w:sz w:val="24"/>
          <w:highlight w:val="none"/>
          <w:u w:val="single"/>
          <w:lang w:eastAsia="zh-CN"/>
        </w:rPr>
        <w:t>文件</w:t>
      </w:r>
      <w:r>
        <w:rPr>
          <w:rFonts w:hint="eastAsia" w:ascii="宋体" w:hAnsi="宋体"/>
          <w:b/>
          <w:bCs/>
          <w:color w:val="auto"/>
          <w:sz w:val="24"/>
          <w:highlight w:val="none"/>
          <w:u w:val="single"/>
          <w:lang w:eastAsia="zh-CN"/>
        </w:rPr>
        <w:t>《云南省人民政府办公厅关于印发云南省“</w:t>
      </w:r>
      <w:r>
        <w:rPr>
          <w:rFonts w:hint="eastAsia"/>
          <w:b/>
          <w:bCs/>
          <w:color w:val="auto"/>
          <w:sz w:val="24"/>
          <w:highlight w:val="none"/>
          <w:u w:val="single"/>
          <w:lang w:eastAsia="zh-CN"/>
        </w:rPr>
        <w:t>十四五</w:t>
      </w:r>
      <w:r>
        <w:rPr>
          <w:rFonts w:hint="eastAsia" w:ascii="宋体" w:hAnsi="宋体"/>
          <w:b/>
          <w:bCs/>
          <w:color w:val="auto"/>
          <w:sz w:val="24"/>
          <w:highlight w:val="none"/>
          <w:u w:val="single"/>
          <w:lang w:eastAsia="zh-CN"/>
        </w:rPr>
        <w:t>”</w:t>
      </w:r>
      <w:r>
        <w:rPr>
          <w:rFonts w:hint="eastAsia"/>
          <w:b/>
          <w:bCs/>
          <w:color w:val="auto"/>
          <w:sz w:val="24"/>
          <w:highlight w:val="none"/>
          <w:u w:val="single"/>
          <w:lang w:eastAsia="zh-CN"/>
        </w:rPr>
        <w:t>综合交通运输发展规划的</w:t>
      </w:r>
      <w:r>
        <w:rPr>
          <w:rFonts w:hint="eastAsia" w:ascii="宋体" w:hAnsi="宋体"/>
          <w:b/>
          <w:bCs/>
          <w:color w:val="auto"/>
          <w:sz w:val="24"/>
          <w:highlight w:val="none"/>
          <w:u w:val="single"/>
          <w:lang w:eastAsia="zh-CN"/>
        </w:rPr>
        <w:t>通知》（云</w:t>
      </w:r>
      <w:r>
        <w:rPr>
          <w:rFonts w:hint="eastAsia"/>
          <w:b/>
          <w:bCs/>
          <w:color w:val="auto"/>
          <w:sz w:val="24"/>
          <w:highlight w:val="none"/>
          <w:u w:val="single"/>
          <w:lang w:eastAsia="zh-CN"/>
        </w:rPr>
        <w:t>政办发</w:t>
      </w:r>
      <w:r>
        <w:rPr>
          <w:rFonts w:hint="eastAsia" w:ascii="宋体" w:hAnsi="宋体"/>
          <w:b/>
          <w:bCs/>
          <w:color w:val="auto"/>
          <w:sz w:val="24"/>
          <w:highlight w:val="none"/>
          <w:u w:val="single"/>
          <w:lang w:eastAsia="zh-CN"/>
        </w:rPr>
        <w:t>[202</w:t>
      </w:r>
      <w:r>
        <w:rPr>
          <w:rFonts w:hint="eastAsia"/>
          <w:b/>
          <w:bCs/>
          <w:color w:val="auto"/>
          <w:sz w:val="24"/>
          <w:highlight w:val="none"/>
          <w:u w:val="single"/>
          <w:lang w:val="en-US" w:eastAsia="zh-CN"/>
        </w:rPr>
        <w:t>2</w:t>
      </w:r>
      <w:r>
        <w:rPr>
          <w:rFonts w:hint="eastAsia" w:ascii="宋体" w:hAnsi="宋体"/>
          <w:b/>
          <w:bCs/>
          <w:color w:val="auto"/>
          <w:sz w:val="24"/>
          <w:highlight w:val="none"/>
          <w:u w:val="single"/>
          <w:lang w:eastAsia="zh-CN"/>
        </w:rPr>
        <w:t>]1号）文开展项目前期招标工作</w:t>
      </w:r>
      <w:r>
        <w:rPr>
          <w:rFonts w:hint="eastAsia" w:cs="宋体"/>
          <w:b/>
          <w:bCs/>
          <w:color w:val="auto"/>
          <w:sz w:val="24"/>
          <w:szCs w:val="24"/>
          <w:highlight w:val="none"/>
          <w:u w:val="none"/>
          <w:lang w:val="en-US" w:eastAsia="zh-CN"/>
        </w:rPr>
        <w:t>，</w:t>
      </w:r>
      <w:r>
        <w:rPr>
          <w:rFonts w:hint="eastAsia" w:ascii="宋体" w:hAnsi="宋体" w:eastAsia="宋体" w:cs="宋体"/>
          <w:b w:val="0"/>
          <w:bCs/>
          <w:color w:val="auto"/>
          <w:sz w:val="24"/>
          <w:szCs w:val="24"/>
          <w:highlight w:val="none"/>
          <w:lang w:eastAsia="zh-CN"/>
        </w:rPr>
        <w:t>项目业主为</w:t>
      </w:r>
      <w:r>
        <w:rPr>
          <w:rFonts w:hint="eastAsia" w:ascii="宋体" w:hAnsi="宋体" w:eastAsia="宋体" w:cs="宋体"/>
          <w:b/>
          <w:bCs w:val="0"/>
          <w:color w:val="auto"/>
          <w:sz w:val="24"/>
          <w:szCs w:val="24"/>
          <w:highlight w:val="none"/>
          <w:u w:val="single"/>
          <w:lang w:eastAsia="zh-CN"/>
        </w:rPr>
        <w:t>曲靖市交通运输局</w:t>
      </w:r>
      <w:r>
        <w:rPr>
          <w:rFonts w:hint="eastAsia" w:ascii="宋体" w:hAnsi="宋体" w:eastAsia="宋体" w:cs="宋体"/>
          <w:b w:val="0"/>
          <w:bCs/>
          <w:color w:val="auto"/>
          <w:sz w:val="24"/>
          <w:szCs w:val="24"/>
          <w:highlight w:val="none"/>
          <w:lang w:eastAsia="zh-CN"/>
        </w:rPr>
        <w:t>，资金来自</w:t>
      </w:r>
      <w:r>
        <w:rPr>
          <w:rFonts w:hint="eastAsia" w:ascii="宋体" w:hAnsi="宋体" w:eastAsia="宋体" w:cs="宋体"/>
          <w:b/>
          <w:bCs w:val="0"/>
          <w:color w:val="auto"/>
          <w:sz w:val="24"/>
          <w:szCs w:val="24"/>
          <w:highlight w:val="none"/>
          <w:u w:val="single"/>
          <w:lang w:eastAsia="zh-CN"/>
        </w:rPr>
        <w:t>地方自筹</w:t>
      </w:r>
      <w:r>
        <w:rPr>
          <w:rFonts w:hint="eastAsia" w:cs="宋体"/>
          <w:b/>
          <w:bCs w:val="0"/>
          <w:color w:val="auto"/>
          <w:sz w:val="24"/>
          <w:szCs w:val="24"/>
          <w:highlight w:val="none"/>
          <w:u w:val="none"/>
          <w:lang w:eastAsia="zh-CN"/>
        </w:rPr>
        <w:t>，</w:t>
      </w:r>
      <w:r>
        <w:rPr>
          <w:rFonts w:hint="eastAsia" w:cs="宋体"/>
          <w:b w:val="0"/>
          <w:bCs/>
          <w:color w:val="auto"/>
          <w:sz w:val="24"/>
          <w:szCs w:val="24"/>
          <w:highlight w:val="none"/>
          <w:u w:val="none"/>
          <w:lang w:eastAsia="zh-CN"/>
        </w:rPr>
        <w:t>资金已落实</w:t>
      </w:r>
      <w:r>
        <w:rPr>
          <w:rFonts w:hint="eastAsia" w:cs="宋体"/>
          <w:b w:val="0"/>
          <w:bCs/>
          <w:color w:val="auto"/>
          <w:sz w:val="24"/>
          <w:szCs w:val="24"/>
          <w:highlight w:val="none"/>
          <w:u w:val="none"/>
          <w:lang w:val="en-US" w:eastAsia="zh-CN"/>
        </w:rPr>
        <w:t>。</w:t>
      </w:r>
      <w:r>
        <w:rPr>
          <w:rFonts w:hint="eastAsia" w:ascii="宋体" w:hAnsi="宋体" w:eastAsia="宋体" w:cs="宋体"/>
          <w:b w:val="0"/>
          <w:bCs/>
          <w:color w:val="auto"/>
          <w:sz w:val="24"/>
          <w:szCs w:val="24"/>
          <w:highlight w:val="none"/>
        </w:rPr>
        <w:t>招标人为</w:t>
      </w:r>
      <w:r>
        <w:rPr>
          <w:rFonts w:hint="eastAsia" w:ascii="宋体" w:hAnsi="宋体" w:eastAsia="宋体" w:cs="宋体"/>
          <w:b/>
          <w:bCs w:val="0"/>
          <w:color w:val="auto"/>
          <w:sz w:val="24"/>
          <w:szCs w:val="24"/>
          <w:highlight w:val="none"/>
          <w:u w:val="single"/>
          <w:lang w:eastAsia="zh-CN"/>
        </w:rPr>
        <w:t>曲靖市交通运输局</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u w:val="none"/>
        </w:rPr>
        <w:t>招标代理机构为</w:t>
      </w:r>
      <w:r>
        <w:rPr>
          <w:rFonts w:hint="eastAsia" w:ascii="宋体" w:hAnsi="宋体" w:eastAsia="宋体" w:cs="宋体"/>
          <w:b/>
          <w:bCs w:val="0"/>
          <w:color w:val="auto"/>
          <w:sz w:val="24"/>
          <w:szCs w:val="24"/>
          <w:highlight w:val="none"/>
          <w:u w:val="single"/>
          <w:lang w:eastAsia="zh-CN"/>
        </w:rPr>
        <w:t>云南盛发工程建设招标造价咨询有限公司</w:t>
      </w:r>
      <w:r>
        <w:rPr>
          <w:rFonts w:hint="eastAsia" w:ascii="宋体" w:hAnsi="宋体" w:eastAsia="宋体" w:cs="宋体"/>
          <w:b w:val="0"/>
          <w:bCs/>
          <w:color w:val="auto"/>
          <w:sz w:val="24"/>
          <w:szCs w:val="24"/>
          <w:highlight w:val="none"/>
          <w:u w:val="none"/>
        </w:rPr>
        <w:t>。</w:t>
      </w:r>
      <w:bookmarkStart w:id="7" w:name="_Hlk39937529"/>
      <w:r>
        <w:rPr>
          <w:rFonts w:hint="eastAsia" w:ascii="宋体" w:hAnsi="宋体" w:eastAsia="宋体" w:cs="宋体"/>
          <w:b w:val="0"/>
          <w:bCs/>
          <w:color w:val="auto"/>
          <w:sz w:val="24"/>
          <w:szCs w:val="24"/>
          <w:highlight w:val="none"/>
          <w:u w:val="none"/>
        </w:rPr>
        <w:t>项目</w:t>
      </w:r>
      <w:bookmarkEnd w:id="7"/>
      <w:r>
        <w:rPr>
          <w:rFonts w:hint="eastAsia" w:ascii="宋体" w:hAnsi="宋体" w:eastAsia="宋体" w:cs="宋体"/>
          <w:b w:val="0"/>
          <w:bCs/>
          <w:color w:val="auto"/>
          <w:sz w:val="24"/>
          <w:szCs w:val="24"/>
          <w:highlight w:val="none"/>
          <w:u w:val="none"/>
        </w:rPr>
        <w:t>已具备招标条件，现对该项目的</w:t>
      </w:r>
      <w:r>
        <w:rPr>
          <w:rFonts w:hint="eastAsia" w:ascii="宋体" w:hAnsi="宋体" w:eastAsia="宋体" w:cs="宋体"/>
          <w:b/>
          <w:bCs w:val="0"/>
          <w:color w:val="auto"/>
          <w:sz w:val="24"/>
          <w:szCs w:val="24"/>
          <w:highlight w:val="none"/>
          <w:u w:val="single"/>
          <w:lang w:eastAsia="zh-CN"/>
        </w:rPr>
        <w:t>工程可行性研究报告、勘察设计（初步设计）</w:t>
      </w:r>
      <w:r>
        <w:rPr>
          <w:rFonts w:hint="eastAsia" w:ascii="宋体" w:hAnsi="宋体" w:eastAsia="宋体" w:cs="宋体"/>
          <w:b w:val="0"/>
          <w:bCs/>
          <w:color w:val="auto"/>
          <w:sz w:val="24"/>
          <w:szCs w:val="24"/>
          <w:highlight w:val="none"/>
          <w:u w:val="none"/>
        </w:rPr>
        <w:t>采用资格后审方式进行国内公开招标</w:t>
      </w:r>
      <w:r>
        <w:rPr>
          <w:rFonts w:hint="eastAsia" w:ascii="宋体" w:hAnsi="宋体" w:eastAsia="宋体" w:cs="宋体"/>
          <w:b w:val="0"/>
          <w:bCs/>
          <w:color w:val="auto"/>
          <w:sz w:val="24"/>
          <w:szCs w:val="24"/>
          <w:highlight w:val="none"/>
        </w:rPr>
        <w:t>。</w:t>
      </w:r>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bookmarkStart w:id="8" w:name="_Toc18628"/>
      <w:bookmarkStart w:id="9" w:name="_Toc11257"/>
      <w:bookmarkStart w:id="10" w:name="_Toc22763"/>
      <w:bookmarkStart w:id="11" w:name="_Toc24224"/>
      <w:r>
        <w:rPr>
          <w:rFonts w:hint="eastAsia" w:ascii="宋体" w:hAnsi="宋体" w:eastAsia="宋体" w:cs="宋体"/>
          <w:b/>
          <w:bCs w:val="0"/>
          <w:color w:val="auto"/>
          <w:position w:val="-6"/>
          <w:sz w:val="24"/>
          <w:szCs w:val="24"/>
          <w:highlight w:val="none"/>
        </w:rPr>
        <w:t>2.项目概况与招标范围</w:t>
      </w:r>
      <w:bookmarkEnd w:id="4"/>
      <w:bookmarkEnd w:id="5"/>
      <w:bookmarkEnd w:id="6"/>
      <w:bookmarkEnd w:id="8"/>
      <w:bookmarkEnd w:id="9"/>
      <w:bookmarkEnd w:id="10"/>
      <w:bookmarkEnd w:id="11"/>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cs="宋体"/>
          <w:color w:val="auto"/>
          <w:sz w:val="24"/>
          <w:highlight w:val="none"/>
          <w:lang w:eastAsia="zh-CN"/>
        </w:rPr>
      </w:pPr>
      <w:bookmarkStart w:id="12" w:name="_Toc238918609"/>
      <w:bookmarkStart w:id="13" w:name="_Toc288923523"/>
      <w:bookmarkStart w:id="14" w:name="_Toc238632898"/>
      <w:r>
        <w:rPr>
          <w:rFonts w:hint="eastAsia" w:ascii="宋体" w:hAnsi="宋体" w:eastAsia="宋体" w:cs="宋体"/>
          <w:b w:val="0"/>
          <w:bCs/>
          <w:color w:val="auto"/>
          <w:sz w:val="24"/>
          <w:szCs w:val="24"/>
          <w:highlight w:val="none"/>
        </w:rPr>
        <w:t>2.1</w:t>
      </w:r>
      <w:r>
        <w:rPr>
          <w:rFonts w:hint="eastAsia" w:ascii="宋体" w:hAnsi="宋体" w:cs="宋体"/>
          <w:b w:val="0"/>
          <w:bCs/>
          <w:color w:val="auto"/>
          <w:sz w:val="24"/>
          <w:szCs w:val="24"/>
          <w:highlight w:val="none"/>
          <w:lang w:eastAsia="zh-CN"/>
        </w:rPr>
        <w:t>建设地点：</w:t>
      </w:r>
      <w:r>
        <w:rPr>
          <w:rFonts w:hint="eastAsia" w:ascii="宋体" w:hAnsi="宋体" w:cs="宋体"/>
          <w:color w:val="auto"/>
          <w:sz w:val="24"/>
          <w:highlight w:val="none"/>
          <w:lang w:eastAsia="zh-CN"/>
        </w:rPr>
        <w:t>本项目位于云南省曲靖市、</w:t>
      </w:r>
      <w:r>
        <w:rPr>
          <w:rFonts w:hint="eastAsia" w:ascii="宋体" w:hAnsi="宋体" w:cs="宋体"/>
          <w:color w:val="auto"/>
          <w:sz w:val="24"/>
          <w:highlight w:val="none"/>
          <w:lang w:val="en-US" w:eastAsia="zh-CN"/>
        </w:rPr>
        <w:t>贵州省</w:t>
      </w:r>
      <w:r>
        <w:rPr>
          <w:rFonts w:hint="eastAsia"/>
          <w:color w:val="auto"/>
          <w:sz w:val="24"/>
          <w:highlight w:val="none"/>
        </w:rPr>
        <w:t>盘州</w:t>
      </w:r>
      <w:r>
        <w:rPr>
          <w:rFonts w:hint="eastAsia"/>
          <w:color w:val="auto"/>
          <w:sz w:val="24"/>
          <w:highlight w:val="none"/>
          <w:lang w:eastAsia="zh-CN"/>
        </w:rPr>
        <w:t>市</w:t>
      </w:r>
      <w:r>
        <w:rPr>
          <w:rFonts w:hint="eastAsia" w:ascii="宋体" w:hAnsi="宋体" w:cs="宋体"/>
          <w:color w:val="auto"/>
          <w:sz w:val="24"/>
          <w:highlight w:val="none"/>
          <w:lang w:eastAsia="zh-CN"/>
        </w:rPr>
        <w:t>境内</w:t>
      </w:r>
      <w:r>
        <w:rPr>
          <w:rFonts w:hint="eastAsia" w:ascii="宋体" w:hAnsi="宋体" w:cs="宋体"/>
          <w:color w:val="auto"/>
          <w:sz w:val="24"/>
          <w:highlight w:val="none"/>
        </w:rPr>
        <w:t>。</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2.2</w:t>
      </w:r>
      <w:bookmarkStart w:id="15" w:name="_Hlk38630033"/>
      <w:r>
        <w:rPr>
          <w:rFonts w:hint="eastAsia" w:ascii="宋体" w:hAnsi="宋体" w:cs="宋体"/>
          <w:b w:val="0"/>
          <w:bCs/>
          <w:color w:val="auto"/>
          <w:sz w:val="24"/>
          <w:szCs w:val="24"/>
          <w:highlight w:val="none"/>
          <w:lang w:val="en-US" w:eastAsia="zh-CN"/>
        </w:rPr>
        <w:t>拟建</w:t>
      </w:r>
      <w:r>
        <w:rPr>
          <w:rFonts w:hint="eastAsia" w:ascii="宋体" w:hAnsi="宋体" w:cs="宋体"/>
          <w:b w:val="0"/>
          <w:bCs/>
          <w:color w:val="auto"/>
          <w:sz w:val="24"/>
          <w:szCs w:val="24"/>
          <w:highlight w:val="none"/>
          <w:lang w:eastAsia="zh-CN"/>
        </w:rPr>
        <w:t>项目概况：</w:t>
      </w:r>
    </w:p>
    <w:bookmarkEnd w:id="15"/>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eastAsia="zh-CN"/>
        </w:rPr>
        <w:t>宣威至盘州高速公路路线起于宣威市板桥镇附近</w:t>
      </w:r>
      <w:r>
        <w:rPr>
          <w:rFonts w:hint="eastAsia" w:ascii="宋体" w:hAnsi="宋体" w:cs="宋体"/>
          <w:b w:val="0"/>
          <w:bCs/>
          <w:color w:val="auto"/>
          <w:sz w:val="24"/>
          <w:szCs w:val="24"/>
          <w:highlight w:val="none"/>
          <w:lang w:eastAsia="zh-CN"/>
        </w:rPr>
        <w:t>，顺接已开工建设的宣威至富源高速公路。经东山、羊场、海岱、田坝至云贵交界，经柏果、安箐地，止于玉碗井附近连接 G56 威板高速公路，本次招标</w:t>
      </w:r>
      <w:r>
        <w:rPr>
          <w:rFonts w:hint="eastAsia" w:ascii="宋体" w:hAnsi="宋体" w:cs="宋体"/>
          <w:b w:val="0"/>
          <w:bCs/>
          <w:color w:val="auto"/>
          <w:sz w:val="24"/>
          <w:szCs w:val="24"/>
          <w:highlight w:val="none"/>
          <w:lang w:val="en-US" w:eastAsia="zh-CN"/>
        </w:rPr>
        <w:t>范围</w:t>
      </w:r>
      <w:r>
        <w:rPr>
          <w:rFonts w:hint="eastAsia" w:ascii="宋体" w:hAnsi="宋体" w:cs="宋体"/>
          <w:b w:val="0"/>
          <w:bCs/>
          <w:color w:val="auto"/>
          <w:sz w:val="24"/>
          <w:szCs w:val="24"/>
          <w:highlight w:val="none"/>
          <w:lang w:eastAsia="zh-CN"/>
        </w:rPr>
        <w:t>为云南省境内。云南省境内段路线全长45.32公里，投资匡算约为99.704亿元，拟采用双向四车道，设计速度 80 公里/小时高速公路标准建设，路基宽度 25.5 米。</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2.3服务期限：</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（1）工程可行性研究报告编制服务期限：自合同签订之日起至获得相关主管部门批复文件之日止。</w:t>
      </w:r>
    </w:p>
    <w:p>
      <w:pPr>
        <w:pageBreakBefore w:val="0"/>
        <w:widowControl w:val="0"/>
        <w:kinsoku/>
        <w:wordWrap/>
        <w:overflowPunct/>
        <w:topLinePunct w:val="0"/>
        <w:autoSpaceDE/>
        <w:autoSpaceDN/>
        <w:bidi w:val="0"/>
        <w:adjustRightInd w:val="0"/>
        <w:snapToGrid w:val="0"/>
        <w:spacing w:before="25" w:after="25" w:line="336" w:lineRule="auto"/>
        <w:ind w:left="719" w:leftChars="228" w:hanging="240" w:hangingChars="1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（2）工程勘察设计（初步设计）服务期限：项目计划初步勘察设计周期为120日历天。</w:t>
      </w:r>
    </w:p>
    <w:p>
      <w:pPr>
        <w:pageBreakBefore w:val="0"/>
        <w:widowControl w:val="0"/>
        <w:kinsoku/>
        <w:wordWrap/>
        <w:overflowPunct/>
        <w:topLinePunct w:val="0"/>
        <w:autoSpaceDE/>
        <w:autoSpaceDN/>
        <w:bidi w:val="0"/>
        <w:adjustRightInd w:val="0"/>
        <w:snapToGrid w:val="0"/>
        <w:spacing w:before="25" w:after="25" w:line="336" w:lineRule="auto"/>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（其中：合同签订后80日历天内，通过初测、初勘外业验收并提交初测、初勘报告；初测、初勘外业验收后40日历天内，提交初步设计文件）。 </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招标范围：</w:t>
      </w:r>
      <w:r>
        <w:rPr>
          <w:rFonts w:hint="eastAsia" w:ascii="宋体" w:hAnsi="宋体" w:cs="宋体"/>
          <w:b w:val="0"/>
          <w:bCs/>
          <w:color w:val="auto"/>
          <w:sz w:val="24"/>
          <w:szCs w:val="24"/>
          <w:highlight w:val="none"/>
          <w:lang w:eastAsia="zh-CN"/>
        </w:rPr>
        <w:t>宣威至盘州高速公路云南省境内45.32 公里</w:t>
      </w:r>
      <w:r>
        <w:rPr>
          <w:rFonts w:hint="eastAsia" w:ascii="宋体" w:hAnsi="宋体" w:eastAsia="宋体" w:cs="宋体"/>
          <w:b w:val="0"/>
          <w:bCs/>
          <w:color w:val="auto"/>
          <w:sz w:val="24"/>
          <w:szCs w:val="24"/>
          <w:highlight w:val="none"/>
        </w:rPr>
        <w:t>工程可行性研究报告编制</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初勘及初测、初步设计（含编制概算文件）及后续服务工作</w:t>
      </w:r>
      <w:r>
        <w:rPr>
          <w:rFonts w:hint="eastAsia" w:ascii="宋体" w:hAnsi="宋体" w:cs="宋体"/>
          <w:b w:val="0"/>
          <w:bCs/>
          <w:color w:val="auto"/>
          <w:sz w:val="24"/>
          <w:szCs w:val="24"/>
          <w:highlight w:val="none"/>
          <w:lang w:eastAsia="zh-CN"/>
        </w:rPr>
        <w:t>。</w:t>
      </w:r>
    </w:p>
    <w:p>
      <w:pPr>
        <w:pStyle w:val="4"/>
        <w:pageBreakBefore w:val="0"/>
        <w:widowControl w:val="0"/>
        <w:kinsoku/>
        <w:wordWrap/>
        <w:overflowPunct/>
        <w:topLinePunct w:val="0"/>
        <w:autoSpaceDE/>
        <w:autoSpaceDN/>
        <w:bidi w:val="0"/>
        <w:spacing w:before="60" w:beforeLines="25" w:after="60" w:afterLines="25" w:line="336" w:lineRule="auto"/>
        <w:ind w:firstLine="480" w:firstLineChars="200"/>
        <w:jc w:val="left"/>
        <w:textAlignment w:val="auto"/>
        <w:rPr>
          <w:rFonts w:hint="eastAsia" w:ascii="宋体" w:hAnsi="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标段划分：本次招标划分为1个标段</w:t>
      </w:r>
      <w:r>
        <w:rPr>
          <w:rFonts w:hint="eastAsia" w:ascii="宋体" w:hAnsi="宋体" w:cs="宋体"/>
          <w:b w:val="0"/>
          <w:bCs/>
          <w:color w:val="auto"/>
          <w:sz w:val="24"/>
          <w:szCs w:val="24"/>
          <w:highlight w:val="none"/>
          <w:lang w:eastAsia="zh-CN"/>
        </w:rPr>
        <w:t>。</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2.6主要工作内容</w:t>
      </w:r>
      <w:r>
        <w:rPr>
          <w:rFonts w:hint="eastAsia" w:ascii="宋体" w:hAnsi="宋体" w:eastAsia="宋体" w:cs="宋体"/>
          <w:b w:val="0"/>
          <w:bCs/>
          <w:color w:val="auto"/>
          <w:sz w:val="24"/>
          <w:szCs w:val="24"/>
          <w:highlight w:val="none"/>
        </w:rPr>
        <w:t>（包括但不限于）：</w:t>
      </w:r>
    </w:p>
    <w:p>
      <w:pPr>
        <w:pageBreakBefore w:val="0"/>
        <w:widowControl w:val="0"/>
        <w:kinsoku/>
        <w:wordWrap/>
        <w:overflowPunct/>
        <w:topLinePunct w:val="0"/>
        <w:autoSpaceDE/>
        <w:autoSpaceDN/>
        <w:bidi w:val="0"/>
        <w:adjustRightInd w:val="0"/>
        <w:snapToGrid w:val="0"/>
        <w:spacing w:before="25" w:after="25" w:line="336" w:lineRule="auto"/>
        <w:ind w:firstLine="482" w:firstLineChars="200"/>
        <w:textAlignment w:val="auto"/>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工程可行性研究报告</w:t>
      </w:r>
      <w:r>
        <w:rPr>
          <w:rFonts w:hint="eastAsia" w:ascii="宋体" w:hAnsi="宋体" w:cs="宋体"/>
          <w:b/>
          <w:bCs w:val="0"/>
          <w:color w:val="auto"/>
          <w:sz w:val="24"/>
          <w:szCs w:val="24"/>
          <w:highlight w:val="none"/>
          <w:lang w:eastAsia="zh-CN"/>
        </w:rPr>
        <w:t>：</w:t>
      </w:r>
    </w:p>
    <w:p>
      <w:pPr>
        <w:pageBreakBefore w:val="0"/>
        <w:widowControl w:val="0"/>
        <w:numPr>
          <w:ilvl w:val="0"/>
          <w:numId w:val="0"/>
        </w:numPr>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按照国家交通运输部《公路建设项目可行性研究报告编制办法》的规定完成本项目工程可行性研究报告的编制工作以及合同约定为编制工程可行性研究报告而进行的所有调查、踏勘、资料收集、现场勘察、测量、分析研究及项目专家评审组织汇报、会务等，按规定参加有关上级的报告审查并根据审查结论进行必要的调整补充。协助配合完成环评、水保、地灾、矿压、用地、林业、风景保护区、风险评估等工可审批支撑报件的各项工作报批及所需相关材料。</w:t>
      </w:r>
    </w:p>
    <w:p>
      <w:pPr>
        <w:pageBreakBefore w:val="0"/>
        <w:widowControl w:val="0"/>
        <w:kinsoku/>
        <w:wordWrap/>
        <w:overflowPunct/>
        <w:topLinePunct w:val="0"/>
        <w:autoSpaceDE/>
        <w:autoSpaceDN/>
        <w:bidi w:val="0"/>
        <w:adjustRightInd w:val="0"/>
        <w:snapToGrid w:val="0"/>
        <w:spacing w:before="25" w:after="25" w:line="336" w:lineRule="auto"/>
        <w:ind w:firstLine="482" w:firstLineChars="200"/>
        <w:textAlignment w:val="auto"/>
        <w:rPr>
          <w:rFonts w:hint="eastAsia" w:ascii="宋体" w:hAnsi="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）工程勘察</w:t>
      </w:r>
      <w:r>
        <w:rPr>
          <w:rFonts w:hint="eastAsia" w:ascii="宋体" w:hAnsi="宋体" w:cs="宋体"/>
          <w:b/>
          <w:bCs w:val="0"/>
          <w:color w:val="auto"/>
          <w:sz w:val="24"/>
          <w:szCs w:val="24"/>
          <w:highlight w:val="none"/>
          <w:lang w:eastAsia="zh-CN"/>
        </w:rPr>
        <w:t>设计（</w:t>
      </w:r>
      <w:r>
        <w:rPr>
          <w:rFonts w:hint="eastAsia" w:ascii="宋体" w:hAnsi="宋体" w:cs="宋体"/>
          <w:b/>
          <w:bCs w:val="0"/>
          <w:color w:val="auto"/>
          <w:sz w:val="24"/>
          <w:szCs w:val="24"/>
          <w:highlight w:val="none"/>
          <w:lang w:val="en-US" w:eastAsia="zh-CN"/>
        </w:rPr>
        <w:t>初步设计</w:t>
      </w:r>
      <w:r>
        <w:rPr>
          <w:rFonts w:hint="eastAsia" w:ascii="宋体" w:hAnsi="宋体" w:cs="宋体"/>
          <w:b/>
          <w:bCs w:val="0"/>
          <w:color w:val="auto"/>
          <w:sz w:val="24"/>
          <w:szCs w:val="24"/>
          <w:highlight w:val="none"/>
          <w:lang w:eastAsia="zh-CN"/>
        </w:rPr>
        <w:t>）：</w:t>
      </w:r>
    </w:p>
    <w:p>
      <w:pPr>
        <w:pageBreakBefore w:val="0"/>
        <w:widowControl w:val="0"/>
        <w:kinsoku/>
        <w:wordWrap/>
        <w:overflowPunct/>
        <w:topLinePunct w:val="0"/>
        <w:autoSpaceDE/>
        <w:autoSpaceDN/>
        <w:bidi w:val="0"/>
        <w:adjustRightInd w:val="0"/>
        <w:snapToGrid w:val="0"/>
        <w:spacing w:before="25" w:after="25" w:line="336" w:lineRule="auto"/>
        <w:ind w:firstLine="482" w:firstLineChars="200"/>
        <w:textAlignment w:val="auto"/>
        <w:rPr>
          <w:rFonts w:hint="eastAsia" w:ascii="宋体" w:hAnsi="宋体" w:eastAsia="宋体" w:cs="宋体"/>
          <w:b w:val="0"/>
          <w:bCs/>
          <w:color w:val="auto"/>
          <w:sz w:val="24"/>
          <w:szCs w:val="24"/>
          <w:highlight w:val="none"/>
        </w:rPr>
      </w:pPr>
      <w:r>
        <w:rPr>
          <w:rFonts w:hint="eastAsia" w:ascii="宋体" w:hAnsi="宋体" w:cs="宋体"/>
          <w:b/>
          <w:bCs w:val="0"/>
          <w:color w:val="auto"/>
          <w:sz w:val="24"/>
          <w:szCs w:val="24"/>
          <w:highlight w:val="none"/>
          <w:lang w:eastAsia="zh-CN"/>
        </w:rPr>
        <w:t>①</w:t>
      </w:r>
      <w:r>
        <w:rPr>
          <w:rFonts w:hint="eastAsia" w:ascii="宋体" w:hAnsi="宋体" w:eastAsia="宋体" w:cs="宋体"/>
          <w:b w:val="0"/>
          <w:bCs/>
          <w:color w:val="auto"/>
          <w:sz w:val="24"/>
          <w:szCs w:val="24"/>
          <w:highlight w:val="none"/>
        </w:rPr>
        <w:t>按现行国家和交通行业标准、规范、规程等的规定进行</w:t>
      </w:r>
      <w:r>
        <w:rPr>
          <w:rFonts w:hint="eastAsia" w:ascii="宋体" w:hAnsi="宋体" w:cs="宋体"/>
          <w:b w:val="0"/>
          <w:bCs/>
          <w:color w:val="auto"/>
          <w:sz w:val="24"/>
          <w:szCs w:val="24"/>
          <w:highlight w:val="none"/>
          <w:lang w:eastAsia="zh-CN"/>
        </w:rPr>
        <w:t>本项目</w:t>
      </w:r>
      <w:r>
        <w:rPr>
          <w:rFonts w:hint="eastAsia" w:ascii="宋体" w:hAnsi="宋体" w:eastAsia="宋体" w:cs="宋体"/>
          <w:b w:val="0"/>
          <w:bCs/>
          <w:color w:val="auto"/>
          <w:sz w:val="24"/>
          <w:szCs w:val="24"/>
          <w:highlight w:val="none"/>
        </w:rPr>
        <w:t>有关工程测量、工程地质勘察、水文地质勘察、水文气象勘察、工程物探及其他专项勘察、试验等内容；</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②</w:t>
      </w:r>
      <w:r>
        <w:rPr>
          <w:rFonts w:hint="eastAsia" w:ascii="宋体" w:hAnsi="宋体" w:eastAsia="宋体" w:cs="宋体"/>
          <w:b w:val="0"/>
          <w:bCs/>
          <w:color w:val="auto"/>
          <w:sz w:val="24"/>
          <w:szCs w:val="24"/>
          <w:highlight w:val="none"/>
        </w:rPr>
        <w:t>公路工程（含进场道路、路线、路基、路面、桥涵、隧道（包括隧道照明、通风、消防、救援、供配电工程等相关内容）、交叉工程（含联络线）、其他工程（包括环保、水保、线外永久工程等）、交通工程（含安全设施、收费、监控、通信工程等）、沿线设施（含管养设施、服务设施、信息化设施设备、路政及交巡警营房设施、沿线房屋建筑、绿化景观）</w:t>
      </w:r>
      <w:r>
        <w:rPr>
          <w:rFonts w:hint="eastAsia" w:ascii="宋体" w:hAnsi="宋体" w:cs="宋体"/>
          <w:b w:val="0"/>
          <w:bCs/>
          <w:color w:val="auto"/>
          <w:sz w:val="24"/>
          <w:szCs w:val="24"/>
          <w:highlight w:val="none"/>
          <w:lang w:eastAsia="zh-CN"/>
        </w:rPr>
        <w:t>等</w:t>
      </w:r>
      <w:r>
        <w:rPr>
          <w:rFonts w:hint="eastAsia" w:ascii="宋体" w:hAnsi="宋体" w:eastAsia="宋体" w:cs="宋体"/>
          <w:b w:val="0"/>
          <w:bCs/>
          <w:color w:val="auto"/>
          <w:sz w:val="24"/>
          <w:szCs w:val="24"/>
          <w:highlight w:val="none"/>
        </w:rPr>
        <w:t>的勘察设计及概算工作，包括初勘及初测、初步设计、概算文件（含修正概算文件）的编制等工作。</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③</w:t>
      </w:r>
      <w:r>
        <w:rPr>
          <w:rFonts w:hint="eastAsia" w:ascii="宋体" w:hAnsi="宋体" w:eastAsia="宋体" w:cs="宋体"/>
          <w:b w:val="0"/>
          <w:bCs/>
          <w:color w:val="auto"/>
          <w:sz w:val="24"/>
          <w:szCs w:val="24"/>
          <w:highlight w:val="none"/>
          <w:lang w:val="en-US" w:eastAsia="zh-CN"/>
        </w:rPr>
        <w:t>完成本项目公路项目安全性评价、桥梁和隧道工程安全风险评估</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编制项目安全性评价报告。</w:t>
      </w:r>
    </w:p>
    <w:p>
      <w:pPr>
        <w:pageBreakBefore w:val="0"/>
        <w:widowControl w:val="0"/>
        <w:kinsoku/>
        <w:wordWrap w:val="0"/>
        <w:overflowPunct/>
        <w:topLinePunct w:val="0"/>
        <w:autoSpaceDE/>
        <w:autoSpaceDN/>
        <w:bidi w:val="0"/>
        <w:adjustRightInd/>
        <w:snapToGrid/>
        <w:spacing w:line="336" w:lineRule="auto"/>
        <w:ind w:firstLine="482" w:firstLineChars="200"/>
        <w:textAlignment w:val="auto"/>
        <w:rPr>
          <w:rFonts w:hint="eastAsia"/>
          <w:color w:val="auto"/>
          <w:highlight w:val="none"/>
        </w:rPr>
      </w:pPr>
      <w:bookmarkStart w:id="16" w:name="_Toc22099"/>
      <w:bookmarkStart w:id="17" w:name="_Toc32164"/>
      <w:r>
        <w:rPr>
          <w:rFonts w:hint="eastAsia" w:ascii="宋体" w:hAnsi="宋体" w:eastAsia="宋体" w:cs="宋体"/>
          <w:b/>
          <w:bCs w:val="0"/>
          <w:color w:val="auto"/>
          <w:kern w:val="2"/>
          <w:sz w:val="24"/>
          <w:szCs w:val="24"/>
          <w:highlight w:val="none"/>
          <w:lang w:val="en-US" w:eastAsia="zh-CN" w:bidi="ar-SA"/>
        </w:rPr>
        <w:t>具体工作内容、范围以工程实际需要或招标人实际委托的为准。</w:t>
      </w:r>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bookmarkStart w:id="18" w:name="_Toc11728"/>
      <w:bookmarkStart w:id="19" w:name="_Toc6463"/>
      <w:r>
        <w:rPr>
          <w:rFonts w:hint="eastAsia" w:ascii="宋体" w:hAnsi="宋体" w:eastAsia="宋体" w:cs="宋体"/>
          <w:b/>
          <w:bCs w:val="0"/>
          <w:color w:val="auto"/>
          <w:position w:val="-6"/>
          <w:sz w:val="24"/>
          <w:szCs w:val="24"/>
          <w:highlight w:val="none"/>
        </w:rPr>
        <w:t>3.投标人资格要求</w:t>
      </w:r>
      <w:bookmarkEnd w:id="12"/>
      <w:bookmarkEnd w:id="13"/>
      <w:bookmarkEnd w:id="14"/>
      <w:bookmarkEnd w:id="16"/>
      <w:bookmarkEnd w:id="17"/>
      <w:bookmarkEnd w:id="18"/>
      <w:bookmarkEnd w:id="19"/>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val="en-US" w:eastAsia="zh-CN"/>
        </w:rPr>
      </w:pPr>
      <w:bookmarkStart w:id="20" w:name="_Toc238632899"/>
      <w:bookmarkStart w:id="21" w:name="_Toc238918610"/>
      <w:bookmarkStart w:id="22" w:name="_Toc288923524"/>
      <w:r>
        <w:rPr>
          <w:rFonts w:hint="eastAsia" w:ascii="宋体" w:hAnsi="宋体" w:eastAsia="宋体" w:cs="宋体"/>
          <w:b w:val="0"/>
          <w:bCs/>
          <w:color w:val="auto"/>
          <w:sz w:val="24"/>
          <w:szCs w:val="24"/>
          <w:highlight w:val="none"/>
          <w:lang w:val="en-US" w:eastAsia="zh-CN"/>
        </w:rPr>
        <w:t>3.1资格要求：</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3.1.1本次招标要求投标人应具备经行政管理部门登记注册的独立企业（事业）法人或其他组织，具备有效的营业执照（或事业单位法人证书或其他类似的法定证明文件）。</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3.1.2资质要求如下(同时具备</w:t>
      </w:r>
      <w:r>
        <w:rPr>
          <w:rFonts w:hint="eastAsia" w:ascii="宋体" w:hAnsi="宋体" w:cs="宋体"/>
          <w:b w:val="0"/>
          <w:bCs/>
          <w:color w:val="auto"/>
          <w:sz w:val="24"/>
          <w:szCs w:val="24"/>
          <w:highlight w:val="none"/>
          <w:lang w:val="en-US" w:eastAsia="zh-CN"/>
        </w:rPr>
        <w:t>下列资质</w:t>
      </w:r>
      <w:r>
        <w:rPr>
          <w:rFonts w:hint="eastAsia" w:ascii="宋体" w:hAnsi="宋体" w:eastAsia="宋体" w:cs="宋体"/>
          <w:b w:val="0"/>
          <w:bCs/>
          <w:color w:val="auto"/>
          <w:sz w:val="24"/>
          <w:szCs w:val="24"/>
          <w:highlight w:val="none"/>
          <w:lang w:val="en-US" w:eastAsia="zh-CN"/>
        </w:rPr>
        <w:t>)：</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（1）工程可行性研究报告编制</w:t>
      </w:r>
      <w:r>
        <w:rPr>
          <w:rFonts w:hint="eastAsia" w:ascii="宋体" w:hAnsi="宋体" w:eastAsia="宋体" w:cs="宋体"/>
          <w:b w:val="0"/>
          <w:bCs/>
          <w:color w:val="auto"/>
          <w:sz w:val="24"/>
          <w:szCs w:val="24"/>
          <w:highlight w:val="none"/>
          <w:lang w:val="en-US" w:eastAsia="zh-CN"/>
        </w:rPr>
        <w:t>资质</w:t>
      </w:r>
      <w:r>
        <w:rPr>
          <w:rFonts w:hint="eastAsia" w:ascii="宋体" w:hAnsi="宋体" w:cs="宋体"/>
          <w:b w:val="0"/>
          <w:bCs/>
          <w:color w:val="auto"/>
          <w:sz w:val="24"/>
          <w:szCs w:val="24"/>
          <w:highlight w:val="none"/>
          <w:lang w:val="en-US" w:eastAsia="zh-CN"/>
        </w:rPr>
        <w:t>：投标人应通过全国投资项目在线审批监管平台备案并取得工程咨询单位甲级资信证书，工程咨询业务专业包含公路，并提供“全国投资项目在线审批监管平台（http://www.tzxm.gov.cn/）”工程咨询单位名录的网页截图或网页打印稿，且咨询服务范围包含项目咨询。</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工程勘察资质：</w:t>
      </w:r>
      <w:r>
        <w:rPr>
          <w:rFonts w:hint="eastAsia" w:ascii="宋体" w:hAnsi="宋体" w:cs="宋体"/>
          <w:b w:val="0"/>
          <w:bCs/>
          <w:color w:val="auto"/>
          <w:sz w:val="24"/>
          <w:szCs w:val="24"/>
          <w:highlight w:val="none"/>
          <w:lang w:val="en-US" w:eastAsia="zh-CN"/>
        </w:rPr>
        <w:t>工程勘察综合甲级资质</w:t>
      </w:r>
      <w:r>
        <w:rPr>
          <w:rFonts w:hint="default" w:ascii="宋体" w:hAnsi="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或同时具有工程勘察专业类（岩土工程、水文地质勘察、工程测量）甲级资质。</w:t>
      </w:r>
    </w:p>
    <w:p>
      <w:pPr>
        <w:pageBreakBefore w:val="0"/>
        <w:widowControl w:val="0"/>
        <w:kinsoku/>
        <w:wordWrap/>
        <w:overflowPunct/>
        <w:topLinePunct w:val="0"/>
        <w:autoSpaceDE/>
        <w:autoSpaceDN/>
        <w:bidi w:val="0"/>
        <w:adjustRightInd w:val="0"/>
        <w:snapToGrid w:val="0"/>
        <w:spacing w:before="25" w:after="25" w:line="336"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工程设计资质(</w:t>
      </w:r>
      <w:r>
        <w:rPr>
          <w:rFonts w:hint="eastAsia" w:ascii="宋体" w:hAnsi="宋体" w:cs="宋体"/>
          <w:b w:val="0"/>
          <w:bCs/>
          <w:color w:val="auto"/>
          <w:sz w:val="24"/>
          <w:szCs w:val="24"/>
          <w:highlight w:val="none"/>
          <w:lang w:val="en-US" w:eastAsia="zh-CN"/>
        </w:rPr>
        <w:t>①、②、③项中</w:t>
      </w:r>
      <w:r>
        <w:rPr>
          <w:rFonts w:hint="eastAsia" w:ascii="宋体" w:hAnsi="宋体" w:eastAsia="宋体" w:cs="宋体"/>
          <w:b w:val="0"/>
          <w:bCs/>
          <w:color w:val="auto"/>
          <w:sz w:val="24"/>
          <w:szCs w:val="24"/>
          <w:highlight w:val="none"/>
          <w:lang w:val="en-US" w:eastAsia="zh-CN"/>
        </w:rPr>
        <w:t>具备</w:t>
      </w:r>
      <w:r>
        <w:rPr>
          <w:rFonts w:hint="eastAsia" w:ascii="宋体" w:hAnsi="宋体" w:cs="宋体"/>
          <w:b w:val="0"/>
          <w:bCs/>
          <w:color w:val="auto"/>
          <w:sz w:val="24"/>
          <w:szCs w:val="24"/>
          <w:highlight w:val="none"/>
          <w:lang w:val="en-US" w:eastAsia="zh-CN"/>
        </w:rPr>
        <w:t>其中一项</w:t>
      </w:r>
      <w:r>
        <w:rPr>
          <w:rFonts w:hint="eastAsia" w:ascii="宋体" w:hAnsi="宋体" w:eastAsia="宋体" w:cs="宋体"/>
          <w:b w:val="0"/>
          <w:bCs/>
          <w:color w:val="auto"/>
          <w:sz w:val="24"/>
          <w:szCs w:val="24"/>
          <w:highlight w:val="none"/>
          <w:lang w:val="en-US" w:eastAsia="zh-CN"/>
        </w:rPr>
        <w:t>)：</w:t>
      </w:r>
    </w:p>
    <w:p>
      <w:pPr>
        <w:pageBreakBefore w:val="0"/>
        <w:widowControl w:val="0"/>
        <w:kinsoku/>
        <w:wordWrap/>
        <w:overflowPunct/>
        <w:topLinePunct w:val="0"/>
        <w:autoSpaceDE/>
        <w:autoSpaceDN/>
        <w:bidi w:val="0"/>
        <w:adjustRightInd w:val="0"/>
        <w:snapToGrid w:val="0"/>
        <w:spacing w:before="25" w:after="25" w:line="336" w:lineRule="auto"/>
        <w:ind w:firstLine="720" w:firstLineChars="3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①</w:t>
      </w:r>
      <w:r>
        <w:rPr>
          <w:rFonts w:hint="eastAsia" w:ascii="宋体" w:hAnsi="宋体" w:eastAsia="宋体" w:cs="宋体"/>
          <w:b w:val="0"/>
          <w:bCs/>
          <w:color w:val="auto"/>
          <w:sz w:val="24"/>
          <w:szCs w:val="24"/>
          <w:highlight w:val="none"/>
          <w:lang w:val="en-US" w:eastAsia="zh-CN"/>
        </w:rPr>
        <w:t>工程设计综合甲级资质</w:t>
      </w:r>
      <w:r>
        <w:rPr>
          <w:rFonts w:hint="eastAsia" w:ascii="宋体" w:hAnsi="宋体" w:cs="宋体"/>
          <w:b w:val="0"/>
          <w:bCs/>
          <w:color w:val="auto"/>
          <w:sz w:val="24"/>
          <w:szCs w:val="24"/>
          <w:highlight w:val="none"/>
          <w:lang w:val="en-US" w:eastAsia="zh-CN"/>
        </w:rPr>
        <w:t>；</w:t>
      </w:r>
    </w:p>
    <w:p>
      <w:pPr>
        <w:pageBreakBefore w:val="0"/>
        <w:widowControl w:val="0"/>
        <w:kinsoku/>
        <w:wordWrap/>
        <w:overflowPunct/>
        <w:topLinePunct w:val="0"/>
        <w:autoSpaceDE/>
        <w:autoSpaceDN/>
        <w:bidi w:val="0"/>
        <w:adjustRightInd w:val="0"/>
        <w:snapToGrid w:val="0"/>
        <w:spacing w:before="25" w:after="25" w:line="336" w:lineRule="auto"/>
        <w:ind w:firstLine="720" w:firstLineChars="3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②公路行业设计甲级资质和建筑行业（建筑工程）专业乙级及以上资质；</w:t>
      </w:r>
    </w:p>
    <w:p>
      <w:pPr>
        <w:pageBreakBefore w:val="0"/>
        <w:widowControl w:val="0"/>
        <w:kinsoku/>
        <w:wordWrap/>
        <w:overflowPunct/>
        <w:topLinePunct w:val="0"/>
        <w:autoSpaceDE/>
        <w:autoSpaceDN/>
        <w:bidi w:val="0"/>
        <w:adjustRightInd w:val="0"/>
        <w:snapToGrid w:val="0"/>
        <w:spacing w:before="25" w:after="25" w:line="336" w:lineRule="auto"/>
        <w:ind w:firstLine="720" w:firstLineChars="3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③</w:t>
      </w:r>
      <w:r>
        <w:rPr>
          <w:rFonts w:hint="eastAsia" w:ascii="宋体" w:hAnsi="宋体" w:eastAsia="宋体" w:cs="宋体"/>
          <w:b w:val="0"/>
          <w:bCs/>
          <w:color w:val="auto"/>
          <w:sz w:val="24"/>
          <w:szCs w:val="24"/>
          <w:highlight w:val="none"/>
          <w:lang w:val="en-US" w:eastAsia="zh-CN"/>
        </w:rPr>
        <w:t>具备</w:t>
      </w:r>
      <w:r>
        <w:rPr>
          <w:rFonts w:hint="eastAsia" w:ascii="宋体" w:hAnsi="宋体" w:cs="宋体"/>
          <w:b w:val="0"/>
          <w:bCs/>
          <w:color w:val="auto"/>
          <w:sz w:val="24"/>
          <w:szCs w:val="24"/>
          <w:highlight w:val="none"/>
          <w:lang w:val="en-US" w:eastAsia="zh-CN"/>
        </w:rPr>
        <w:t>公路行业（公路、特大桥梁、特长隧道、交通工程）专业甲级</w:t>
      </w:r>
      <w:r>
        <w:rPr>
          <w:rFonts w:hint="eastAsia" w:ascii="宋体" w:hAnsi="宋体" w:eastAsia="宋体" w:cs="宋体"/>
          <w:b w:val="0"/>
          <w:bCs/>
          <w:color w:val="auto"/>
          <w:sz w:val="24"/>
          <w:szCs w:val="24"/>
          <w:highlight w:val="none"/>
          <w:lang w:val="en-US" w:eastAsia="zh-CN"/>
        </w:rPr>
        <w:t>资质</w:t>
      </w:r>
      <w:r>
        <w:rPr>
          <w:rFonts w:hint="eastAsia" w:ascii="宋体" w:hAnsi="宋体" w:cs="宋体"/>
          <w:b w:val="0"/>
          <w:bCs/>
          <w:color w:val="auto"/>
          <w:sz w:val="24"/>
          <w:szCs w:val="24"/>
          <w:highlight w:val="none"/>
          <w:lang w:val="en-US" w:eastAsia="zh-CN"/>
        </w:rPr>
        <w:t>和建筑行业（建筑工程）专业乙级及以上资质。</w:t>
      </w:r>
    </w:p>
    <w:p>
      <w:pPr>
        <w:pageBreakBefore w:val="0"/>
        <w:widowControl w:val="0"/>
        <w:kinsoku/>
        <w:wordWrap/>
        <w:overflowPunct/>
        <w:topLinePunct w:val="0"/>
        <w:autoSpaceDE/>
        <w:autoSpaceDN/>
        <w:bidi w:val="0"/>
        <w:spacing w:before="60" w:beforeLines="25" w:after="60" w:afterLines="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投标人应进入交通运输部“全国公路建设市场信用信息管理系统（http://glxy.mot.gov.cn）”中的公路</w:t>
      </w:r>
      <w:r>
        <w:rPr>
          <w:rFonts w:hint="eastAsia" w:ascii="宋体" w:hAnsi="宋体" w:cs="宋体"/>
          <w:b w:val="0"/>
          <w:bCs/>
          <w:color w:val="auto"/>
          <w:sz w:val="24"/>
          <w:szCs w:val="24"/>
          <w:highlight w:val="none"/>
          <w:lang w:eastAsia="zh-CN"/>
        </w:rPr>
        <w:t>工程</w:t>
      </w:r>
      <w:r>
        <w:rPr>
          <w:rFonts w:hint="eastAsia" w:ascii="宋体" w:hAnsi="宋体" w:eastAsia="宋体" w:cs="宋体"/>
          <w:b w:val="0"/>
          <w:bCs/>
          <w:color w:val="auto"/>
          <w:sz w:val="24"/>
          <w:szCs w:val="24"/>
          <w:highlight w:val="none"/>
        </w:rPr>
        <w:t>设计资质企业名录，且投标人名称和资质与</w:t>
      </w:r>
      <w:r>
        <w:rPr>
          <w:rFonts w:hint="eastAsia" w:ascii="宋体" w:hAnsi="宋体" w:cs="宋体"/>
          <w:b w:val="0"/>
          <w:bCs/>
          <w:color w:val="auto"/>
          <w:sz w:val="24"/>
          <w:szCs w:val="24"/>
          <w:highlight w:val="none"/>
          <w:lang w:eastAsia="zh-CN"/>
        </w:rPr>
        <w:t>该</w:t>
      </w:r>
      <w:r>
        <w:rPr>
          <w:rFonts w:hint="eastAsia" w:ascii="宋体" w:hAnsi="宋体" w:eastAsia="宋体" w:cs="宋体"/>
          <w:b w:val="0"/>
          <w:bCs/>
          <w:color w:val="auto"/>
          <w:sz w:val="24"/>
          <w:szCs w:val="24"/>
          <w:highlight w:val="none"/>
        </w:rPr>
        <w:t>名录中的相应企业名称和资质完全一致。</w:t>
      </w:r>
    </w:p>
    <w:p>
      <w:pPr>
        <w:pStyle w:val="4"/>
        <w:pageBreakBefore w:val="0"/>
        <w:widowControl w:val="0"/>
        <w:kinsoku/>
        <w:wordWrap/>
        <w:overflowPunct/>
        <w:topLinePunct w:val="0"/>
        <w:autoSpaceDE/>
        <w:autoSpaceDN/>
        <w:bidi w:val="0"/>
        <w:spacing w:before="60" w:beforeLines="25" w:after="60" w:afterLines="25" w:line="336" w:lineRule="auto"/>
        <w:ind w:firstLine="480" w:firstLineChars="200"/>
        <w:jc w:val="left"/>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3.1.3业绩要求（同时满足下列要求）：</w:t>
      </w:r>
    </w:p>
    <w:p>
      <w:pPr>
        <w:pStyle w:val="4"/>
        <w:pageBreakBefore w:val="0"/>
        <w:widowControl w:val="0"/>
        <w:kinsoku/>
        <w:wordWrap/>
        <w:overflowPunct/>
        <w:topLinePunct w:val="0"/>
        <w:autoSpaceDE/>
        <w:autoSpaceDN/>
        <w:bidi w:val="0"/>
        <w:spacing w:before="60" w:beforeLines="25" w:after="60" w:afterLines="25" w:line="336" w:lineRule="auto"/>
        <w:ind w:firstLine="480" w:firstLineChars="200"/>
        <w:jc w:val="left"/>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（1）2018年1月1日至今曾顺利完成过1条以上（含1条）单个里程40公里以上（含40公里）高速公路项目工程可行性研究报告编制工作(以工可批复时间为准）；</w:t>
      </w:r>
    </w:p>
    <w:p>
      <w:pPr>
        <w:pStyle w:val="4"/>
        <w:pageBreakBefore w:val="0"/>
        <w:widowControl w:val="0"/>
        <w:kinsoku/>
        <w:wordWrap/>
        <w:overflowPunct/>
        <w:topLinePunct w:val="0"/>
        <w:autoSpaceDE/>
        <w:autoSpaceDN/>
        <w:bidi w:val="0"/>
        <w:spacing w:before="60" w:beforeLines="25" w:after="60" w:afterLines="25" w:line="336" w:lineRule="auto"/>
        <w:ind w:firstLine="480" w:firstLineChars="200"/>
        <w:jc w:val="left"/>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（2）2018年1月1日至今曾顺利完成过1条以上（含1条）单个里程40公里以上（含40公里）高速公路的勘察设计工作；</w:t>
      </w:r>
    </w:p>
    <w:p>
      <w:pPr>
        <w:pStyle w:val="4"/>
        <w:pageBreakBefore w:val="0"/>
        <w:widowControl w:val="0"/>
        <w:kinsoku/>
        <w:wordWrap/>
        <w:overflowPunct/>
        <w:topLinePunct w:val="0"/>
        <w:autoSpaceDE/>
        <w:autoSpaceDN/>
        <w:bidi w:val="0"/>
        <w:spacing w:before="60" w:beforeLines="25" w:after="60" w:afterLines="25" w:line="336" w:lineRule="auto"/>
        <w:ind w:firstLine="480" w:firstLineChars="200"/>
        <w:jc w:val="left"/>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（3）2018年1月1日至今曾顺利完成过1座以上（含1座）高速公路特大桥的勘察设计工作；</w:t>
      </w:r>
    </w:p>
    <w:p>
      <w:pPr>
        <w:pStyle w:val="4"/>
        <w:pageBreakBefore w:val="0"/>
        <w:widowControl w:val="0"/>
        <w:kinsoku/>
        <w:wordWrap/>
        <w:overflowPunct/>
        <w:topLinePunct w:val="0"/>
        <w:autoSpaceDE/>
        <w:autoSpaceDN/>
        <w:bidi w:val="0"/>
        <w:spacing w:before="60" w:beforeLines="25" w:after="60" w:afterLines="25" w:line="336" w:lineRule="auto"/>
        <w:ind w:firstLine="480" w:firstLineChars="200"/>
        <w:jc w:val="left"/>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（4）2018年1月1日至今曾顺利完成过1座以上（含1座）高速公路特长隧道的勘察设计工作。</w:t>
      </w:r>
    </w:p>
    <w:p>
      <w:pPr>
        <w:pStyle w:val="4"/>
        <w:pageBreakBefore w:val="0"/>
        <w:widowControl w:val="0"/>
        <w:kinsoku/>
        <w:wordWrap/>
        <w:overflowPunct/>
        <w:topLinePunct w:val="0"/>
        <w:autoSpaceDE/>
        <w:autoSpaceDN/>
        <w:bidi w:val="0"/>
        <w:spacing w:before="60" w:beforeLines="25" w:after="60" w:afterLines="25" w:line="336" w:lineRule="auto"/>
        <w:ind w:left="479" w:leftChars="228" w:firstLine="0" w:firstLineChars="0"/>
        <w:jc w:val="left"/>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注：①上述业绩中勘察设计工作指高速公路项目初步设计或施工图设计，以初步设计或施工图设计的批复时间为准；桥梁、隧道均按双幅计。</w:t>
      </w:r>
    </w:p>
    <w:p>
      <w:pPr>
        <w:pStyle w:val="4"/>
        <w:pageBreakBefore w:val="0"/>
        <w:widowControl w:val="0"/>
        <w:kinsoku/>
        <w:wordWrap/>
        <w:overflowPunct/>
        <w:topLinePunct w:val="0"/>
        <w:autoSpaceDE/>
        <w:autoSpaceDN/>
        <w:bidi w:val="0"/>
        <w:spacing w:before="60" w:beforeLines="25" w:after="60" w:afterLines="25" w:line="336" w:lineRule="auto"/>
        <w:ind w:left="479" w:leftChars="228"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②同一项目</w:t>
      </w:r>
      <w:r>
        <w:rPr>
          <w:rFonts w:hint="eastAsia" w:ascii="宋体" w:hAnsi="宋体" w:cs="宋体"/>
          <w:b w:val="0"/>
          <w:bCs/>
          <w:color w:val="auto"/>
          <w:sz w:val="24"/>
          <w:szCs w:val="24"/>
          <w:highlight w:val="none"/>
          <w:lang w:val="en-US" w:eastAsia="zh-CN"/>
        </w:rPr>
        <w:t>满足不同业绩要求时可以分别累计计算。</w:t>
      </w:r>
    </w:p>
    <w:p>
      <w:pPr>
        <w:pageBreakBefore w:val="0"/>
        <w:widowControl w:val="0"/>
        <w:kinsoku/>
        <w:wordWrap/>
        <w:overflowPunct/>
        <w:topLinePunct w:val="0"/>
        <w:autoSpaceDE/>
        <w:autoSpaceDN/>
        <w:bidi w:val="0"/>
        <w:spacing w:before="60" w:beforeLines="25" w:after="60" w:afterLines="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3.2本次招标</w:t>
      </w:r>
      <w:r>
        <w:rPr>
          <w:rFonts w:hint="eastAsia" w:ascii="宋体" w:hAnsi="宋体" w:cs="宋体"/>
          <w:b/>
          <w:bCs w:val="0"/>
          <w:color w:val="auto"/>
          <w:sz w:val="24"/>
          <w:szCs w:val="24"/>
          <w:highlight w:val="none"/>
          <w:lang w:val="en-US" w:eastAsia="zh-CN"/>
        </w:rPr>
        <w:t>不</w:t>
      </w:r>
      <w:r>
        <w:rPr>
          <w:rFonts w:hint="eastAsia" w:ascii="宋体" w:hAnsi="宋体" w:eastAsia="宋体" w:cs="宋体"/>
          <w:b/>
          <w:bCs w:val="0"/>
          <w:color w:val="auto"/>
          <w:sz w:val="24"/>
          <w:szCs w:val="24"/>
          <w:highlight w:val="none"/>
        </w:rPr>
        <w:t>接受</w:t>
      </w:r>
      <w:r>
        <w:rPr>
          <w:rFonts w:hint="eastAsia" w:ascii="宋体" w:hAnsi="宋体" w:eastAsia="宋体" w:cs="宋体"/>
          <w:b w:val="0"/>
          <w:bCs/>
          <w:color w:val="auto"/>
          <w:sz w:val="24"/>
          <w:szCs w:val="24"/>
          <w:highlight w:val="none"/>
        </w:rPr>
        <w:t xml:space="preserve">联合体投标。 </w:t>
      </w:r>
    </w:p>
    <w:p>
      <w:pPr>
        <w:pageBreakBefore w:val="0"/>
        <w:widowControl w:val="0"/>
        <w:kinsoku/>
        <w:wordWrap/>
        <w:overflowPunct/>
        <w:topLinePunct w:val="0"/>
        <w:autoSpaceDE/>
        <w:autoSpaceDN/>
        <w:bidi w:val="0"/>
        <w:spacing w:before="60" w:beforeLines="25" w:after="60" w:afterLines="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3.3与招标人存在利害关系可能影响招标公正性的单位，不得参加投标。单位负责人为同一人或存在控股、管理关系的不同单位，不得参加同一标段投标，否则，相关投标均无效。</w:t>
      </w:r>
    </w:p>
    <w:p>
      <w:pPr>
        <w:pageBreakBefore w:val="0"/>
        <w:widowControl w:val="0"/>
        <w:kinsoku/>
        <w:wordWrap/>
        <w:overflowPunct/>
        <w:topLinePunct w:val="0"/>
        <w:autoSpaceDE/>
        <w:autoSpaceDN/>
        <w:bidi w:val="0"/>
        <w:spacing w:before="60" w:beforeLines="25" w:after="60" w:afterLines="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3.4在“信用中国”网站（</w:t>
      </w:r>
      <w:r>
        <w:rPr>
          <w:rFonts w:hint="eastAsia" w:ascii="宋体" w:hAnsi="宋体" w:eastAsia="宋体" w:cs="宋体"/>
          <w:b w:val="0"/>
          <w:bCs/>
          <w:color w:val="auto"/>
          <w:sz w:val="24"/>
          <w:szCs w:val="24"/>
          <w:highlight w:val="none"/>
          <w:u w:val="none"/>
        </w:rPr>
        <w:fldChar w:fldCharType="begin"/>
      </w:r>
      <w:r>
        <w:rPr>
          <w:rFonts w:hint="eastAsia" w:ascii="宋体" w:hAnsi="宋体" w:eastAsia="宋体" w:cs="宋体"/>
          <w:b w:val="0"/>
          <w:bCs/>
          <w:color w:val="auto"/>
          <w:sz w:val="24"/>
          <w:szCs w:val="24"/>
          <w:highlight w:val="none"/>
          <w:u w:val="none"/>
        </w:rPr>
        <w:instrText xml:space="preserve">HYPERLINK "http://www.creditchina.gov.en/)" \h</w:instrText>
      </w:r>
      <w:r>
        <w:rPr>
          <w:rFonts w:hint="eastAsia" w:ascii="宋体" w:hAnsi="宋体" w:eastAsia="宋体" w:cs="宋体"/>
          <w:b w:val="0"/>
          <w:bCs/>
          <w:color w:val="auto"/>
          <w:sz w:val="24"/>
          <w:szCs w:val="24"/>
          <w:highlight w:val="none"/>
          <w:u w:val="none"/>
        </w:rPr>
        <w:fldChar w:fldCharType="separate"/>
      </w:r>
      <w:r>
        <w:rPr>
          <w:rStyle w:val="8"/>
          <w:rFonts w:hint="eastAsia" w:ascii="宋体" w:hAnsi="宋体" w:eastAsia="宋体" w:cs="宋体"/>
          <w:b w:val="0"/>
          <w:bCs/>
          <w:color w:val="auto"/>
          <w:sz w:val="24"/>
          <w:szCs w:val="24"/>
          <w:highlight w:val="none"/>
          <w:u w:val="none"/>
        </w:rPr>
        <w:t>http://www.creditchina.gov.cn/)</w:t>
      </w:r>
      <w:r>
        <w:rPr>
          <w:rFonts w:hint="eastAsia" w:ascii="宋体" w:hAnsi="宋体" w:eastAsia="宋体" w:cs="宋体"/>
          <w:b w:val="0"/>
          <w:bCs/>
          <w:color w:val="auto"/>
          <w:sz w:val="24"/>
          <w:szCs w:val="24"/>
          <w:highlight w:val="none"/>
          <w:u w:val="none"/>
        </w:rPr>
        <w:fldChar w:fldCharType="end"/>
      </w:r>
      <w:r>
        <w:rPr>
          <w:rFonts w:hint="eastAsia" w:ascii="宋体" w:hAnsi="宋体" w:eastAsia="宋体" w:cs="宋体"/>
          <w:b w:val="0"/>
          <w:bCs/>
          <w:color w:val="auto"/>
          <w:sz w:val="24"/>
          <w:szCs w:val="24"/>
          <w:highlight w:val="none"/>
        </w:rPr>
        <w:t>中</w:t>
      </w:r>
      <w:r>
        <w:rPr>
          <w:rFonts w:hint="eastAsia" w:ascii="宋体" w:hAnsi="宋体" w:cs="宋体"/>
          <w:b w:val="0"/>
          <w:bCs/>
          <w:color w:val="auto"/>
          <w:sz w:val="24"/>
          <w:szCs w:val="24"/>
          <w:highlight w:val="none"/>
          <w:lang w:eastAsia="zh-CN"/>
        </w:rPr>
        <w:t>有不良行为记录</w:t>
      </w:r>
      <w:r>
        <w:rPr>
          <w:rFonts w:hint="eastAsia" w:ascii="宋体" w:hAnsi="宋体" w:eastAsia="宋体" w:cs="宋体"/>
          <w:b w:val="0"/>
          <w:bCs/>
          <w:color w:val="auto"/>
          <w:sz w:val="24"/>
          <w:szCs w:val="24"/>
          <w:highlight w:val="none"/>
        </w:rPr>
        <w:t>的投标人，不得参加投标。</w:t>
      </w:r>
    </w:p>
    <w:p>
      <w:pPr>
        <w:pageBreakBefore w:val="0"/>
        <w:widowControl w:val="0"/>
        <w:kinsoku/>
        <w:wordWrap/>
        <w:overflowPunct/>
        <w:topLinePunct w:val="0"/>
        <w:autoSpaceDE/>
        <w:autoSpaceDN/>
        <w:bidi w:val="0"/>
        <w:spacing w:before="60" w:beforeLines="25" w:after="60" w:afterLines="25" w:line="336"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3.</w:t>
      </w: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投标人在最近一年度</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2020年或2021年）被交通主管部门“公路建设市场信用信息管理系统”</w:t>
      </w:r>
      <w:r>
        <w:rPr>
          <w:rFonts w:hint="eastAsia" w:ascii="宋体" w:hAnsi="宋体" w:eastAsia="宋体" w:cs="宋体"/>
          <w:b w:val="0"/>
          <w:bCs/>
          <w:color w:val="auto"/>
          <w:sz w:val="24"/>
          <w:szCs w:val="24"/>
          <w:highlight w:val="none"/>
        </w:rPr>
        <w:t>信用等级评定为D级</w:t>
      </w:r>
      <w:r>
        <w:rPr>
          <w:rFonts w:hint="eastAsia" w:ascii="宋体" w:hAnsi="宋体" w:cs="宋体"/>
          <w:b w:val="0"/>
          <w:bCs/>
          <w:color w:val="auto"/>
          <w:sz w:val="24"/>
          <w:szCs w:val="24"/>
          <w:highlight w:val="none"/>
          <w:lang w:eastAsia="zh-CN"/>
        </w:rPr>
        <w:t>的</w:t>
      </w:r>
      <w:r>
        <w:rPr>
          <w:rFonts w:hint="eastAsia" w:ascii="宋体" w:hAnsi="宋体" w:eastAsia="宋体" w:cs="宋体"/>
          <w:b w:val="0"/>
          <w:bCs/>
          <w:color w:val="auto"/>
          <w:sz w:val="24"/>
          <w:szCs w:val="24"/>
          <w:highlight w:val="none"/>
        </w:rPr>
        <w:t>，不得参加投标。</w:t>
      </w:r>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bookmarkStart w:id="23" w:name="_Toc14496"/>
      <w:bookmarkStart w:id="24" w:name="_Toc1139"/>
      <w:bookmarkStart w:id="25" w:name="_Toc8111"/>
      <w:bookmarkStart w:id="26" w:name="_Toc22656"/>
      <w:r>
        <w:rPr>
          <w:rFonts w:hint="eastAsia" w:ascii="宋体" w:hAnsi="宋体" w:eastAsia="宋体" w:cs="宋体"/>
          <w:b/>
          <w:bCs w:val="0"/>
          <w:color w:val="auto"/>
          <w:position w:val="-6"/>
          <w:sz w:val="24"/>
          <w:szCs w:val="24"/>
          <w:highlight w:val="none"/>
        </w:rPr>
        <w:t>4.技术成果经济补偿</w:t>
      </w:r>
      <w:bookmarkEnd w:id="23"/>
      <w:bookmarkEnd w:id="24"/>
      <w:bookmarkEnd w:id="25"/>
      <w:bookmarkEnd w:id="26"/>
    </w:p>
    <w:p>
      <w:pPr>
        <w:pageBreakBefore w:val="0"/>
        <w:widowControl w:val="0"/>
        <w:kinsoku/>
        <w:wordWrap/>
        <w:overflowPunct/>
        <w:topLinePunct w:val="0"/>
        <w:autoSpaceDE/>
        <w:autoSpaceDN/>
        <w:bidi w:val="0"/>
        <w:spacing w:before="60" w:beforeLines="25" w:after="60" w:afterLines="25"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本次招标对未中标人投标文件中的技术成果</w:t>
      </w:r>
      <w:r>
        <w:rPr>
          <w:rFonts w:hint="eastAsia" w:ascii="宋体" w:hAnsi="宋体" w:eastAsia="宋体" w:cs="宋体"/>
          <w:b w:val="0"/>
          <w:bCs/>
          <w:color w:val="auto"/>
          <w:sz w:val="24"/>
          <w:szCs w:val="24"/>
          <w:highlight w:val="none"/>
          <w:u w:val="single"/>
        </w:rPr>
        <w:t>不给予</w:t>
      </w:r>
      <w:r>
        <w:rPr>
          <w:rFonts w:hint="eastAsia" w:ascii="宋体" w:hAnsi="宋体" w:eastAsia="宋体" w:cs="宋体"/>
          <w:b w:val="0"/>
          <w:bCs/>
          <w:color w:val="auto"/>
          <w:sz w:val="24"/>
          <w:szCs w:val="24"/>
          <w:highlight w:val="none"/>
        </w:rPr>
        <w:t>经济补偿。</w:t>
      </w:r>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lang w:val="en-US" w:eastAsia="zh-CN"/>
        </w:rPr>
      </w:pPr>
      <w:bookmarkStart w:id="27" w:name="_Toc28195"/>
      <w:bookmarkStart w:id="28" w:name="_Toc30423"/>
      <w:bookmarkStart w:id="29" w:name="_Toc26012"/>
      <w:bookmarkStart w:id="30" w:name="_Toc1070"/>
      <w:r>
        <w:rPr>
          <w:rFonts w:hint="eastAsia" w:ascii="宋体" w:hAnsi="宋体" w:eastAsia="宋体" w:cs="宋体"/>
          <w:b/>
          <w:bCs w:val="0"/>
          <w:color w:val="auto"/>
          <w:position w:val="-6"/>
          <w:sz w:val="24"/>
          <w:szCs w:val="24"/>
          <w:highlight w:val="none"/>
        </w:rPr>
        <w:t>5.招标文件的获取</w:t>
      </w:r>
      <w:bookmarkEnd w:id="20"/>
      <w:bookmarkEnd w:id="21"/>
      <w:bookmarkEnd w:id="22"/>
      <w:bookmarkEnd w:id="27"/>
      <w:bookmarkEnd w:id="28"/>
      <w:bookmarkEnd w:id="29"/>
      <w:bookmarkEnd w:id="30"/>
      <w:r>
        <w:rPr>
          <w:rFonts w:hint="eastAsia" w:ascii="宋体" w:hAnsi="宋体" w:cs="宋体"/>
          <w:b/>
          <w:bCs w:val="0"/>
          <w:color w:val="auto"/>
          <w:position w:val="-6"/>
          <w:sz w:val="24"/>
          <w:szCs w:val="24"/>
          <w:highlight w:val="none"/>
          <w:lang w:val="en-US" w:eastAsia="zh-CN"/>
        </w:rPr>
        <w:t xml:space="preserve"> </w:t>
      </w:r>
    </w:p>
    <w:p>
      <w:pPr>
        <w:keepNext w:val="0"/>
        <w:keepLines w:val="0"/>
        <w:pageBreakBefore w:val="0"/>
        <w:widowControl/>
        <w:kinsoku/>
        <w:wordWrap/>
        <w:overflowPunct/>
        <w:topLinePunct w:val="0"/>
        <w:autoSpaceDE/>
        <w:autoSpaceDN/>
        <w:bidi w:val="0"/>
        <w:snapToGrid w:val="0"/>
        <w:spacing w:beforeAutospacing="0" w:after="0" w:afterAutospacing="0" w:line="480" w:lineRule="exact"/>
        <w:ind w:left="0" w:right="0" w:firstLine="480" w:firstLineChars="200"/>
        <w:jc w:val="left"/>
        <w:textAlignment w:val="auto"/>
        <w:rPr>
          <w:rFonts w:hint="eastAsia" w:ascii="宋体" w:hAnsi="宋体" w:eastAsia="宋体" w:cs="宋体"/>
          <w:color w:val="auto"/>
          <w:kern w:val="0"/>
          <w:sz w:val="24"/>
          <w:szCs w:val="24"/>
          <w:highlight w:val="none"/>
          <w:lang w:val="en-US" w:eastAsia="zh-CN"/>
        </w:rPr>
      </w:pPr>
      <w:bookmarkStart w:id="31" w:name="_Toc26063"/>
      <w:bookmarkStart w:id="32" w:name="_Toc7319"/>
      <w:bookmarkStart w:id="33" w:name="_Toc7709"/>
      <w:bookmarkStart w:id="34" w:name="_Toc31764"/>
      <w:r>
        <w:rPr>
          <w:rFonts w:hint="eastAsia" w:ascii="宋体" w:hAnsi="宋体" w:eastAsia="宋体" w:cs="宋体"/>
          <w:color w:val="auto"/>
          <w:kern w:val="0"/>
          <w:sz w:val="24"/>
          <w:szCs w:val="24"/>
          <w:highlight w:val="none"/>
          <w:lang w:val="en-US" w:eastAsia="zh-CN"/>
        </w:rPr>
        <w:t>凡有意参加投标者，请于</w:t>
      </w:r>
      <w:r>
        <w:rPr>
          <w:rFonts w:hint="eastAsia" w:ascii="宋体" w:hAnsi="宋体" w:eastAsia="宋体" w:cs="宋体"/>
          <w:b/>
          <w:bCs/>
          <w:color w:val="auto"/>
          <w:kern w:val="0"/>
          <w:sz w:val="24"/>
          <w:szCs w:val="24"/>
          <w:highlight w:val="none"/>
          <w:u w:val="single"/>
          <w:lang w:val="en-US" w:eastAsia="zh-CN"/>
        </w:rPr>
        <w:t>2023年0</w:t>
      </w:r>
      <w:r>
        <w:rPr>
          <w:rFonts w:hint="eastAsia" w:ascii="宋体" w:hAnsi="宋体" w:cs="宋体"/>
          <w:b/>
          <w:bCs/>
          <w:color w:val="auto"/>
          <w:kern w:val="0"/>
          <w:sz w:val="24"/>
          <w:szCs w:val="24"/>
          <w:highlight w:val="none"/>
          <w:u w:val="single"/>
          <w:lang w:val="en-US" w:eastAsia="zh-CN"/>
        </w:rPr>
        <w:t>2</w:t>
      </w:r>
      <w:r>
        <w:rPr>
          <w:rFonts w:hint="eastAsia" w:ascii="宋体" w:hAnsi="宋体" w:eastAsia="宋体" w:cs="宋体"/>
          <w:b/>
          <w:bCs/>
          <w:color w:val="auto"/>
          <w:kern w:val="0"/>
          <w:sz w:val="24"/>
          <w:szCs w:val="24"/>
          <w:highlight w:val="none"/>
          <w:u w:val="single"/>
          <w:lang w:val="en-US" w:eastAsia="zh-CN"/>
        </w:rPr>
        <w:t>月</w:t>
      </w:r>
      <w:r>
        <w:rPr>
          <w:rFonts w:hint="eastAsia" w:ascii="宋体" w:hAnsi="宋体" w:cs="宋体"/>
          <w:b/>
          <w:bCs/>
          <w:color w:val="auto"/>
          <w:kern w:val="0"/>
          <w:sz w:val="24"/>
          <w:szCs w:val="24"/>
          <w:highlight w:val="none"/>
          <w:u w:val="single"/>
          <w:lang w:val="en-US" w:eastAsia="zh-CN"/>
        </w:rPr>
        <w:t>13</w:t>
      </w:r>
      <w:r>
        <w:rPr>
          <w:rFonts w:hint="eastAsia" w:ascii="宋体" w:hAnsi="宋体" w:eastAsia="宋体" w:cs="宋体"/>
          <w:b/>
          <w:bCs/>
          <w:color w:val="auto"/>
          <w:kern w:val="0"/>
          <w:sz w:val="24"/>
          <w:szCs w:val="24"/>
          <w:highlight w:val="none"/>
          <w:u w:val="single"/>
          <w:lang w:val="en-US" w:eastAsia="zh-CN"/>
        </w:rPr>
        <w:t>日9时00分至2023年0</w:t>
      </w:r>
      <w:r>
        <w:rPr>
          <w:rFonts w:hint="eastAsia" w:ascii="宋体" w:hAnsi="宋体" w:cs="宋体"/>
          <w:b/>
          <w:bCs/>
          <w:color w:val="auto"/>
          <w:kern w:val="0"/>
          <w:sz w:val="24"/>
          <w:szCs w:val="24"/>
          <w:highlight w:val="none"/>
          <w:u w:val="single"/>
          <w:lang w:val="en-US" w:eastAsia="zh-CN"/>
        </w:rPr>
        <w:t>2</w:t>
      </w:r>
      <w:r>
        <w:rPr>
          <w:rFonts w:hint="eastAsia" w:ascii="宋体" w:hAnsi="宋体" w:eastAsia="宋体" w:cs="宋体"/>
          <w:b/>
          <w:bCs/>
          <w:color w:val="auto"/>
          <w:kern w:val="0"/>
          <w:sz w:val="24"/>
          <w:szCs w:val="24"/>
          <w:highlight w:val="none"/>
          <w:u w:val="single"/>
          <w:lang w:val="en-US" w:eastAsia="zh-CN"/>
        </w:rPr>
        <w:t>月</w:t>
      </w:r>
      <w:r>
        <w:rPr>
          <w:rFonts w:hint="eastAsia" w:ascii="宋体" w:hAnsi="宋体" w:cs="宋体"/>
          <w:b/>
          <w:bCs/>
          <w:color w:val="auto"/>
          <w:kern w:val="0"/>
          <w:sz w:val="24"/>
          <w:szCs w:val="24"/>
          <w:highlight w:val="none"/>
          <w:u w:val="single"/>
          <w:lang w:val="en-US" w:eastAsia="zh-CN"/>
        </w:rPr>
        <w:t>17</w:t>
      </w:r>
      <w:r>
        <w:rPr>
          <w:rFonts w:hint="eastAsia" w:ascii="宋体" w:hAnsi="宋体" w:eastAsia="宋体" w:cs="宋体"/>
          <w:b/>
          <w:bCs/>
          <w:color w:val="auto"/>
          <w:kern w:val="0"/>
          <w:sz w:val="24"/>
          <w:szCs w:val="24"/>
          <w:highlight w:val="none"/>
          <w:u w:val="single"/>
          <w:lang w:val="en-US" w:eastAsia="zh-CN"/>
        </w:rPr>
        <w:t>日17时</w:t>
      </w:r>
      <w:r>
        <w:rPr>
          <w:rFonts w:hint="eastAsia" w:ascii="宋体" w:hAnsi="宋体" w:cs="宋体"/>
          <w:b/>
          <w:bCs/>
          <w:color w:val="auto"/>
          <w:kern w:val="0"/>
          <w:sz w:val="24"/>
          <w:szCs w:val="24"/>
          <w:highlight w:val="none"/>
          <w:u w:val="single"/>
          <w:lang w:val="en-US" w:eastAsia="zh-CN"/>
        </w:rPr>
        <w:t>0</w:t>
      </w:r>
      <w:r>
        <w:rPr>
          <w:rFonts w:hint="eastAsia" w:ascii="宋体" w:hAnsi="宋体" w:eastAsia="宋体" w:cs="宋体"/>
          <w:b/>
          <w:bCs/>
          <w:color w:val="auto"/>
          <w:kern w:val="0"/>
          <w:sz w:val="24"/>
          <w:szCs w:val="24"/>
          <w:highlight w:val="none"/>
          <w:u w:val="single"/>
          <w:lang w:val="en-US" w:eastAsia="zh-CN"/>
        </w:rPr>
        <w:t>0分</w:t>
      </w:r>
      <w:r>
        <w:rPr>
          <w:rFonts w:hint="eastAsia" w:ascii="宋体" w:hAnsi="宋体" w:eastAsia="宋体" w:cs="宋体"/>
          <w:color w:val="auto"/>
          <w:kern w:val="0"/>
          <w:sz w:val="24"/>
          <w:szCs w:val="24"/>
          <w:highlight w:val="none"/>
          <w:lang w:val="en-US" w:eastAsia="zh-CN"/>
        </w:rPr>
        <w:t>（以网上公告时间为准），登录云南省公共资源交易信息网（网址：http://ggzy.yn.gov.cn/#/homePage）选择“曲靖市”进入公共资源交易平台，凭企业数字证书（CA）在网上确认投标并获取招标文件及其它招标资料；未办理企业数字证书（CA）的企业需要按照云南省公共资源交易电子认证的要求，办理企业数字证书（CA），并在云南省公共资源交易中心完成注册通过后，便可获取招标文件，此为获取招标文件的唯一途径。</w:t>
      </w:r>
    </w:p>
    <w:p>
      <w:pPr>
        <w:keepNext w:val="0"/>
        <w:keepLines w:val="0"/>
        <w:pageBreakBefore w:val="0"/>
        <w:widowControl/>
        <w:kinsoku/>
        <w:wordWrap/>
        <w:overflowPunct/>
        <w:topLinePunct w:val="0"/>
        <w:autoSpaceDE/>
        <w:autoSpaceDN/>
        <w:bidi w:val="0"/>
        <w:snapToGrid w:val="0"/>
        <w:spacing w:beforeAutospacing="0" w:after="0" w:afterAutospacing="0" w:line="480" w:lineRule="exact"/>
        <w:ind w:left="0" w:right="0" w:firstLine="480"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数字证书（CA）办理流程详见云南省公共资源交易信息网（网址：http://ggzy.yn.gov.cn/#/homePage）选择“曲靖市”网站的相关要求，交易平台技术支持服务电话：010-86483801；在线服务QQ：4009618998。</w:t>
      </w:r>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r>
        <w:rPr>
          <w:rFonts w:hint="eastAsia" w:ascii="宋体" w:hAnsi="宋体" w:eastAsia="宋体" w:cs="宋体"/>
          <w:b/>
          <w:bCs w:val="0"/>
          <w:color w:val="auto"/>
          <w:position w:val="-6"/>
          <w:sz w:val="24"/>
          <w:szCs w:val="24"/>
          <w:highlight w:val="none"/>
        </w:rPr>
        <w:t>6.投标文件的递交</w:t>
      </w:r>
      <w:bookmarkEnd w:id="31"/>
      <w:bookmarkEnd w:id="32"/>
      <w:bookmarkEnd w:id="33"/>
      <w:bookmarkEnd w:id="34"/>
      <w:r>
        <w:rPr>
          <w:rFonts w:hint="eastAsia" w:ascii="宋体" w:hAnsi="宋体" w:eastAsia="宋体" w:cs="宋体"/>
          <w:b/>
          <w:bCs w:val="0"/>
          <w:color w:val="auto"/>
          <w:position w:val="-6"/>
          <w:sz w:val="24"/>
          <w:szCs w:val="24"/>
          <w:highlight w:val="none"/>
        </w:rPr>
        <w:t>及相关事宜</w:t>
      </w:r>
    </w:p>
    <w:p>
      <w:pPr>
        <w:pageBreakBefore w:val="0"/>
        <w:widowControl w:val="0"/>
        <w:kinsoku/>
        <w:wordWrap/>
        <w:overflowPunct/>
        <w:topLinePunct w:val="0"/>
        <w:autoSpaceDE/>
        <w:autoSpaceDN/>
        <w:bidi w:val="0"/>
        <w:spacing w:before="120" w:beforeLines="50" w:line="336" w:lineRule="auto"/>
        <w:ind w:firstLine="470" w:firstLineChars="196"/>
        <w:textAlignment w:val="auto"/>
        <w:rPr>
          <w:rFonts w:hint="eastAsia" w:ascii="宋体" w:hAnsi="宋体" w:eastAsia="宋体" w:cs="宋体"/>
          <w:b w:val="0"/>
          <w:bCs/>
          <w:color w:val="auto"/>
          <w:sz w:val="24"/>
          <w:szCs w:val="24"/>
          <w:highlight w:val="none"/>
        </w:rPr>
      </w:pPr>
      <w:bookmarkStart w:id="35" w:name="_Toc15637503"/>
      <w:bookmarkStart w:id="36" w:name="_Toc2347902"/>
      <w:bookmarkStart w:id="37" w:name="_Toc509408538"/>
      <w:bookmarkStart w:id="38" w:name="_Toc519757302"/>
      <w:bookmarkStart w:id="39" w:name="_Toc510531276"/>
      <w:bookmarkStart w:id="40" w:name="_Toc33518820"/>
      <w:bookmarkStart w:id="41" w:name="_Toc504144496"/>
      <w:r>
        <w:rPr>
          <w:rFonts w:hint="eastAsia" w:ascii="宋体" w:hAnsi="宋体" w:eastAsia="宋体" w:cs="宋体"/>
          <w:b w:val="0"/>
          <w:bCs/>
          <w:color w:val="auto"/>
          <w:sz w:val="24"/>
          <w:szCs w:val="24"/>
          <w:highlight w:val="none"/>
        </w:rPr>
        <w:t>6.1招标人不组织现场踏勘、不召开投标预备会。</w:t>
      </w:r>
    </w:p>
    <w:p>
      <w:pPr>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6.2投标文件递交的截止时间（投标截止时间，下同）为</w:t>
      </w:r>
      <w:r>
        <w:rPr>
          <w:rFonts w:hint="eastAsia" w:ascii="宋体" w:hAnsi="宋体" w:eastAsia="宋体" w:cs="宋体"/>
          <w:b/>
          <w:bCs/>
          <w:color w:val="auto"/>
          <w:kern w:val="0"/>
          <w:sz w:val="24"/>
          <w:szCs w:val="24"/>
          <w:highlight w:val="none"/>
          <w:u w:val="single"/>
          <w:lang w:val="en-US" w:eastAsia="zh-CN"/>
        </w:rPr>
        <w:t>2023年03月07日09时 00 分</w:t>
      </w:r>
      <w:r>
        <w:rPr>
          <w:rFonts w:hint="eastAsia" w:ascii="宋体" w:hAnsi="宋体" w:eastAsia="宋体" w:cs="宋体"/>
          <w:b w:val="0"/>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s="宋体"/>
          <w:color w:val="auto"/>
          <w:spacing w:val="-2"/>
          <w:sz w:val="24"/>
          <w:highlight w:val="none"/>
        </w:rPr>
      </w:pPr>
      <w:r>
        <w:rPr>
          <w:rFonts w:hint="eastAsia" w:ascii="宋体" w:hAnsi="宋体" w:eastAsia="宋体" w:cs="宋体"/>
          <w:b w:val="0"/>
          <w:bCs/>
          <w:color w:val="auto"/>
          <w:sz w:val="24"/>
          <w:szCs w:val="24"/>
          <w:highlight w:val="none"/>
        </w:rPr>
        <w:t>6.3</w:t>
      </w:r>
      <w:r>
        <w:rPr>
          <w:rFonts w:hint="eastAsia" w:ascii="宋体" w:hAnsi="宋体" w:cs="宋体"/>
          <w:color w:val="auto"/>
          <w:spacing w:val="-2"/>
          <w:sz w:val="24"/>
          <w:highlight w:val="none"/>
        </w:rPr>
        <w:t>投标文件递交：网上递交需云南省公共资源交易信息网（网址：http://ggzy.yn.gov.cn/#/homePage）选择“曲靖市”进入公共资源交易平台，投标人须在投标截止时间前完成所有电子投标文件的上传，网上确认电子签名，并打印“上传投标文件回执”，投标截止时间前未完成投标文件传输的，视为撤回投标文件。</w:t>
      </w:r>
    </w:p>
    <w:p>
      <w:pPr>
        <w:keepNext w:val="0"/>
        <w:keepLines w:val="0"/>
        <w:pageBreakBefore w:val="0"/>
        <w:widowControl w:val="0"/>
        <w:kinsoku/>
        <w:wordWrap/>
        <w:overflowPunct/>
        <w:topLinePunct w:val="0"/>
        <w:autoSpaceDE/>
        <w:autoSpaceDN/>
        <w:bidi w:val="0"/>
        <w:adjustRightInd w:val="0"/>
        <w:snapToGrid w:val="0"/>
        <w:spacing w:line="336" w:lineRule="auto"/>
        <w:ind w:firstLine="472" w:firstLineChars="200"/>
        <w:textAlignment w:val="auto"/>
        <w:rPr>
          <w:rFonts w:hint="eastAsia" w:ascii="宋体" w:hAnsi="宋体" w:cs="宋体"/>
          <w:color w:val="auto"/>
          <w:spacing w:val="-2"/>
          <w:sz w:val="24"/>
          <w:highlight w:val="none"/>
        </w:rPr>
      </w:pPr>
      <w:r>
        <w:rPr>
          <w:rFonts w:hint="eastAsia" w:ascii="宋体" w:hAnsi="宋体" w:cs="宋体"/>
          <w:color w:val="auto"/>
          <w:spacing w:val="-2"/>
          <w:sz w:val="24"/>
          <w:highlight w:val="none"/>
        </w:rPr>
        <w:t>6.4根据《云南省发展和改革委员会关于贯彻落实积极应对疫情创新做好招投标工作保障经济平稳运行有关要求的通知》（云发改办招投标〔2020〕108号）、《云南省公共资源交易中心关于推行网上智能开标的通知》、《云南省公共资源交易中心关于加强疫情防控大力推行网上智能开标切实减少交易现场人员的通知》，该项目采用以下方式进行开标：</w:t>
      </w:r>
    </w:p>
    <w:p>
      <w:pPr>
        <w:keepNext w:val="0"/>
        <w:keepLines w:val="0"/>
        <w:pageBreakBefore w:val="0"/>
        <w:widowControl w:val="0"/>
        <w:kinsoku/>
        <w:wordWrap/>
        <w:overflowPunct/>
        <w:topLinePunct w:val="0"/>
        <w:autoSpaceDE/>
        <w:autoSpaceDN/>
        <w:bidi w:val="0"/>
        <w:adjustRightInd w:val="0"/>
        <w:snapToGrid w:val="0"/>
        <w:spacing w:line="336" w:lineRule="auto"/>
        <w:ind w:firstLine="472" w:firstLineChars="200"/>
        <w:textAlignment w:val="auto"/>
        <w:rPr>
          <w:rFonts w:hint="eastAsia" w:ascii="宋体" w:hAnsi="宋体" w:cs="宋体"/>
          <w:color w:val="auto"/>
          <w:spacing w:val="-2"/>
          <w:sz w:val="24"/>
          <w:highlight w:val="none"/>
        </w:rPr>
      </w:pPr>
      <w:r>
        <w:rPr>
          <w:rFonts w:hint="eastAsia" w:ascii="宋体" w:hAnsi="宋体" w:cs="宋体"/>
          <w:color w:val="auto"/>
          <w:spacing w:val="-2"/>
          <w:sz w:val="24"/>
          <w:highlight w:val="none"/>
        </w:rPr>
        <w:t>网上智能开标远程解密。投标人登录云南省公共资源交易信息网（网址：http://ggzy.yn.gov.cn/#/homePage）选择“曲靖市”进入公共资源交易平台，按照《网上智能开标远程解密操作指南（投标人）》完成远程解密、查看开标一览表等相关操作。本项目解密时间为１小时，若投标人未在规定时间完成以上解密，则视为撤销其投标文件，不再进入评标阶段。</w:t>
      </w:r>
    </w:p>
    <w:p>
      <w:pPr>
        <w:keepNext w:val="0"/>
        <w:keepLines w:val="0"/>
        <w:pageBreakBefore w:val="0"/>
        <w:widowControl w:val="0"/>
        <w:kinsoku/>
        <w:wordWrap/>
        <w:overflowPunct/>
        <w:topLinePunct w:val="0"/>
        <w:autoSpaceDE/>
        <w:autoSpaceDN/>
        <w:bidi w:val="0"/>
        <w:adjustRightInd w:val="0"/>
        <w:snapToGrid w:val="0"/>
        <w:spacing w:line="336" w:lineRule="auto"/>
        <w:ind w:firstLine="472" w:firstLineChars="200"/>
        <w:textAlignment w:val="auto"/>
        <w:rPr>
          <w:rFonts w:hint="eastAsia" w:ascii="宋体" w:hAnsi="宋体" w:cs="宋体"/>
          <w:color w:val="auto"/>
          <w:spacing w:val="-2"/>
          <w:sz w:val="24"/>
          <w:highlight w:val="none"/>
        </w:rPr>
      </w:pPr>
      <w:r>
        <w:rPr>
          <w:rFonts w:hint="eastAsia" w:ascii="宋体" w:hAnsi="宋体" w:cs="宋体"/>
          <w:color w:val="auto"/>
          <w:spacing w:val="-2"/>
          <w:sz w:val="24"/>
          <w:highlight w:val="none"/>
        </w:rPr>
        <w:t>因开标系统、开标现场网络、设备及其他特殊原因，导致不能正常解密投标文件的，经核实和上报相关部门同意后，可再次下达网上解密指令来延长解密时间。</w:t>
      </w:r>
    </w:p>
    <w:p>
      <w:pPr>
        <w:keepNext w:val="0"/>
        <w:keepLines w:val="0"/>
        <w:pageBreakBefore w:val="0"/>
        <w:widowControl w:val="0"/>
        <w:kinsoku/>
        <w:wordWrap/>
        <w:overflowPunct/>
        <w:topLinePunct w:val="0"/>
        <w:autoSpaceDE/>
        <w:autoSpaceDN/>
        <w:bidi w:val="0"/>
        <w:adjustRightInd w:val="0"/>
        <w:snapToGrid w:val="0"/>
        <w:spacing w:line="336" w:lineRule="auto"/>
        <w:ind w:firstLine="472" w:firstLineChars="200"/>
        <w:textAlignment w:val="auto"/>
        <w:rPr>
          <w:rFonts w:hint="eastAsia" w:ascii="宋体" w:hAnsi="宋体" w:cs="宋体"/>
          <w:color w:val="auto"/>
          <w:spacing w:val="-2"/>
          <w:sz w:val="24"/>
          <w:highlight w:val="none"/>
        </w:rPr>
      </w:pPr>
      <w:r>
        <w:rPr>
          <w:rFonts w:hint="eastAsia" w:ascii="宋体" w:hAnsi="宋体" w:cs="宋体"/>
          <w:color w:val="auto"/>
          <w:spacing w:val="-2"/>
          <w:sz w:val="24"/>
          <w:highlight w:val="none"/>
        </w:rPr>
        <w:t>开标过程中如有问题，可以在线提出异议，由代理机构给予对应的回复。在规定的统一提出异议时间内不提出异议的，则视为对开标结果无异议。</w:t>
      </w:r>
    </w:p>
    <w:p>
      <w:pPr>
        <w:keepNext w:val="0"/>
        <w:keepLines w:val="0"/>
        <w:pageBreakBefore w:val="0"/>
        <w:widowControl w:val="0"/>
        <w:kinsoku/>
        <w:wordWrap/>
        <w:overflowPunct/>
        <w:topLinePunct w:val="0"/>
        <w:autoSpaceDE/>
        <w:autoSpaceDN/>
        <w:bidi w:val="0"/>
        <w:adjustRightInd w:val="0"/>
        <w:snapToGrid w:val="0"/>
        <w:spacing w:line="336" w:lineRule="auto"/>
        <w:ind w:firstLine="472" w:firstLineChars="200"/>
        <w:textAlignment w:val="auto"/>
        <w:rPr>
          <w:rFonts w:hint="eastAsia" w:ascii="宋体" w:hAnsi="宋体" w:eastAsia="宋体" w:cs="宋体"/>
          <w:b w:val="0"/>
          <w:bCs/>
          <w:color w:val="auto"/>
          <w:kern w:val="0"/>
          <w:sz w:val="24"/>
          <w:szCs w:val="24"/>
          <w:highlight w:val="none"/>
        </w:rPr>
      </w:pPr>
      <w:r>
        <w:rPr>
          <w:rFonts w:hint="eastAsia" w:ascii="宋体" w:hAnsi="宋体" w:cs="宋体"/>
          <w:color w:val="auto"/>
          <w:spacing w:val="-2"/>
          <w:sz w:val="24"/>
          <w:highlight w:val="none"/>
        </w:rPr>
        <w:t>为保证投标文件第二个信封的顺利解密，投标人基本情况表中的联系人电话必须填写为本项目的授权代理人或</w:t>
      </w:r>
      <w:r>
        <w:rPr>
          <w:rFonts w:hint="eastAsia" w:ascii="宋体" w:hAnsi="宋体" w:cs="宋体"/>
          <w:color w:val="auto"/>
          <w:spacing w:val="-2"/>
          <w:sz w:val="24"/>
          <w:highlight w:val="none"/>
          <w:lang w:eastAsia="zh-CN"/>
        </w:rPr>
        <w:t>项目负责人</w:t>
      </w:r>
      <w:r>
        <w:rPr>
          <w:rFonts w:hint="eastAsia" w:ascii="宋体" w:hAnsi="宋体" w:cs="宋体"/>
          <w:color w:val="auto"/>
          <w:spacing w:val="-2"/>
          <w:sz w:val="24"/>
          <w:highlight w:val="none"/>
        </w:rPr>
        <w:t>的手机号，且在投标有效期间保持畅通，若因联系不通或不畅所引起的一切后果由投标人自行承担。</w:t>
      </w:r>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lang w:eastAsia="zh-CN"/>
        </w:rPr>
      </w:pPr>
      <w:bookmarkStart w:id="42" w:name="_Toc11642"/>
      <w:bookmarkStart w:id="43" w:name="_Toc29142"/>
      <w:bookmarkStart w:id="44" w:name="_Toc31394"/>
      <w:bookmarkStart w:id="45" w:name="_Toc20781"/>
      <w:r>
        <w:rPr>
          <w:rFonts w:hint="eastAsia" w:ascii="宋体" w:hAnsi="宋体" w:eastAsia="宋体" w:cs="宋体"/>
          <w:b/>
          <w:bCs w:val="0"/>
          <w:color w:val="auto"/>
          <w:position w:val="-6"/>
          <w:sz w:val="24"/>
          <w:szCs w:val="24"/>
          <w:highlight w:val="none"/>
        </w:rPr>
        <w:t>7.</w:t>
      </w:r>
      <w:bookmarkEnd w:id="35"/>
      <w:bookmarkEnd w:id="36"/>
      <w:bookmarkEnd w:id="37"/>
      <w:bookmarkEnd w:id="38"/>
      <w:bookmarkEnd w:id="39"/>
      <w:bookmarkEnd w:id="40"/>
      <w:bookmarkEnd w:id="41"/>
      <w:r>
        <w:rPr>
          <w:rFonts w:hint="eastAsia" w:ascii="宋体" w:hAnsi="宋体" w:eastAsia="宋体" w:cs="宋体"/>
          <w:b/>
          <w:bCs w:val="0"/>
          <w:color w:val="auto"/>
          <w:position w:val="-6"/>
          <w:sz w:val="24"/>
          <w:szCs w:val="24"/>
          <w:highlight w:val="none"/>
          <w:lang w:eastAsia="zh-CN"/>
        </w:rPr>
        <w:t>评标办法</w:t>
      </w:r>
      <w:bookmarkEnd w:id="42"/>
      <w:bookmarkEnd w:id="43"/>
      <w:bookmarkEnd w:id="44"/>
      <w:bookmarkEnd w:id="45"/>
    </w:p>
    <w:p>
      <w:pPr>
        <w:pageBreakBefore w:val="0"/>
        <w:widowControl w:val="0"/>
        <w:kinsoku/>
        <w:wordWrap/>
        <w:overflowPunct/>
        <w:topLinePunct w:val="0"/>
        <w:autoSpaceDE/>
        <w:autoSpaceDN/>
        <w:bidi w:val="0"/>
        <w:spacing w:before="60" w:beforeLines="25" w:after="60" w:afterLines="25" w:line="336" w:lineRule="auto"/>
        <w:ind w:firstLine="480" w:firstLineChars="200"/>
        <w:jc w:val="left"/>
        <w:textAlignment w:val="auto"/>
        <w:rPr>
          <w:rFonts w:hint="eastAsia" w:ascii="宋体" w:hAnsi="宋体" w:eastAsia="宋体" w:cs="宋体"/>
          <w:b w:val="0"/>
          <w:bCs/>
          <w:color w:val="auto"/>
          <w:sz w:val="24"/>
          <w:szCs w:val="24"/>
          <w:highlight w:val="none"/>
        </w:rPr>
      </w:pPr>
      <w:bookmarkStart w:id="46" w:name="_Toc10172"/>
      <w:bookmarkStart w:id="47" w:name="_Toc7943"/>
      <w:bookmarkStart w:id="48" w:name="_Toc15719"/>
      <w:bookmarkStart w:id="49" w:name="_Toc27024"/>
      <w:r>
        <w:rPr>
          <w:rFonts w:hint="eastAsia" w:ascii="宋体" w:hAnsi="宋体" w:eastAsia="宋体" w:cs="宋体"/>
          <w:b w:val="0"/>
          <w:bCs/>
          <w:color w:val="auto"/>
          <w:sz w:val="24"/>
          <w:szCs w:val="24"/>
          <w:highlight w:val="none"/>
        </w:rPr>
        <w:t>本项目评标办法采用</w:t>
      </w:r>
      <w:r>
        <w:rPr>
          <w:rFonts w:hint="eastAsia" w:ascii="宋体" w:hAnsi="宋体" w:eastAsia="宋体" w:cs="宋体"/>
          <w:b/>
          <w:bCs w:val="0"/>
          <w:color w:val="auto"/>
          <w:sz w:val="24"/>
          <w:szCs w:val="24"/>
          <w:highlight w:val="none"/>
          <w:u w:val="single"/>
        </w:rPr>
        <w:t>综合评估法（双信封）</w:t>
      </w:r>
      <w:r>
        <w:rPr>
          <w:rFonts w:hint="eastAsia" w:ascii="宋体" w:hAnsi="宋体" w:eastAsia="宋体" w:cs="宋体"/>
          <w:b w:val="0"/>
          <w:bCs/>
          <w:color w:val="auto"/>
          <w:sz w:val="24"/>
          <w:szCs w:val="24"/>
          <w:highlight w:val="none"/>
        </w:rPr>
        <w:t>。</w:t>
      </w:r>
      <w:bookmarkEnd w:id="46"/>
      <w:bookmarkEnd w:id="47"/>
      <w:bookmarkEnd w:id="48"/>
      <w:bookmarkEnd w:id="49"/>
      <w:bookmarkStart w:id="50" w:name="_Toc1583"/>
      <w:bookmarkStart w:id="51" w:name="_Toc1078"/>
      <w:bookmarkStart w:id="52" w:name="_Toc2318"/>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bookmarkStart w:id="53" w:name="_Toc12058"/>
      <w:r>
        <w:rPr>
          <w:rFonts w:hint="eastAsia" w:ascii="宋体" w:hAnsi="宋体" w:eastAsia="宋体" w:cs="宋体"/>
          <w:b/>
          <w:bCs w:val="0"/>
          <w:color w:val="auto"/>
          <w:position w:val="-6"/>
          <w:sz w:val="24"/>
          <w:szCs w:val="24"/>
          <w:highlight w:val="none"/>
          <w:lang w:val="en-US" w:eastAsia="zh-CN"/>
        </w:rPr>
        <w:t>8.</w:t>
      </w:r>
      <w:r>
        <w:rPr>
          <w:rFonts w:hint="eastAsia" w:ascii="宋体" w:hAnsi="宋体" w:eastAsia="宋体" w:cs="宋体"/>
          <w:b/>
          <w:bCs w:val="0"/>
          <w:color w:val="auto"/>
          <w:position w:val="-6"/>
          <w:sz w:val="24"/>
          <w:szCs w:val="24"/>
          <w:highlight w:val="none"/>
        </w:rPr>
        <w:t>发布公告的媒介</w:t>
      </w:r>
      <w:bookmarkEnd w:id="50"/>
      <w:bookmarkEnd w:id="51"/>
      <w:bookmarkEnd w:id="52"/>
      <w:bookmarkEnd w:id="53"/>
      <w:bookmarkStart w:id="54" w:name="_Toc28352"/>
      <w:bookmarkStart w:id="55" w:name="_Toc15091"/>
      <w:bookmarkStart w:id="56" w:name="_Toc4023"/>
      <w:bookmarkStart w:id="57" w:name="_Toc25099"/>
    </w:p>
    <w:bookmarkEnd w:id="54"/>
    <w:bookmarkEnd w:id="55"/>
    <w:p>
      <w:pPr>
        <w:pStyle w:val="3"/>
        <w:pageBreakBefore w:val="0"/>
        <w:widowControl w:val="0"/>
        <w:numPr>
          <w:ilvl w:val="0"/>
          <w:numId w:val="0"/>
        </w:numPr>
        <w:kinsoku/>
        <w:wordWrap/>
        <w:overflowPunct/>
        <w:topLinePunct w:val="0"/>
        <w:autoSpaceDE/>
        <w:autoSpaceDN/>
        <w:bidi w:val="0"/>
        <w:spacing w:before="0" w:after="0" w:line="336" w:lineRule="auto"/>
        <w:ind w:firstLine="480" w:firstLineChars="200"/>
        <w:jc w:val="left"/>
        <w:textAlignment w:val="auto"/>
        <w:outlineLvl w:val="1"/>
        <w:rPr>
          <w:rFonts w:hint="eastAsia" w:ascii="宋体" w:hAnsi="宋体" w:eastAsia="宋体" w:cs="宋体"/>
          <w:b w:val="0"/>
          <w:bCs/>
          <w:color w:val="auto"/>
          <w:sz w:val="24"/>
          <w:szCs w:val="24"/>
          <w:highlight w:val="none"/>
        </w:rPr>
      </w:pPr>
      <w:bookmarkStart w:id="58" w:name="_Toc1411"/>
      <w:bookmarkStart w:id="59" w:name="_Toc32594"/>
      <w:bookmarkStart w:id="60" w:name="_Toc8337"/>
      <w:r>
        <w:rPr>
          <w:rFonts w:hint="eastAsia" w:ascii="宋体" w:hAnsi="宋体" w:eastAsia="宋体" w:cs="宋体"/>
          <w:b w:val="0"/>
          <w:bCs/>
          <w:color w:val="auto"/>
          <w:sz w:val="24"/>
          <w:szCs w:val="24"/>
          <w:highlight w:val="none"/>
        </w:rPr>
        <w:t>本次招标公告同时在云南省公共资源交易信息网（http://ggzy.yn.gov.cn/#/homePage）、中国招标投标公共服务平台（http://bulletin.cebpubservice.com/）上发布，对在其他网站或媒体转载的公告及公告内容招标人及招标代理不承担任何责任。</w:t>
      </w:r>
    </w:p>
    <w:p>
      <w:pPr>
        <w:pStyle w:val="3"/>
        <w:pageBreakBefore w:val="0"/>
        <w:widowControl w:val="0"/>
        <w:numPr>
          <w:ilvl w:val="0"/>
          <w:numId w:val="0"/>
        </w:numPr>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cs="宋体"/>
          <w:b/>
          <w:bCs w:val="0"/>
          <w:color w:val="auto"/>
          <w:position w:val="-6"/>
          <w:sz w:val="24"/>
          <w:szCs w:val="24"/>
          <w:highlight w:val="none"/>
          <w:lang w:eastAsia="zh-CN"/>
        </w:rPr>
      </w:pPr>
      <w:r>
        <w:rPr>
          <w:rFonts w:hint="eastAsia" w:ascii="宋体" w:hAnsi="宋体" w:cs="宋体"/>
          <w:b/>
          <w:bCs w:val="0"/>
          <w:color w:val="auto"/>
          <w:position w:val="-6"/>
          <w:sz w:val="24"/>
          <w:szCs w:val="24"/>
          <w:highlight w:val="none"/>
          <w:lang w:val="en-US" w:eastAsia="zh-CN"/>
        </w:rPr>
        <w:t>9.</w:t>
      </w:r>
      <w:r>
        <w:rPr>
          <w:rFonts w:hint="eastAsia" w:ascii="宋体" w:hAnsi="宋体" w:cs="宋体"/>
          <w:b/>
          <w:bCs w:val="0"/>
          <w:color w:val="auto"/>
          <w:position w:val="-6"/>
          <w:sz w:val="24"/>
          <w:szCs w:val="24"/>
          <w:highlight w:val="none"/>
          <w:lang w:eastAsia="zh-CN"/>
        </w:rPr>
        <w:t>监督部门</w:t>
      </w:r>
      <w:bookmarkEnd w:id="58"/>
      <w:bookmarkEnd w:id="59"/>
    </w:p>
    <w:p>
      <w:pPr>
        <w:pStyle w:val="3"/>
        <w:pageBreakBefore w:val="0"/>
        <w:widowControl w:val="0"/>
        <w:kinsoku/>
        <w:wordWrap/>
        <w:overflowPunct/>
        <w:topLinePunct w:val="0"/>
        <w:autoSpaceDE/>
        <w:autoSpaceDN/>
        <w:bidi w:val="0"/>
        <w:spacing w:before="0" w:after="0" w:line="336" w:lineRule="auto"/>
        <w:ind w:firstLine="480" w:firstLineChars="200"/>
        <w:jc w:val="left"/>
        <w:textAlignment w:val="auto"/>
        <w:outlineLvl w:val="1"/>
        <w:rPr>
          <w:rFonts w:hint="eastAsia" w:ascii="宋体" w:hAnsi="宋体" w:eastAsia="宋体" w:cs="宋体"/>
          <w:b w:val="0"/>
          <w:bCs/>
          <w:color w:val="auto"/>
          <w:sz w:val="24"/>
          <w:szCs w:val="24"/>
          <w:highlight w:val="none"/>
          <w:lang w:val="en-US" w:eastAsia="zh-CN"/>
        </w:rPr>
      </w:pPr>
      <w:bookmarkStart w:id="61" w:name="_Toc14767"/>
      <w:bookmarkStart w:id="62" w:name="_Toc27770"/>
      <w:bookmarkStart w:id="63" w:name="_Toc9539"/>
      <w:bookmarkStart w:id="64" w:name="_Toc28956"/>
      <w:r>
        <w:rPr>
          <w:rFonts w:hint="eastAsia" w:ascii="宋体" w:hAnsi="宋体" w:eastAsia="宋体" w:cs="宋体"/>
          <w:b w:val="0"/>
          <w:bCs/>
          <w:color w:val="auto"/>
          <w:sz w:val="24"/>
          <w:szCs w:val="24"/>
          <w:highlight w:val="none"/>
          <w:lang w:val="en-US" w:eastAsia="zh-CN"/>
        </w:rPr>
        <w:t>监督部门：曲靖市交通运输局交通重点工程项目建设监督工作领导小组办公室</w:t>
      </w:r>
      <w:bookmarkEnd w:id="61"/>
      <w:bookmarkEnd w:id="62"/>
      <w:bookmarkEnd w:id="63"/>
      <w:bookmarkEnd w:id="64"/>
    </w:p>
    <w:p>
      <w:pPr>
        <w:pStyle w:val="3"/>
        <w:pageBreakBefore w:val="0"/>
        <w:widowControl w:val="0"/>
        <w:kinsoku/>
        <w:wordWrap/>
        <w:overflowPunct/>
        <w:topLinePunct w:val="0"/>
        <w:autoSpaceDE/>
        <w:autoSpaceDN/>
        <w:bidi w:val="0"/>
        <w:spacing w:before="0" w:after="0" w:line="336" w:lineRule="auto"/>
        <w:ind w:firstLine="480" w:firstLineChars="200"/>
        <w:jc w:val="left"/>
        <w:textAlignment w:val="auto"/>
        <w:outlineLvl w:val="1"/>
        <w:rPr>
          <w:rFonts w:hint="eastAsia" w:ascii="宋体" w:hAnsi="宋体" w:eastAsia="宋体" w:cs="宋体"/>
          <w:b/>
          <w:bCs w:val="0"/>
          <w:color w:val="auto"/>
          <w:position w:val="-6"/>
          <w:sz w:val="24"/>
          <w:szCs w:val="24"/>
          <w:highlight w:val="none"/>
        </w:rPr>
      </w:pPr>
      <w:bookmarkStart w:id="65" w:name="_Toc32561"/>
      <w:bookmarkStart w:id="66" w:name="_Toc4852"/>
      <w:bookmarkStart w:id="67" w:name="_Toc8125"/>
      <w:bookmarkStart w:id="68" w:name="_Toc16891"/>
      <w:r>
        <w:rPr>
          <w:rFonts w:hint="eastAsia" w:ascii="宋体" w:hAnsi="宋体" w:eastAsia="宋体" w:cs="宋体"/>
          <w:b w:val="0"/>
          <w:bCs/>
          <w:color w:val="auto"/>
          <w:sz w:val="24"/>
          <w:szCs w:val="24"/>
          <w:highlight w:val="none"/>
          <w:lang w:val="en-US" w:eastAsia="zh-CN"/>
        </w:rPr>
        <w:t>监督电话：0874-3323828</w:t>
      </w:r>
      <w:bookmarkEnd w:id="65"/>
      <w:bookmarkEnd w:id="66"/>
      <w:bookmarkEnd w:id="67"/>
      <w:bookmarkEnd w:id="68"/>
    </w:p>
    <w:p>
      <w:pPr>
        <w:pStyle w:val="3"/>
        <w:pageBreakBefore w:val="0"/>
        <w:widowControl w:val="0"/>
        <w:kinsoku/>
        <w:wordWrap/>
        <w:overflowPunct/>
        <w:topLinePunct w:val="0"/>
        <w:autoSpaceDE/>
        <w:autoSpaceDN/>
        <w:bidi w:val="0"/>
        <w:spacing w:before="0" w:after="0" w:line="336" w:lineRule="auto"/>
        <w:ind w:firstLine="482" w:firstLineChars="200"/>
        <w:jc w:val="left"/>
        <w:textAlignment w:val="auto"/>
        <w:outlineLvl w:val="1"/>
        <w:rPr>
          <w:rFonts w:hint="eastAsia" w:ascii="宋体" w:hAnsi="宋体" w:eastAsia="宋体" w:cs="宋体"/>
          <w:b/>
          <w:bCs w:val="0"/>
          <w:color w:val="auto"/>
          <w:position w:val="-6"/>
          <w:sz w:val="24"/>
          <w:szCs w:val="24"/>
          <w:highlight w:val="none"/>
        </w:rPr>
      </w:pPr>
      <w:bookmarkStart w:id="69" w:name="_Toc17863"/>
      <w:r>
        <w:rPr>
          <w:rFonts w:hint="eastAsia" w:ascii="宋体" w:hAnsi="宋体" w:cs="宋体"/>
          <w:b/>
          <w:bCs w:val="0"/>
          <w:color w:val="auto"/>
          <w:position w:val="-6"/>
          <w:sz w:val="24"/>
          <w:szCs w:val="24"/>
          <w:highlight w:val="none"/>
          <w:lang w:val="en-US" w:eastAsia="zh-CN"/>
        </w:rPr>
        <w:t>10</w:t>
      </w:r>
      <w:r>
        <w:rPr>
          <w:rFonts w:hint="eastAsia" w:ascii="宋体" w:hAnsi="宋体" w:eastAsia="宋体" w:cs="宋体"/>
          <w:b/>
          <w:bCs w:val="0"/>
          <w:color w:val="auto"/>
          <w:position w:val="-6"/>
          <w:sz w:val="24"/>
          <w:szCs w:val="24"/>
          <w:highlight w:val="none"/>
        </w:rPr>
        <w:t>.联系方式</w:t>
      </w:r>
      <w:bookmarkEnd w:id="56"/>
      <w:bookmarkEnd w:id="57"/>
      <w:bookmarkEnd w:id="60"/>
      <w:bookmarkEnd w:id="69"/>
    </w:p>
    <w:p>
      <w:pPr>
        <w:pageBreakBefore w:val="0"/>
        <w:widowControl w:val="0"/>
        <w:tabs>
          <w:tab w:val="left" w:pos="0"/>
          <w:tab w:val="left" w:pos="1260"/>
        </w:tabs>
        <w:kinsoku/>
        <w:wordWrap/>
        <w:overflowPunct/>
        <w:topLinePunct w:val="0"/>
        <w:autoSpaceDE/>
        <w:autoSpaceDN/>
        <w:bidi w:val="0"/>
        <w:adjustRightInd w:val="0"/>
        <w:snapToGrid w:val="0"/>
        <w:spacing w:line="336" w:lineRule="auto"/>
        <w:ind w:firstLine="480"/>
        <w:textAlignment w:val="auto"/>
        <w:rPr>
          <w:rFonts w:hint="eastAsia" w:ascii="宋体" w:hAnsi="宋体" w:eastAsia="宋体"/>
          <w:color w:val="auto"/>
          <w:sz w:val="24"/>
          <w:highlight w:val="none"/>
          <w:lang w:eastAsia="zh-CN"/>
        </w:rPr>
      </w:pPr>
      <w:r>
        <w:rPr>
          <w:rFonts w:ascii="宋体" w:hAnsi="宋体"/>
          <w:color w:val="auto"/>
          <w:sz w:val="24"/>
          <w:highlight w:val="none"/>
        </w:rPr>
        <w:t>招 标 人：</w:t>
      </w:r>
      <w:r>
        <w:rPr>
          <w:rFonts w:hint="eastAsia" w:ascii="宋体" w:hAnsi="宋体"/>
          <w:color w:val="auto"/>
          <w:sz w:val="24"/>
          <w:highlight w:val="none"/>
          <w:lang w:eastAsia="zh-CN"/>
        </w:rPr>
        <w:t>曲靖市交通运输局</w:t>
      </w:r>
    </w:p>
    <w:p>
      <w:pPr>
        <w:pageBreakBefore w:val="0"/>
        <w:widowControl w:val="0"/>
        <w:tabs>
          <w:tab w:val="left" w:pos="426"/>
        </w:tabs>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地    址：云南省曲靖市麒麟区文化路</w:t>
      </w:r>
    </w:p>
    <w:p>
      <w:pPr>
        <w:pageBreakBefore w:val="0"/>
        <w:widowControl w:val="0"/>
        <w:tabs>
          <w:tab w:val="left" w:pos="426"/>
        </w:tabs>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 xml:space="preserve">邮政编码：655000   </w:t>
      </w:r>
    </w:p>
    <w:p>
      <w:pPr>
        <w:pageBreakBefore w:val="0"/>
        <w:widowControl w:val="0"/>
        <w:tabs>
          <w:tab w:val="left" w:pos="426"/>
        </w:tabs>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联 系 人：陈</w:t>
      </w:r>
      <w:r>
        <w:rPr>
          <w:rFonts w:hint="eastAsia" w:ascii="宋体" w:hAnsi="宋体"/>
          <w:color w:val="auto"/>
          <w:sz w:val="24"/>
          <w:highlight w:val="none"/>
          <w:lang w:eastAsia="zh-CN"/>
        </w:rPr>
        <w:t>勤飞</w:t>
      </w:r>
      <w:r>
        <w:rPr>
          <w:rFonts w:hint="eastAsia" w:ascii="宋体" w:hAnsi="宋体"/>
          <w:color w:val="auto"/>
          <w:sz w:val="24"/>
          <w:highlight w:val="none"/>
        </w:rPr>
        <w:t xml:space="preserve"> </w:t>
      </w:r>
    </w:p>
    <w:p>
      <w:pPr>
        <w:pageBreakBefore w:val="0"/>
        <w:widowControl w:val="0"/>
        <w:tabs>
          <w:tab w:val="left" w:pos="426"/>
        </w:tabs>
        <w:kinsoku/>
        <w:wordWrap/>
        <w:overflowPunct/>
        <w:topLinePunct w:val="0"/>
        <w:autoSpaceDE/>
        <w:autoSpaceDN/>
        <w:bidi w:val="0"/>
        <w:adjustRightInd w:val="0"/>
        <w:snapToGrid w:val="0"/>
        <w:spacing w:line="336" w:lineRule="auto"/>
        <w:ind w:firstLine="480" w:firstLineChars="200"/>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电    话：0874-3317585 </w:t>
      </w:r>
      <w:r>
        <w:rPr>
          <w:rFonts w:hint="eastAsia" w:ascii="宋体" w:hAnsi="宋体"/>
          <w:color w:val="auto"/>
          <w:sz w:val="24"/>
          <w:highlight w:val="none"/>
          <w:lang w:val="en-US" w:eastAsia="zh-CN"/>
        </w:rPr>
        <w:t xml:space="preserve">  18183934520</w:t>
      </w:r>
    </w:p>
    <w:p>
      <w:pPr>
        <w:pageBreakBefore w:val="0"/>
        <w:widowControl w:val="0"/>
        <w:kinsoku/>
        <w:wordWrap/>
        <w:overflowPunct/>
        <w:topLinePunct w:val="0"/>
        <w:autoSpaceDE/>
        <w:autoSpaceDN/>
        <w:bidi w:val="0"/>
        <w:spacing w:line="336" w:lineRule="auto"/>
        <w:ind w:firstLine="480" w:firstLineChars="200"/>
        <w:textAlignment w:val="auto"/>
        <w:rPr>
          <w:rFonts w:hint="eastAsia" w:ascii="宋体" w:hAnsi="宋体"/>
          <w:color w:val="auto"/>
          <w:sz w:val="24"/>
          <w:highlight w:val="none"/>
        </w:rPr>
      </w:pPr>
    </w:p>
    <w:p>
      <w:pPr>
        <w:pageBreakBefore w:val="0"/>
        <w:widowControl w:val="0"/>
        <w:tabs>
          <w:tab w:val="left" w:pos="1260"/>
        </w:tabs>
        <w:kinsoku/>
        <w:wordWrap/>
        <w:overflowPunct/>
        <w:topLinePunct w:val="0"/>
        <w:autoSpaceDE/>
        <w:autoSpaceDN/>
        <w:bidi w:val="0"/>
        <w:adjustRightInd w:val="0"/>
        <w:snapToGrid w:val="0"/>
        <w:spacing w:line="336"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 xml:space="preserve">招标代理：云南盛发工程建设招标造价咨询有限公司      </w:t>
      </w:r>
    </w:p>
    <w:p>
      <w:pPr>
        <w:pageBreakBefore w:val="0"/>
        <w:widowControl w:val="0"/>
        <w:tabs>
          <w:tab w:val="left" w:pos="1260"/>
        </w:tabs>
        <w:kinsoku/>
        <w:wordWrap/>
        <w:overflowPunct/>
        <w:topLinePunct w:val="0"/>
        <w:autoSpaceDE/>
        <w:autoSpaceDN/>
        <w:bidi w:val="0"/>
        <w:adjustRightInd w:val="0"/>
        <w:snapToGrid w:val="0"/>
        <w:spacing w:line="336" w:lineRule="auto"/>
        <w:ind w:firstLine="480"/>
        <w:textAlignment w:val="auto"/>
        <w:rPr>
          <w:rFonts w:hint="eastAsia" w:ascii="宋体" w:hAnsi="宋体"/>
          <w:color w:val="auto"/>
          <w:sz w:val="24"/>
          <w:highlight w:val="none"/>
        </w:rPr>
      </w:pPr>
      <w:r>
        <w:rPr>
          <w:rFonts w:hint="eastAsia" w:ascii="宋体" w:hAnsi="宋体"/>
          <w:color w:val="auto"/>
          <w:sz w:val="24"/>
          <w:highlight w:val="none"/>
        </w:rPr>
        <w:t>地    址：昆明市经开区顺通大道国际银座</w:t>
      </w:r>
      <w:r>
        <w:rPr>
          <w:rFonts w:ascii="宋体" w:hAnsi="宋体"/>
          <w:color w:val="auto"/>
          <w:sz w:val="24"/>
          <w:highlight w:val="none"/>
        </w:rPr>
        <w:t>C3栋14楼</w:t>
      </w:r>
    </w:p>
    <w:p>
      <w:pPr>
        <w:pageBreakBefore w:val="0"/>
        <w:widowControl w:val="0"/>
        <w:tabs>
          <w:tab w:val="left" w:pos="1260"/>
        </w:tabs>
        <w:kinsoku/>
        <w:wordWrap/>
        <w:overflowPunct/>
        <w:topLinePunct w:val="0"/>
        <w:autoSpaceDE/>
        <w:autoSpaceDN/>
        <w:bidi w:val="0"/>
        <w:adjustRightInd w:val="0"/>
        <w:snapToGrid w:val="0"/>
        <w:spacing w:line="336" w:lineRule="auto"/>
        <w:textAlignment w:val="auto"/>
        <w:rPr>
          <w:rFonts w:ascii="宋体" w:hAnsi="宋体"/>
          <w:color w:val="auto"/>
          <w:sz w:val="24"/>
          <w:highlight w:val="none"/>
        </w:rPr>
      </w:pPr>
      <w:r>
        <w:rPr>
          <w:rFonts w:hint="eastAsia" w:ascii="宋体" w:hAnsi="宋体"/>
          <w:color w:val="auto"/>
          <w:sz w:val="24"/>
          <w:highlight w:val="none"/>
        </w:rPr>
        <w:t xml:space="preserve">    邮政编码：650217 </w:t>
      </w:r>
    </w:p>
    <w:p>
      <w:pPr>
        <w:pageBreakBefore w:val="0"/>
        <w:widowControl w:val="0"/>
        <w:tabs>
          <w:tab w:val="left" w:pos="1260"/>
        </w:tabs>
        <w:kinsoku/>
        <w:wordWrap/>
        <w:overflowPunct/>
        <w:topLinePunct w:val="0"/>
        <w:autoSpaceDE/>
        <w:autoSpaceDN/>
        <w:bidi w:val="0"/>
        <w:adjustRightInd w:val="0"/>
        <w:snapToGrid w:val="0"/>
        <w:spacing w:line="336" w:lineRule="auto"/>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 xml:space="preserve">    联系人：陈</w:t>
      </w:r>
      <w:r>
        <w:rPr>
          <w:rFonts w:hint="eastAsia" w:ascii="宋体" w:hAnsi="宋体"/>
          <w:color w:val="auto"/>
          <w:sz w:val="24"/>
          <w:highlight w:val="none"/>
          <w:lang w:eastAsia="zh-CN"/>
        </w:rPr>
        <w:t>丽辉</w:t>
      </w:r>
    </w:p>
    <w:p>
      <w:pPr>
        <w:pageBreakBefore w:val="0"/>
        <w:widowControl w:val="0"/>
        <w:tabs>
          <w:tab w:val="left" w:pos="1260"/>
        </w:tabs>
        <w:kinsoku/>
        <w:wordWrap/>
        <w:overflowPunct/>
        <w:topLinePunct w:val="0"/>
        <w:autoSpaceDE/>
        <w:autoSpaceDN/>
        <w:bidi w:val="0"/>
        <w:adjustRightInd w:val="0"/>
        <w:snapToGrid w:val="0"/>
        <w:spacing w:line="336" w:lineRule="auto"/>
        <w:ind w:firstLine="360" w:firstLineChars="150"/>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 电  话：0871-65531676</w:t>
      </w:r>
      <w:r>
        <w:rPr>
          <w:rFonts w:hint="eastAsia" w:ascii="宋体" w:hAnsi="宋体"/>
          <w:color w:val="auto"/>
          <w:sz w:val="24"/>
          <w:highlight w:val="none"/>
          <w:lang w:val="en-US" w:eastAsia="zh-CN"/>
        </w:rPr>
        <w:t xml:space="preserve">   15877921247</w:t>
      </w:r>
    </w:p>
    <w:p>
      <w:pPr>
        <w:pageBreakBefore w:val="0"/>
        <w:widowControl w:val="0"/>
        <w:tabs>
          <w:tab w:val="left" w:pos="1260"/>
        </w:tabs>
        <w:kinsoku/>
        <w:wordWrap/>
        <w:overflowPunct/>
        <w:topLinePunct w:val="0"/>
        <w:autoSpaceDE/>
        <w:autoSpaceDN/>
        <w:bidi w:val="0"/>
        <w:adjustRightInd w:val="0"/>
        <w:snapToGrid w:val="0"/>
        <w:spacing w:line="336" w:lineRule="auto"/>
        <w:textAlignment w:val="auto"/>
        <w:rPr>
          <w:rFonts w:hint="eastAsia" w:ascii="宋体" w:hAnsi="宋体"/>
          <w:color w:val="auto"/>
          <w:sz w:val="24"/>
          <w:highlight w:val="none"/>
        </w:rPr>
      </w:pPr>
      <w:r>
        <w:rPr>
          <w:rFonts w:hint="eastAsia" w:ascii="宋体" w:hAnsi="宋体"/>
          <w:color w:val="auto"/>
          <w:sz w:val="24"/>
          <w:highlight w:val="none"/>
        </w:rPr>
        <w:t xml:space="preserve">     </w:t>
      </w:r>
    </w:p>
    <w:p>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bookmarkStart w:id="70" w:name="_GoBack"/>
      <w:bookmarkEnd w:id="70"/>
      <w:r>
        <w:rPr>
          <w:rFonts w:hint="eastAsia" w:ascii="宋体" w:hAnsi="宋体"/>
          <w:color w:val="auto"/>
          <w:sz w:val="24"/>
          <w:highlight w:val="none"/>
          <w:lang w:val="en-US" w:eastAsia="zh-CN"/>
        </w:rPr>
        <w:t xml:space="preserve">                                    </w:t>
      </w:r>
      <w:r>
        <w:rPr>
          <w:rFonts w:hint="eastAsia" w:ascii="宋体" w:hAnsi="宋体" w:cs="宋体"/>
          <w:color w:val="auto"/>
          <w:sz w:val="24"/>
          <w:highlight w:val="none"/>
        </w:rPr>
        <w:t>20</w:t>
      </w:r>
      <w:r>
        <w:rPr>
          <w:rFonts w:hint="eastAsia" w:ascii="宋体" w:hAnsi="宋体" w:cs="宋体"/>
          <w:color w:val="auto"/>
          <w:sz w:val="24"/>
          <w:highlight w:val="none"/>
          <w:lang w:val="en-US" w:eastAsia="zh-CN"/>
        </w:rPr>
        <w:t>23</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月</w:t>
      </w:r>
    </w:p>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4NjkzNTNhYTU0MTQ1ZDc2MmUwZmJhZWQwMmUyMjMifQ=="/>
  </w:docVars>
  <w:rsids>
    <w:rsidRoot w:val="66CE12D7"/>
    <w:rsid w:val="0AEF3295"/>
    <w:rsid w:val="19AB140A"/>
    <w:rsid w:val="1B7955DB"/>
    <w:rsid w:val="1E051E5D"/>
    <w:rsid w:val="1EB30089"/>
    <w:rsid w:val="29A64773"/>
    <w:rsid w:val="32B83264"/>
    <w:rsid w:val="35FD3DF2"/>
    <w:rsid w:val="40A32F79"/>
    <w:rsid w:val="493C7EDD"/>
    <w:rsid w:val="4DE22383"/>
    <w:rsid w:val="54107346"/>
    <w:rsid w:val="5BC05D87"/>
    <w:rsid w:val="5EE462FB"/>
    <w:rsid w:val="66684718"/>
    <w:rsid w:val="66CE12D7"/>
    <w:rsid w:val="6E9B3138"/>
    <w:rsid w:val="785D7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Cambria" w:hAnsi="Cambria"/>
      <w:sz w:val="24"/>
      <w:szCs w:val="24"/>
    </w:rPr>
  </w:style>
  <w:style w:type="paragraph" w:styleId="4">
    <w:name w:val="Body Text"/>
    <w:basedOn w:val="1"/>
    <w:next w:val="1"/>
    <w:qFormat/>
    <w:uiPriority w:val="0"/>
    <w:pPr>
      <w:spacing w:after="120"/>
    </w:pPr>
    <w:rPr>
      <w:rFonts w:ascii="Times New Roman" w:hAnsi="Times New Roman"/>
      <w:szCs w:val="24"/>
    </w:rPr>
  </w:style>
  <w:style w:type="paragraph" w:styleId="5">
    <w:name w:val="Plain Text"/>
    <w:basedOn w:val="1"/>
    <w:qFormat/>
    <w:uiPriority w:val="0"/>
    <w:rPr>
      <w:rFonts w:ascii="宋体" w:hAnsi="Courier New"/>
      <w:color w:val="000000"/>
      <w:szCs w:val="20"/>
    </w:rPr>
  </w:style>
  <w:style w:type="character" w:styleId="8">
    <w:name w:val="Hyperlink"/>
    <w:qFormat/>
    <w:uiPriority w:val="99"/>
    <w:rPr>
      <w:color w:val="0000FF"/>
      <w:u w:val="single"/>
    </w:rPr>
  </w:style>
  <w:style w:type="paragraph" w:customStyle="1" w:styleId="9">
    <w:name w:val="样式1"/>
    <w:basedOn w:val="1"/>
    <w:qFormat/>
    <w:uiPriority w:val="0"/>
    <w:pPr>
      <w:spacing w:before="156" w:line="420" w:lineRule="exact"/>
      <w:ind w:firstLine="538" w:firstLineChars="192"/>
    </w:pPr>
    <w:rPr>
      <w:rFonts w:ascii="宋体" w:hAnsi="宋体"/>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2023-02-10T02:06:00Z</dcterms:created>
  <dc:creator>WPS_1666326860</dc:creator>
  <cp:lastModifiedBy>WPS_1666326860</cp:lastModifiedBy>
  <dcterms:modified xsi:type="dcterms:W3CDTF">2023-02-10T02:07:28Z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68FEE7C8AE5F4010B22A36C8655D311D</vt:lpwstr>
  </property>
</Properties>
</file>