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0213C7">
      <w:pPr>
        <w:pStyle w:val="4"/>
        <w:tabs>
          <w:tab w:val="left" w:pos="5865"/>
        </w:tabs>
        <w:snapToGrid w:val="0"/>
        <w:jc w:val="center"/>
        <w:rPr>
          <w:rFonts w:hint="eastAsia" w:ascii="黑体" w:hAnsi="宋体" w:eastAsia="黑体"/>
          <w:bCs/>
          <w:i w:val="0"/>
          <w:iCs w:val="0"/>
          <w:position w:val="0"/>
          <w:sz w:val="32"/>
          <w:szCs w:val="32"/>
          <w:highlight w:val="none"/>
          <w:lang w:eastAsia="zh-CN"/>
        </w:rPr>
      </w:pPr>
      <w:bookmarkStart w:id="0" w:name="OLE_LINK9"/>
      <w:bookmarkStart w:id="1" w:name="_Hlk81474758"/>
      <w:r>
        <w:rPr>
          <w:rFonts w:hint="eastAsia" w:ascii="黑体" w:hAnsi="宋体" w:eastAsia="黑体"/>
          <w:bCs/>
          <w:i w:val="0"/>
          <w:iCs w:val="0"/>
          <w:position w:val="0"/>
          <w:sz w:val="32"/>
          <w:szCs w:val="32"/>
          <w:highlight w:val="none"/>
          <w:lang w:eastAsia="zh-CN"/>
        </w:rPr>
        <w:t>晋宁区二街镇沿河路提升改造工程</w:t>
      </w:r>
    </w:p>
    <w:p w14:paraId="1FA4858C">
      <w:pPr>
        <w:pStyle w:val="4"/>
        <w:tabs>
          <w:tab w:val="left" w:pos="5865"/>
        </w:tabs>
        <w:snapToGrid w:val="0"/>
        <w:jc w:val="center"/>
        <w:rPr>
          <w:rFonts w:ascii="黑体" w:hAnsi="宋体" w:eastAsia="黑体"/>
          <w:bCs/>
          <w:i w:val="0"/>
          <w:iCs w:val="0"/>
          <w:position w:val="0"/>
          <w:sz w:val="32"/>
          <w:szCs w:val="32"/>
          <w:highlight w:val="none"/>
        </w:rPr>
      </w:pPr>
      <w:bookmarkStart w:id="139" w:name="_GoBack"/>
      <w:bookmarkEnd w:id="139"/>
      <w:r>
        <w:rPr>
          <w:rFonts w:hint="eastAsia" w:ascii="黑体" w:hAnsi="宋体" w:eastAsia="黑体"/>
          <w:bCs/>
          <w:i w:val="0"/>
          <w:iCs w:val="0"/>
          <w:position w:val="0"/>
          <w:sz w:val="32"/>
          <w:szCs w:val="32"/>
          <w:highlight w:val="none"/>
          <w:lang w:eastAsia="zh-CN"/>
        </w:rPr>
        <w:t>招标公告</w:t>
      </w:r>
    </w:p>
    <w:p w14:paraId="041E4B03">
      <w:pPr>
        <w:spacing w:before="78" w:beforeLines="25" w:after="78" w:afterLines="25" w:line="300" w:lineRule="auto"/>
        <w:outlineLvl w:val="1"/>
        <w:rPr>
          <w:rFonts w:hint="eastAsia" w:ascii="宋体" w:hAnsi="宋体" w:eastAsia="宋体" w:cs="宋体"/>
          <w:b/>
          <w:bCs/>
          <w:i w:val="0"/>
          <w:iCs w:val="0"/>
          <w:sz w:val="24"/>
          <w:szCs w:val="24"/>
          <w:highlight w:val="none"/>
        </w:rPr>
      </w:pPr>
      <w:bookmarkStart w:id="2" w:name="_Toc237754283"/>
      <w:bookmarkStart w:id="3" w:name="_Toc457987400"/>
      <w:bookmarkStart w:id="4" w:name="_Toc509408530"/>
      <w:bookmarkStart w:id="5" w:name="_Toc485895027"/>
      <w:bookmarkStart w:id="6" w:name="_Toc237754699"/>
      <w:bookmarkStart w:id="7" w:name="_Toc510531270"/>
      <w:bookmarkStart w:id="8" w:name="_Toc237754491"/>
      <w:bookmarkStart w:id="9" w:name="_Toc237759117"/>
      <w:bookmarkStart w:id="10" w:name="_Toc5943"/>
      <w:bookmarkStart w:id="11" w:name="_Toc445303747"/>
      <w:bookmarkStart w:id="12" w:name="_Toc237761406"/>
      <w:bookmarkStart w:id="13" w:name="_Toc237763084"/>
      <w:bookmarkStart w:id="14" w:name="_Toc16374"/>
      <w:bookmarkStart w:id="15" w:name="_Toc504144483"/>
      <w:bookmarkStart w:id="16" w:name="_Toc445300873"/>
      <w:bookmarkStart w:id="17" w:name="_Toc60690300"/>
      <w:r>
        <w:rPr>
          <w:rFonts w:hint="eastAsia" w:ascii="宋体" w:hAnsi="宋体" w:eastAsia="宋体" w:cs="宋体"/>
          <w:b/>
          <w:bCs/>
          <w:i w:val="0"/>
          <w:iCs w:val="0"/>
          <w:sz w:val="24"/>
          <w:szCs w:val="24"/>
          <w:highlight w:val="none"/>
        </w:rPr>
        <w:t>1.</w:t>
      </w:r>
      <w:bookmarkEnd w:id="2"/>
      <w:r>
        <w:rPr>
          <w:rFonts w:hint="eastAsia" w:ascii="宋体" w:hAnsi="宋体" w:eastAsia="宋体" w:cs="宋体"/>
          <w:b/>
          <w:bCs/>
          <w:i w:val="0"/>
          <w:iCs w:val="0"/>
          <w:sz w:val="24"/>
          <w:szCs w:val="24"/>
          <w:highlight w:val="none"/>
        </w:rPr>
        <w:t>招标条件</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01618E9D">
      <w:pPr>
        <w:spacing w:line="360" w:lineRule="auto"/>
        <w:ind w:firstLine="420" w:firstLineChars="200"/>
        <w:jc w:val="left"/>
        <w:rPr>
          <w:rFonts w:ascii="黑体" w:eastAsia="黑体"/>
          <w:bCs/>
          <w:i w:val="0"/>
          <w:iCs w:val="0"/>
          <w:color w:val="000000"/>
          <w:sz w:val="24"/>
          <w:highlight w:val="none"/>
          <w:u w:val="single"/>
        </w:rPr>
      </w:pPr>
      <w:r>
        <w:rPr>
          <w:rFonts w:hint="eastAsia" w:ascii="宋体" w:hAnsi="宋体"/>
          <w:szCs w:val="28"/>
        </w:rPr>
        <w:t>本招标项目</w:t>
      </w:r>
      <w:r>
        <w:rPr>
          <w:rFonts w:hint="eastAsia" w:ascii="宋体" w:hAnsi="宋体" w:cs="宋体"/>
          <w:b w:val="0"/>
          <w:color w:val="000000"/>
          <w:sz w:val="21"/>
          <w:u w:val="single"/>
          <w:lang w:eastAsia="zh-CN"/>
        </w:rPr>
        <w:t xml:space="preserve">晋宁区二街镇沿河路提升改造工程 </w:t>
      </w:r>
      <w:r>
        <w:rPr>
          <w:rFonts w:ascii="宋体" w:hAnsi="宋体"/>
          <w:szCs w:val="28"/>
          <w:u w:val="single"/>
        </w:rPr>
        <w:fldChar w:fldCharType="begin"/>
      </w:r>
      <w:r>
        <w:rPr>
          <w:rFonts w:ascii="宋体" w:hAnsi="宋体"/>
          <w:szCs w:val="28"/>
          <w:u w:val="single"/>
        </w:rPr>
        <w:instrText xml:space="preserve"> AUTOTEXT  input10 \* MERGEFORMAT </w:instrText>
      </w:r>
      <w:r>
        <w:rPr>
          <w:rFonts w:ascii="宋体" w:hAnsi="宋体"/>
          <w:szCs w:val="28"/>
          <w:u w:val="single"/>
        </w:rPr>
        <w:fldChar w:fldCharType="separate"/>
      </w:r>
      <w:r>
        <w:rPr>
          <w:rFonts w:ascii="宋体" w:hAnsi="宋体"/>
          <w:szCs w:val="28"/>
          <w:u w:val="single"/>
        </w:rPr>
        <w:fldChar w:fldCharType="end"/>
      </w:r>
      <w:r>
        <w:rPr>
          <w:rFonts w:hint="eastAsia" w:ascii="宋体" w:hAnsi="宋体"/>
          <w:szCs w:val="28"/>
        </w:rPr>
        <w:t>（项目名称）已由</w:t>
      </w:r>
      <w:r>
        <w:rPr>
          <w:rFonts w:ascii="宋体" w:hAnsi="宋体" w:eastAsia="宋体" w:cs="宋体"/>
          <w:b w:val="0"/>
          <w:color w:val="000000"/>
          <w:sz w:val="21"/>
          <w:u w:val="single"/>
        </w:rPr>
        <w:t>昆明市晋宁区发展和改革局</w:t>
      </w:r>
      <w:r>
        <w:rPr>
          <w:rFonts w:ascii="宋体" w:hAnsi="宋体"/>
          <w:szCs w:val="28"/>
          <w:u w:val="single"/>
        </w:rPr>
        <w:fldChar w:fldCharType="begin"/>
      </w:r>
      <w:r>
        <w:rPr>
          <w:rFonts w:ascii="宋体" w:hAnsi="宋体"/>
          <w:szCs w:val="28"/>
          <w:u w:val="single"/>
        </w:rPr>
        <w:instrText xml:space="preserve"> AUTOTEXT  input11 \* MERGEFORMAT </w:instrText>
      </w:r>
      <w:r>
        <w:rPr>
          <w:rFonts w:ascii="宋体" w:hAnsi="宋体"/>
          <w:szCs w:val="28"/>
          <w:u w:val="single"/>
        </w:rPr>
        <w:fldChar w:fldCharType="separate"/>
      </w:r>
      <w:r>
        <w:rPr>
          <w:rFonts w:ascii="宋体" w:hAnsi="宋体"/>
          <w:szCs w:val="28"/>
          <w:u w:val="single"/>
        </w:rPr>
        <w:fldChar w:fldCharType="end"/>
      </w:r>
      <w:r>
        <w:rPr>
          <w:rFonts w:hint="eastAsia" w:ascii="宋体" w:hAnsi="宋体"/>
          <w:szCs w:val="28"/>
        </w:rPr>
        <w:t>（项目审批、核准或备案机关名称）以</w:t>
      </w:r>
      <w:r>
        <w:rPr>
          <w:rFonts w:hint="eastAsia" w:ascii="宋体" w:hAnsi="宋体" w:cs="宋体"/>
          <w:b w:val="0"/>
          <w:color w:val="000000"/>
          <w:sz w:val="21"/>
          <w:u w:val="single"/>
          <w:lang w:eastAsia="zh-CN"/>
        </w:rPr>
        <w:t>《云南省固定资产投资项目备案证》（</w:t>
      </w:r>
      <w:r>
        <w:rPr>
          <w:rFonts w:hint="eastAsia" w:ascii="宋体" w:hAnsi="宋体" w:cs="宋体"/>
          <w:b w:val="0"/>
          <w:color w:val="000000"/>
          <w:sz w:val="21"/>
          <w:u w:val="single"/>
          <w:lang w:val="en-US" w:eastAsia="zh-CN"/>
        </w:rPr>
        <w:t>备案号[项目代码]：2510-530115-04-01-573327</w:t>
      </w:r>
      <w:r>
        <w:rPr>
          <w:rFonts w:hint="eastAsia" w:ascii="宋体" w:hAnsi="宋体" w:cs="宋体"/>
          <w:b w:val="0"/>
          <w:color w:val="000000"/>
          <w:sz w:val="21"/>
          <w:u w:val="single"/>
          <w:lang w:eastAsia="zh-CN"/>
        </w:rPr>
        <w:t>）</w:t>
      </w:r>
      <w:r>
        <w:rPr>
          <w:rFonts w:hint="eastAsia" w:ascii="宋体" w:hAnsi="宋体" w:cs="宋体"/>
          <w:b w:val="0"/>
          <w:color w:val="000000"/>
          <w:sz w:val="21"/>
          <w:u w:val="none"/>
          <w:lang w:val="en-US" w:eastAsia="zh-CN"/>
        </w:rPr>
        <w:t>文件</w:t>
      </w:r>
      <w:r>
        <w:rPr>
          <w:rFonts w:ascii="宋体" w:hAnsi="宋体"/>
          <w:szCs w:val="28"/>
          <w:u w:val="single"/>
        </w:rPr>
        <w:fldChar w:fldCharType="begin"/>
      </w:r>
      <w:r>
        <w:rPr>
          <w:rFonts w:ascii="宋体" w:hAnsi="宋体"/>
          <w:szCs w:val="28"/>
          <w:u w:val="single"/>
        </w:rPr>
        <w:instrText xml:space="preserve"> AUTOTEXT  input12 \* MERGEFORMAT </w:instrText>
      </w:r>
      <w:r>
        <w:rPr>
          <w:rFonts w:ascii="宋体" w:hAnsi="宋体"/>
          <w:szCs w:val="28"/>
          <w:u w:val="single"/>
        </w:rPr>
        <w:fldChar w:fldCharType="separate"/>
      </w:r>
      <w:r>
        <w:rPr>
          <w:rFonts w:ascii="宋体" w:hAnsi="宋体"/>
          <w:szCs w:val="28"/>
          <w:u w:val="single"/>
        </w:rPr>
        <w:fldChar w:fldCharType="end"/>
      </w:r>
      <w:r>
        <w:rPr>
          <w:rFonts w:hint="eastAsia" w:ascii="宋体" w:hAnsi="宋体"/>
          <w:szCs w:val="28"/>
        </w:rPr>
        <w:t>（批文名称及编号）批准建设，项目业主</w:t>
      </w:r>
      <w:r>
        <w:rPr>
          <w:rFonts w:hint="eastAsia" w:ascii="宋体" w:hAnsi="宋体"/>
          <w:color w:val="000000"/>
          <w:szCs w:val="28"/>
        </w:rPr>
        <w:t>为</w:t>
      </w:r>
      <w:r>
        <w:rPr>
          <w:rFonts w:hint="eastAsia" w:ascii="宋体" w:hAnsi="宋体" w:eastAsia="宋体" w:cs="宋体"/>
          <w:b w:val="0"/>
          <w:color w:val="000000"/>
          <w:sz w:val="21"/>
          <w:u w:val="single"/>
        </w:rPr>
        <w:t>昆明市晋宁区二街镇肖家营村民委员会</w:t>
      </w:r>
      <w:r>
        <w:rPr>
          <w:rFonts w:ascii="宋体" w:hAnsi="宋体"/>
          <w:szCs w:val="28"/>
          <w:u w:val="single"/>
        </w:rPr>
        <w:fldChar w:fldCharType="begin"/>
      </w:r>
      <w:r>
        <w:rPr>
          <w:rFonts w:ascii="宋体" w:hAnsi="宋体"/>
          <w:szCs w:val="28"/>
          <w:u w:val="single"/>
        </w:rPr>
        <w:instrText xml:space="preserve"> AUTOTEXT  input13 \* MERGEFORMAT </w:instrText>
      </w:r>
      <w:r>
        <w:rPr>
          <w:rFonts w:ascii="宋体" w:hAnsi="宋体"/>
          <w:szCs w:val="28"/>
          <w:u w:val="single"/>
        </w:rPr>
        <w:fldChar w:fldCharType="separate"/>
      </w:r>
      <w:r>
        <w:rPr>
          <w:rFonts w:ascii="宋体" w:hAnsi="宋体"/>
          <w:szCs w:val="28"/>
          <w:u w:val="single"/>
        </w:rPr>
        <w:fldChar w:fldCharType="end"/>
      </w:r>
      <w:r>
        <w:rPr>
          <w:rFonts w:hint="eastAsia" w:ascii="宋体" w:hAnsi="宋体"/>
          <w:szCs w:val="28"/>
        </w:rPr>
        <w:t>，</w:t>
      </w:r>
      <w:r>
        <w:rPr>
          <w:rFonts w:hint="eastAsia" w:ascii="宋体" w:hAnsi="宋体"/>
          <w:color w:val="000000"/>
          <w:szCs w:val="28"/>
        </w:rPr>
        <w:t>建设资金</w:t>
      </w:r>
      <w:r>
        <w:rPr>
          <w:rFonts w:hint="eastAsia" w:ascii="宋体" w:hAnsi="宋体"/>
          <w:color w:val="000000"/>
          <w:szCs w:val="28"/>
          <w:lang w:val="en-US" w:eastAsia="zh-CN"/>
        </w:rPr>
        <w:t xml:space="preserve"> </w:t>
      </w:r>
      <w:r>
        <w:rPr>
          <w:rFonts w:hint="eastAsia" w:ascii="宋体" w:hAnsi="宋体"/>
          <w:color w:val="000000"/>
          <w:szCs w:val="28"/>
          <w:u w:val="single"/>
          <w:lang w:val="en-US" w:eastAsia="zh-CN"/>
        </w:rPr>
        <w:t xml:space="preserve"> </w:t>
      </w:r>
      <w:r>
        <w:rPr>
          <w:rFonts w:hint="eastAsia" w:ascii="宋体" w:hAnsi="宋体" w:cs="宋体"/>
          <w:b w:val="0"/>
          <w:color w:val="000000"/>
          <w:sz w:val="21"/>
          <w:u w:val="single"/>
          <w:lang w:val="en-US" w:eastAsia="zh-CN"/>
        </w:rPr>
        <w:t xml:space="preserve">自筹 </w:t>
      </w:r>
      <w:r>
        <w:rPr>
          <w:rFonts w:hint="eastAsia" w:ascii="宋体" w:hAnsi="宋体"/>
          <w:color w:val="000000"/>
          <w:szCs w:val="28"/>
        </w:rPr>
        <w:t>（资金来源），项目出资比例为</w:t>
      </w:r>
      <w:r>
        <w:rPr>
          <w:rFonts w:hint="eastAsia" w:ascii="宋体" w:hAnsi="宋体" w:cs="宋体"/>
          <w:b w:val="0"/>
          <w:color w:val="000000"/>
          <w:sz w:val="21"/>
          <w:u w:val="single"/>
          <w:lang w:val="en-US" w:eastAsia="zh-CN"/>
        </w:rPr>
        <w:t xml:space="preserve"> 自筹100% </w:t>
      </w:r>
      <w:r>
        <w:rPr>
          <w:rFonts w:ascii="宋体" w:hAnsi="宋体"/>
          <w:color w:val="000000"/>
          <w:szCs w:val="28"/>
          <w:u w:val="single"/>
        </w:rPr>
        <w:fldChar w:fldCharType="begin"/>
      </w:r>
      <w:r>
        <w:rPr>
          <w:rFonts w:ascii="宋体" w:hAnsi="宋体"/>
          <w:color w:val="000000"/>
          <w:szCs w:val="28"/>
          <w:u w:val="single"/>
        </w:rPr>
        <w:instrText xml:space="preserve"> AUTOTEXT  input15 \* MERGEFORMAT </w:instrText>
      </w:r>
      <w:r>
        <w:rPr>
          <w:rFonts w:ascii="宋体" w:hAnsi="宋体"/>
          <w:color w:val="000000"/>
          <w:szCs w:val="28"/>
          <w:u w:val="single"/>
        </w:rPr>
        <w:fldChar w:fldCharType="separate"/>
      </w:r>
      <w:r>
        <w:rPr>
          <w:rFonts w:ascii="宋体" w:hAnsi="宋体"/>
          <w:color w:val="000000"/>
          <w:szCs w:val="28"/>
          <w:u w:val="single"/>
        </w:rPr>
        <w:fldChar w:fldCharType="end"/>
      </w:r>
      <w:r>
        <w:rPr>
          <w:rFonts w:hint="eastAsia" w:ascii="宋体" w:hAnsi="宋体"/>
          <w:color w:val="000000"/>
          <w:szCs w:val="28"/>
        </w:rPr>
        <w:t>，</w:t>
      </w:r>
      <w:r>
        <w:rPr>
          <w:rFonts w:hint="eastAsia" w:ascii="宋体" w:hAnsi="宋体"/>
          <w:color w:val="000000"/>
          <w:szCs w:val="28"/>
          <w:lang w:val="en-US" w:eastAsia="zh-CN"/>
        </w:rPr>
        <w:t>资金已落实，</w:t>
      </w:r>
      <w:r>
        <w:rPr>
          <w:rFonts w:hint="eastAsia" w:ascii="宋体" w:hAnsi="宋体"/>
          <w:color w:val="000000"/>
          <w:szCs w:val="28"/>
        </w:rPr>
        <w:t>招标人为</w:t>
      </w:r>
      <w:r>
        <w:rPr>
          <w:rFonts w:hint="eastAsia" w:ascii="宋体" w:hAnsi="宋体" w:eastAsia="宋体" w:cs="宋体"/>
          <w:b w:val="0"/>
          <w:color w:val="000000"/>
          <w:sz w:val="21"/>
          <w:u w:val="single"/>
        </w:rPr>
        <w:t>昆明市晋宁区二街镇肖家营村民委员会</w:t>
      </w:r>
      <w:r>
        <w:rPr>
          <w:rFonts w:ascii="宋体" w:hAnsi="宋体"/>
          <w:color w:val="000000"/>
          <w:szCs w:val="28"/>
          <w:u w:val="single"/>
        </w:rPr>
        <w:fldChar w:fldCharType="begin"/>
      </w:r>
      <w:r>
        <w:rPr>
          <w:rFonts w:ascii="宋体" w:hAnsi="宋体"/>
          <w:color w:val="000000"/>
          <w:szCs w:val="28"/>
          <w:u w:val="single"/>
        </w:rPr>
        <w:instrText xml:space="preserve"> AUTOTEXT  input16 \* MERGEFORMAT </w:instrText>
      </w:r>
      <w:r>
        <w:rPr>
          <w:rFonts w:ascii="宋体" w:hAnsi="宋体"/>
          <w:color w:val="000000"/>
          <w:szCs w:val="28"/>
          <w:u w:val="single"/>
        </w:rPr>
        <w:fldChar w:fldCharType="separate"/>
      </w:r>
      <w:r>
        <w:rPr>
          <w:rFonts w:ascii="宋体" w:hAnsi="宋体"/>
          <w:color w:val="000000"/>
          <w:szCs w:val="28"/>
          <w:u w:val="single"/>
        </w:rPr>
        <w:fldChar w:fldCharType="end"/>
      </w:r>
      <w:r>
        <w:rPr>
          <w:rFonts w:hint="eastAsia" w:ascii="宋体" w:hAnsi="宋体"/>
          <w:color w:val="000000"/>
          <w:szCs w:val="28"/>
        </w:rPr>
        <w:t>。项目已具备招标条件，现对该项目的施工进行公开招标。</w:t>
      </w:r>
    </w:p>
    <w:p w14:paraId="6DB8DD64">
      <w:pPr>
        <w:spacing w:before="78" w:beforeLines="25" w:after="78" w:afterLines="25" w:line="300" w:lineRule="auto"/>
        <w:outlineLvl w:val="1"/>
        <w:rPr>
          <w:rFonts w:hint="eastAsia" w:ascii="宋体" w:hAnsi="宋体" w:eastAsia="宋体" w:cs="宋体"/>
          <w:b/>
          <w:bCs/>
          <w:i w:val="0"/>
          <w:iCs w:val="0"/>
          <w:sz w:val="24"/>
          <w:szCs w:val="24"/>
          <w:highlight w:val="none"/>
        </w:rPr>
      </w:pPr>
      <w:bookmarkStart w:id="18" w:name="_Toc237754284"/>
      <w:bookmarkStart w:id="19" w:name="_Toc445300874"/>
      <w:bookmarkStart w:id="20" w:name="_Toc237761407"/>
      <w:bookmarkStart w:id="21" w:name="_Toc445303748"/>
      <w:bookmarkStart w:id="22" w:name="_Toc28592"/>
      <w:bookmarkStart w:id="23" w:name="_Toc509408531"/>
      <w:bookmarkStart w:id="24" w:name="_Toc237754700"/>
      <w:bookmarkStart w:id="25" w:name="_Toc510531271"/>
      <w:bookmarkStart w:id="26" w:name="_Toc237759118"/>
      <w:bookmarkStart w:id="27" w:name="_Toc485895028"/>
      <w:bookmarkStart w:id="28" w:name="_Toc237754492"/>
      <w:bookmarkStart w:id="29" w:name="_Toc457987401"/>
      <w:bookmarkStart w:id="30" w:name="_Toc60690301"/>
      <w:bookmarkStart w:id="31" w:name="_Toc7243"/>
      <w:bookmarkStart w:id="32" w:name="_Toc504144484"/>
      <w:bookmarkStart w:id="33" w:name="_Toc237763085"/>
      <w:r>
        <w:rPr>
          <w:rFonts w:hint="eastAsia" w:ascii="宋体" w:hAnsi="宋体" w:eastAsia="宋体" w:cs="宋体"/>
          <w:b/>
          <w:bCs/>
          <w:i w:val="0"/>
          <w:iCs w:val="0"/>
          <w:sz w:val="24"/>
          <w:szCs w:val="24"/>
          <w:highlight w:val="none"/>
        </w:rPr>
        <w:t>2.</w:t>
      </w:r>
      <w:bookmarkEnd w:id="18"/>
      <w:r>
        <w:rPr>
          <w:rFonts w:hint="eastAsia" w:ascii="宋体" w:hAnsi="宋体" w:eastAsia="宋体" w:cs="宋体"/>
          <w:b/>
          <w:bCs/>
          <w:i w:val="0"/>
          <w:iCs w:val="0"/>
          <w:sz w:val="24"/>
          <w:szCs w:val="24"/>
          <w:highlight w:val="none"/>
        </w:rPr>
        <w:t>项目概况与招标范围</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473769D1">
      <w:pPr>
        <w:spacing w:line="360" w:lineRule="auto"/>
        <w:ind w:firstLine="420" w:firstLineChars="200"/>
        <w:rPr>
          <w:rFonts w:hint="eastAsia" w:ascii="宋体" w:hAnsi="宋体" w:eastAsia="宋体" w:cs="宋体"/>
          <w:i w:val="0"/>
          <w:iCs w:val="0"/>
          <w:sz w:val="21"/>
          <w:szCs w:val="21"/>
          <w:highlight w:val="none"/>
        </w:rPr>
      </w:pPr>
      <w:bookmarkStart w:id="34" w:name="_Toc509408532"/>
      <w:bookmarkStart w:id="35" w:name="_Toc477448508"/>
      <w:bookmarkStart w:id="36" w:name="_Toc485895029"/>
      <w:bookmarkStart w:id="37" w:name="_Toc503978571"/>
      <w:bookmarkStart w:id="38" w:name="_Toc504144485"/>
      <w:r>
        <w:rPr>
          <w:rFonts w:hint="eastAsia" w:ascii="宋体" w:hAnsi="宋体" w:eastAsia="宋体" w:cs="宋体"/>
          <w:i w:val="0"/>
          <w:iCs w:val="0"/>
          <w:sz w:val="21"/>
          <w:szCs w:val="21"/>
          <w:highlight w:val="none"/>
        </w:rPr>
        <w:t>2.1</w:t>
      </w:r>
      <w:r>
        <w:rPr>
          <w:rFonts w:hint="eastAsia" w:ascii="宋体" w:hAnsi="宋体" w:eastAsia="宋体" w:cs="宋体"/>
          <w:i w:val="0"/>
          <w:iCs w:val="0"/>
          <w:sz w:val="21"/>
          <w:szCs w:val="21"/>
          <w:highlight w:val="none"/>
          <w:lang w:val="en-US" w:eastAsia="zh-CN"/>
        </w:rPr>
        <w:t xml:space="preserve"> </w:t>
      </w:r>
      <w:r>
        <w:rPr>
          <w:rFonts w:hint="eastAsia" w:ascii="宋体" w:hAnsi="宋体" w:eastAsia="宋体" w:cs="宋体"/>
          <w:i w:val="0"/>
          <w:iCs w:val="0"/>
          <w:sz w:val="21"/>
          <w:szCs w:val="21"/>
          <w:highlight w:val="none"/>
        </w:rPr>
        <w:t>建设地点：</w:t>
      </w:r>
      <w:bookmarkStart w:id="39" w:name="_Hlk43457377"/>
      <w:r>
        <w:rPr>
          <w:rFonts w:hint="eastAsia" w:ascii="宋体" w:hAnsi="宋体" w:eastAsia="宋体" w:cs="宋体"/>
          <w:b w:val="0"/>
          <w:color w:val="000000"/>
          <w:sz w:val="21"/>
          <w:u w:val="none"/>
        </w:rPr>
        <w:t>昆明市晋宁区二街镇肖家营</w:t>
      </w:r>
      <w:r>
        <w:rPr>
          <w:rFonts w:hint="eastAsia" w:ascii="宋体" w:hAnsi="宋体" w:cs="宋体"/>
          <w:b w:val="0"/>
          <w:color w:val="000000"/>
          <w:sz w:val="21"/>
          <w:u w:val="none"/>
          <w:lang w:val="en-US" w:eastAsia="zh-CN"/>
        </w:rPr>
        <w:t>村委会二街河右侧</w:t>
      </w:r>
      <w:r>
        <w:rPr>
          <w:rFonts w:hint="eastAsia" w:ascii="宋体" w:hAnsi="宋体" w:eastAsia="宋体" w:cs="宋体"/>
          <w:i w:val="0"/>
          <w:iCs w:val="0"/>
          <w:sz w:val="21"/>
          <w:szCs w:val="21"/>
          <w:highlight w:val="none"/>
        </w:rPr>
        <w:t>。</w:t>
      </w:r>
      <w:bookmarkEnd w:id="34"/>
      <w:bookmarkEnd w:id="35"/>
      <w:bookmarkEnd w:id="36"/>
      <w:bookmarkEnd w:id="37"/>
      <w:bookmarkEnd w:id="38"/>
      <w:bookmarkEnd w:id="39"/>
    </w:p>
    <w:p w14:paraId="75AF780B">
      <w:pPr>
        <w:spacing w:line="360" w:lineRule="auto"/>
        <w:ind w:firstLine="420" w:firstLineChars="200"/>
        <w:rPr>
          <w:rFonts w:hint="eastAsia" w:ascii="宋体" w:hAnsi="宋体" w:cs="宋体"/>
          <w:i w:val="0"/>
          <w:iCs w:val="0"/>
          <w:color w:val="000000"/>
          <w:sz w:val="21"/>
          <w:szCs w:val="21"/>
          <w:highlight w:val="none"/>
          <w:lang w:val="en-US" w:eastAsia="zh-CN"/>
        </w:rPr>
      </w:pPr>
      <w:r>
        <w:rPr>
          <w:rFonts w:hint="eastAsia" w:ascii="宋体" w:hAnsi="宋体" w:eastAsia="宋体" w:cs="宋体"/>
          <w:i w:val="0"/>
          <w:iCs w:val="0"/>
          <w:sz w:val="21"/>
          <w:szCs w:val="21"/>
          <w:highlight w:val="none"/>
          <w:lang w:val="en-US" w:eastAsia="zh-CN"/>
        </w:rPr>
        <w:t>2.2</w:t>
      </w:r>
      <w:r>
        <w:rPr>
          <w:rFonts w:hint="eastAsia" w:ascii="宋体" w:hAnsi="宋体" w:cs="宋体"/>
          <w:i w:val="0"/>
          <w:iCs w:val="0"/>
          <w:sz w:val="21"/>
          <w:szCs w:val="21"/>
          <w:highlight w:val="none"/>
          <w:lang w:val="en-US" w:eastAsia="zh-CN"/>
        </w:rPr>
        <w:t>项目</w:t>
      </w:r>
      <w:r>
        <w:rPr>
          <w:rFonts w:hint="eastAsia" w:ascii="宋体" w:hAnsi="宋体" w:eastAsia="宋体" w:cs="宋体"/>
          <w:i w:val="0"/>
          <w:iCs w:val="0"/>
          <w:sz w:val="21"/>
          <w:szCs w:val="21"/>
          <w:highlight w:val="none"/>
          <w:lang w:val="en-US" w:eastAsia="zh-CN"/>
        </w:rPr>
        <w:t>总投资</w:t>
      </w:r>
      <w:r>
        <w:rPr>
          <w:rFonts w:hint="eastAsia" w:ascii="宋体" w:hAnsi="宋体" w:cs="宋体"/>
          <w:i w:val="0"/>
          <w:iCs w:val="0"/>
          <w:sz w:val="21"/>
          <w:szCs w:val="21"/>
          <w:highlight w:val="none"/>
          <w:lang w:val="en-US" w:eastAsia="zh-CN"/>
        </w:rPr>
        <w:t>约</w:t>
      </w:r>
      <w:r>
        <w:rPr>
          <w:rFonts w:hint="eastAsia" w:ascii="宋体" w:hAnsi="宋体" w:eastAsia="宋体" w:cs="宋体"/>
          <w:i w:val="0"/>
          <w:iCs w:val="0"/>
          <w:sz w:val="21"/>
          <w:szCs w:val="21"/>
          <w:highlight w:val="none"/>
          <w:lang w:val="en-US" w:eastAsia="zh-CN"/>
        </w:rPr>
        <w:t>：</w:t>
      </w:r>
      <w:r>
        <w:rPr>
          <w:rFonts w:hint="eastAsia" w:ascii="宋体" w:hAnsi="宋体" w:cs="宋体"/>
          <w:i w:val="0"/>
          <w:iCs w:val="0"/>
          <w:sz w:val="21"/>
          <w:szCs w:val="21"/>
          <w:highlight w:val="none"/>
          <w:lang w:val="en-US" w:eastAsia="zh-CN"/>
        </w:rPr>
        <w:t>4000.00万</w:t>
      </w:r>
      <w:r>
        <w:rPr>
          <w:rFonts w:hint="eastAsia" w:ascii="宋体" w:hAnsi="宋体" w:eastAsia="宋体" w:cs="宋体"/>
          <w:i w:val="0"/>
          <w:iCs w:val="0"/>
          <w:sz w:val="21"/>
          <w:szCs w:val="21"/>
          <w:highlight w:val="none"/>
          <w:lang w:val="en-US" w:eastAsia="zh-CN"/>
        </w:rPr>
        <w:t>元</w:t>
      </w:r>
      <w:r>
        <w:rPr>
          <w:rFonts w:hint="eastAsia" w:ascii="宋体" w:hAnsi="宋体" w:cs="宋体"/>
          <w:i w:val="0"/>
          <w:iCs w:val="0"/>
          <w:sz w:val="21"/>
          <w:szCs w:val="21"/>
          <w:highlight w:val="none"/>
          <w:lang w:val="en-US" w:eastAsia="zh-CN"/>
        </w:rPr>
        <w:t>。</w:t>
      </w:r>
    </w:p>
    <w:p w14:paraId="23F72DA7">
      <w:pPr>
        <w:spacing w:line="360" w:lineRule="auto"/>
        <w:ind w:firstLine="420" w:firstLineChars="200"/>
        <w:rPr>
          <w:rFonts w:hint="eastAsia" w:ascii="宋体" w:hAnsi="宋体" w:cs="宋体"/>
          <w:i w:val="0"/>
          <w:iCs w:val="0"/>
          <w:sz w:val="21"/>
          <w:szCs w:val="21"/>
          <w:highlight w:val="none"/>
          <w:lang w:val="en-US" w:eastAsia="zh-CN"/>
        </w:rPr>
      </w:pPr>
      <w:r>
        <w:rPr>
          <w:rFonts w:hint="eastAsia" w:ascii="宋体" w:hAnsi="宋体" w:eastAsia="宋体" w:cs="宋体"/>
          <w:i w:val="0"/>
          <w:iCs w:val="0"/>
          <w:sz w:val="21"/>
          <w:szCs w:val="21"/>
          <w:highlight w:val="none"/>
        </w:rPr>
        <w:t>2.</w:t>
      </w:r>
      <w:r>
        <w:rPr>
          <w:rFonts w:hint="eastAsia" w:ascii="宋体" w:hAnsi="宋体" w:eastAsia="宋体" w:cs="宋体"/>
          <w:i w:val="0"/>
          <w:iCs w:val="0"/>
          <w:sz w:val="21"/>
          <w:szCs w:val="21"/>
          <w:highlight w:val="none"/>
          <w:lang w:val="en-US" w:eastAsia="zh-CN"/>
        </w:rPr>
        <w:t xml:space="preserve">3 </w:t>
      </w:r>
      <w:r>
        <w:rPr>
          <w:rFonts w:hint="eastAsia" w:ascii="宋体" w:hAnsi="宋体" w:cs="宋体"/>
          <w:i w:val="0"/>
          <w:iCs w:val="0"/>
          <w:sz w:val="21"/>
          <w:szCs w:val="21"/>
          <w:highlight w:val="none"/>
          <w:lang w:val="en-US" w:eastAsia="zh-CN"/>
        </w:rPr>
        <w:t>主要建设内容及规模</w:t>
      </w:r>
      <w:r>
        <w:rPr>
          <w:rFonts w:hint="eastAsia" w:ascii="宋体" w:hAnsi="宋体" w:eastAsia="宋体" w:cs="宋体"/>
          <w:i w:val="0"/>
          <w:iCs w:val="0"/>
          <w:sz w:val="21"/>
          <w:szCs w:val="21"/>
          <w:highlight w:val="none"/>
        </w:rPr>
        <w:t>：本项目路线全长</w:t>
      </w:r>
      <w:r>
        <w:rPr>
          <w:rFonts w:hint="eastAsia" w:ascii="宋体" w:hAnsi="宋体" w:cs="宋体"/>
          <w:i w:val="0"/>
          <w:iCs w:val="0"/>
          <w:sz w:val="21"/>
          <w:szCs w:val="21"/>
          <w:highlight w:val="none"/>
          <w:lang w:val="en-US" w:eastAsia="zh-CN"/>
        </w:rPr>
        <w:t>8.315582</w:t>
      </w:r>
      <w:r>
        <w:rPr>
          <w:rFonts w:hint="eastAsia" w:ascii="宋体" w:hAnsi="宋体" w:eastAsia="宋体" w:cs="宋体"/>
          <w:i w:val="0"/>
          <w:iCs w:val="0"/>
          <w:sz w:val="21"/>
          <w:szCs w:val="21"/>
          <w:highlight w:val="none"/>
        </w:rPr>
        <w:t>公里，</w:t>
      </w:r>
      <w:r>
        <w:rPr>
          <w:rFonts w:hint="eastAsia" w:ascii="宋体" w:hAnsi="宋体" w:cs="宋体"/>
          <w:i w:val="0"/>
          <w:iCs w:val="0"/>
          <w:sz w:val="21"/>
          <w:szCs w:val="21"/>
          <w:highlight w:val="none"/>
          <w:lang w:val="en-US" w:eastAsia="zh-CN"/>
        </w:rPr>
        <w:t>包含1条主线，3条支线</w:t>
      </w:r>
      <w:r>
        <w:rPr>
          <w:rFonts w:hint="eastAsia" w:ascii="宋体" w:hAnsi="宋体" w:cs="宋体"/>
          <w:szCs w:val="21"/>
          <w:lang w:val="en-US" w:eastAsia="zh-CN"/>
        </w:rPr>
        <w:t>（具体以施工图及工程量清单为准）</w:t>
      </w:r>
      <w:r>
        <w:rPr>
          <w:rFonts w:hint="eastAsia" w:ascii="宋体" w:hAnsi="宋体" w:cs="宋体"/>
          <w:i w:val="0"/>
          <w:iCs w:val="0"/>
          <w:sz w:val="21"/>
          <w:szCs w:val="21"/>
          <w:highlight w:val="none"/>
          <w:lang w:val="en-US" w:eastAsia="zh-CN"/>
        </w:rPr>
        <w:t>。</w:t>
      </w:r>
    </w:p>
    <w:p w14:paraId="5736F71E">
      <w:pPr>
        <w:spacing w:line="360" w:lineRule="auto"/>
        <w:ind w:firstLine="420" w:firstLineChars="200"/>
        <w:rPr>
          <w:rFonts w:hint="eastAsia" w:ascii="宋体" w:hAnsi="宋体" w:eastAsia="宋体" w:cs="宋体"/>
          <w:b w:val="0"/>
          <w:color w:val="000000"/>
          <w:sz w:val="21"/>
          <w:u w:val="none"/>
          <w:lang w:val="en-US" w:eastAsia="zh-CN"/>
        </w:rPr>
      </w:pPr>
      <w:r>
        <w:rPr>
          <w:rFonts w:hint="eastAsia" w:ascii="宋体" w:hAnsi="宋体" w:eastAsia="宋体" w:cs="宋体"/>
          <w:b w:val="0"/>
          <w:color w:val="000000"/>
          <w:sz w:val="21"/>
          <w:u w:val="none"/>
          <w:lang w:val="en-US" w:eastAsia="zh-CN"/>
        </w:rPr>
        <w:t>主线起点K0+000位于支线2止点，主线止点K3+664.072位于支线1起点，路线长3.664072公里。</w:t>
      </w:r>
    </w:p>
    <w:p w14:paraId="5C59A6C5">
      <w:pPr>
        <w:spacing w:line="360" w:lineRule="auto"/>
        <w:ind w:firstLine="420" w:firstLineChars="200"/>
        <w:rPr>
          <w:rFonts w:hint="eastAsia" w:ascii="宋体" w:hAnsi="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支线1起点K0+000位于主线止点，支线1止点K0+288.503位于古鸣公路，路线长0.288503公里。</w:t>
      </w:r>
    </w:p>
    <w:p w14:paraId="1165BDF1">
      <w:pPr>
        <w:spacing w:line="360" w:lineRule="auto"/>
        <w:ind w:left="210" w:leftChars="100" w:firstLine="210" w:firstLineChars="100"/>
        <w:rPr>
          <w:rFonts w:hint="eastAsia" w:ascii="宋体" w:hAnsi="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支线2起点K0+000位于古鸣路与倚阳路交叉口，支线2止点K0+530.890位于主线起点，路线长0.530890公里。</w:t>
      </w:r>
    </w:p>
    <w:p w14:paraId="47552F11">
      <w:pPr>
        <w:spacing w:line="360" w:lineRule="auto"/>
        <w:ind w:left="210" w:leftChars="100" w:firstLine="210" w:firstLineChars="100"/>
        <w:rPr>
          <w:rFonts w:hint="default" w:ascii="宋体" w:hAnsi="宋体" w:eastAsia="宋体" w:cs="宋体"/>
          <w:b w:val="0"/>
          <w:bCs w:val="0"/>
          <w:color w:val="000000"/>
          <w:sz w:val="21"/>
          <w:szCs w:val="21"/>
          <w:u w:val="single"/>
          <w:lang w:val="en-US" w:eastAsia="zh-CN"/>
        </w:rPr>
      </w:pPr>
      <w:r>
        <w:rPr>
          <w:rFonts w:hint="eastAsia" w:ascii="宋体" w:hAnsi="宋体" w:cs="宋体"/>
          <w:i w:val="0"/>
          <w:iCs w:val="0"/>
          <w:sz w:val="21"/>
          <w:szCs w:val="21"/>
          <w:highlight w:val="none"/>
          <w:lang w:val="en-US" w:eastAsia="zh-CN"/>
        </w:rPr>
        <w:t>支线3起点K0+000位于岔口，支线3止点K3+832.117位于肖家营磷矿入矿道路，路线长3.832117公里。</w:t>
      </w:r>
    </w:p>
    <w:p w14:paraId="3D31D5F2">
      <w:pPr>
        <w:spacing w:line="360" w:lineRule="auto"/>
        <w:ind w:left="210" w:leftChars="100" w:firstLine="210" w:firstLineChars="100"/>
        <w:rPr>
          <w:rFonts w:hint="eastAsia" w:ascii="宋体" w:hAnsi="宋体" w:cs="宋体"/>
          <w:i w:val="0"/>
          <w:iCs w:val="0"/>
          <w:sz w:val="21"/>
          <w:szCs w:val="21"/>
          <w:highlight w:val="none"/>
          <w:u w:val="single"/>
          <w:lang w:val="en-US" w:eastAsia="zh-CN"/>
        </w:rPr>
      </w:pPr>
      <w:r>
        <w:rPr>
          <w:rFonts w:hint="eastAsia" w:ascii="宋体" w:hAnsi="宋体" w:eastAsia="宋体" w:cs="宋体"/>
          <w:i w:val="0"/>
          <w:iCs w:val="0"/>
          <w:sz w:val="21"/>
          <w:szCs w:val="21"/>
          <w:highlight w:val="none"/>
        </w:rPr>
        <w:t>2.</w:t>
      </w:r>
      <w:r>
        <w:rPr>
          <w:rFonts w:hint="eastAsia" w:ascii="宋体" w:hAnsi="宋体" w:eastAsia="宋体" w:cs="宋体"/>
          <w:i w:val="0"/>
          <w:iCs w:val="0"/>
          <w:sz w:val="21"/>
          <w:szCs w:val="21"/>
          <w:highlight w:val="none"/>
          <w:lang w:val="en-US" w:eastAsia="zh-CN"/>
        </w:rPr>
        <w:t>4</w:t>
      </w:r>
      <w:r>
        <w:rPr>
          <w:rFonts w:hint="eastAsia" w:ascii="宋体" w:hAnsi="宋体" w:eastAsia="宋体" w:cs="宋体"/>
          <w:i w:val="0"/>
          <w:iCs w:val="0"/>
          <w:sz w:val="21"/>
          <w:szCs w:val="21"/>
          <w:highlight w:val="none"/>
        </w:rPr>
        <w:t xml:space="preserve"> </w:t>
      </w:r>
      <w:bookmarkStart w:id="40" w:name="_Hlk43457432"/>
      <w:r>
        <w:rPr>
          <w:rFonts w:hint="eastAsia" w:ascii="宋体" w:hAnsi="宋体" w:eastAsia="宋体" w:cs="宋体"/>
          <w:i w:val="0"/>
          <w:iCs w:val="0"/>
          <w:sz w:val="21"/>
          <w:szCs w:val="21"/>
          <w:highlight w:val="none"/>
        </w:rPr>
        <w:t>计划工期：</w:t>
      </w:r>
      <w:bookmarkEnd w:id="40"/>
      <w:r>
        <w:rPr>
          <w:rFonts w:hint="eastAsia" w:ascii="宋体" w:hAnsi="宋体" w:cs="宋体"/>
          <w:i w:val="0"/>
          <w:iCs w:val="0"/>
          <w:sz w:val="21"/>
          <w:szCs w:val="21"/>
          <w:highlight w:val="none"/>
          <w:u w:val="single"/>
          <w:lang w:val="en-US" w:eastAsia="zh-CN"/>
        </w:rPr>
        <w:t>本项目计划工期33个月，其中施工工期9个月，缺陷责任期24个月；（具体开工日期以招标人或监理人实际下达的开工令为准）。</w:t>
      </w:r>
    </w:p>
    <w:p w14:paraId="644CA8DC">
      <w:pPr>
        <w:spacing w:line="360" w:lineRule="auto"/>
        <w:ind w:left="210" w:leftChars="100" w:firstLine="210" w:firstLineChars="100"/>
        <w:rPr>
          <w:rFonts w:hint="eastAsia" w:ascii="宋体" w:hAnsi="宋体" w:cs="宋体"/>
          <w:i w:val="0"/>
          <w:iCs w:val="0"/>
          <w:sz w:val="21"/>
          <w:szCs w:val="21"/>
          <w:highlight w:val="none"/>
          <w:lang w:val="en-US" w:eastAsia="zh-CN"/>
        </w:rPr>
      </w:pPr>
      <w:r>
        <w:rPr>
          <w:rFonts w:hint="eastAsia" w:ascii="宋体" w:hAnsi="宋体" w:cs="宋体"/>
          <w:i w:val="0"/>
          <w:iCs w:val="0"/>
          <w:sz w:val="21"/>
          <w:szCs w:val="21"/>
          <w:highlight w:val="none"/>
          <w:lang w:val="en-US" w:eastAsia="zh-CN"/>
        </w:rPr>
        <w:t>2.5质量要求：</w:t>
      </w:r>
      <w:r>
        <w:rPr>
          <w:rFonts w:hint="eastAsia" w:ascii="宋体" w:hAnsi="宋体" w:cs="宋体"/>
          <w:i w:val="0"/>
          <w:iCs w:val="0"/>
          <w:sz w:val="21"/>
          <w:szCs w:val="21"/>
          <w:highlight w:val="none"/>
          <w:u w:val="single"/>
          <w:lang w:val="en-US" w:eastAsia="zh-CN"/>
        </w:rPr>
        <w:t>工程交工验收的质量评定为合格及以上；竣工验收的质量评定为合格及以上。</w:t>
      </w:r>
    </w:p>
    <w:p w14:paraId="439F188B">
      <w:pPr>
        <w:widowControl/>
        <w:spacing w:line="360" w:lineRule="auto"/>
        <w:ind w:firstLine="420" w:firstLineChars="200"/>
        <w:jc w:val="left"/>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2.6最高投标限价：</w:t>
      </w:r>
      <w:r>
        <w:rPr>
          <w:rFonts w:hint="eastAsia" w:ascii="宋体" w:hAnsi="宋体" w:cs="宋体"/>
          <w:color w:val="000000" w:themeColor="text1"/>
          <w:szCs w:val="21"/>
          <w:u w:val="single"/>
          <w:lang w:val="en-US" w:eastAsia="zh-CN"/>
          <w14:textFill>
            <w14:solidFill>
              <w14:schemeClr w14:val="tx1"/>
            </w14:solidFill>
          </w14:textFill>
        </w:rPr>
        <w:t xml:space="preserve"> 35473643.00</w:t>
      </w:r>
      <w:r>
        <w:rPr>
          <w:rFonts w:hint="eastAsia" w:ascii="宋体" w:hAnsi="宋体" w:cs="宋体"/>
          <w:color w:val="000000" w:themeColor="text1"/>
          <w:szCs w:val="21"/>
          <w:u w:val="none"/>
          <w:lang w:val="en-US" w:eastAsia="zh-CN"/>
          <w14:textFill>
            <w14:solidFill>
              <w14:schemeClr w14:val="tx1"/>
            </w14:solidFill>
          </w14:textFill>
        </w:rPr>
        <w:t xml:space="preserve">元 </w:t>
      </w:r>
      <w:r>
        <w:rPr>
          <w:rFonts w:hint="eastAsia" w:ascii="宋体" w:hAnsi="宋体" w:cs="宋体"/>
          <w:color w:val="000000" w:themeColor="text1"/>
          <w:szCs w:val="21"/>
          <w:lang w:val="en-US" w:eastAsia="zh-CN"/>
          <w14:textFill>
            <w14:solidFill>
              <w14:schemeClr w14:val="tx1"/>
            </w14:solidFill>
          </w14:textFill>
        </w:rPr>
        <w:t>。</w:t>
      </w:r>
    </w:p>
    <w:p w14:paraId="57729BAD">
      <w:pPr>
        <w:widowControl/>
        <w:spacing w:line="360" w:lineRule="auto"/>
        <w:ind w:firstLine="420" w:firstLineChars="200"/>
        <w:jc w:val="left"/>
        <w:rPr>
          <w:rFonts w:hint="eastAsia" w:ascii="宋体" w:hAnsi="宋体" w:cs="宋体"/>
          <w:color w:val="000000"/>
          <w:szCs w:val="21"/>
          <w:lang w:val="en-US" w:eastAsia="zh-CN"/>
        </w:rPr>
      </w:pPr>
      <w:bookmarkStart w:id="41" w:name="_Toc364244998"/>
      <w:bookmarkStart w:id="42" w:name="_Toc237754285"/>
      <w:bookmarkStart w:id="43" w:name="_Toc237754701"/>
      <w:bookmarkStart w:id="44" w:name="_Toc237761408"/>
      <w:bookmarkStart w:id="45" w:name="_Toc237754493"/>
      <w:bookmarkStart w:id="46" w:name="_Toc237759119"/>
      <w:bookmarkStart w:id="47" w:name="_Toc237763086"/>
      <w:r>
        <w:rPr>
          <w:rFonts w:hint="eastAsia" w:ascii="宋体" w:hAnsi="宋体" w:cs="宋体"/>
          <w:color w:val="000000"/>
          <w:szCs w:val="21"/>
          <w:lang w:val="en-US" w:eastAsia="zh-CN"/>
        </w:rPr>
        <w:t>2.7标段划分：</w:t>
      </w:r>
      <w:bookmarkEnd w:id="41"/>
      <w:r>
        <w:rPr>
          <w:rFonts w:hint="eastAsia" w:ascii="宋体" w:hAnsi="宋体" w:cs="宋体"/>
          <w:color w:val="000000"/>
          <w:szCs w:val="21"/>
          <w:lang w:val="en-US" w:eastAsia="zh-CN"/>
        </w:rPr>
        <w:t>本项目不划分标段。</w:t>
      </w:r>
    </w:p>
    <w:p w14:paraId="23BE4F23">
      <w:pPr>
        <w:widowControl/>
        <w:spacing w:line="360" w:lineRule="auto"/>
        <w:ind w:firstLine="420" w:firstLineChars="200"/>
        <w:jc w:val="left"/>
        <w:rPr>
          <w:rFonts w:hint="default" w:ascii="宋体" w:hAnsi="宋体" w:cs="宋体"/>
          <w:color w:val="000000"/>
          <w:szCs w:val="21"/>
          <w:lang w:val="en-US" w:eastAsia="zh-CN"/>
        </w:rPr>
      </w:pPr>
      <w:r>
        <w:rPr>
          <w:rFonts w:hint="eastAsia" w:ascii="宋体" w:hAnsi="宋体" w:cs="宋体"/>
          <w:color w:val="000000"/>
          <w:szCs w:val="21"/>
          <w:lang w:val="en-US" w:eastAsia="zh-CN"/>
        </w:rPr>
        <w:t>2.8</w:t>
      </w:r>
      <w:r>
        <w:rPr>
          <w:rFonts w:hint="eastAsia" w:ascii="宋体" w:hAnsi="宋体" w:cs="宋体"/>
          <w:color w:val="000000"/>
          <w:szCs w:val="21"/>
        </w:rPr>
        <w:t>本次招标不接受联合体投标。</w:t>
      </w:r>
    </w:p>
    <w:p w14:paraId="2FD55CD8">
      <w:pPr>
        <w:spacing w:before="78" w:beforeLines="25" w:after="78" w:afterLines="25" w:line="300" w:lineRule="auto"/>
        <w:outlineLvl w:val="1"/>
        <w:rPr>
          <w:rFonts w:hint="eastAsia" w:ascii="宋体" w:hAnsi="宋体" w:eastAsia="宋体" w:cs="宋体"/>
          <w:b/>
          <w:bCs/>
          <w:i w:val="0"/>
          <w:iCs w:val="0"/>
          <w:sz w:val="24"/>
          <w:szCs w:val="24"/>
          <w:highlight w:val="none"/>
        </w:rPr>
      </w:pPr>
      <w:bookmarkStart w:id="48" w:name="_Toc12215"/>
      <w:bookmarkStart w:id="49" w:name="_Toc510531272"/>
      <w:bookmarkStart w:id="50" w:name="_Toc457987402"/>
      <w:bookmarkStart w:id="51" w:name="_Toc22351"/>
      <w:bookmarkStart w:id="52" w:name="_Toc60690302"/>
      <w:bookmarkStart w:id="53" w:name="_Toc445300875"/>
      <w:bookmarkStart w:id="54" w:name="_Toc485895034"/>
      <w:bookmarkStart w:id="55" w:name="_Toc445303749"/>
      <w:bookmarkStart w:id="56" w:name="_Toc504144490"/>
      <w:r>
        <w:rPr>
          <w:rFonts w:hint="eastAsia" w:ascii="宋体" w:hAnsi="宋体" w:eastAsia="宋体" w:cs="宋体"/>
          <w:b/>
          <w:bCs/>
          <w:i w:val="0"/>
          <w:iCs w:val="0"/>
          <w:sz w:val="24"/>
          <w:szCs w:val="24"/>
          <w:highlight w:val="none"/>
        </w:rPr>
        <w:t>3.</w:t>
      </w:r>
      <w:bookmarkEnd w:id="42"/>
      <w:r>
        <w:rPr>
          <w:rFonts w:hint="eastAsia" w:ascii="宋体" w:hAnsi="宋体" w:eastAsia="宋体" w:cs="宋体"/>
          <w:b/>
          <w:bCs/>
          <w:i w:val="0"/>
          <w:iCs w:val="0"/>
          <w:sz w:val="24"/>
          <w:szCs w:val="24"/>
          <w:highlight w:val="none"/>
        </w:rPr>
        <w:t>投标人资格要求</w:t>
      </w:r>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5FA7988D">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bookmarkStart w:id="57" w:name="_Toc60690303"/>
      <w:bookmarkStart w:id="58" w:name="_Toc510531274"/>
      <w:bookmarkStart w:id="59" w:name="_Toc509408535"/>
      <w:bookmarkStart w:id="60" w:name="_Toc18988"/>
      <w:r>
        <w:rPr>
          <w:rFonts w:hint="eastAsia" w:ascii="宋体" w:hAnsi="宋体" w:eastAsia="宋体" w:cs="宋体"/>
          <w:color w:val="000000"/>
          <w:kern w:val="0"/>
          <w:sz w:val="21"/>
          <w:szCs w:val="21"/>
          <w:highlight w:val="none"/>
        </w:rPr>
        <w:t>3.1投标人资格要求</w:t>
      </w:r>
    </w:p>
    <w:p w14:paraId="1FA977A6">
      <w:pPr>
        <w:spacing w:before="156" w:beforeLines="50" w:after="156" w:afterLines="50" w:line="360" w:lineRule="auto"/>
        <w:ind w:firstLine="420" w:firstLineChars="200"/>
        <w:rPr>
          <w:rFonts w:ascii="仿宋" w:hAnsi="仿宋" w:eastAsia="仿宋" w:cs="仿宋"/>
          <w:color w:val="auto"/>
          <w:sz w:val="24"/>
          <w:szCs w:val="24"/>
          <w:lang w:eastAsia="zh-CN"/>
        </w:rPr>
      </w:pPr>
      <w:r>
        <w:rPr>
          <w:rFonts w:hint="eastAsia" w:ascii="宋体" w:hAnsi="宋体" w:eastAsia="宋体" w:cs="宋体"/>
          <w:color w:val="000000"/>
          <w:kern w:val="0"/>
          <w:sz w:val="21"/>
          <w:szCs w:val="21"/>
          <w:highlight w:val="none"/>
        </w:rPr>
        <w:t>(1</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lang w:val="en-US" w:eastAsia="zh-CN"/>
        </w:rPr>
        <w:t>投标人应具备独立承担民事责任能力的法人或其他组织，具有有效的营业执照</w:t>
      </w:r>
      <w:r>
        <w:rPr>
          <w:rFonts w:hint="eastAsia" w:ascii="仿宋" w:hAnsi="仿宋" w:eastAsia="仿宋" w:cs="仿宋"/>
          <w:color w:val="auto"/>
          <w:sz w:val="24"/>
          <w:szCs w:val="24"/>
          <w:lang w:eastAsia="zh-CN"/>
        </w:rPr>
        <w:t>；</w:t>
      </w:r>
    </w:p>
    <w:p w14:paraId="772C763E">
      <w:pPr>
        <w:widowControl/>
        <w:shd w:val="clear" w:color="auto" w:fill="FFFFFF"/>
        <w:spacing w:line="360" w:lineRule="auto"/>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bookmarkStart w:id="61" w:name="_Hlk76477017"/>
      <w:r>
        <w:rPr>
          <w:rFonts w:hint="eastAsia" w:ascii="宋体" w:hAnsi="宋体" w:eastAsia="宋体" w:cs="宋体"/>
          <w:color w:val="000000" w:themeColor="text1"/>
          <w:kern w:val="0"/>
          <w:sz w:val="21"/>
          <w:szCs w:val="21"/>
          <w:highlight w:val="none"/>
          <w14:textFill>
            <w14:solidFill>
              <w14:schemeClr w14:val="tx1"/>
            </w14:solidFill>
          </w14:textFill>
        </w:rPr>
        <w:t>具备行政主管部门颁发的</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公路工程施工总承包</w:t>
      </w:r>
      <w:r>
        <w:rPr>
          <w:rFonts w:hint="eastAsia" w:ascii="宋体" w:hAnsi="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级以上（含</w:t>
      </w:r>
      <w:r>
        <w:rPr>
          <w:rFonts w:hint="eastAsia" w:ascii="宋体" w:hAnsi="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级）资质</w:t>
      </w:r>
      <w:r>
        <w:rPr>
          <w:rFonts w:hint="eastAsia" w:ascii="宋体" w:hAnsi="宋体" w:eastAsia="宋体" w:cs="宋体"/>
          <w:color w:val="000000" w:themeColor="text1"/>
          <w:kern w:val="0"/>
          <w:sz w:val="21"/>
          <w:szCs w:val="21"/>
          <w:highlight w:val="none"/>
          <w14:textFill>
            <w14:solidFill>
              <w14:schemeClr w14:val="tx1"/>
            </w14:solidFill>
          </w14:textFill>
        </w:rPr>
        <w:t>，具备有效的安全生产许可证并在有效期内</w:t>
      </w:r>
      <w:bookmarkEnd w:id="61"/>
      <w:r>
        <w:rPr>
          <w:rFonts w:hint="eastAsia" w:ascii="宋体" w:hAnsi="宋体" w:eastAsia="宋体" w:cs="宋体"/>
          <w:color w:val="000000" w:themeColor="text1"/>
          <w:kern w:val="0"/>
          <w:sz w:val="21"/>
          <w:szCs w:val="21"/>
          <w:highlight w:val="none"/>
          <w14:textFill>
            <w14:solidFill>
              <w14:schemeClr w14:val="tx1"/>
            </w14:solidFill>
          </w14:textFill>
        </w:rPr>
        <w:t>；</w:t>
      </w:r>
    </w:p>
    <w:p w14:paraId="03F59F23">
      <w:pPr>
        <w:widowControl/>
        <w:shd w:val="clear" w:color="auto" w:fill="FFFFFF"/>
        <w:spacing w:line="360" w:lineRule="auto"/>
        <w:ind w:firstLine="420" w:firstLineChars="200"/>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拟投入本工程的项目经理具备</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公路工程专业</w:t>
      </w:r>
      <w:r>
        <w:rPr>
          <w:rFonts w:hint="eastAsia" w:ascii="宋体" w:hAnsi="宋体" w:cs="宋体"/>
          <w:color w:val="000000" w:themeColor="text1"/>
          <w:kern w:val="0"/>
          <w:sz w:val="21"/>
          <w:szCs w:val="21"/>
          <w:highlight w:val="none"/>
          <w:lang w:eastAsia="zh-CN"/>
          <w14:textFill>
            <w14:solidFill>
              <w14:schemeClr w14:val="tx1"/>
            </w14:solidFill>
          </w14:textFill>
        </w:rPr>
        <w:t>二</w:t>
      </w:r>
      <w:r>
        <w:rPr>
          <w:rFonts w:hint="eastAsia" w:ascii="宋体" w:hAnsi="宋体" w:eastAsia="宋体" w:cs="宋体"/>
          <w:color w:val="000000" w:themeColor="text1"/>
          <w:kern w:val="0"/>
          <w:sz w:val="21"/>
          <w:szCs w:val="21"/>
          <w:highlight w:val="none"/>
          <w:lang w:eastAsia="zh-CN"/>
          <w14:textFill>
            <w14:solidFill>
              <w14:schemeClr w14:val="tx1"/>
            </w14:solidFill>
          </w14:textFill>
        </w:rPr>
        <w:t>级注册建造师资格（不含临时</w:t>
      </w:r>
      <w:r>
        <w:rPr>
          <w:rFonts w:hint="eastAsia" w:ascii="宋体" w:hAnsi="宋体" w:cs="宋体"/>
          <w:color w:val="000000" w:themeColor="text1"/>
          <w:kern w:val="0"/>
          <w:sz w:val="21"/>
          <w:szCs w:val="21"/>
          <w:highlight w:val="none"/>
          <w:lang w:eastAsia="zh-CN"/>
          <w14:textFill>
            <w14:solidFill>
              <w14:schemeClr w14:val="tx1"/>
            </w14:solidFill>
          </w14:textFill>
        </w:rPr>
        <w:t>二</w:t>
      </w:r>
      <w:r>
        <w:rPr>
          <w:rFonts w:hint="eastAsia" w:ascii="宋体" w:hAnsi="宋体" w:eastAsia="宋体" w:cs="宋体"/>
          <w:color w:val="000000" w:themeColor="text1"/>
          <w:kern w:val="0"/>
          <w:sz w:val="21"/>
          <w:szCs w:val="21"/>
          <w:highlight w:val="none"/>
          <w:lang w:eastAsia="zh-CN"/>
          <w14:textFill>
            <w14:solidFill>
              <w14:schemeClr w14:val="tx1"/>
            </w14:solidFill>
          </w14:textFill>
        </w:rPr>
        <w:t>级注册建造师）</w:t>
      </w:r>
      <w:r>
        <w:rPr>
          <w:rFonts w:hint="eastAsia" w:ascii="宋体" w:hAnsi="宋体" w:eastAsia="宋体" w:cs="宋体"/>
          <w:color w:val="000000" w:themeColor="text1"/>
          <w:kern w:val="0"/>
          <w:sz w:val="21"/>
          <w:szCs w:val="21"/>
          <w:highlight w:val="none"/>
          <w14:textFill>
            <w14:solidFill>
              <w14:schemeClr w14:val="tx1"/>
            </w14:solidFill>
          </w14:textFill>
        </w:rPr>
        <w:t>，具备有效的安全生产考核合格证，未担任其他在建工程项目的项目经理或技术负责人</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自行承诺）</w:t>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 xml:space="preserve"> </w:t>
      </w:r>
    </w:p>
    <w:p w14:paraId="101B5B78">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(4</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拟投入本工程的技术负责人</w:t>
      </w:r>
      <w:r>
        <w:rPr>
          <w:rFonts w:hint="eastAsia" w:ascii="宋体" w:hAnsi="宋体" w:eastAsia="宋体" w:cs="宋体"/>
          <w:color w:val="000000"/>
          <w:kern w:val="0"/>
          <w:sz w:val="21"/>
          <w:szCs w:val="21"/>
          <w:highlight w:val="none"/>
          <w:lang w:val="en-US" w:eastAsia="zh-CN"/>
        </w:rPr>
        <w:t>具备公路工程相关专业工程师及以上职称</w:t>
      </w:r>
      <w:r>
        <w:rPr>
          <w:rFonts w:hint="eastAsia" w:ascii="宋体" w:hAnsi="宋体" w:eastAsia="宋体" w:cs="宋体"/>
          <w:color w:val="000000"/>
          <w:kern w:val="0"/>
          <w:sz w:val="21"/>
          <w:szCs w:val="21"/>
          <w:highlight w:val="none"/>
          <w:lang w:eastAsia="zh-CN"/>
        </w:rPr>
        <w:t>，未担任其他在建工程项目的项目经理或技术负责人（</w:t>
      </w:r>
      <w:r>
        <w:rPr>
          <w:rFonts w:hint="eastAsia" w:ascii="宋体" w:hAnsi="宋体" w:eastAsia="宋体" w:cs="宋体"/>
          <w:color w:val="000000"/>
          <w:kern w:val="0"/>
          <w:sz w:val="21"/>
          <w:szCs w:val="21"/>
          <w:highlight w:val="none"/>
          <w:lang w:val="en-US" w:eastAsia="zh-CN"/>
        </w:rPr>
        <w:t>自行承诺）</w:t>
      </w:r>
      <w:r>
        <w:rPr>
          <w:rFonts w:hint="eastAsia" w:ascii="宋体" w:hAnsi="宋体" w:eastAsia="宋体" w:cs="宋体"/>
          <w:color w:val="000000"/>
          <w:kern w:val="0"/>
          <w:sz w:val="21"/>
          <w:szCs w:val="21"/>
          <w:highlight w:val="none"/>
        </w:rPr>
        <w:t>；</w:t>
      </w:r>
    </w:p>
    <w:p w14:paraId="38669D30">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(5</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企业主要负责人、项目经理、专职安全生产管理人员应具备</w:t>
      </w:r>
      <w:r>
        <w:rPr>
          <w:rFonts w:hint="eastAsia" w:ascii="宋体" w:hAnsi="宋体" w:eastAsia="宋体" w:cs="宋体"/>
          <w:color w:val="000000"/>
          <w:kern w:val="0"/>
          <w:sz w:val="21"/>
          <w:szCs w:val="21"/>
          <w:highlight w:val="none"/>
          <w:lang w:val="en-US" w:eastAsia="zh-CN"/>
        </w:rPr>
        <w:t>住建</w:t>
      </w:r>
      <w:r>
        <w:rPr>
          <w:rFonts w:hint="eastAsia" w:ascii="宋体" w:hAnsi="宋体" w:eastAsia="宋体" w:cs="宋体"/>
          <w:color w:val="000000"/>
          <w:kern w:val="0"/>
          <w:sz w:val="21"/>
          <w:szCs w:val="21"/>
          <w:highlight w:val="none"/>
        </w:rPr>
        <w:t>主管部门颁发的企业主要负责人、项目经理、专职安全生产管理人员安全生产考核合格证书A、B、C证</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w:t>
      </w:r>
    </w:p>
    <w:p w14:paraId="3A679DE0">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(6</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拟投入本项目的主要人员要求：项目经理、技术负责人、专职安全生产管理人员</w:t>
      </w:r>
      <w:r>
        <w:rPr>
          <w:rFonts w:hint="eastAsia" w:ascii="宋体" w:hAnsi="宋体" w:eastAsia="宋体" w:cs="宋体"/>
          <w:color w:val="000000"/>
          <w:kern w:val="0"/>
          <w:sz w:val="21"/>
          <w:szCs w:val="21"/>
          <w:highlight w:val="none"/>
          <w:lang w:val="en-US" w:eastAsia="zh-CN"/>
        </w:rPr>
        <w:t>为</w:t>
      </w:r>
      <w:r>
        <w:rPr>
          <w:rFonts w:hint="eastAsia" w:ascii="宋体" w:hAnsi="宋体" w:eastAsia="宋体" w:cs="宋体"/>
          <w:color w:val="000000"/>
          <w:kern w:val="0"/>
          <w:sz w:val="21"/>
          <w:szCs w:val="21"/>
          <w:highlight w:val="none"/>
        </w:rPr>
        <w:t>本单位人员，提供社保局开具的社保证明材料</w:t>
      </w:r>
      <w:r>
        <w:rPr>
          <w:rFonts w:hint="eastAsia" w:ascii="宋体" w:hAnsi="宋体" w:eastAsia="宋体" w:cs="宋体"/>
          <w:color w:val="000000"/>
          <w:kern w:val="0"/>
          <w:sz w:val="21"/>
          <w:szCs w:val="21"/>
          <w:highlight w:val="none"/>
          <w:lang w:eastAsia="zh-CN"/>
        </w:rPr>
        <w:t>或劳动合同</w:t>
      </w:r>
      <w:r>
        <w:rPr>
          <w:rFonts w:hint="eastAsia" w:ascii="宋体" w:hAnsi="宋体" w:eastAsia="宋体" w:cs="宋体"/>
          <w:color w:val="000000"/>
          <w:kern w:val="0"/>
          <w:sz w:val="21"/>
          <w:szCs w:val="21"/>
          <w:highlight w:val="none"/>
        </w:rPr>
        <w:t>；</w:t>
      </w:r>
    </w:p>
    <w:p w14:paraId="7FAC5632">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cs="宋体"/>
          <w:color w:val="000000"/>
          <w:kern w:val="0"/>
          <w:sz w:val="21"/>
          <w:szCs w:val="21"/>
          <w:highlight w:val="none"/>
          <w:lang w:val="en-US" w:eastAsia="zh-CN"/>
        </w:rPr>
        <w:t>3.2</w:t>
      </w:r>
      <w:r>
        <w:rPr>
          <w:rFonts w:hint="eastAsia" w:ascii="宋体" w:hAnsi="宋体" w:eastAsia="宋体" w:cs="宋体"/>
          <w:color w:val="000000"/>
          <w:kern w:val="0"/>
          <w:sz w:val="21"/>
          <w:szCs w:val="21"/>
          <w:highlight w:val="none"/>
        </w:rPr>
        <w:t>财务要求：未处于财产被接管、冻结和破产状态。提供20</w:t>
      </w:r>
      <w:r>
        <w:rPr>
          <w:rFonts w:hint="eastAsia" w:ascii="宋体" w:hAnsi="宋体" w:eastAsia="宋体" w:cs="宋体"/>
          <w:color w:val="000000"/>
          <w:kern w:val="0"/>
          <w:sz w:val="21"/>
          <w:szCs w:val="21"/>
          <w:highlight w:val="none"/>
          <w:lang w:val="en-US" w:eastAsia="zh-CN"/>
        </w:rPr>
        <w:t>2</w:t>
      </w:r>
      <w:r>
        <w:rPr>
          <w:rFonts w:hint="eastAsia" w:ascii="宋体" w:hAnsi="宋体" w:cs="宋体"/>
          <w:color w:val="000000"/>
          <w:kern w:val="0"/>
          <w:sz w:val="21"/>
          <w:szCs w:val="21"/>
          <w:highlight w:val="none"/>
          <w:lang w:val="en-US" w:eastAsia="zh-CN"/>
        </w:rPr>
        <w:t>4</w:t>
      </w:r>
      <w:r>
        <w:rPr>
          <w:rFonts w:hint="eastAsia" w:ascii="宋体" w:hAnsi="宋体" w:eastAsia="宋体" w:cs="宋体"/>
          <w:color w:val="000000"/>
          <w:kern w:val="0"/>
          <w:sz w:val="21"/>
          <w:szCs w:val="21"/>
          <w:highlight w:val="none"/>
        </w:rPr>
        <w:t>年经会计师事务所或审计机构审计的审计报告，若为新成立公司暂无经审计的财务报告及报表需提供银行开具的资信证明文件</w:t>
      </w:r>
      <w:r>
        <w:rPr>
          <w:rFonts w:hint="eastAsia" w:ascii="宋体" w:hAnsi="宋体" w:eastAsia="宋体" w:cs="宋体"/>
          <w:color w:val="000000"/>
          <w:kern w:val="0"/>
          <w:sz w:val="21"/>
          <w:szCs w:val="21"/>
          <w:highlight w:val="none"/>
          <w:lang w:eastAsia="zh-CN"/>
        </w:rPr>
        <w:t>。</w:t>
      </w:r>
    </w:p>
    <w:p w14:paraId="158C6D99">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3.3</w:t>
      </w:r>
      <w:r>
        <w:rPr>
          <w:rFonts w:hint="eastAsia" w:ascii="宋体" w:hAnsi="宋体" w:eastAsia="宋体" w:cs="宋体"/>
          <w:color w:val="000000"/>
          <w:kern w:val="0"/>
          <w:sz w:val="21"/>
          <w:szCs w:val="21"/>
          <w:highlight w:val="none"/>
        </w:rPr>
        <w:t>信誉要求：</w:t>
      </w:r>
    </w:p>
    <w:p w14:paraId="093C2F84">
      <w:pPr>
        <w:widowControl/>
        <w:shd w:val="clear" w:color="auto" w:fill="FFFFFF"/>
        <w:spacing w:line="360" w:lineRule="auto"/>
        <w:ind w:firstLine="420" w:firstLineChars="200"/>
        <w:jc w:val="left"/>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lang w:val="en-US" w:eastAsia="zh-CN"/>
        </w:rPr>
        <w:t>3.3.1</w:t>
      </w:r>
      <w:r>
        <w:rPr>
          <w:rFonts w:hint="eastAsia" w:ascii="宋体" w:hAnsi="宋体" w:eastAsia="宋体" w:cs="宋体"/>
          <w:color w:val="000000"/>
          <w:kern w:val="0"/>
          <w:sz w:val="21"/>
          <w:szCs w:val="21"/>
          <w:highlight w:val="none"/>
        </w:rPr>
        <w:t>投标人信誉良好，没有处于被责令停业，未被行政主管部门取消投标资格，财产被接管、冻结、破产状态；近三年没有骗取中标和严重违约的记录。投标人未被列入失信被执行人、经营异常名录、严重违法失信行为记录名单</w:t>
      </w:r>
      <w:r>
        <w:rPr>
          <w:rFonts w:hint="eastAsia" w:ascii="宋体" w:hAnsi="宋体" w:eastAsia="宋体" w:cs="宋体"/>
          <w:color w:val="000000"/>
          <w:kern w:val="0"/>
          <w:sz w:val="21"/>
          <w:szCs w:val="21"/>
          <w:highlight w:val="none"/>
          <w:lang w:eastAsia="zh-CN"/>
        </w:rPr>
        <w:t>，在“信用中国”网站中被列入失信被执行人和重大税收违法案件当事人的企业投标人，不得参加投标</w:t>
      </w:r>
      <w:r>
        <w:rPr>
          <w:rFonts w:hint="eastAsia" w:ascii="宋体" w:hAnsi="宋体" w:eastAsia="宋体" w:cs="宋体"/>
          <w:color w:val="000000"/>
          <w:kern w:val="0"/>
          <w:sz w:val="21"/>
          <w:szCs w:val="21"/>
          <w:highlight w:val="none"/>
        </w:rPr>
        <w:t>。</w:t>
      </w:r>
    </w:p>
    <w:p w14:paraId="5DFA705D">
      <w:pPr>
        <w:widowControl/>
        <w:shd w:val="clear" w:color="auto" w:fill="FFFFFF"/>
        <w:spacing w:line="360" w:lineRule="auto"/>
        <w:ind w:firstLine="420" w:firstLineChars="200"/>
        <w:jc w:val="left"/>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3.3.2</w:t>
      </w:r>
      <w:r>
        <w:rPr>
          <w:rFonts w:hint="eastAsia" w:ascii="宋体" w:hAnsi="宋体" w:eastAsia="宋体" w:cs="宋体"/>
          <w:color w:val="000000"/>
          <w:kern w:val="0"/>
          <w:sz w:val="21"/>
          <w:szCs w:val="21"/>
          <w:highlight w:val="none"/>
        </w:rPr>
        <w:t>与招标人存在利害关系可能影响招标公正性的单位，不得参加投标。单位负责人为同一人或存在控股、管理关系的不同单位，不得参加同一标段投标，否则，相关投标均无效。</w:t>
      </w:r>
    </w:p>
    <w:p w14:paraId="2CC7871D">
      <w:pPr>
        <w:widowControl/>
        <w:shd w:val="clear" w:color="auto" w:fill="FFFFFF"/>
        <w:spacing w:line="360" w:lineRule="auto"/>
        <w:ind w:firstLine="480"/>
        <w:jc w:val="left"/>
        <w:rPr>
          <w:rFonts w:hint="eastAsia" w:ascii="宋体" w:hAnsi="宋体" w:eastAsia="宋体" w:cs="宋体"/>
          <w:color w:val="000000"/>
          <w:kern w:val="0"/>
          <w:sz w:val="21"/>
          <w:szCs w:val="21"/>
          <w:highlight w:val="none"/>
        </w:rPr>
      </w:pPr>
      <w:bookmarkStart w:id="62" w:name="_Hlk76570516"/>
      <w:r>
        <w:rPr>
          <w:rFonts w:hint="eastAsia" w:ascii="宋体" w:hAnsi="宋体" w:cs="宋体"/>
          <w:kern w:val="0"/>
          <w:sz w:val="21"/>
          <w:szCs w:val="21"/>
          <w:highlight w:val="none"/>
          <w:lang w:val="en-US" w:eastAsia="zh-CN"/>
        </w:rPr>
        <w:t>3.4</w:t>
      </w:r>
      <w:r>
        <w:rPr>
          <w:rFonts w:hint="eastAsia" w:ascii="宋体" w:hAnsi="宋体" w:eastAsia="宋体" w:cs="宋体"/>
          <w:kern w:val="0"/>
          <w:sz w:val="21"/>
          <w:szCs w:val="21"/>
          <w:highlight w:val="none"/>
        </w:rPr>
        <w:t>其他要求：</w:t>
      </w:r>
      <w:bookmarkEnd w:id="62"/>
    </w:p>
    <w:p w14:paraId="4299D765">
      <w:pPr>
        <w:widowControl/>
        <w:shd w:val="clear" w:color="auto" w:fill="FFFFFF"/>
        <w:spacing w:line="360" w:lineRule="auto"/>
        <w:ind w:firstLine="480"/>
        <w:jc w:val="left"/>
        <w:rPr>
          <w:rFonts w:hint="eastAsia" w:ascii="宋体" w:hAnsi="宋体" w:eastAsia="宋体" w:cs="宋体"/>
          <w:color w:val="000000"/>
          <w:kern w:val="0"/>
          <w:sz w:val="21"/>
          <w:szCs w:val="21"/>
          <w:highlight w:val="none"/>
        </w:rPr>
      </w:pP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rPr>
        <w:t>根据《云南省人民政府办公厅关于进一步构建解决农民工工资拖欠长效机制的若干意见》（云政办发</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2017</w:t>
      </w:r>
      <w:r>
        <w:rPr>
          <w:rFonts w:hint="eastAsia" w:ascii="宋体" w:hAnsi="宋体" w:eastAsia="宋体" w:cs="宋体"/>
          <w:color w:val="000000"/>
          <w:kern w:val="0"/>
          <w:sz w:val="21"/>
          <w:szCs w:val="21"/>
          <w:highlight w:val="none"/>
          <w:lang w:eastAsia="zh-CN"/>
        </w:rPr>
        <w:t>〕</w:t>
      </w:r>
      <w:r>
        <w:rPr>
          <w:rFonts w:hint="eastAsia" w:ascii="宋体" w:hAnsi="宋体" w:eastAsia="宋体" w:cs="宋体"/>
          <w:color w:val="000000"/>
          <w:kern w:val="0"/>
          <w:sz w:val="21"/>
          <w:szCs w:val="21"/>
          <w:highlight w:val="none"/>
        </w:rPr>
        <w:t>60号）。</w:t>
      </w:r>
      <w:r>
        <w:rPr>
          <w:rFonts w:hint="eastAsia" w:ascii="宋体" w:hAnsi="宋体" w:cs="宋体"/>
          <w:color w:val="000000"/>
          <w:kern w:val="0"/>
          <w:sz w:val="21"/>
          <w:szCs w:val="21"/>
          <w:highlight w:val="none"/>
          <w:lang w:val="en-US" w:eastAsia="zh-CN"/>
        </w:rPr>
        <w:t>中标单位</w:t>
      </w:r>
      <w:r>
        <w:rPr>
          <w:rFonts w:hint="eastAsia" w:ascii="宋体" w:hAnsi="宋体" w:eastAsia="宋体" w:cs="宋体"/>
          <w:color w:val="000000"/>
          <w:kern w:val="0"/>
          <w:sz w:val="21"/>
          <w:szCs w:val="21"/>
          <w:highlight w:val="none"/>
        </w:rPr>
        <w:t>在项目实施过程中必须按月足额支付农民工工资和项目实行人工费与其他工程款</w:t>
      </w:r>
      <w:r>
        <w:rPr>
          <w:rFonts w:hint="eastAsia" w:ascii="宋体" w:hAnsi="宋体" w:eastAsia="宋体" w:cs="宋体"/>
          <w:color w:val="000000"/>
          <w:kern w:val="0"/>
          <w:sz w:val="21"/>
          <w:szCs w:val="21"/>
          <w:highlight w:val="none"/>
          <w:lang w:eastAsia="zh-CN"/>
        </w:rPr>
        <w:t>分账管理</w:t>
      </w:r>
      <w:r>
        <w:rPr>
          <w:rFonts w:hint="eastAsia" w:ascii="宋体" w:hAnsi="宋体" w:eastAsia="宋体" w:cs="宋体"/>
          <w:color w:val="000000"/>
          <w:kern w:val="0"/>
          <w:sz w:val="21"/>
          <w:szCs w:val="21"/>
          <w:highlight w:val="none"/>
        </w:rPr>
        <w:t>，提供承诺。</w:t>
      </w:r>
    </w:p>
    <w:p w14:paraId="61D56D5E">
      <w:pPr>
        <w:pStyle w:val="2"/>
        <w:spacing w:line="360" w:lineRule="auto"/>
        <w:ind w:left="0" w:leftChars="0" w:firstLine="420" w:firstLineChars="200"/>
        <w:rPr>
          <w:rFonts w:hint="eastAsia" w:ascii="宋体" w:hAnsi="宋体" w:eastAsia="宋体" w:cs="宋体"/>
          <w:b/>
          <w:bCs/>
          <w:i w:val="0"/>
          <w:iCs w:val="0"/>
          <w:sz w:val="24"/>
          <w:szCs w:val="24"/>
          <w:highlight w:val="none"/>
        </w:rPr>
      </w:pPr>
      <w:r>
        <w:rPr>
          <w:rFonts w:hint="eastAsia" w:ascii="宋体" w:hAnsi="宋体" w:cs="宋体"/>
          <w:color w:val="000000"/>
          <w:kern w:val="0"/>
          <w:sz w:val="21"/>
          <w:szCs w:val="21"/>
          <w:highlight w:val="none"/>
          <w:lang w:val="en-US" w:eastAsia="zh-CN"/>
        </w:rPr>
        <w:t>2.根据《云南省公路建设市场信用信息管理办法（试行）》的通知：核实信用评价为D级的不得参与投标。</w:t>
      </w:r>
    </w:p>
    <w:p w14:paraId="7FCEED48">
      <w:pPr>
        <w:spacing w:before="78" w:beforeLines="25" w:after="78" w:afterLines="25" w:line="300" w:lineRule="auto"/>
        <w:outlineLvl w:val="1"/>
        <w:rPr>
          <w:rFonts w:hint="eastAsia" w:ascii="宋体" w:hAnsi="宋体" w:eastAsia="宋体" w:cs="宋体"/>
          <w:b/>
          <w:bCs/>
          <w:i w:val="0"/>
          <w:iCs w:val="0"/>
          <w:sz w:val="24"/>
          <w:szCs w:val="24"/>
          <w:highlight w:val="none"/>
        </w:rPr>
      </w:pPr>
      <w:bookmarkStart w:id="63" w:name="_Toc3582"/>
      <w:r>
        <w:rPr>
          <w:rFonts w:hint="eastAsia" w:ascii="宋体" w:hAnsi="宋体" w:eastAsia="宋体" w:cs="宋体"/>
          <w:b/>
          <w:bCs/>
          <w:i w:val="0"/>
          <w:iCs w:val="0"/>
          <w:sz w:val="24"/>
          <w:szCs w:val="24"/>
          <w:highlight w:val="none"/>
        </w:rPr>
        <w:t>4.招标文件的获取</w:t>
      </w:r>
      <w:bookmarkEnd w:id="57"/>
      <w:bookmarkEnd w:id="58"/>
      <w:bookmarkEnd w:id="59"/>
      <w:bookmarkEnd w:id="60"/>
      <w:bookmarkEnd w:id="63"/>
    </w:p>
    <w:p w14:paraId="0C9B8027">
      <w:pPr>
        <w:widowControl/>
        <w:adjustRightInd w:val="0"/>
        <w:snapToGrid w:val="0"/>
        <w:spacing w:line="360" w:lineRule="auto"/>
        <w:ind w:firstLine="420" w:firstLineChars="200"/>
        <w:rPr>
          <w:rFonts w:hAnsi="宋体"/>
          <w:bCs/>
          <w:i w:val="0"/>
          <w:iCs w:val="0"/>
          <w:sz w:val="24"/>
          <w:highlight w:val="none"/>
        </w:rPr>
      </w:pPr>
      <w:bookmarkStart w:id="64" w:name="_Hlk62638127"/>
      <w:bookmarkStart w:id="65" w:name="_Toc237754290"/>
      <w:bookmarkStart w:id="66" w:name="_Toc237754498"/>
      <w:bookmarkStart w:id="67" w:name="_Toc445303752"/>
      <w:bookmarkStart w:id="68" w:name="_Toc237759124"/>
      <w:bookmarkStart w:id="69" w:name="_Toc445300878"/>
      <w:bookmarkStart w:id="70" w:name="_Toc485895041"/>
      <w:bookmarkStart w:id="71" w:name="_Toc237763091"/>
      <w:bookmarkStart w:id="72" w:name="_Toc237754706"/>
      <w:bookmarkStart w:id="73" w:name="_Toc457987407"/>
      <w:bookmarkStart w:id="74" w:name="_Toc237761413"/>
      <w:r>
        <w:rPr>
          <w:rFonts w:hint="eastAsia" w:ascii="宋体" w:hAnsi="宋体" w:cs="宋体"/>
          <w:bCs/>
          <w:color w:val="000000"/>
          <w:szCs w:val="21"/>
        </w:rPr>
        <w:t>4.1凡有意参加投标者（以网上公告时间为准），登录云南省公共资源交易信息网（网址：https://ggzy.yn.gov.cn/#/homePage，点击切换至“昆明市”），凭企业数字证书（CA）在网上获取招标文件及其它招标资料（含招标电子技术标文件，格式为*.BZBJ；</w:t>
      </w:r>
      <w:r>
        <w:rPr>
          <w:rFonts w:hint="eastAsia" w:ascii="宋体" w:hAnsi="宋体" w:cs="宋体"/>
          <w:bCs/>
          <w:color w:val="000000" w:themeColor="text1"/>
          <w:szCs w:val="21"/>
          <w14:textFill>
            <w14:solidFill>
              <w14:schemeClr w14:val="tx1"/>
            </w14:solidFill>
          </w14:textFill>
        </w:rPr>
        <w:t>招标电子商务标文件，格式为*.GLZBS、图纸（电子版））</w:t>
      </w:r>
      <w:r>
        <w:rPr>
          <w:rFonts w:hint="eastAsia" w:ascii="宋体" w:hAnsi="宋体" w:cs="宋体"/>
          <w:bCs/>
          <w:color w:val="000000"/>
          <w:szCs w:val="21"/>
        </w:rPr>
        <w:t>。未办理企业数字证书（CA）的企业需要按照云南省公共资源交易电子认证的要求，办理企业数字证书（CA），并在云南省公共资源交易平台完成注册通过后，便可获取招标文件，此为获取招标文件的唯一途径。</w:t>
      </w:r>
    </w:p>
    <w:bookmarkEnd w:id="64"/>
    <w:p w14:paraId="02612557">
      <w:pPr>
        <w:spacing w:before="78" w:beforeLines="25" w:after="78" w:afterLines="25" w:line="300" w:lineRule="auto"/>
        <w:outlineLvl w:val="1"/>
        <w:rPr>
          <w:rFonts w:hint="eastAsia" w:ascii="宋体" w:hAnsi="宋体" w:eastAsia="宋体" w:cs="宋体"/>
          <w:b/>
          <w:bCs/>
          <w:i w:val="0"/>
          <w:iCs w:val="0"/>
          <w:sz w:val="24"/>
          <w:szCs w:val="24"/>
          <w:highlight w:val="none"/>
        </w:rPr>
      </w:pPr>
      <w:bookmarkStart w:id="75" w:name="_Toc504144495"/>
      <w:bookmarkStart w:id="76" w:name="_Toc457892969"/>
      <w:bookmarkStart w:id="77" w:name="_Toc27516"/>
      <w:bookmarkStart w:id="78" w:name="_Toc1678"/>
      <w:bookmarkStart w:id="79" w:name="_Toc495332398"/>
      <w:bookmarkStart w:id="80" w:name="_Toc509408537"/>
      <w:bookmarkStart w:id="81" w:name="_Toc466896225"/>
      <w:bookmarkStart w:id="82" w:name="_Toc463623641"/>
      <w:bookmarkStart w:id="83" w:name="_Toc463687782"/>
      <w:bookmarkStart w:id="84" w:name="_Toc495524253"/>
      <w:bookmarkStart w:id="85" w:name="_Toc458267120"/>
      <w:bookmarkStart w:id="86" w:name="_Toc478457329"/>
      <w:bookmarkStart w:id="87" w:name="_Toc457906635"/>
      <w:bookmarkStart w:id="88" w:name="_Toc510531275"/>
      <w:bookmarkStart w:id="89" w:name="_Toc495332586"/>
      <w:bookmarkStart w:id="90" w:name="_Toc477788616"/>
      <w:bookmarkStart w:id="91" w:name="_Toc463688550"/>
      <w:bookmarkStart w:id="92" w:name="_Toc60690304"/>
      <w:bookmarkStart w:id="93" w:name="_Toc481411189"/>
      <w:r>
        <w:rPr>
          <w:rFonts w:hint="eastAsia" w:ascii="宋体" w:hAnsi="宋体" w:eastAsia="宋体" w:cs="宋体"/>
          <w:b/>
          <w:bCs/>
          <w:i w:val="0"/>
          <w:iCs w:val="0"/>
          <w:sz w:val="24"/>
          <w:szCs w:val="24"/>
          <w:highlight w:val="none"/>
        </w:rPr>
        <w:t>5.投标文件的递交及相关事宜</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58DE09FD">
      <w:pPr>
        <w:spacing w:before="78" w:beforeLines="25" w:after="78" w:afterLines="25" w:line="360" w:lineRule="auto"/>
        <w:ind w:firstLine="420" w:firstLineChars="200"/>
        <w:jc w:val="left"/>
        <w:rPr>
          <w:i w:val="0"/>
          <w:iCs w:val="0"/>
          <w:sz w:val="21"/>
          <w:szCs w:val="21"/>
          <w:highlight w:val="none"/>
        </w:rPr>
      </w:pPr>
      <w:r>
        <w:rPr>
          <w:rFonts w:hint="eastAsia" w:ascii="宋体" w:hAnsi="宋体" w:cs="宋体"/>
          <w:i w:val="0"/>
          <w:iCs w:val="0"/>
          <w:sz w:val="21"/>
          <w:szCs w:val="21"/>
          <w:highlight w:val="none"/>
        </w:rPr>
        <w:t>5.1</w:t>
      </w:r>
      <w:r>
        <w:rPr>
          <w:rFonts w:hint="eastAsia"/>
          <w:i w:val="0"/>
          <w:iCs w:val="0"/>
          <w:sz w:val="21"/>
          <w:szCs w:val="21"/>
          <w:highlight w:val="none"/>
        </w:rPr>
        <w:t>招标人将不统一组织工地现场踏勘，不召开投标预备会。各投标人自行考察工地现场。</w:t>
      </w:r>
    </w:p>
    <w:p w14:paraId="1C93563C">
      <w:pPr>
        <w:spacing w:before="78" w:beforeLines="25" w:after="78" w:afterLines="25" w:line="360" w:lineRule="auto"/>
        <w:ind w:firstLine="420" w:firstLineChars="200"/>
        <w:rPr>
          <w:rFonts w:hint="eastAsia" w:ascii="宋体" w:hAnsi="宋体" w:eastAsia="宋体"/>
          <w:b/>
          <w:i w:val="0"/>
          <w:iCs w:val="0"/>
          <w:kern w:val="0"/>
          <w:sz w:val="21"/>
          <w:szCs w:val="21"/>
          <w:highlight w:val="none"/>
          <w:u w:val="single"/>
          <w:lang w:eastAsia="zh-CN"/>
        </w:rPr>
      </w:pPr>
      <w:bookmarkStart w:id="94" w:name="_Toc495524255"/>
      <w:bookmarkStart w:id="95" w:name="_Toc365921649"/>
      <w:bookmarkStart w:id="96" w:name="_Toc337715810"/>
      <w:bookmarkStart w:id="97" w:name="_Toc478457330"/>
      <w:bookmarkStart w:id="98" w:name="_Toc400454050"/>
      <w:bookmarkStart w:id="99" w:name="_Toc495332588"/>
      <w:bookmarkStart w:id="100" w:name="_Toc425066100"/>
      <w:bookmarkStart w:id="101" w:name="_Toc364521839"/>
      <w:bookmarkStart w:id="102" w:name="_Toc363476195"/>
      <w:bookmarkStart w:id="103" w:name="_Toc477788617"/>
      <w:bookmarkStart w:id="104" w:name="_Toc481411191"/>
      <w:bookmarkStart w:id="105" w:name="_Toc495332400"/>
      <w:r>
        <w:rPr>
          <w:rFonts w:hint="eastAsia" w:ascii="宋体" w:hAnsi="宋体" w:cs="宋体"/>
          <w:i w:val="0"/>
          <w:iCs w:val="0"/>
          <w:sz w:val="21"/>
          <w:szCs w:val="21"/>
          <w:highlight w:val="none"/>
        </w:rPr>
        <w:t>5.2</w:t>
      </w:r>
      <w:r>
        <w:rPr>
          <w:rFonts w:hint="eastAsia"/>
          <w:i w:val="0"/>
          <w:iCs w:val="0"/>
          <w:sz w:val="21"/>
          <w:szCs w:val="21"/>
          <w:highlight w:val="none"/>
        </w:rPr>
        <w:t>投标文</w:t>
      </w:r>
      <w:r>
        <w:rPr>
          <w:rFonts w:hint="eastAsia" w:ascii="宋体" w:hAnsi="宋体"/>
          <w:i w:val="0"/>
          <w:iCs w:val="0"/>
          <w:kern w:val="0"/>
          <w:sz w:val="21"/>
          <w:szCs w:val="21"/>
          <w:highlight w:val="none"/>
        </w:rPr>
        <w:t>件递交的截止时间（投标截止时间，下同）为以网上公告时间为准［详见云南省公共资源交易信息网</w:t>
      </w:r>
      <w:r>
        <w:rPr>
          <w:rFonts w:hint="eastAsia" w:ascii="宋体" w:hAnsi="宋体"/>
          <w:i w:val="0"/>
          <w:iCs w:val="0"/>
          <w:kern w:val="0"/>
          <w:sz w:val="21"/>
          <w:szCs w:val="21"/>
          <w:highlight w:val="none"/>
          <w:lang w:eastAsia="zh-CN"/>
        </w:rPr>
        <w:t xml:space="preserve">晋宁区二街镇沿河路提升改造工程 </w:t>
      </w:r>
      <w:r>
        <w:rPr>
          <w:rFonts w:hint="eastAsia" w:ascii="宋体" w:hAnsi="宋体"/>
          <w:i w:val="0"/>
          <w:iCs w:val="0"/>
          <w:kern w:val="0"/>
          <w:sz w:val="21"/>
          <w:szCs w:val="21"/>
          <w:highlight w:val="none"/>
        </w:rPr>
        <w:t>(项目名称)的有关时间安排</w:t>
      </w:r>
      <w:r>
        <w:rPr>
          <w:rFonts w:hint="eastAsia" w:ascii="宋体" w:hAnsi="宋体"/>
          <w:i w:val="0"/>
          <w:iCs w:val="0"/>
          <w:kern w:val="0"/>
          <w:sz w:val="21"/>
          <w:szCs w:val="21"/>
          <w:highlight w:val="none"/>
          <w:u w:val="none"/>
        </w:rPr>
        <w:t>］</w:t>
      </w:r>
      <w:r>
        <w:rPr>
          <w:rFonts w:hint="eastAsia" w:hAnsi="宋体"/>
          <w:b/>
          <w:bCs/>
          <w:i w:val="0"/>
          <w:iCs w:val="0"/>
          <w:sz w:val="21"/>
          <w:szCs w:val="21"/>
          <w:highlight w:val="none"/>
          <w:u w:val="none"/>
          <w:lang w:eastAsia="zh-CN"/>
        </w:rPr>
        <w:t>。</w:t>
      </w:r>
    </w:p>
    <w:p w14:paraId="0C37AB37">
      <w:pPr>
        <w:pageBreakBefore w:val="0"/>
        <w:kinsoku/>
        <w:wordWrap/>
        <w:overflowPunct/>
        <w:autoSpaceDE/>
        <w:autoSpaceDN/>
        <w:bidi w:val="0"/>
        <w:adjustRightInd/>
        <w:snapToGrid/>
        <w:spacing w:line="360" w:lineRule="auto"/>
        <w:ind w:left="0" w:firstLine="420" w:firstLineChars="200"/>
        <w:textAlignment w:val="auto"/>
        <w:rPr>
          <w:rFonts w:hint="eastAsia" w:ascii="宋体" w:hAnsi="宋体" w:eastAsia="宋体" w:cs="宋体"/>
          <w:i w:val="0"/>
          <w:iCs w:val="0"/>
          <w:sz w:val="21"/>
          <w:szCs w:val="21"/>
          <w:lang w:eastAsia="zh-CN"/>
        </w:rPr>
      </w:pPr>
      <w:r>
        <w:rPr>
          <w:rFonts w:hint="eastAsia" w:ascii="宋体" w:hAnsi="宋体" w:cs="宋体"/>
          <w:i w:val="0"/>
          <w:iCs w:val="0"/>
          <w:sz w:val="21"/>
          <w:szCs w:val="21"/>
          <w:highlight w:val="none"/>
        </w:rPr>
        <w:t>5.</w:t>
      </w:r>
      <w:r>
        <w:rPr>
          <w:rFonts w:ascii="宋体" w:hAnsi="宋体" w:cs="宋体"/>
          <w:i w:val="0"/>
          <w:iCs w:val="0"/>
          <w:sz w:val="21"/>
          <w:szCs w:val="21"/>
          <w:highlight w:val="none"/>
        </w:rPr>
        <w:t>3</w:t>
      </w:r>
      <w:r>
        <w:rPr>
          <w:rFonts w:hint="eastAsia" w:ascii="宋体" w:hAnsi="宋体" w:cs="宋体"/>
          <w:i w:val="0"/>
          <w:iCs w:val="0"/>
          <w:sz w:val="21"/>
          <w:szCs w:val="21"/>
          <w:highlight w:val="none"/>
        </w:rPr>
        <w:t>投标文件递交网址为</w:t>
      </w:r>
      <w:bookmarkStart w:id="106" w:name="_Hlk99627497"/>
      <w:bookmarkStart w:id="107" w:name="_Hlk110327416"/>
      <w:r>
        <w:rPr>
          <w:rFonts w:hint="eastAsia" w:ascii="宋体" w:hAnsi="宋体" w:cs="宋体"/>
          <w:i w:val="0"/>
          <w:iCs w:val="0"/>
          <w:sz w:val="21"/>
          <w:szCs w:val="21"/>
          <w:highlight w:val="none"/>
          <w:lang w:eastAsia="zh-CN"/>
        </w:rPr>
        <w:t>云南省公共资源交易信息网（点击切换至“昆明市”）（http://ggzy.yn.gov.cn/#/homePage）</w:t>
      </w:r>
      <w:r>
        <w:rPr>
          <w:rFonts w:hint="eastAsia" w:ascii="宋体" w:hAnsi="宋体" w:cs="宋体"/>
          <w:i w:val="0"/>
          <w:iCs w:val="0"/>
          <w:sz w:val="21"/>
          <w:szCs w:val="21"/>
          <w:highlight w:val="none"/>
        </w:rPr>
        <w:t>进入交易系统</w:t>
      </w:r>
      <w:bookmarkEnd w:id="106"/>
      <w:bookmarkEnd w:id="107"/>
      <w:r>
        <w:rPr>
          <w:rFonts w:hint="eastAsia" w:ascii="宋体" w:hAnsi="宋体" w:cs="宋体"/>
          <w:i w:val="0"/>
          <w:iCs w:val="0"/>
          <w:sz w:val="21"/>
          <w:szCs w:val="21"/>
          <w:highlight w:val="none"/>
        </w:rPr>
        <w:t>，投标人须在投标截止时间前完成所有投标文件的上传，网上确认电子签名，并打印“上传投标文件回执”，投标截止时间前未完成投标文件传输的，视为撤回投标文件。</w:t>
      </w:r>
    </w:p>
    <w:p w14:paraId="4F4BE8A9">
      <w:pPr>
        <w:pageBreakBefore w:val="0"/>
        <w:kinsoku/>
        <w:wordWrap/>
        <w:overflowPunct/>
        <w:autoSpaceDE/>
        <w:autoSpaceDN/>
        <w:bidi w:val="0"/>
        <w:adjustRightInd/>
        <w:snapToGrid/>
        <w:spacing w:line="360" w:lineRule="auto"/>
        <w:ind w:left="0" w:firstLine="420" w:firstLineChars="200"/>
        <w:textAlignment w:val="auto"/>
        <w:rPr>
          <w:rFonts w:hint="eastAsia" w:ascii="宋体" w:hAnsi="宋体" w:eastAsia="宋体" w:cs="宋体"/>
          <w:i w:val="0"/>
          <w:iCs w:val="0"/>
          <w:sz w:val="21"/>
          <w:szCs w:val="21"/>
          <w:lang w:eastAsia="zh-CN"/>
        </w:rPr>
      </w:pPr>
      <w:bookmarkStart w:id="108" w:name="_Hlk33628575"/>
      <w:r>
        <w:rPr>
          <w:rFonts w:hint="eastAsia" w:ascii="宋体" w:hAnsi="宋体" w:eastAsia="宋体" w:cs="宋体"/>
          <w:i w:val="0"/>
          <w:iCs w:val="0"/>
          <w:sz w:val="21"/>
          <w:szCs w:val="21"/>
          <w:lang w:eastAsia="zh-CN"/>
        </w:rPr>
        <w:t>5.4</w:t>
      </w:r>
      <w:bookmarkEnd w:id="108"/>
      <w:r>
        <w:rPr>
          <w:rFonts w:hint="eastAsia" w:ascii="宋体" w:hAnsi="宋体" w:eastAsia="宋体" w:cs="宋体"/>
          <w:i w:val="0"/>
          <w:iCs w:val="0"/>
          <w:sz w:val="21"/>
          <w:szCs w:val="21"/>
          <w:lang w:eastAsia="zh-CN"/>
        </w:rPr>
        <w:t xml:space="preserve">开标方式：本项目开标采用网上（远程）解密方式。 </w:t>
      </w:r>
    </w:p>
    <w:p w14:paraId="76D27FFF">
      <w:pPr>
        <w:keepNext w:val="0"/>
        <w:keepLines w:val="0"/>
        <w:pageBreakBefore w:val="0"/>
        <w:kinsoku/>
        <w:overflowPunct/>
        <w:topLinePunct w:val="0"/>
        <w:bidi w:val="0"/>
        <w:snapToGrid w:val="0"/>
        <w:spacing w:line="360" w:lineRule="auto"/>
        <w:ind w:firstLine="420" w:firstLineChars="200"/>
        <w:rPr>
          <w:rFonts w:hint="default" w:ascii="宋体" w:hAnsi="宋体" w:eastAsia="宋体" w:cs="宋体"/>
          <w:i w:val="0"/>
          <w:iCs w:val="0"/>
          <w:color w:val="000000" w:themeColor="text1"/>
          <w:sz w:val="21"/>
          <w:szCs w:val="21"/>
          <w:lang w:val="en-US" w:eastAsia="zh-CN"/>
          <w14:textFill>
            <w14:solidFill>
              <w14:schemeClr w14:val="tx1"/>
            </w14:solidFill>
          </w14:textFill>
        </w:rPr>
      </w:pPr>
      <w:r>
        <w:rPr>
          <w:rFonts w:hint="eastAsia" w:ascii="宋体" w:hAnsi="宋体" w:eastAsia="宋体" w:cs="宋体"/>
          <w:i w:val="0"/>
          <w:iCs w:val="0"/>
          <w:sz w:val="21"/>
          <w:szCs w:val="21"/>
          <w:lang w:eastAsia="zh-CN"/>
        </w:rPr>
        <w:t>注意事项：（1）投标人登录云南省公共资源交易信息网（点击切换至“昆明市”）（http://ggzy.yn.gov.cn/#/homePage）进入交易系统，按照《云南省公共资源交易电子化平台智能开标系统操作手册（适用投标人/供应商）》完成远程解密、查看开标一览表等相关操作。本项目</w:t>
      </w:r>
      <w:r>
        <w:rPr>
          <w:rFonts w:hint="eastAsia" w:ascii="宋体" w:hAnsi="宋体" w:eastAsia="宋体" w:cs="宋体"/>
          <w:i w:val="0"/>
          <w:iCs w:val="0"/>
          <w:color w:val="000000" w:themeColor="text1"/>
          <w:sz w:val="21"/>
          <w:szCs w:val="21"/>
          <w:lang w:val="en-US" w:eastAsia="zh-CN"/>
          <w14:textFill>
            <w14:solidFill>
              <w14:schemeClr w14:val="tx1"/>
            </w14:solidFill>
          </w14:textFill>
        </w:rPr>
        <w:t>第一个信封</w:t>
      </w:r>
      <w:r>
        <w:rPr>
          <w:rFonts w:hint="default" w:ascii="宋体" w:hAnsi="宋体" w:eastAsia="宋体" w:cs="宋体"/>
          <w:i w:val="0"/>
          <w:iCs w:val="0"/>
          <w:color w:val="000000" w:themeColor="text1"/>
          <w:sz w:val="21"/>
          <w:szCs w:val="21"/>
          <w:lang w:eastAsia="zh-CN"/>
          <w14:textFill>
            <w14:solidFill>
              <w14:schemeClr w14:val="tx1"/>
            </w14:solidFill>
          </w14:textFill>
        </w:rPr>
        <w:t>解密时间为</w:t>
      </w:r>
      <w:r>
        <w:rPr>
          <w:rFonts w:hint="eastAsia" w:ascii="宋体" w:hAnsi="宋体" w:cs="宋体"/>
          <w:i w:val="0"/>
          <w:iCs w:val="0"/>
          <w:color w:val="000000" w:themeColor="text1"/>
          <w:sz w:val="21"/>
          <w:szCs w:val="21"/>
          <w:lang w:val="en-US" w:eastAsia="zh-CN"/>
          <w14:textFill>
            <w14:solidFill>
              <w14:schemeClr w14:val="tx1"/>
            </w14:solidFill>
          </w14:textFill>
        </w:rPr>
        <w:t>60</w:t>
      </w:r>
      <w:r>
        <w:rPr>
          <w:rFonts w:hint="default" w:ascii="宋体" w:hAnsi="宋体" w:eastAsia="宋体" w:cs="宋体"/>
          <w:i w:val="0"/>
          <w:iCs w:val="0"/>
          <w:color w:val="000000" w:themeColor="text1"/>
          <w:sz w:val="21"/>
          <w:szCs w:val="21"/>
          <w:lang w:eastAsia="zh-CN"/>
          <w14:textFill>
            <w14:solidFill>
              <w14:schemeClr w14:val="tx1"/>
            </w14:solidFill>
          </w14:textFill>
        </w:rPr>
        <w:t>分钟</w:t>
      </w:r>
      <w:r>
        <w:rPr>
          <w:rFonts w:hint="eastAsia" w:ascii="宋体" w:hAnsi="宋体" w:eastAsia="宋体" w:cs="宋体"/>
          <w:i w:val="0"/>
          <w:iCs w:val="0"/>
          <w:color w:val="000000" w:themeColor="text1"/>
          <w:sz w:val="21"/>
          <w:szCs w:val="21"/>
          <w:lang w:eastAsia="zh-CN"/>
          <w14:textFill>
            <w14:solidFill>
              <w14:schemeClr w14:val="tx1"/>
            </w14:solidFill>
          </w14:textFill>
        </w:rPr>
        <w:t>，</w:t>
      </w:r>
      <w:r>
        <w:rPr>
          <w:rFonts w:hint="eastAsia" w:ascii="宋体" w:hAnsi="宋体" w:eastAsia="宋体" w:cs="宋体"/>
          <w:i w:val="0"/>
          <w:iCs w:val="0"/>
          <w:color w:val="000000" w:themeColor="text1"/>
          <w:sz w:val="21"/>
          <w:szCs w:val="21"/>
          <w:lang w:val="en-US" w:eastAsia="zh-CN"/>
          <w14:textFill>
            <w14:solidFill>
              <w14:schemeClr w14:val="tx1"/>
            </w14:solidFill>
          </w14:textFill>
        </w:rPr>
        <w:t>第二个信封</w:t>
      </w:r>
      <w:r>
        <w:rPr>
          <w:rFonts w:hint="default" w:ascii="宋体" w:hAnsi="宋体" w:eastAsia="宋体" w:cs="宋体"/>
          <w:i w:val="0"/>
          <w:iCs w:val="0"/>
          <w:color w:val="000000" w:themeColor="text1"/>
          <w:sz w:val="21"/>
          <w:szCs w:val="21"/>
          <w:lang w:eastAsia="zh-CN"/>
          <w14:textFill>
            <w14:solidFill>
              <w14:schemeClr w14:val="tx1"/>
            </w14:solidFill>
          </w14:textFill>
        </w:rPr>
        <w:t>解密时间为</w:t>
      </w:r>
      <w:r>
        <w:rPr>
          <w:rFonts w:hint="eastAsia" w:ascii="宋体" w:hAnsi="宋体" w:cs="宋体"/>
          <w:i w:val="0"/>
          <w:iCs w:val="0"/>
          <w:color w:val="000000" w:themeColor="text1"/>
          <w:sz w:val="21"/>
          <w:szCs w:val="21"/>
          <w:lang w:val="en-US" w:eastAsia="zh-CN"/>
          <w14:textFill>
            <w14:solidFill>
              <w14:schemeClr w14:val="tx1"/>
            </w14:solidFill>
          </w14:textFill>
        </w:rPr>
        <w:t>60</w:t>
      </w:r>
      <w:r>
        <w:rPr>
          <w:rFonts w:hint="default" w:ascii="宋体" w:hAnsi="宋体" w:eastAsia="宋体" w:cs="宋体"/>
          <w:i w:val="0"/>
          <w:iCs w:val="0"/>
          <w:color w:val="000000" w:themeColor="text1"/>
          <w:sz w:val="21"/>
          <w:szCs w:val="21"/>
          <w:lang w:eastAsia="zh-CN"/>
          <w14:textFill>
            <w14:solidFill>
              <w14:schemeClr w14:val="tx1"/>
            </w14:solidFill>
          </w14:textFill>
        </w:rPr>
        <w:t>分钟</w:t>
      </w:r>
      <w:r>
        <w:rPr>
          <w:rFonts w:hint="default" w:ascii="宋体" w:hAnsi="宋体" w:eastAsia="宋体" w:cs="宋体"/>
          <w:i w:val="0"/>
          <w:iCs w:val="0"/>
          <w:sz w:val="21"/>
          <w:szCs w:val="21"/>
          <w:lang w:eastAsia="zh-CN"/>
        </w:rPr>
        <w:t>。</w:t>
      </w:r>
      <w:r>
        <w:rPr>
          <w:rFonts w:hint="default" w:ascii="宋体" w:hAnsi="宋体" w:eastAsia="宋体" w:cs="宋体"/>
          <w:i w:val="0"/>
          <w:iCs w:val="0"/>
          <w:color w:val="000000" w:themeColor="text1"/>
          <w:sz w:val="21"/>
          <w:szCs w:val="21"/>
          <w:lang w:val="en-US" w:eastAsia="zh-CN"/>
          <w14:textFill>
            <w14:solidFill>
              <w14:schemeClr w14:val="tx1"/>
            </w14:solidFill>
          </w14:textFill>
        </w:rPr>
        <w:t>若投标人没有在规定时间完成以上相关操作，则视为撤销其投标文件，不再进入评标阶段。</w:t>
      </w:r>
    </w:p>
    <w:p w14:paraId="06F92E97">
      <w:pPr>
        <w:pageBreakBefore w:val="0"/>
        <w:kinsoku/>
        <w:wordWrap/>
        <w:overflowPunct/>
        <w:autoSpaceDE/>
        <w:autoSpaceDN/>
        <w:bidi w:val="0"/>
        <w:adjustRightInd/>
        <w:snapToGrid/>
        <w:spacing w:line="360" w:lineRule="auto"/>
        <w:ind w:left="0" w:firstLine="420" w:firstLineChars="200"/>
        <w:textAlignment w:val="auto"/>
        <w:rPr>
          <w:rFonts w:hint="eastAsia" w:ascii="宋体" w:hAnsi="宋体" w:eastAsia="宋体" w:cs="宋体"/>
          <w:i w:val="0"/>
          <w:iCs w:val="0"/>
          <w:sz w:val="21"/>
          <w:szCs w:val="21"/>
        </w:rPr>
      </w:pPr>
      <w:r>
        <w:rPr>
          <w:rFonts w:hint="eastAsia" w:ascii="宋体" w:hAnsi="宋体" w:eastAsia="宋体" w:cs="宋体"/>
          <w:i w:val="0"/>
          <w:iCs w:val="0"/>
          <w:sz w:val="21"/>
          <w:szCs w:val="21"/>
        </w:rPr>
        <w:t>（2）因开标系统、开标现场网络、设备及其他特殊原因，导致不能正常解密投标文件的，经核实和上报相关部门同意后，可再次下达网上解密指令来延长解密时间。</w:t>
      </w:r>
    </w:p>
    <w:p w14:paraId="25498681">
      <w:pPr>
        <w:pageBreakBefore w:val="0"/>
        <w:kinsoku/>
        <w:wordWrap/>
        <w:overflowPunct/>
        <w:autoSpaceDE/>
        <w:autoSpaceDN/>
        <w:bidi w:val="0"/>
        <w:adjustRightInd/>
        <w:snapToGrid/>
        <w:spacing w:line="360" w:lineRule="auto"/>
        <w:ind w:left="0" w:firstLine="420" w:firstLineChars="200"/>
        <w:textAlignment w:val="auto"/>
        <w:rPr>
          <w:rFonts w:hint="eastAsia" w:ascii="宋体" w:hAnsi="宋体" w:eastAsia="宋体" w:cs="宋体"/>
          <w:i w:val="0"/>
          <w:iCs w:val="0"/>
          <w:kern w:val="0"/>
          <w:position w:val="-6"/>
          <w:sz w:val="21"/>
          <w:szCs w:val="21"/>
        </w:rPr>
      </w:pPr>
      <w:r>
        <w:rPr>
          <w:rFonts w:hint="eastAsia" w:ascii="宋体" w:hAnsi="宋体" w:eastAsia="宋体" w:cs="宋体"/>
          <w:i w:val="0"/>
          <w:iCs w:val="0"/>
          <w:sz w:val="21"/>
          <w:szCs w:val="21"/>
        </w:rPr>
        <w:t>（3）开标过程中如有问题，可以在线提出异议，由代理机构给予对应的回复。在规定的统一提出异议</w:t>
      </w:r>
      <w:r>
        <w:rPr>
          <w:rFonts w:hint="eastAsia" w:ascii="宋体" w:hAnsi="宋体" w:eastAsia="宋体" w:cs="宋体"/>
          <w:i w:val="0"/>
          <w:iCs w:val="0"/>
          <w:kern w:val="0"/>
          <w:position w:val="-6"/>
          <w:sz w:val="21"/>
          <w:szCs w:val="21"/>
        </w:rPr>
        <w:t>时间内不提出异议的，则视为对开标结果无异议。</w:t>
      </w:r>
    </w:p>
    <w:p w14:paraId="11FEF57D">
      <w:pPr>
        <w:pageBreakBefore w:val="0"/>
        <w:kinsoku/>
        <w:wordWrap/>
        <w:overflowPunct/>
        <w:autoSpaceDE/>
        <w:autoSpaceDN/>
        <w:bidi w:val="0"/>
        <w:adjustRightInd/>
        <w:snapToGrid/>
        <w:spacing w:line="360" w:lineRule="auto"/>
        <w:ind w:left="0" w:firstLine="420" w:firstLineChars="200"/>
        <w:textAlignment w:val="auto"/>
        <w:rPr>
          <w:rFonts w:hint="eastAsia" w:ascii="黑体" w:hAnsi="黑体" w:eastAsia="黑体" w:cs="Times New Roman"/>
          <w:i w:val="0"/>
          <w:iCs w:val="0"/>
          <w:sz w:val="24"/>
          <w:szCs w:val="24"/>
          <w:highlight w:val="none"/>
          <w:lang w:val="en-US" w:eastAsia="zh-CN"/>
        </w:rPr>
      </w:pPr>
      <w:r>
        <w:rPr>
          <w:rFonts w:hint="eastAsia" w:ascii="宋体" w:hAnsi="宋体" w:eastAsia="宋体" w:cs="宋体"/>
          <w:i w:val="0"/>
          <w:iCs w:val="0"/>
          <w:kern w:val="0"/>
          <w:position w:val="-6"/>
          <w:sz w:val="21"/>
          <w:szCs w:val="21"/>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5A8EF781">
      <w:pPr>
        <w:pageBreakBefore w:val="0"/>
        <w:kinsoku/>
        <w:wordWrap/>
        <w:overflowPunct/>
        <w:autoSpaceDE/>
        <w:autoSpaceDN/>
        <w:bidi w:val="0"/>
        <w:adjustRightInd/>
        <w:snapToGrid/>
        <w:spacing w:line="360" w:lineRule="auto"/>
        <w:textAlignment w:val="auto"/>
        <w:outlineLvl w:val="1"/>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lang w:val="en-US" w:eastAsia="zh-CN"/>
        </w:rPr>
        <w:t>6.</w:t>
      </w:r>
      <w:r>
        <w:rPr>
          <w:rFonts w:hint="eastAsia" w:ascii="宋体" w:hAnsi="宋体" w:eastAsia="宋体" w:cs="宋体"/>
          <w:b/>
          <w:bCs/>
          <w:i w:val="0"/>
          <w:iCs w:val="0"/>
          <w:sz w:val="24"/>
          <w:szCs w:val="24"/>
          <w:highlight w:val="none"/>
        </w:rPr>
        <w:t xml:space="preserve"> 技术支持：</w:t>
      </w:r>
    </w:p>
    <w:p w14:paraId="6BF4C96B">
      <w:pPr>
        <w:pageBreakBefore w:val="0"/>
        <w:kinsoku/>
        <w:wordWrap/>
        <w:overflowPunct/>
        <w:autoSpaceDE/>
        <w:autoSpaceDN/>
        <w:bidi w:val="0"/>
        <w:adjustRightInd/>
        <w:snapToGrid/>
        <w:spacing w:line="360" w:lineRule="auto"/>
        <w:ind w:firstLine="420" w:firstLineChars="0"/>
        <w:textAlignment w:val="auto"/>
        <w:rPr>
          <w:rFonts w:hint="eastAsia" w:ascii="宋体" w:hAnsi="宋体" w:eastAsia="宋体" w:cs="宋体"/>
          <w:i w:val="0"/>
          <w:iCs w:val="0"/>
          <w:kern w:val="0"/>
          <w:position w:val="-6"/>
          <w:sz w:val="24"/>
          <w:szCs w:val="24"/>
        </w:rPr>
      </w:pPr>
      <w:r>
        <w:rPr>
          <w:rFonts w:hint="eastAsia" w:ascii="宋体" w:hAnsi="宋体" w:eastAsia="宋体" w:cs="宋体"/>
          <w:i w:val="0"/>
          <w:iCs w:val="0"/>
          <w:kern w:val="0"/>
          <w:position w:val="-6"/>
          <w:sz w:val="21"/>
          <w:szCs w:val="21"/>
        </w:rPr>
        <w:t>北京筑龙信息技术有限责任公司服务热线：010-86483801；QQ：4009618998</w:t>
      </w:r>
    </w:p>
    <w:bookmarkEnd w:id="94"/>
    <w:bookmarkEnd w:id="95"/>
    <w:bookmarkEnd w:id="96"/>
    <w:bookmarkEnd w:id="97"/>
    <w:bookmarkEnd w:id="98"/>
    <w:bookmarkEnd w:id="99"/>
    <w:bookmarkEnd w:id="100"/>
    <w:bookmarkEnd w:id="101"/>
    <w:bookmarkEnd w:id="102"/>
    <w:bookmarkEnd w:id="103"/>
    <w:bookmarkEnd w:id="104"/>
    <w:bookmarkEnd w:id="105"/>
    <w:p w14:paraId="14D1D12F">
      <w:pPr>
        <w:spacing w:before="78" w:beforeLines="25" w:after="78" w:afterLines="25" w:line="360" w:lineRule="auto"/>
        <w:outlineLvl w:val="1"/>
        <w:rPr>
          <w:rFonts w:hint="eastAsia" w:ascii="宋体" w:hAnsi="宋体" w:eastAsia="宋体" w:cs="宋体"/>
          <w:b/>
          <w:bCs/>
          <w:i w:val="0"/>
          <w:iCs w:val="0"/>
          <w:sz w:val="24"/>
          <w:szCs w:val="24"/>
          <w:highlight w:val="none"/>
        </w:rPr>
      </w:pPr>
      <w:bookmarkStart w:id="109" w:name="_Toc237754289"/>
      <w:bookmarkStart w:id="110" w:name="_Toc478457331"/>
      <w:bookmarkStart w:id="111" w:name="_Toc495524256"/>
      <w:bookmarkStart w:id="112" w:name="_Toc510531277"/>
      <w:bookmarkStart w:id="113" w:name="_Toc12243"/>
      <w:bookmarkStart w:id="114" w:name="_Toc463687783"/>
      <w:bookmarkStart w:id="115" w:name="_Toc504144497"/>
      <w:bookmarkStart w:id="116" w:name="_Toc481411192"/>
      <w:bookmarkStart w:id="117" w:name="_Toc237759123"/>
      <w:bookmarkStart w:id="118" w:name="_Toc463688551"/>
      <w:bookmarkStart w:id="119" w:name="_Toc463623642"/>
      <w:bookmarkStart w:id="120" w:name="_Toc495332589"/>
      <w:bookmarkStart w:id="121" w:name="_Toc458267121"/>
      <w:bookmarkStart w:id="122" w:name="_Toc457892970"/>
      <w:bookmarkStart w:id="123" w:name="_Toc466896226"/>
      <w:bookmarkStart w:id="124" w:name="_Toc509408539"/>
      <w:bookmarkStart w:id="125" w:name="_Toc457906636"/>
      <w:bookmarkStart w:id="126" w:name="_Toc237754497"/>
      <w:bookmarkStart w:id="127" w:name="_Toc237754705"/>
      <w:bookmarkStart w:id="128" w:name="_Toc60690305"/>
      <w:bookmarkStart w:id="129" w:name="_Toc20560"/>
      <w:bookmarkStart w:id="130" w:name="_Toc495332401"/>
      <w:bookmarkStart w:id="131" w:name="_Toc477788618"/>
      <w:bookmarkStart w:id="132" w:name="_Toc237763090"/>
      <w:bookmarkStart w:id="133" w:name="_Toc237761412"/>
      <w:r>
        <w:rPr>
          <w:rFonts w:hint="eastAsia" w:ascii="宋体" w:hAnsi="宋体" w:eastAsia="宋体" w:cs="宋体"/>
          <w:b/>
          <w:bCs/>
          <w:i w:val="0"/>
          <w:iCs w:val="0"/>
          <w:sz w:val="24"/>
          <w:szCs w:val="24"/>
          <w:highlight w:val="none"/>
        </w:rPr>
        <w:t>7.</w:t>
      </w:r>
      <w:bookmarkEnd w:id="109"/>
      <w:r>
        <w:rPr>
          <w:rFonts w:hint="eastAsia" w:ascii="宋体" w:hAnsi="宋体" w:eastAsia="宋体" w:cs="宋体"/>
          <w:b/>
          <w:bCs/>
          <w:i w:val="0"/>
          <w:iCs w:val="0"/>
          <w:sz w:val="24"/>
          <w:szCs w:val="24"/>
          <w:highlight w:val="none"/>
        </w:rPr>
        <w:t>发布公告的媒介</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58B143EF">
      <w:pPr>
        <w:pageBreakBefore w:val="0"/>
        <w:kinsoku/>
        <w:wordWrap/>
        <w:overflowPunct/>
        <w:autoSpaceDE/>
        <w:autoSpaceDN/>
        <w:bidi w:val="0"/>
        <w:adjustRightInd/>
        <w:snapToGrid/>
        <w:spacing w:line="500" w:lineRule="exact"/>
        <w:ind w:firstLine="420" w:firstLineChars="0"/>
        <w:textAlignment w:val="auto"/>
        <w:rPr>
          <w:rFonts w:hint="eastAsia" w:ascii="宋体" w:hAnsi="宋体" w:eastAsia="宋体" w:cs="宋体"/>
          <w:i w:val="0"/>
          <w:iCs w:val="0"/>
          <w:kern w:val="0"/>
          <w:position w:val="-6"/>
          <w:sz w:val="21"/>
          <w:szCs w:val="21"/>
        </w:rPr>
      </w:pPr>
      <w:r>
        <w:rPr>
          <w:rFonts w:hint="eastAsia" w:ascii="宋体" w:hAnsi="宋体" w:eastAsia="宋体" w:cs="宋体"/>
          <w:i w:val="0"/>
          <w:iCs w:val="0"/>
          <w:kern w:val="0"/>
          <w:position w:val="-6"/>
          <w:sz w:val="21"/>
          <w:szCs w:val="21"/>
        </w:rPr>
        <w:t>本次招标公告在</w:t>
      </w:r>
      <w:r>
        <w:rPr>
          <w:rFonts w:hint="eastAsia" w:ascii="宋体" w:hAnsi="宋体" w:eastAsia="宋体" w:cs="宋体"/>
          <w:i w:val="0"/>
          <w:iCs w:val="0"/>
          <w:kern w:val="0"/>
          <w:position w:val="-6"/>
          <w:sz w:val="21"/>
          <w:szCs w:val="21"/>
          <w:lang w:eastAsia="zh-CN"/>
        </w:rPr>
        <w:t>云南省公共资源交易信息网（点击切换至“昆明市”）（http://ggzy.yn.gov.cn/#/homePage）</w:t>
      </w:r>
      <w:r>
        <w:rPr>
          <w:rFonts w:hint="eastAsia" w:ascii="宋体" w:hAnsi="宋体" w:eastAsia="宋体" w:cs="宋体"/>
          <w:i w:val="0"/>
          <w:iCs w:val="0"/>
          <w:kern w:val="0"/>
          <w:position w:val="-6"/>
          <w:sz w:val="21"/>
          <w:szCs w:val="21"/>
        </w:rPr>
        <w:t>上发布。我公司对其他网站或媒体转载的公告及公告内容不承担任何责任。</w:t>
      </w:r>
    </w:p>
    <w:p w14:paraId="2874FA37">
      <w:pPr>
        <w:spacing w:before="78" w:beforeLines="25" w:after="78" w:afterLines="25" w:line="300" w:lineRule="auto"/>
        <w:outlineLvl w:val="1"/>
        <w:rPr>
          <w:rFonts w:hint="eastAsia" w:ascii="宋体" w:hAnsi="宋体" w:eastAsia="宋体" w:cs="宋体"/>
          <w:b/>
          <w:bCs/>
          <w:i w:val="0"/>
          <w:iCs w:val="0"/>
          <w:sz w:val="24"/>
          <w:szCs w:val="24"/>
          <w:highlight w:val="none"/>
        </w:rPr>
      </w:pPr>
      <w:bookmarkStart w:id="134" w:name="_Toc509408540"/>
      <w:bookmarkStart w:id="135" w:name="_Toc60690306"/>
      <w:bookmarkStart w:id="136" w:name="_Toc20420"/>
      <w:bookmarkStart w:id="137" w:name="_Toc26630"/>
      <w:bookmarkStart w:id="138" w:name="_Toc510531278"/>
      <w:r>
        <w:rPr>
          <w:rFonts w:hint="eastAsia" w:ascii="宋体" w:hAnsi="宋体" w:eastAsia="宋体" w:cs="宋体"/>
          <w:b/>
          <w:bCs/>
          <w:i w:val="0"/>
          <w:iCs w:val="0"/>
          <w:sz w:val="24"/>
          <w:szCs w:val="24"/>
          <w:highlight w:val="none"/>
        </w:rPr>
        <w:t>8.</w:t>
      </w:r>
      <w:bookmarkEnd w:id="65"/>
      <w:r>
        <w:rPr>
          <w:rFonts w:hint="eastAsia" w:ascii="宋体" w:hAnsi="宋体" w:eastAsia="宋体" w:cs="宋体"/>
          <w:b/>
          <w:bCs/>
          <w:i w:val="0"/>
          <w:iCs w:val="0"/>
          <w:sz w:val="24"/>
          <w:szCs w:val="24"/>
          <w:highlight w:val="none"/>
        </w:rPr>
        <w:t>联系方式</w:t>
      </w:r>
      <w:bookmarkEnd w:id="66"/>
      <w:bookmarkEnd w:id="67"/>
      <w:bookmarkEnd w:id="68"/>
      <w:bookmarkEnd w:id="69"/>
      <w:bookmarkEnd w:id="70"/>
      <w:bookmarkEnd w:id="71"/>
      <w:bookmarkEnd w:id="72"/>
      <w:bookmarkEnd w:id="73"/>
      <w:bookmarkEnd w:id="74"/>
      <w:bookmarkEnd w:id="134"/>
      <w:bookmarkEnd w:id="135"/>
      <w:bookmarkEnd w:id="136"/>
      <w:bookmarkEnd w:id="137"/>
      <w:bookmarkEnd w:id="138"/>
    </w:p>
    <w:p w14:paraId="7547883A">
      <w:pPr>
        <w:spacing w:line="360" w:lineRule="auto"/>
        <w:jc w:val="left"/>
        <w:rPr>
          <w:rFonts w:hint="eastAsia" w:ascii="宋体" w:hAnsi="宋体" w:eastAsia="宋体" w:cs="宋体"/>
          <w:b w:val="0"/>
          <w:bCs w:val="0"/>
          <w:i w:val="0"/>
          <w:iCs w:val="0"/>
          <w:position w:val="0"/>
          <w:sz w:val="21"/>
          <w:szCs w:val="21"/>
          <w:highlight w:val="none"/>
        </w:rPr>
      </w:pPr>
      <w:r>
        <w:rPr>
          <w:rFonts w:hint="eastAsia" w:ascii="宋体" w:hAnsi="宋体" w:eastAsia="宋体" w:cs="宋体"/>
          <w:b w:val="0"/>
          <w:bCs w:val="0"/>
          <w:i w:val="0"/>
          <w:iCs w:val="0"/>
          <w:position w:val="0"/>
          <w:sz w:val="21"/>
          <w:szCs w:val="21"/>
          <w:highlight w:val="none"/>
        </w:rPr>
        <w:t>招标人：</w:t>
      </w:r>
      <w:r>
        <w:rPr>
          <w:rFonts w:hint="eastAsia" w:ascii="宋体" w:hAnsi="宋体" w:eastAsia="宋体" w:cs="宋体"/>
          <w:b w:val="0"/>
          <w:bCs w:val="0"/>
          <w:i w:val="0"/>
          <w:iCs w:val="0"/>
          <w:position w:val="0"/>
          <w:sz w:val="21"/>
          <w:szCs w:val="21"/>
          <w:highlight w:val="none"/>
          <w:u w:val="single"/>
          <w:lang w:eastAsia="zh-CN"/>
        </w:rPr>
        <w:t>昆明市晋宁区二街镇肖家营村民委员会</w:t>
      </w:r>
      <w:r>
        <w:rPr>
          <w:rFonts w:hint="eastAsia" w:ascii="宋体" w:hAnsi="宋体" w:eastAsia="宋体" w:cs="宋体"/>
          <w:b w:val="0"/>
          <w:bCs w:val="0"/>
          <w:i w:val="0"/>
          <w:iCs w:val="0"/>
          <w:position w:val="0"/>
          <w:sz w:val="21"/>
          <w:szCs w:val="21"/>
          <w:highlight w:val="none"/>
        </w:rPr>
        <w:t xml:space="preserve">        </w:t>
      </w:r>
    </w:p>
    <w:p w14:paraId="7D63621A">
      <w:pPr>
        <w:spacing w:line="360" w:lineRule="auto"/>
        <w:ind w:left="5040" w:hanging="5040" w:hangingChars="2400"/>
        <w:jc w:val="left"/>
        <w:rPr>
          <w:rFonts w:hint="eastAsia" w:ascii="宋体" w:hAnsi="宋体" w:eastAsia="宋体" w:cs="宋体"/>
          <w:b w:val="0"/>
          <w:bCs w:val="0"/>
          <w:i w:val="0"/>
          <w:iCs w:val="0"/>
          <w:position w:val="0"/>
          <w:sz w:val="21"/>
          <w:szCs w:val="21"/>
          <w:highlight w:val="none"/>
          <w:u w:val="single"/>
        </w:rPr>
      </w:pPr>
      <w:r>
        <w:rPr>
          <w:rFonts w:hint="eastAsia" w:ascii="宋体" w:hAnsi="宋体" w:eastAsia="宋体" w:cs="宋体"/>
          <w:b w:val="0"/>
          <w:bCs w:val="0"/>
          <w:i w:val="0"/>
          <w:iCs w:val="0"/>
          <w:position w:val="0"/>
          <w:sz w:val="21"/>
          <w:szCs w:val="21"/>
          <w:highlight w:val="none"/>
        </w:rPr>
        <w:t>地</w:t>
      </w:r>
      <w:r>
        <w:rPr>
          <w:rFonts w:hint="eastAsia" w:ascii="宋体" w:hAnsi="宋体" w:eastAsia="宋体" w:cs="宋体"/>
          <w:b w:val="0"/>
          <w:bCs w:val="0"/>
          <w:i w:val="0"/>
          <w:iCs w:val="0"/>
          <w:position w:val="0"/>
          <w:sz w:val="21"/>
          <w:szCs w:val="21"/>
          <w:highlight w:val="none"/>
          <w:lang w:val="en-US" w:eastAsia="zh-CN"/>
        </w:rPr>
        <w:t xml:space="preserve">  </w:t>
      </w:r>
      <w:r>
        <w:rPr>
          <w:rFonts w:hint="eastAsia" w:ascii="宋体" w:hAnsi="宋体" w:eastAsia="宋体" w:cs="宋体"/>
          <w:b w:val="0"/>
          <w:bCs w:val="0"/>
          <w:i w:val="0"/>
          <w:iCs w:val="0"/>
          <w:position w:val="0"/>
          <w:sz w:val="21"/>
          <w:szCs w:val="21"/>
          <w:highlight w:val="none"/>
        </w:rPr>
        <w:t>址：</w:t>
      </w:r>
      <w:r>
        <w:rPr>
          <w:rFonts w:hint="eastAsia" w:ascii="宋体" w:hAnsi="宋体" w:eastAsia="宋体" w:cs="宋体"/>
          <w:b w:val="0"/>
          <w:bCs w:val="0"/>
          <w:i w:val="0"/>
          <w:iCs w:val="0"/>
          <w:position w:val="0"/>
          <w:sz w:val="21"/>
          <w:szCs w:val="21"/>
          <w:highlight w:val="none"/>
          <w:u w:val="single"/>
          <w:lang w:eastAsia="zh-CN"/>
        </w:rPr>
        <w:t>昆明市晋宁区二街镇古鸣公路</w:t>
      </w:r>
      <w:r>
        <w:rPr>
          <w:rFonts w:hint="eastAsia" w:ascii="宋体" w:hAnsi="宋体" w:cs="宋体"/>
          <w:b w:val="0"/>
          <w:bCs w:val="0"/>
          <w:i w:val="0"/>
          <w:iCs w:val="0"/>
          <w:position w:val="0"/>
          <w:sz w:val="21"/>
          <w:szCs w:val="21"/>
          <w:highlight w:val="none"/>
          <w:u w:val="single"/>
          <w:lang w:eastAsia="zh-CN"/>
        </w:rPr>
        <w:t>（</w:t>
      </w:r>
      <w:r>
        <w:rPr>
          <w:rFonts w:hint="eastAsia" w:ascii="宋体" w:hAnsi="宋体" w:eastAsia="宋体" w:cs="宋体"/>
          <w:b w:val="0"/>
          <w:bCs w:val="0"/>
          <w:i w:val="0"/>
          <w:iCs w:val="0"/>
          <w:position w:val="0"/>
          <w:sz w:val="21"/>
          <w:szCs w:val="21"/>
          <w:highlight w:val="none"/>
          <w:u w:val="single"/>
          <w:lang w:eastAsia="zh-CN"/>
        </w:rPr>
        <w:t xml:space="preserve">肖家营村委员会 </w:t>
      </w:r>
      <w:r>
        <w:rPr>
          <w:rFonts w:hint="eastAsia" w:ascii="宋体" w:hAnsi="宋体" w:cs="宋体"/>
          <w:b w:val="0"/>
          <w:bCs w:val="0"/>
          <w:i w:val="0"/>
          <w:iCs w:val="0"/>
          <w:position w:val="0"/>
          <w:sz w:val="21"/>
          <w:szCs w:val="21"/>
          <w:highlight w:val="none"/>
          <w:u w:val="single"/>
          <w:lang w:eastAsia="zh-CN"/>
        </w:rPr>
        <w:t>）</w:t>
      </w:r>
      <w:r>
        <w:rPr>
          <w:rFonts w:hint="eastAsia" w:ascii="宋体" w:hAnsi="宋体" w:eastAsia="宋体" w:cs="宋体"/>
          <w:b w:val="0"/>
          <w:bCs w:val="0"/>
          <w:i w:val="0"/>
          <w:iCs w:val="0"/>
          <w:position w:val="0"/>
          <w:sz w:val="21"/>
          <w:szCs w:val="21"/>
          <w:highlight w:val="none"/>
          <w:u w:val="single"/>
          <w:lang w:eastAsia="zh-CN"/>
        </w:rPr>
        <w:t xml:space="preserve"> </w:t>
      </w:r>
      <w:r>
        <w:rPr>
          <w:rFonts w:hint="eastAsia" w:ascii="宋体" w:hAnsi="宋体" w:eastAsia="宋体" w:cs="宋体"/>
          <w:b w:val="0"/>
          <w:bCs w:val="0"/>
          <w:i w:val="0"/>
          <w:iCs w:val="0"/>
          <w:position w:val="0"/>
          <w:sz w:val="21"/>
          <w:szCs w:val="21"/>
          <w:highlight w:val="none"/>
        </w:rPr>
        <w:t xml:space="preserve">          </w:t>
      </w:r>
    </w:p>
    <w:p w14:paraId="02670FB4">
      <w:pPr>
        <w:spacing w:line="360" w:lineRule="auto"/>
        <w:jc w:val="left"/>
        <w:rPr>
          <w:rFonts w:hint="eastAsia" w:ascii="宋体" w:hAnsi="宋体" w:eastAsia="宋体" w:cs="宋体"/>
          <w:b w:val="0"/>
          <w:bCs w:val="0"/>
          <w:i w:val="0"/>
          <w:iCs w:val="0"/>
          <w:color w:val="000000" w:themeColor="text1"/>
          <w:position w:val="0"/>
          <w:sz w:val="21"/>
          <w:szCs w:val="21"/>
          <w:highlight w:val="none"/>
          <w:u w:val="single"/>
          <w:lang w:val="en-US"/>
          <w14:textFill>
            <w14:solidFill>
              <w14:schemeClr w14:val="tx1"/>
            </w14:solidFill>
          </w14:textFill>
        </w:rPr>
      </w:pPr>
      <w:r>
        <w:rPr>
          <w:rFonts w:hint="eastAsia" w:ascii="宋体" w:hAnsi="宋体" w:eastAsia="宋体" w:cs="宋体"/>
          <w:b w:val="0"/>
          <w:bCs w:val="0"/>
          <w:i w:val="0"/>
          <w:iCs w:val="0"/>
          <w:color w:val="000000" w:themeColor="text1"/>
          <w:position w:val="0"/>
          <w:sz w:val="21"/>
          <w:szCs w:val="21"/>
          <w:highlight w:val="none"/>
          <w14:textFill>
            <w14:solidFill>
              <w14:schemeClr w14:val="tx1"/>
            </w14:solidFill>
          </w14:textFill>
        </w:rPr>
        <w:t>联系人：</w:t>
      </w:r>
      <w:r>
        <w:rPr>
          <w:rFonts w:hint="eastAsia" w:ascii="宋体" w:hAnsi="宋体" w:eastAsia="宋体" w:cs="宋体"/>
          <w:b w:val="0"/>
          <w:bCs w:val="0"/>
          <w:i w:val="0"/>
          <w:iCs w:val="0"/>
          <w:color w:val="000000" w:themeColor="text1"/>
          <w:position w:val="0"/>
          <w:sz w:val="21"/>
          <w:szCs w:val="21"/>
          <w:highlight w:val="none"/>
          <w:u w:val="single"/>
          <w:lang w:val="en-US" w:eastAsia="zh-CN"/>
          <w14:textFill>
            <w14:solidFill>
              <w14:schemeClr w14:val="tx1"/>
            </w14:solidFill>
          </w14:textFill>
        </w:rPr>
        <w:t xml:space="preserve">  </w:t>
      </w:r>
      <w:r>
        <w:rPr>
          <w:rFonts w:hint="eastAsia" w:ascii="宋体" w:hAnsi="宋体" w:cs="宋体"/>
          <w:b w:val="0"/>
          <w:bCs w:val="0"/>
          <w:i w:val="0"/>
          <w:iCs w:val="0"/>
          <w:color w:val="000000" w:themeColor="text1"/>
          <w:position w:val="0"/>
          <w:sz w:val="21"/>
          <w:szCs w:val="21"/>
          <w:highlight w:val="none"/>
          <w:u w:val="single"/>
          <w:lang w:val="en-US" w:eastAsia="zh-CN"/>
          <w14:textFill>
            <w14:solidFill>
              <w14:schemeClr w14:val="tx1"/>
            </w14:solidFill>
          </w14:textFill>
        </w:rPr>
        <w:t>田</w:t>
      </w:r>
      <w:r>
        <w:rPr>
          <w:rFonts w:hint="default" w:ascii="宋体" w:hAnsi="宋体" w:cs="宋体"/>
          <w:b w:val="0"/>
          <w:bCs w:val="0"/>
          <w:i w:val="0"/>
          <w:iCs w:val="0"/>
          <w:color w:val="000000" w:themeColor="text1"/>
          <w:position w:val="0"/>
          <w:sz w:val="21"/>
          <w:szCs w:val="21"/>
          <w:highlight w:val="none"/>
          <w:u w:val="single"/>
          <w:lang w:val="en-US" w:eastAsia="zh-CN"/>
          <w14:textFill>
            <w14:solidFill>
              <w14:schemeClr w14:val="tx1"/>
            </w14:solidFill>
          </w14:textFill>
        </w:rPr>
        <w:t>老师</w:t>
      </w:r>
      <w:r>
        <w:rPr>
          <w:rFonts w:hint="eastAsia" w:ascii="宋体" w:hAnsi="宋体" w:eastAsia="宋体" w:cs="宋体"/>
          <w:b w:val="0"/>
          <w:bCs w:val="0"/>
          <w:i w:val="0"/>
          <w:iCs w:val="0"/>
          <w:color w:val="000000" w:themeColor="text1"/>
          <w:position w:val="0"/>
          <w:sz w:val="21"/>
          <w:szCs w:val="21"/>
          <w:highlight w:val="none"/>
          <w:u w:val="single"/>
          <w:lang w:val="en-US" w:eastAsia="zh-CN"/>
          <w14:textFill>
            <w14:solidFill>
              <w14:schemeClr w14:val="tx1"/>
            </w14:solidFill>
          </w14:textFill>
        </w:rPr>
        <w:t xml:space="preserve">  </w:t>
      </w:r>
    </w:p>
    <w:p w14:paraId="33C97DD5">
      <w:pPr>
        <w:spacing w:line="360" w:lineRule="auto"/>
        <w:jc w:val="left"/>
        <w:rPr>
          <w:rFonts w:hint="default" w:ascii="宋体" w:hAnsi="宋体" w:eastAsia="宋体" w:cs="宋体"/>
          <w:b w:val="0"/>
          <w:bCs w:val="0"/>
          <w:i w:val="0"/>
          <w:iCs w:val="0"/>
          <w:color w:val="000000" w:themeColor="text1"/>
          <w:position w:val="0"/>
          <w:sz w:val="2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position w:val="0"/>
          <w:sz w:val="21"/>
          <w:szCs w:val="21"/>
          <w:highlight w:val="none"/>
          <w14:textFill>
            <w14:solidFill>
              <w14:schemeClr w14:val="tx1"/>
            </w14:solidFill>
          </w14:textFill>
        </w:rPr>
        <w:t>电</w:t>
      </w:r>
      <w:r>
        <w:rPr>
          <w:rFonts w:hint="eastAsia" w:ascii="宋体" w:hAnsi="宋体" w:eastAsia="宋体" w:cs="宋体"/>
          <w:b w:val="0"/>
          <w:bCs w:val="0"/>
          <w:i w:val="0"/>
          <w:iCs w:val="0"/>
          <w:color w:val="000000" w:themeColor="text1"/>
          <w:position w:val="0"/>
          <w:sz w:val="21"/>
          <w:szCs w:val="21"/>
          <w:highlight w:val="none"/>
          <w:lang w:val="en-US" w:eastAsia="zh-CN"/>
          <w14:textFill>
            <w14:solidFill>
              <w14:schemeClr w14:val="tx1"/>
            </w14:solidFill>
          </w14:textFill>
        </w:rPr>
        <w:t xml:space="preserve">  </w:t>
      </w:r>
      <w:r>
        <w:rPr>
          <w:rFonts w:hint="eastAsia" w:ascii="宋体" w:hAnsi="宋体" w:eastAsia="宋体" w:cs="宋体"/>
          <w:b w:val="0"/>
          <w:bCs w:val="0"/>
          <w:i w:val="0"/>
          <w:iCs w:val="0"/>
          <w:color w:val="000000" w:themeColor="text1"/>
          <w:position w:val="0"/>
          <w:sz w:val="21"/>
          <w:szCs w:val="21"/>
          <w:highlight w:val="none"/>
          <w14:textFill>
            <w14:solidFill>
              <w14:schemeClr w14:val="tx1"/>
            </w14:solidFill>
          </w14:textFill>
        </w:rPr>
        <w:t>话：</w:t>
      </w:r>
      <w:r>
        <w:rPr>
          <w:rFonts w:hint="eastAsia" w:ascii="宋体" w:hAnsi="宋体" w:eastAsia="宋体" w:cs="宋体"/>
          <w:b w:val="0"/>
          <w:bCs w:val="0"/>
          <w:i w:val="0"/>
          <w:iCs w:val="0"/>
          <w:color w:val="000000" w:themeColor="text1"/>
          <w:position w:val="0"/>
          <w:sz w:val="21"/>
          <w:szCs w:val="21"/>
          <w:highlight w:val="none"/>
          <w:u w:val="single"/>
          <w:lang w:val="en-US" w:eastAsia="zh-CN"/>
          <w14:textFill>
            <w14:solidFill>
              <w14:schemeClr w14:val="tx1"/>
            </w14:solidFill>
          </w14:textFill>
        </w:rPr>
        <w:t xml:space="preserve"> </w:t>
      </w:r>
      <w:r>
        <w:rPr>
          <w:rFonts w:hint="eastAsia" w:ascii="宋体" w:hAnsi="宋体" w:cs="宋体"/>
          <w:b w:val="0"/>
          <w:bCs w:val="0"/>
          <w:i w:val="0"/>
          <w:iCs w:val="0"/>
          <w:color w:val="000000" w:themeColor="text1"/>
          <w:position w:val="0"/>
          <w:sz w:val="21"/>
          <w:szCs w:val="21"/>
          <w:highlight w:val="none"/>
          <w:u w:val="single"/>
          <w:lang w:val="en-US" w:eastAsia="zh-CN"/>
          <w14:textFill>
            <w14:solidFill>
              <w14:schemeClr w14:val="tx1"/>
            </w14:solidFill>
          </w14:textFill>
        </w:rPr>
        <w:t>17787645129</w:t>
      </w:r>
    </w:p>
    <w:p w14:paraId="273F5B2B">
      <w:pPr>
        <w:spacing w:line="360" w:lineRule="auto"/>
        <w:jc w:val="left"/>
        <w:rPr>
          <w:rFonts w:hint="default" w:ascii="黑体" w:eastAsia="黑体"/>
          <w:i w:val="0"/>
          <w:iCs w:val="0"/>
          <w:position w:val="0"/>
          <w:sz w:val="24"/>
          <w:szCs w:val="24"/>
          <w:highlight w:val="none"/>
          <w:u w:val="single"/>
          <w:lang w:val="en-US" w:eastAsia="zh-CN"/>
        </w:rPr>
      </w:pPr>
    </w:p>
    <w:p w14:paraId="22434436">
      <w:pPr>
        <w:spacing w:line="360" w:lineRule="auto"/>
        <w:jc w:val="left"/>
        <w:rPr>
          <w:rFonts w:hint="eastAsia" w:ascii="宋体" w:hAnsi="宋体" w:eastAsia="宋体" w:cs="宋体"/>
          <w:i w:val="0"/>
          <w:iCs w:val="0"/>
          <w:position w:val="0"/>
          <w:sz w:val="21"/>
          <w:szCs w:val="21"/>
          <w:highlight w:val="none"/>
          <w:u w:val="single"/>
          <w:lang w:eastAsia="zh-CN"/>
        </w:rPr>
      </w:pPr>
      <w:r>
        <w:rPr>
          <w:rFonts w:hint="eastAsia" w:ascii="宋体" w:hAnsi="宋体" w:eastAsia="宋体" w:cs="宋体"/>
          <w:i w:val="0"/>
          <w:iCs w:val="0"/>
          <w:position w:val="0"/>
          <w:sz w:val="21"/>
          <w:szCs w:val="21"/>
          <w:highlight w:val="none"/>
        </w:rPr>
        <w:t>招标代理机构：</w:t>
      </w:r>
      <w:r>
        <w:rPr>
          <w:rFonts w:hint="eastAsia" w:ascii="宋体" w:hAnsi="宋体" w:eastAsia="宋体" w:cs="宋体"/>
          <w:i w:val="0"/>
          <w:iCs w:val="0"/>
          <w:position w:val="0"/>
          <w:sz w:val="21"/>
          <w:szCs w:val="21"/>
          <w:highlight w:val="none"/>
          <w:u w:val="single"/>
          <w:lang w:eastAsia="zh-CN"/>
        </w:rPr>
        <w:t>昆明阔海建设工程咨询有限公司</w:t>
      </w:r>
    </w:p>
    <w:p w14:paraId="15EE1441">
      <w:pPr>
        <w:spacing w:line="360" w:lineRule="auto"/>
        <w:jc w:val="left"/>
        <w:rPr>
          <w:rFonts w:hint="eastAsia" w:ascii="宋体" w:hAnsi="宋体" w:eastAsia="宋体" w:cs="宋体"/>
          <w:i w:val="0"/>
          <w:iCs w:val="0"/>
          <w:position w:val="0"/>
          <w:sz w:val="21"/>
          <w:szCs w:val="21"/>
          <w:highlight w:val="none"/>
          <w:u w:val="single"/>
          <w:lang w:eastAsia="zh-CN"/>
        </w:rPr>
      </w:pPr>
      <w:r>
        <w:rPr>
          <w:rFonts w:hint="eastAsia" w:ascii="宋体" w:hAnsi="宋体" w:eastAsia="宋体" w:cs="宋体"/>
          <w:i w:val="0"/>
          <w:iCs w:val="0"/>
          <w:position w:val="0"/>
          <w:sz w:val="21"/>
          <w:szCs w:val="21"/>
          <w:highlight w:val="none"/>
        </w:rPr>
        <w:t>地址：</w:t>
      </w:r>
      <w:r>
        <w:rPr>
          <w:rFonts w:hint="eastAsia" w:ascii="宋体" w:hAnsi="宋体" w:eastAsia="宋体" w:cs="宋体"/>
          <w:i w:val="0"/>
          <w:iCs w:val="0"/>
          <w:position w:val="0"/>
          <w:sz w:val="21"/>
          <w:szCs w:val="21"/>
          <w:highlight w:val="none"/>
          <w:u w:val="single"/>
          <w:lang w:eastAsia="zh-CN"/>
        </w:rPr>
        <w:fldChar w:fldCharType="begin"/>
      </w:r>
      <w:r>
        <w:rPr>
          <w:rFonts w:hint="eastAsia" w:ascii="宋体" w:hAnsi="宋体" w:eastAsia="宋体" w:cs="宋体"/>
          <w:i w:val="0"/>
          <w:iCs w:val="0"/>
          <w:position w:val="0"/>
          <w:sz w:val="21"/>
          <w:szCs w:val="21"/>
          <w:highlight w:val="none"/>
          <w:u w:val="single"/>
          <w:lang w:eastAsia="zh-CN"/>
        </w:rPr>
        <w:instrText xml:space="preserve"> AUTOTEXT  input62 \* MERGEFORMAT </w:instrText>
      </w:r>
      <w:r>
        <w:rPr>
          <w:rFonts w:hint="eastAsia" w:ascii="宋体" w:hAnsi="宋体" w:eastAsia="宋体" w:cs="宋体"/>
          <w:i w:val="0"/>
          <w:iCs w:val="0"/>
          <w:position w:val="0"/>
          <w:sz w:val="21"/>
          <w:szCs w:val="21"/>
          <w:highlight w:val="none"/>
          <w:u w:val="single"/>
          <w:lang w:eastAsia="zh-CN"/>
        </w:rPr>
        <w:fldChar w:fldCharType="separate"/>
      </w:r>
      <w:r>
        <w:rPr>
          <w:rFonts w:hint="eastAsia" w:ascii="宋体" w:hAnsi="宋体" w:eastAsia="宋体" w:cs="宋体"/>
          <w:i w:val="0"/>
          <w:iCs w:val="0"/>
          <w:position w:val="0"/>
          <w:sz w:val="21"/>
          <w:szCs w:val="21"/>
          <w:highlight w:val="none"/>
          <w:u w:val="single"/>
          <w:lang w:eastAsia="zh-CN"/>
        </w:rPr>
        <w:t>昆明市晋宁区昆阳街道办事处湖景天颐家园东区42栋3楼</w:t>
      </w:r>
      <w:r>
        <w:rPr>
          <w:rFonts w:hint="eastAsia" w:ascii="宋体" w:hAnsi="宋体" w:eastAsia="宋体" w:cs="宋体"/>
          <w:i w:val="0"/>
          <w:iCs w:val="0"/>
          <w:position w:val="0"/>
          <w:sz w:val="21"/>
          <w:szCs w:val="21"/>
          <w:highlight w:val="none"/>
          <w:u w:val="single"/>
          <w:lang w:eastAsia="zh-CN"/>
        </w:rPr>
        <w:fldChar w:fldCharType="end"/>
      </w:r>
    </w:p>
    <w:p w14:paraId="2535B6C4">
      <w:pPr>
        <w:spacing w:line="360" w:lineRule="auto"/>
        <w:jc w:val="left"/>
        <w:rPr>
          <w:rFonts w:hint="default" w:ascii="宋体" w:hAnsi="宋体" w:eastAsia="宋体" w:cs="宋体"/>
          <w:i w:val="0"/>
          <w:iCs w:val="0"/>
          <w:position w:val="0"/>
          <w:sz w:val="21"/>
          <w:szCs w:val="21"/>
          <w:highlight w:val="none"/>
          <w:u w:val="single"/>
          <w:lang w:val="en-US" w:eastAsia="zh-CN"/>
        </w:rPr>
      </w:pPr>
      <w:r>
        <w:rPr>
          <w:rFonts w:hint="eastAsia" w:ascii="宋体" w:hAnsi="宋体" w:eastAsia="宋体" w:cs="宋体"/>
          <w:i w:val="0"/>
          <w:iCs w:val="0"/>
          <w:position w:val="0"/>
          <w:sz w:val="21"/>
          <w:szCs w:val="21"/>
          <w:highlight w:val="none"/>
        </w:rPr>
        <w:t>联系人：</w:t>
      </w:r>
      <w:r>
        <w:rPr>
          <w:rFonts w:hint="eastAsia" w:ascii="宋体" w:hAnsi="宋体" w:eastAsia="宋体" w:cs="宋体"/>
          <w:i w:val="0"/>
          <w:iCs w:val="0"/>
          <w:position w:val="0"/>
          <w:sz w:val="21"/>
          <w:szCs w:val="21"/>
          <w:highlight w:val="none"/>
          <w:u w:val="single"/>
          <w:lang w:val="en-US" w:eastAsia="zh-CN"/>
        </w:rPr>
        <w:t>李竑、</w:t>
      </w:r>
      <w:r>
        <w:rPr>
          <w:rFonts w:hint="eastAsia" w:ascii="宋体" w:hAnsi="宋体" w:cs="宋体"/>
          <w:i w:val="0"/>
          <w:iCs w:val="0"/>
          <w:position w:val="0"/>
          <w:sz w:val="21"/>
          <w:szCs w:val="21"/>
          <w:highlight w:val="none"/>
          <w:u w:val="single"/>
          <w:lang w:val="en-US" w:eastAsia="zh-CN"/>
        </w:rPr>
        <w:t>张志程、张子月</w:t>
      </w:r>
    </w:p>
    <w:p w14:paraId="2C8CAF01">
      <w:pPr>
        <w:spacing w:line="360" w:lineRule="auto"/>
        <w:jc w:val="left"/>
        <w:rPr>
          <w:rFonts w:hint="default" w:ascii="宋体" w:hAnsi="宋体" w:eastAsia="宋体" w:cs="宋体"/>
          <w:i w:val="0"/>
          <w:iCs w:val="0"/>
          <w:position w:val="0"/>
          <w:sz w:val="21"/>
          <w:szCs w:val="21"/>
          <w:highlight w:val="none"/>
          <w:u w:val="single"/>
          <w:lang w:val="en-US" w:eastAsia="zh-CN"/>
        </w:rPr>
      </w:pPr>
      <w:r>
        <w:rPr>
          <w:rFonts w:hint="eastAsia" w:ascii="宋体" w:hAnsi="宋体" w:eastAsia="宋体" w:cs="宋体"/>
          <w:i w:val="0"/>
          <w:iCs w:val="0"/>
          <w:position w:val="0"/>
          <w:sz w:val="21"/>
          <w:szCs w:val="21"/>
          <w:highlight w:val="none"/>
        </w:rPr>
        <w:t>电话：</w:t>
      </w:r>
      <w:bookmarkEnd w:id="0"/>
      <w:r>
        <w:rPr>
          <w:rFonts w:hint="eastAsia" w:ascii="宋体" w:hAnsi="宋体" w:eastAsia="宋体" w:cs="宋体"/>
          <w:i w:val="0"/>
          <w:iCs w:val="0"/>
          <w:position w:val="0"/>
          <w:sz w:val="21"/>
          <w:szCs w:val="21"/>
          <w:highlight w:val="none"/>
          <w:u w:val="single"/>
          <w:lang w:val="en-US" w:eastAsia="zh-CN"/>
        </w:rPr>
        <w:t>0871-67803770</w:t>
      </w:r>
      <w:r>
        <w:rPr>
          <w:rFonts w:hint="eastAsia" w:ascii="宋体" w:hAnsi="宋体" w:cs="宋体"/>
          <w:i w:val="0"/>
          <w:iCs w:val="0"/>
          <w:position w:val="0"/>
          <w:sz w:val="21"/>
          <w:szCs w:val="21"/>
          <w:highlight w:val="none"/>
          <w:u w:val="single"/>
          <w:lang w:val="en-US" w:eastAsia="zh-CN"/>
        </w:rPr>
        <w:t>、15969523836</w:t>
      </w:r>
    </w:p>
    <w:p w14:paraId="5E853C38">
      <w:pPr>
        <w:spacing w:line="360" w:lineRule="auto"/>
        <w:jc w:val="left"/>
        <w:rPr>
          <w:rFonts w:hint="default" w:ascii="黑体" w:eastAsia="黑体"/>
          <w:i w:val="0"/>
          <w:iCs w:val="0"/>
          <w:position w:val="0"/>
          <w:sz w:val="21"/>
          <w:szCs w:val="21"/>
          <w:highlight w:val="none"/>
          <w:u w:val="single"/>
          <w:lang w:val="en-US" w:eastAsia="zh-CN"/>
        </w:rPr>
      </w:pPr>
    </w:p>
    <w:p w14:paraId="1B0F66E8">
      <w:pPr>
        <w:spacing w:line="360" w:lineRule="auto"/>
        <w:jc w:val="left"/>
        <w:rPr>
          <w:rFonts w:hint="eastAsia" w:ascii="宋体" w:hAnsi="宋体" w:cs="宋体"/>
          <w:i w:val="0"/>
          <w:iCs w:val="0"/>
          <w:position w:val="0"/>
          <w:sz w:val="21"/>
          <w:szCs w:val="21"/>
          <w:highlight w:val="none"/>
          <w:u w:val="single"/>
          <w:lang w:val="en-US" w:eastAsia="zh-CN"/>
        </w:rPr>
      </w:pPr>
      <w:r>
        <w:rPr>
          <w:rFonts w:hint="eastAsia" w:ascii="宋体" w:hAnsi="宋体" w:cs="宋体"/>
          <w:i w:val="0"/>
          <w:iCs w:val="0"/>
          <w:position w:val="0"/>
          <w:sz w:val="21"/>
          <w:szCs w:val="21"/>
          <w:highlight w:val="none"/>
          <w:lang w:val="en-US" w:eastAsia="zh-CN"/>
        </w:rPr>
        <w:t>行政</w:t>
      </w:r>
      <w:r>
        <w:rPr>
          <w:rFonts w:hint="eastAsia" w:ascii="宋体" w:hAnsi="宋体" w:eastAsia="宋体" w:cs="宋体"/>
          <w:i w:val="0"/>
          <w:iCs w:val="0"/>
          <w:position w:val="0"/>
          <w:sz w:val="21"/>
          <w:szCs w:val="21"/>
          <w:highlight w:val="none"/>
          <w:lang w:val="en-US" w:eastAsia="zh-CN"/>
        </w:rPr>
        <w:t>监督部门：</w:t>
      </w:r>
      <w:r>
        <w:rPr>
          <w:rFonts w:hint="eastAsia" w:ascii="宋体" w:hAnsi="宋体" w:eastAsia="宋体" w:cs="宋体"/>
          <w:i w:val="0"/>
          <w:iCs w:val="0"/>
          <w:position w:val="0"/>
          <w:sz w:val="21"/>
          <w:szCs w:val="21"/>
          <w:highlight w:val="none"/>
          <w:u w:val="single"/>
          <w:lang w:eastAsia="zh-CN"/>
        </w:rPr>
        <w:t>昆明市晋宁区</w:t>
      </w:r>
      <w:r>
        <w:rPr>
          <w:rFonts w:hint="eastAsia" w:ascii="宋体" w:hAnsi="宋体" w:cs="宋体"/>
          <w:i w:val="0"/>
          <w:iCs w:val="0"/>
          <w:position w:val="0"/>
          <w:sz w:val="21"/>
          <w:szCs w:val="21"/>
          <w:highlight w:val="none"/>
          <w:u w:val="single"/>
          <w:lang w:val="en-US" w:eastAsia="zh-CN"/>
        </w:rPr>
        <w:t>交通运输局</w:t>
      </w:r>
    </w:p>
    <w:p w14:paraId="306D1DF3">
      <w:pPr>
        <w:spacing w:line="360" w:lineRule="auto"/>
        <w:jc w:val="left"/>
        <w:rPr>
          <w:rFonts w:hint="eastAsia" w:ascii="宋体" w:hAnsi="宋体" w:eastAsia="宋体" w:cs="宋体"/>
          <w:i w:val="0"/>
          <w:iCs w:val="0"/>
          <w:position w:val="0"/>
          <w:sz w:val="21"/>
          <w:szCs w:val="21"/>
          <w:highlight w:val="none"/>
          <w:u w:val="single"/>
          <w:lang w:val="en-US" w:eastAsia="zh-CN"/>
        </w:rPr>
      </w:pPr>
      <w:r>
        <w:rPr>
          <w:rFonts w:hint="eastAsia" w:ascii="宋体" w:hAnsi="宋体" w:eastAsia="宋体" w:cs="宋体"/>
          <w:i w:val="0"/>
          <w:iCs w:val="0"/>
          <w:position w:val="0"/>
          <w:sz w:val="21"/>
          <w:szCs w:val="21"/>
          <w:highlight w:val="none"/>
          <w:lang w:val="en-US" w:eastAsia="zh-CN"/>
        </w:rPr>
        <w:t>地    址：</w:t>
      </w:r>
      <w:r>
        <w:rPr>
          <w:rFonts w:hint="eastAsia" w:ascii="宋体" w:hAnsi="宋体" w:eastAsia="宋体" w:cs="宋体"/>
          <w:i w:val="0"/>
          <w:iCs w:val="0"/>
          <w:position w:val="0"/>
          <w:sz w:val="21"/>
          <w:szCs w:val="21"/>
          <w:highlight w:val="none"/>
          <w:u w:val="single"/>
          <w:lang w:eastAsia="zh-CN"/>
        </w:rPr>
        <w:t>昆明市晋宁区昆阳街道办事处郑和路350号</w:t>
      </w:r>
    </w:p>
    <w:p w14:paraId="118F4F65">
      <w:pPr>
        <w:spacing w:line="360" w:lineRule="auto"/>
        <w:jc w:val="left"/>
        <w:rPr>
          <w:rFonts w:hint="eastAsia" w:ascii="宋体" w:hAnsi="宋体" w:eastAsia="宋体" w:cs="宋体"/>
          <w:i w:val="0"/>
          <w:iCs w:val="0"/>
          <w:position w:val="0"/>
          <w:sz w:val="21"/>
          <w:szCs w:val="21"/>
          <w:highlight w:val="none"/>
          <w:lang w:val="en-US" w:eastAsia="zh-CN"/>
        </w:rPr>
      </w:pPr>
      <w:r>
        <w:rPr>
          <w:rFonts w:hint="eastAsia" w:ascii="宋体" w:hAnsi="宋体" w:eastAsia="宋体" w:cs="宋体"/>
          <w:i w:val="0"/>
          <w:iCs w:val="0"/>
          <w:position w:val="0"/>
          <w:sz w:val="21"/>
          <w:szCs w:val="21"/>
          <w:highlight w:val="none"/>
          <w:lang w:val="en-US" w:eastAsia="zh-CN"/>
        </w:rPr>
        <w:t>电    话：</w:t>
      </w:r>
      <w:r>
        <w:rPr>
          <w:rFonts w:hint="eastAsia" w:ascii="宋体" w:hAnsi="宋体" w:eastAsia="宋体" w:cs="宋体"/>
          <w:i w:val="0"/>
          <w:iCs w:val="0"/>
          <w:position w:val="0"/>
          <w:sz w:val="21"/>
          <w:szCs w:val="21"/>
          <w:highlight w:val="none"/>
          <w:u w:val="single"/>
          <w:lang w:eastAsia="zh-CN"/>
        </w:rPr>
        <w:t xml:space="preserve">0871-67898188 </w:t>
      </w:r>
    </w:p>
    <w:p w14:paraId="6C79C081">
      <w:pPr>
        <w:spacing w:before="78" w:beforeLines="25" w:after="78" w:afterLines="25" w:line="300" w:lineRule="auto"/>
        <w:ind w:firstLine="6000" w:firstLineChars="2500"/>
        <w:rPr>
          <w:rFonts w:hint="eastAsia" w:ascii="黑体" w:eastAsia="黑体"/>
          <w:i w:val="0"/>
          <w:iCs w:val="0"/>
          <w:sz w:val="24"/>
          <w:highlight w:val="none"/>
          <w:u w:val="single"/>
          <w:lang w:eastAsia="zh-CN"/>
        </w:rPr>
      </w:pPr>
    </w:p>
    <w:p w14:paraId="17F17CCC">
      <w:pPr>
        <w:spacing w:before="78" w:beforeLines="25" w:after="78" w:afterLines="25" w:line="300" w:lineRule="auto"/>
        <w:ind w:firstLine="6000" w:firstLineChars="2500"/>
        <w:rPr>
          <w:rFonts w:hint="eastAsia" w:ascii="黑体" w:eastAsia="黑体"/>
          <w:i w:val="0"/>
          <w:iCs w:val="0"/>
          <w:sz w:val="24"/>
          <w:highlight w:val="none"/>
          <w:u w:val="single"/>
          <w:lang w:eastAsia="zh-CN"/>
        </w:rPr>
      </w:pPr>
    </w:p>
    <w:p w14:paraId="70F683ED">
      <w:pPr>
        <w:spacing w:before="78" w:beforeLines="25" w:after="78" w:afterLines="25" w:line="300" w:lineRule="auto"/>
        <w:ind w:firstLine="5250" w:firstLineChars="2500"/>
        <w:rPr>
          <w:rFonts w:hint="eastAsia" w:eastAsia="宋体"/>
          <w:b/>
          <w:bCs/>
          <w:i w:val="0"/>
          <w:iCs w:val="0"/>
          <w:szCs w:val="21"/>
          <w:highlight w:val="none"/>
          <w:lang w:eastAsia="zh-CN"/>
        </w:rPr>
      </w:pPr>
      <w:r>
        <w:rPr>
          <w:rFonts w:hint="eastAsia" w:ascii="宋体" w:hAnsi="宋体" w:eastAsia="宋体" w:cs="宋体"/>
          <w:i w:val="0"/>
          <w:iCs w:val="0"/>
          <w:sz w:val="21"/>
          <w:szCs w:val="21"/>
          <w:highlight w:val="none"/>
          <w:u w:val="single"/>
          <w:lang w:eastAsia="zh-CN"/>
        </w:rPr>
        <w:t>202</w:t>
      </w:r>
      <w:r>
        <w:rPr>
          <w:rFonts w:hint="eastAsia" w:ascii="宋体" w:hAnsi="宋体" w:cs="宋体"/>
          <w:i w:val="0"/>
          <w:iCs w:val="0"/>
          <w:sz w:val="21"/>
          <w:szCs w:val="21"/>
          <w:highlight w:val="none"/>
          <w:u w:val="single"/>
          <w:lang w:val="en-US" w:eastAsia="zh-CN"/>
        </w:rPr>
        <w:t>5</w:t>
      </w:r>
      <w:r>
        <w:rPr>
          <w:rFonts w:hint="eastAsia" w:ascii="宋体" w:hAnsi="宋体" w:eastAsia="宋体" w:cs="宋体"/>
          <w:i w:val="0"/>
          <w:iCs w:val="0"/>
          <w:sz w:val="21"/>
          <w:szCs w:val="21"/>
          <w:highlight w:val="none"/>
          <w:u w:val="single"/>
          <w:lang w:eastAsia="zh-CN"/>
        </w:rPr>
        <w:t>年</w:t>
      </w:r>
      <w:r>
        <w:rPr>
          <w:rFonts w:hint="eastAsia" w:ascii="宋体" w:hAnsi="宋体" w:cs="宋体"/>
          <w:i w:val="0"/>
          <w:iCs w:val="0"/>
          <w:sz w:val="21"/>
          <w:szCs w:val="21"/>
          <w:highlight w:val="none"/>
          <w:u w:val="single"/>
          <w:lang w:val="en-US" w:eastAsia="zh-CN"/>
        </w:rPr>
        <w:t>12</w:t>
      </w:r>
      <w:r>
        <w:rPr>
          <w:rFonts w:hint="eastAsia" w:ascii="宋体" w:hAnsi="宋体" w:eastAsia="宋体" w:cs="宋体"/>
          <w:i w:val="0"/>
          <w:iCs w:val="0"/>
          <w:sz w:val="21"/>
          <w:szCs w:val="21"/>
          <w:highlight w:val="none"/>
          <w:u w:val="single"/>
          <w:lang w:eastAsia="zh-CN"/>
        </w:rPr>
        <w:t>月</w:t>
      </w:r>
      <w:r>
        <w:rPr>
          <w:rFonts w:hint="eastAsia" w:ascii="宋体" w:hAnsi="宋体" w:cs="宋体"/>
          <w:i w:val="0"/>
          <w:iCs w:val="0"/>
          <w:sz w:val="21"/>
          <w:szCs w:val="21"/>
          <w:highlight w:val="none"/>
          <w:u w:val="single"/>
          <w:lang w:val="en-US" w:eastAsia="zh-CN"/>
        </w:rPr>
        <w:t>10</w:t>
      </w:r>
      <w:r>
        <w:rPr>
          <w:rFonts w:hint="eastAsia" w:ascii="宋体" w:hAnsi="宋体" w:eastAsia="宋体" w:cs="宋体"/>
          <w:i w:val="0"/>
          <w:iCs w:val="0"/>
          <w:sz w:val="21"/>
          <w:szCs w:val="21"/>
          <w:highlight w:val="none"/>
          <w:u w:val="single"/>
          <w:lang w:eastAsia="zh-CN"/>
        </w:rPr>
        <w:t>日</w:t>
      </w:r>
    </w:p>
    <w:bookmarkEnd w:id="1"/>
    <w:p w14:paraId="179ED67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947D0"/>
    <w:rsid w:val="07575EB4"/>
    <w:rsid w:val="115B35D1"/>
    <w:rsid w:val="11BC2B37"/>
    <w:rsid w:val="1B8544BA"/>
    <w:rsid w:val="1BB26DF2"/>
    <w:rsid w:val="1EDF1F7B"/>
    <w:rsid w:val="1FBF6C1D"/>
    <w:rsid w:val="23F45D20"/>
    <w:rsid w:val="28D258F2"/>
    <w:rsid w:val="2B605316"/>
    <w:rsid w:val="33B773A6"/>
    <w:rsid w:val="34FF6062"/>
    <w:rsid w:val="35785ABE"/>
    <w:rsid w:val="35CF7028"/>
    <w:rsid w:val="38805097"/>
    <w:rsid w:val="392227CB"/>
    <w:rsid w:val="40965ADF"/>
    <w:rsid w:val="415A1F32"/>
    <w:rsid w:val="454A012C"/>
    <w:rsid w:val="4B996815"/>
    <w:rsid w:val="529A11A1"/>
    <w:rsid w:val="59F14967"/>
    <w:rsid w:val="5CBD16CE"/>
    <w:rsid w:val="5DC52BA0"/>
    <w:rsid w:val="5EDB355F"/>
    <w:rsid w:val="61655109"/>
    <w:rsid w:val="61661473"/>
    <w:rsid w:val="637A0CF5"/>
    <w:rsid w:val="66997785"/>
    <w:rsid w:val="6736355B"/>
    <w:rsid w:val="7CE55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position w:val="-6"/>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qFormat/>
    <w:uiPriority w:val="99"/>
    <w:pPr>
      <w:spacing w:after="120"/>
      <w:ind w:left="420" w:leftChars="200"/>
    </w:pPr>
  </w:style>
  <w:style w:type="paragraph" w:styleId="4">
    <w:name w:val="Plain Text"/>
    <w:basedOn w:val="1"/>
    <w:next w:val="1"/>
    <w:qFormat/>
    <w:uiPriority w:val="0"/>
    <w:rPr>
      <w:rFonts w:ascii="宋体" w:hAnsi="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2021-06-21T02:39:00Z</dcterms:created>
  <dc:creator>xsd</dc:creator>
  <cp:lastModifiedBy>徐洪</cp:lastModifiedBy>
  <dcterms:modified xsi:type="dcterms:W3CDTF">2025-12-10T06:39:23Z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9051236B66C043D3BDA201CF2BB53AE4</vt:lpwstr>
  </property>
  <property fmtid="{D5CDD505-2E9C-101B-9397-08002B2CF9AE}" pid="4" name="KSOTemplateDocerSaveRecord">
    <vt:lpwstr>eyJoZGlkIjoiNzI3MGExM2QzZTY1OTExNmU2OGVhYWVmYTExNmNmOTkiLCJ1c2VySWQiOiI0MzQyNjEwMzYifQ==</vt:lpwstr>
  </property>
</Properties>
</file>