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A37F0">
      <w:pPr>
        <w:adjustRightInd w:val="0"/>
        <w:snapToGrid w:val="0"/>
        <w:spacing w:line="360" w:lineRule="auto"/>
        <w:ind w:left="-420" w:leftChars="-200" w:firstLine="0" w:firstLineChars="0"/>
        <w:jc w:val="center"/>
        <w:rPr>
          <w:rFonts w:hint="eastAsia"/>
          <w:b/>
          <w:bCs/>
          <w:color w:val="auto"/>
          <w:sz w:val="31"/>
          <w:highlight w:val="none"/>
        </w:rPr>
      </w:pPr>
      <w:r>
        <w:rPr>
          <w:rFonts w:hint="eastAsia"/>
          <w:b/>
          <w:bCs/>
          <w:color w:val="auto"/>
          <w:sz w:val="31"/>
          <w:highlight w:val="none"/>
          <w:lang w:eastAsia="zh-CN"/>
        </w:rPr>
        <w:t>大关县保障性租赁住房及配套设施建设项目</w:t>
      </w:r>
      <w:r>
        <w:rPr>
          <w:rFonts w:hint="eastAsia"/>
          <w:b/>
          <w:bCs/>
          <w:color w:val="auto"/>
          <w:sz w:val="31"/>
          <w:highlight w:val="none"/>
        </w:rPr>
        <w:t>工程总承包（EPC</w:t>
      </w:r>
      <w:r>
        <w:rPr>
          <w:rFonts w:hint="eastAsia"/>
          <w:b/>
          <w:bCs/>
          <w:color w:val="auto"/>
          <w:sz w:val="31"/>
          <w:highlight w:val="none"/>
          <w:lang w:eastAsia="zh-CN"/>
        </w:rPr>
        <w:t>）</w:t>
      </w:r>
      <w:r>
        <w:rPr>
          <w:rFonts w:hint="eastAsia"/>
          <w:b/>
          <w:bCs/>
          <w:color w:val="auto"/>
          <w:sz w:val="31"/>
          <w:highlight w:val="none"/>
        </w:rPr>
        <w:t>招标</w:t>
      </w:r>
    </w:p>
    <w:p w14:paraId="39C5BE69">
      <w:pPr>
        <w:adjustRightInd w:val="0"/>
        <w:snapToGrid w:val="0"/>
        <w:spacing w:line="360" w:lineRule="auto"/>
        <w:ind w:left="-420" w:leftChars="-200" w:firstLine="0" w:firstLineChars="0"/>
        <w:jc w:val="center"/>
        <w:rPr>
          <w:rFonts w:hint="eastAsia"/>
          <w:b/>
          <w:bCs/>
          <w:color w:val="auto"/>
          <w:sz w:val="31"/>
          <w:highlight w:val="none"/>
        </w:rPr>
      </w:pPr>
      <w:r>
        <w:rPr>
          <w:rFonts w:hint="eastAsia"/>
          <w:b/>
          <w:bCs/>
          <w:color w:val="auto"/>
          <w:sz w:val="31"/>
          <w:highlight w:val="none"/>
        </w:rPr>
        <w:t>招标公告</w:t>
      </w:r>
    </w:p>
    <w:p w14:paraId="2C4F90D7">
      <w:pPr>
        <w:pStyle w:val="4"/>
        <w:keepNext w:val="0"/>
        <w:keepLines w:val="0"/>
        <w:numPr>
          <w:ilvl w:val="0"/>
          <w:numId w:val="0"/>
        </w:numPr>
        <w:adjustRightInd w:val="0"/>
        <w:snapToGrid w:val="0"/>
        <w:spacing w:before="120" w:beforeLines="50" w:after="0" w:line="360" w:lineRule="auto"/>
        <w:ind w:left="-420" w:leftChars="-200" w:firstLine="0" w:firstLineChars="0"/>
        <w:rPr>
          <w:rFonts w:hint="eastAsia" w:ascii="宋体" w:hAnsi="宋体" w:eastAsia="宋体"/>
          <w:color w:val="auto"/>
          <w:sz w:val="21"/>
          <w:szCs w:val="21"/>
          <w:highlight w:val="none"/>
        </w:rPr>
      </w:pPr>
      <w:bookmarkStart w:id="0" w:name="_Toc152042288"/>
      <w:bookmarkStart w:id="1" w:name="_Toc247513934"/>
      <w:bookmarkStart w:id="2" w:name="_Toc318965636"/>
      <w:bookmarkStart w:id="3" w:name="_Toc520281252"/>
      <w:bookmarkStart w:id="4" w:name="_Toc247527535"/>
      <w:bookmarkStart w:id="5" w:name="_Toc445820047"/>
      <w:bookmarkStart w:id="6" w:name="_Toc31761"/>
      <w:bookmarkStart w:id="7" w:name="_Toc152045512"/>
      <w:bookmarkStart w:id="8" w:name="_Toc144974480"/>
    </w:p>
    <w:p w14:paraId="77687282">
      <w:pPr>
        <w:pStyle w:val="4"/>
        <w:keepNext w:val="0"/>
        <w:keepLines w:val="0"/>
        <w:numPr>
          <w:ilvl w:val="0"/>
          <w:numId w:val="0"/>
        </w:numPr>
        <w:adjustRightInd w:val="0"/>
        <w:snapToGrid w:val="0"/>
        <w:spacing w:before="120" w:beforeLines="50" w:after="0" w:line="360" w:lineRule="auto"/>
        <w:ind w:left="-420" w:leftChars="-200" w:firstLine="0" w:firstLineChars="0"/>
        <w:rPr>
          <w:rFonts w:ascii="宋体" w:hAnsi="宋体" w:eastAsia="宋体"/>
          <w:color w:val="auto"/>
          <w:sz w:val="21"/>
          <w:szCs w:val="21"/>
          <w:highlight w:val="none"/>
        </w:rPr>
      </w:pPr>
      <w:r>
        <w:rPr>
          <w:rFonts w:hint="eastAsia" w:ascii="宋体" w:hAnsi="宋体" w:eastAsia="宋体"/>
          <w:color w:val="auto"/>
          <w:sz w:val="21"/>
          <w:szCs w:val="21"/>
          <w:highlight w:val="none"/>
        </w:rPr>
        <w:t>1.招标条件</w:t>
      </w:r>
      <w:bookmarkEnd w:id="0"/>
      <w:bookmarkEnd w:id="1"/>
      <w:bookmarkEnd w:id="2"/>
      <w:bookmarkEnd w:id="3"/>
      <w:bookmarkEnd w:id="4"/>
      <w:bookmarkEnd w:id="5"/>
      <w:bookmarkEnd w:id="6"/>
      <w:bookmarkEnd w:id="7"/>
      <w:bookmarkEnd w:id="8"/>
    </w:p>
    <w:p w14:paraId="0DC1BD5C">
      <w:pPr>
        <w:wordWrap w:val="0"/>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本招标项目</w:t>
      </w:r>
      <w:r>
        <w:rPr>
          <w:rFonts w:hint="eastAsia" w:ascii="宋体" w:hAnsi="宋体"/>
          <w:color w:val="auto"/>
          <w:szCs w:val="21"/>
          <w:highlight w:val="none"/>
          <w:lang w:eastAsia="zh-CN"/>
        </w:rPr>
        <w:t>大关县保障性租赁住房及配套设施建设项目</w:t>
      </w:r>
      <w:r>
        <w:rPr>
          <w:rFonts w:hint="eastAsia" w:ascii="宋体" w:hAnsi="宋体"/>
          <w:color w:val="auto"/>
          <w:szCs w:val="21"/>
          <w:highlight w:val="none"/>
        </w:rPr>
        <w:t>已由</w:t>
      </w:r>
      <w:r>
        <w:rPr>
          <w:rFonts w:hint="eastAsia" w:ascii="宋体" w:hAnsi="宋体"/>
          <w:color w:val="auto"/>
          <w:szCs w:val="21"/>
          <w:highlight w:val="none"/>
          <w:lang w:val="en-US" w:eastAsia="zh-CN"/>
        </w:rPr>
        <w:t>大关</w:t>
      </w:r>
      <w:r>
        <w:rPr>
          <w:rFonts w:hint="eastAsia" w:ascii="宋体" w:hAnsi="宋体"/>
          <w:color w:val="auto"/>
          <w:szCs w:val="21"/>
          <w:highlight w:val="none"/>
        </w:rPr>
        <w:t>县发展和改革局</w:t>
      </w:r>
      <w:r>
        <w:rPr>
          <w:rFonts w:hint="eastAsia" w:ascii="宋体" w:hAnsi="宋体"/>
          <w:color w:val="auto"/>
          <w:szCs w:val="21"/>
          <w:highlight w:val="none"/>
          <w:lang w:val="en-US" w:eastAsia="zh-CN"/>
        </w:rPr>
        <w:t>备案批准建设</w:t>
      </w:r>
      <w:r>
        <w:rPr>
          <w:rFonts w:hint="eastAsia" w:ascii="宋体" w:hAnsi="宋体"/>
          <w:color w:val="auto"/>
          <w:szCs w:val="21"/>
          <w:highlight w:val="none"/>
        </w:rPr>
        <w:t>，项目代码：2602-530624-04-05-443351</w:t>
      </w:r>
      <w:r>
        <w:rPr>
          <w:rFonts w:hint="eastAsia" w:ascii="宋体" w:hAnsi="宋体"/>
          <w:color w:val="auto"/>
          <w:szCs w:val="21"/>
          <w:highlight w:val="none"/>
          <w:lang w:eastAsia="zh-CN"/>
        </w:rPr>
        <w:t>，</w:t>
      </w:r>
      <w:r>
        <w:rPr>
          <w:rFonts w:hint="eastAsia" w:ascii="宋体" w:hAnsi="宋体"/>
          <w:color w:val="auto"/>
          <w:szCs w:val="21"/>
          <w:highlight w:val="none"/>
        </w:rPr>
        <w:t>招标人为</w:t>
      </w:r>
      <w:r>
        <w:rPr>
          <w:rFonts w:hint="eastAsia" w:ascii="宋体" w:hAnsi="宋体"/>
          <w:color w:val="auto"/>
          <w:szCs w:val="21"/>
          <w:highlight w:val="none"/>
          <w:lang w:eastAsia="zh-CN"/>
        </w:rPr>
        <w:t>大关嘉业房地产开发有限公司</w:t>
      </w:r>
      <w:r>
        <w:rPr>
          <w:rFonts w:hint="eastAsia" w:ascii="宋体" w:hAnsi="宋体"/>
          <w:color w:val="auto"/>
          <w:szCs w:val="21"/>
          <w:highlight w:val="none"/>
        </w:rPr>
        <w:t>，建设资金为多渠道筹集资金</w:t>
      </w:r>
      <w:r>
        <w:rPr>
          <w:rFonts w:hint="eastAsia" w:ascii="宋体" w:hAnsi="宋体" w:cs="宋体"/>
          <w:color w:val="auto"/>
          <w:szCs w:val="21"/>
          <w:highlight w:val="none"/>
        </w:rPr>
        <w:t>，项目已具备招标条件，现对该项目进行公开招标。</w:t>
      </w:r>
    </w:p>
    <w:p w14:paraId="69081337">
      <w:pPr>
        <w:pStyle w:val="4"/>
        <w:keepNext w:val="0"/>
        <w:keepLines w:val="0"/>
        <w:numPr>
          <w:ilvl w:val="0"/>
          <w:numId w:val="0"/>
        </w:numPr>
        <w:adjustRightInd w:val="0"/>
        <w:snapToGrid w:val="0"/>
        <w:spacing w:before="120" w:beforeLines="50" w:after="0" w:line="360" w:lineRule="auto"/>
        <w:ind w:left="-420" w:leftChars="-200" w:firstLine="0" w:firstLineChars="0"/>
        <w:rPr>
          <w:rFonts w:ascii="宋体" w:hAnsi="宋体" w:eastAsia="宋体"/>
          <w:color w:val="auto"/>
          <w:sz w:val="21"/>
          <w:szCs w:val="21"/>
          <w:highlight w:val="none"/>
        </w:rPr>
      </w:pPr>
      <w:bookmarkStart w:id="9" w:name="_Toc247513935"/>
      <w:bookmarkStart w:id="10" w:name="_Toc23529"/>
      <w:bookmarkStart w:id="11" w:name="_Toc247527536"/>
      <w:bookmarkStart w:id="12" w:name="_Toc318965637"/>
      <w:bookmarkStart w:id="13" w:name="_Toc152042289"/>
      <w:bookmarkStart w:id="14" w:name="_Toc152045513"/>
      <w:bookmarkStart w:id="15" w:name="_Toc445820048"/>
      <w:bookmarkStart w:id="16" w:name="_Toc520281253"/>
      <w:bookmarkStart w:id="17" w:name="_Toc144974481"/>
      <w:r>
        <w:rPr>
          <w:rFonts w:hint="eastAsia" w:ascii="宋体" w:hAnsi="宋体" w:eastAsia="宋体"/>
          <w:color w:val="auto"/>
          <w:sz w:val="21"/>
          <w:szCs w:val="21"/>
          <w:highlight w:val="none"/>
        </w:rPr>
        <w:t>2.项目概况与招标范围</w:t>
      </w:r>
      <w:bookmarkEnd w:id="9"/>
      <w:bookmarkEnd w:id="10"/>
      <w:bookmarkEnd w:id="11"/>
      <w:bookmarkEnd w:id="12"/>
      <w:bookmarkEnd w:id="13"/>
      <w:bookmarkEnd w:id="14"/>
      <w:bookmarkEnd w:id="15"/>
      <w:bookmarkEnd w:id="16"/>
      <w:bookmarkEnd w:id="17"/>
    </w:p>
    <w:p w14:paraId="7C3BE08B">
      <w:pPr>
        <w:spacing w:line="360" w:lineRule="auto"/>
        <w:ind w:left="-420" w:leftChars="-200" w:firstLine="0" w:firstLineChars="0"/>
        <w:jc w:val="left"/>
        <w:rPr>
          <w:rFonts w:hint="eastAsia"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1</w:t>
      </w:r>
      <w:r>
        <w:rPr>
          <w:rFonts w:hint="eastAsia" w:ascii="宋体" w:hAnsi="宋体"/>
          <w:color w:val="auto"/>
          <w:szCs w:val="21"/>
          <w:highlight w:val="none"/>
        </w:rPr>
        <w:t>项目概况：该项目总用地面积为8860.21㎡，总建筑面积</w:t>
      </w:r>
      <w:r>
        <w:rPr>
          <w:rFonts w:hint="eastAsia" w:ascii="宋体" w:hAnsi="宋体"/>
          <w:color w:val="auto"/>
          <w:szCs w:val="21"/>
          <w:highlight w:val="none"/>
          <w:lang w:val="en-US" w:eastAsia="zh-CN"/>
        </w:rPr>
        <w:t>约</w:t>
      </w:r>
      <w:r>
        <w:rPr>
          <w:rFonts w:hint="eastAsia" w:ascii="宋体" w:hAnsi="宋体"/>
          <w:color w:val="auto"/>
          <w:szCs w:val="21"/>
          <w:highlight w:val="none"/>
        </w:rPr>
        <w:t>31672.26㎡</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其中地上建筑面积约24407.87㎡，其中1#楼12904.04㎡，2#楼11503.83㎡；地下建筑面积约7559.94㎡，包含农产品交易市场2436.33㎡，配套仓储区379.88㎡，地下车库区4743.73㎡</w:t>
      </w:r>
      <w:r>
        <w:rPr>
          <w:rFonts w:hint="eastAsia" w:ascii="宋体" w:hAnsi="宋体"/>
          <w:color w:val="auto"/>
          <w:szCs w:val="21"/>
          <w:highlight w:val="none"/>
        </w:rPr>
        <w:t>；保障性租赁住房及配套设施建设和区域完善配套功能等建设。</w:t>
      </w:r>
      <w:r>
        <w:rPr>
          <w:rFonts w:hint="eastAsia" w:ascii="宋体" w:hAnsi="宋体"/>
          <w:color w:val="auto"/>
          <w:szCs w:val="21"/>
          <w:highlight w:val="none"/>
          <w:lang w:val="en-US" w:eastAsia="zh-CN"/>
        </w:rPr>
        <w:t>涉及本次招标费用约9000.00万元</w:t>
      </w:r>
      <w:r>
        <w:rPr>
          <w:rFonts w:hint="eastAsia" w:ascii="宋体" w:hAnsi="宋体"/>
          <w:color w:val="auto"/>
          <w:szCs w:val="21"/>
          <w:highlight w:val="none"/>
        </w:rPr>
        <w:t>。</w:t>
      </w:r>
    </w:p>
    <w:p w14:paraId="085D282D">
      <w:pPr>
        <w:spacing w:line="360" w:lineRule="auto"/>
        <w:ind w:left="-420" w:leftChars="-200" w:firstLine="0" w:firstLineChars="0"/>
        <w:jc w:val="left"/>
        <w:rPr>
          <w:rFonts w:hint="eastAsia" w:ascii="宋体" w:hAnsi="宋体"/>
          <w:color w:val="auto"/>
          <w:szCs w:val="21"/>
          <w:highlight w:val="none"/>
        </w:rPr>
      </w:pPr>
      <w:r>
        <w:rPr>
          <w:rFonts w:ascii="宋体" w:hAnsi="宋体"/>
          <w:color w:val="auto"/>
          <w:szCs w:val="21"/>
          <w:highlight w:val="none"/>
        </w:rPr>
        <w:t>2.2</w:t>
      </w:r>
      <w:r>
        <w:rPr>
          <w:rFonts w:hint="eastAsia" w:ascii="宋体" w:hAnsi="宋体"/>
          <w:color w:val="auto"/>
          <w:szCs w:val="21"/>
          <w:highlight w:val="none"/>
        </w:rPr>
        <w:t>资金来源：多渠道筹集资金</w:t>
      </w:r>
    </w:p>
    <w:p w14:paraId="34279DE0">
      <w:pPr>
        <w:spacing w:line="360" w:lineRule="auto"/>
        <w:ind w:left="-420" w:leftChars="-200" w:firstLine="0" w:firstLineChars="0"/>
        <w:jc w:val="left"/>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3</w:t>
      </w:r>
      <w:r>
        <w:rPr>
          <w:rFonts w:hint="eastAsia" w:ascii="宋体" w:hAnsi="宋体"/>
          <w:color w:val="auto"/>
          <w:szCs w:val="21"/>
          <w:highlight w:val="none"/>
        </w:rPr>
        <w:t>建设地点：</w:t>
      </w:r>
      <w:r>
        <w:rPr>
          <w:rFonts w:hint="eastAsia" w:ascii="宋体" w:hAnsi="宋体"/>
          <w:color w:val="auto"/>
          <w:szCs w:val="21"/>
          <w:highlight w:val="none"/>
          <w:lang w:val="en-US" w:eastAsia="zh-CN"/>
        </w:rPr>
        <w:t>昭通市大关县靖安镇</w:t>
      </w:r>
      <w:r>
        <w:rPr>
          <w:rFonts w:hint="eastAsia" w:ascii="宋体" w:hAnsi="宋体"/>
          <w:color w:val="auto"/>
          <w:szCs w:val="21"/>
          <w:highlight w:val="none"/>
        </w:rPr>
        <w:t>。</w:t>
      </w:r>
    </w:p>
    <w:p w14:paraId="6ACC6A18">
      <w:pPr>
        <w:spacing w:line="360" w:lineRule="auto"/>
        <w:ind w:left="-420" w:leftChars="-200" w:firstLine="0" w:firstLineChars="0"/>
        <w:jc w:val="left"/>
        <w:rPr>
          <w:rFonts w:ascii="宋体" w:hAnsi="宋体"/>
          <w:color w:val="auto"/>
          <w:szCs w:val="21"/>
          <w:highlight w:val="none"/>
        </w:rPr>
      </w:pPr>
      <w:r>
        <w:rPr>
          <w:rFonts w:hint="eastAsia" w:ascii="宋体" w:hAnsi="宋体"/>
          <w:color w:val="auto"/>
          <w:szCs w:val="21"/>
          <w:highlight w:val="none"/>
        </w:rPr>
        <w:t>2.4工期要求</w:t>
      </w:r>
      <w:r>
        <w:rPr>
          <w:rFonts w:ascii="宋体" w:hAnsi="宋体"/>
          <w:color w:val="auto"/>
          <w:szCs w:val="21"/>
          <w:highlight w:val="none"/>
        </w:rPr>
        <w:t>：</w:t>
      </w:r>
      <w:r>
        <w:rPr>
          <w:rFonts w:hint="eastAsia" w:ascii="宋体" w:hAnsi="宋体"/>
          <w:color w:val="auto"/>
          <w:szCs w:val="21"/>
          <w:highlight w:val="none"/>
        </w:rPr>
        <w:t>总工期暂定</w:t>
      </w:r>
      <w:r>
        <w:rPr>
          <w:rFonts w:hint="eastAsia" w:ascii="宋体" w:hAnsi="宋体"/>
          <w:color w:val="auto"/>
          <w:szCs w:val="21"/>
          <w:highlight w:val="none"/>
          <w:lang w:val="en-US" w:eastAsia="zh-CN"/>
        </w:rPr>
        <w:t>24个月</w:t>
      </w:r>
      <w:r>
        <w:rPr>
          <w:rFonts w:hint="eastAsia" w:ascii="宋体" w:hAnsi="宋体"/>
          <w:color w:val="auto"/>
          <w:szCs w:val="21"/>
          <w:highlight w:val="none"/>
        </w:rPr>
        <w:t>，具体各阶段工期在合同中约定。</w:t>
      </w:r>
      <w:r>
        <w:rPr>
          <w:rFonts w:ascii="宋体" w:hAnsi="宋体"/>
          <w:color w:val="auto"/>
          <w:szCs w:val="21"/>
          <w:highlight w:val="none"/>
        </w:rPr>
        <w:t xml:space="preserve"> </w:t>
      </w:r>
    </w:p>
    <w:p w14:paraId="126D2A00">
      <w:pPr>
        <w:spacing w:line="360" w:lineRule="auto"/>
        <w:ind w:left="-420" w:leftChars="-200" w:firstLine="0" w:firstLineChars="0"/>
        <w:jc w:val="left"/>
        <w:rPr>
          <w:rFonts w:ascii="宋体" w:hAnsi="宋体"/>
          <w:color w:val="auto"/>
          <w:szCs w:val="21"/>
          <w:highlight w:val="none"/>
        </w:rPr>
      </w:pPr>
      <w:r>
        <w:rPr>
          <w:rFonts w:hint="eastAsia" w:ascii="宋体" w:hAnsi="宋体"/>
          <w:color w:val="auto"/>
          <w:szCs w:val="21"/>
          <w:highlight w:val="none"/>
        </w:rPr>
        <w:t>2.5质量要求</w:t>
      </w:r>
      <w:r>
        <w:rPr>
          <w:rFonts w:ascii="宋体" w:hAnsi="宋体"/>
          <w:color w:val="auto"/>
          <w:szCs w:val="21"/>
          <w:highlight w:val="none"/>
        </w:rPr>
        <w:t>：</w:t>
      </w:r>
      <w:r>
        <w:rPr>
          <w:rFonts w:hint="eastAsia" w:ascii="宋体" w:hAnsi="宋体"/>
          <w:color w:val="auto"/>
          <w:szCs w:val="21"/>
          <w:highlight w:val="none"/>
        </w:rPr>
        <w:t>符合《建设项目工程总承包管理规范》GB</w:t>
      </w:r>
      <w:r>
        <w:rPr>
          <w:rFonts w:hint="eastAsia" w:ascii="宋体" w:hAnsi="宋体"/>
          <w:color w:val="auto"/>
          <w:szCs w:val="21"/>
          <w:highlight w:val="none"/>
          <w:lang w:eastAsia="zh-CN"/>
        </w:rPr>
        <w:t>/T 50358</w:t>
      </w:r>
      <w:r>
        <w:rPr>
          <w:rFonts w:hint="eastAsia" w:ascii="宋体" w:hAnsi="宋体"/>
          <w:color w:val="auto"/>
          <w:szCs w:val="21"/>
          <w:highlight w:val="none"/>
        </w:rPr>
        <w:t>-2017、《建筑工程施工质量验收统一标准》（GB 50300-2013）、《云南省建筑工程施工质量验收统一规程》（DBJ53/T-23-2014）等现行标准规范，确保工程施工一次性验收合格。</w:t>
      </w:r>
    </w:p>
    <w:p w14:paraId="380F29E9">
      <w:pPr>
        <w:spacing w:line="360" w:lineRule="auto"/>
        <w:ind w:left="-420" w:leftChars="-200" w:firstLine="0" w:firstLineChars="0"/>
        <w:jc w:val="left"/>
        <w:rPr>
          <w:rFonts w:hint="eastAsia"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6招标范围：包括但不限于完成本项目</w:t>
      </w:r>
      <w:r>
        <w:rPr>
          <w:rFonts w:hint="eastAsia" w:ascii="宋体" w:hAnsi="宋体"/>
          <w:color w:val="auto"/>
          <w:szCs w:val="21"/>
          <w:highlight w:val="none"/>
          <w:lang w:val="en-US" w:eastAsia="zh-CN"/>
        </w:rPr>
        <w:t>规划设计、初步设计及</w:t>
      </w:r>
      <w:r>
        <w:rPr>
          <w:rFonts w:hint="eastAsia" w:ascii="宋体" w:hAnsi="宋体"/>
          <w:color w:val="auto"/>
          <w:szCs w:val="21"/>
          <w:highlight w:val="none"/>
        </w:rPr>
        <w:t>施工图设计、完成工程施工、工程设备材料采购、工程竣工验收、备案、移交、交付使用、工程资料归档，配合办理工程建设相关行政审批等服务和工程保修期内的缺陷修复和保修工作，完成和配合相关机构概、预、结（决）算及跟踪审计等工作。</w:t>
      </w:r>
    </w:p>
    <w:p w14:paraId="142D5303">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具体工作内容如下</w:t>
      </w:r>
      <w:r>
        <w:rPr>
          <w:rFonts w:ascii="宋体" w:hAnsi="宋体"/>
          <w:color w:val="auto"/>
          <w:szCs w:val="21"/>
          <w:highlight w:val="none"/>
        </w:rPr>
        <w:t>：</w:t>
      </w:r>
    </w:p>
    <w:p w14:paraId="3166E2FA">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a.工程总承包管理：建立与工程总承包项目相适应的项目团队，组织实施工程总承包合同范围内的设计、采购、施工、试运行等工程内容的总协调、总集成，督促再发包承包单位和分包单位加强现场管理，全面履行工程总承包项目管理职责。</w:t>
      </w:r>
    </w:p>
    <w:p w14:paraId="4C5A0966">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b.设计部分：完成本项目范围内的设计工作，包括</w:t>
      </w:r>
      <w:r>
        <w:rPr>
          <w:rFonts w:hint="eastAsia" w:ascii="宋体" w:hAnsi="宋体"/>
          <w:color w:val="auto"/>
          <w:szCs w:val="21"/>
          <w:highlight w:val="none"/>
          <w:lang w:val="en-US" w:eastAsia="zh-CN"/>
        </w:rPr>
        <w:t>初步设计和</w:t>
      </w:r>
      <w:r>
        <w:rPr>
          <w:rFonts w:hint="eastAsia" w:ascii="宋体" w:hAnsi="宋体"/>
          <w:color w:val="auto"/>
          <w:szCs w:val="21"/>
          <w:highlight w:val="none"/>
        </w:rPr>
        <w:t>施工图设计及施工现场服务等，全面配合协助相关的施工工作等。包含建筑、结构、给排水、暖通、强电、弱电、消防、人防、节能、室内外装饰装修、室外道路、室外管网、室外配套、园林景观设计及施工现场服务等，全面配合协助相关的施工工作等。</w:t>
      </w:r>
    </w:p>
    <w:p w14:paraId="66BF3C26">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c.采购</w:t>
      </w:r>
      <w:r>
        <w:rPr>
          <w:rFonts w:hint="eastAsia" w:ascii="宋体" w:hAnsi="宋体"/>
          <w:color w:val="auto"/>
          <w:szCs w:val="21"/>
          <w:highlight w:val="none"/>
          <w:lang w:val="en-US" w:eastAsia="zh-CN"/>
        </w:rPr>
        <w:t>部分</w:t>
      </w:r>
      <w:r>
        <w:rPr>
          <w:rFonts w:hint="eastAsia" w:ascii="宋体" w:hAnsi="宋体"/>
          <w:color w:val="auto"/>
          <w:szCs w:val="21"/>
          <w:highlight w:val="none"/>
        </w:rPr>
        <w:t>：负责工程总承包范围内农产品交易市场</w:t>
      </w:r>
      <w:r>
        <w:rPr>
          <w:rFonts w:hint="eastAsia" w:ascii="宋体" w:hAnsi="宋体"/>
          <w:color w:val="auto"/>
          <w:szCs w:val="21"/>
          <w:highlight w:val="none"/>
          <w:lang w:val="en-US" w:eastAsia="zh-CN"/>
        </w:rPr>
        <w:t>和</w:t>
      </w:r>
      <w:r>
        <w:rPr>
          <w:rFonts w:hint="eastAsia" w:ascii="宋体" w:hAnsi="宋体"/>
          <w:color w:val="auto"/>
          <w:szCs w:val="21"/>
          <w:highlight w:val="none"/>
        </w:rPr>
        <w:t>配套仓储区建设所需材料、工程设备的采购、安装调试及保修等工作</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除农产品交易市场和配套仓储区建设所需材料外，本项目涉及的主要工程材料和工程设备由招标人负责提供</w:t>
      </w:r>
      <w:r>
        <w:rPr>
          <w:rFonts w:hint="eastAsia" w:ascii="宋体" w:hAnsi="宋体"/>
          <w:color w:val="auto"/>
          <w:szCs w:val="21"/>
          <w:highlight w:val="none"/>
        </w:rPr>
        <w:t>。采购的材料、设备及器材等须经招标人检验合格后方可使用，项目实施期间招标人有权委托第三方检验部门对设备及材料进行检测。</w:t>
      </w:r>
    </w:p>
    <w:p w14:paraId="7E617303">
      <w:pPr>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d.</w:t>
      </w:r>
      <w:r>
        <w:rPr>
          <w:rFonts w:ascii="宋体" w:hAnsi="宋体"/>
          <w:color w:val="auto"/>
          <w:szCs w:val="21"/>
          <w:highlight w:val="none"/>
        </w:rPr>
        <w:t>施工</w:t>
      </w:r>
      <w:r>
        <w:rPr>
          <w:rFonts w:hint="eastAsia" w:ascii="宋体" w:hAnsi="宋体"/>
          <w:color w:val="auto"/>
          <w:szCs w:val="21"/>
          <w:highlight w:val="none"/>
        </w:rPr>
        <w:t>部分</w:t>
      </w:r>
      <w:r>
        <w:rPr>
          <w:rFonts w:ascii="宋体" w:hAnsi="宋体"/>
          <w:color w:val="auto"/>
          <w:szCs w:val="21"/>
          <w:highlight w:val="none"/>
        </w:rPr>
        <w:t>：</w:t>
      </w:r>
      <w:r>
        <w:rPr>
          <w:rFonts w:hint="eastAsia" w:ascii="宋体" w:hAnsi="宋体"/>
          <w:color w:val="auto"/>
          <w:szCs w:val="21"/>
          <w:highlight w:val="none"/>
        </w:rPr>
        <w:t>施工内容包括但不限于完成本项目施工图范围内的建筑工程、安装工程（建筑及室内外装饰装修、结构、给排水、暖通、强电、弱电、消防、人防、节能、室外道路、室外管网、室外配套、园林景观等），</w:t>
      </w:r>
      <w:r>
        <w:rPr>
          <w:rFonts w:ascii="宋体" w:hAnsi="宋体"/>
          <w:color w:val="auto"/>
          <w:szCs w:val="21"/>
          <w:highlight w:val="none"/>
        </w:rPr>
        <w:t>具体以</w:t>
      </w:r>
      <w:r>
        <w:rPr>
          <w:rFonts w:hint="eastAsia" w:ascii="宋体" w:hAnsi="宋体"/>
          <w:color w:val="auto"/>
          <w:szCs w:val="21"/>
          <w:highlight w:val="none"/>
        </w:rPr>
        <w:t>招标单位</w:t>
      </w:r>
      <w:r>
        <w:rPr>
          <w:rFonts w:ascii="宋体" w:hAnsi="宋体"/>
          <w:color w:val="auto"/>
          <w:szCs w:val="21"/>
          <w:highlight w:val="none"/>
        </w:rPr>
        <w:t>的要求为准</w:t>
      </w:r>
      <w:r>
        <w:rPr>
          <w:rFonts w:hint="eastAsia" w:ascii="宋体" w:hAnsi="宋体"/>
          <w:color w:val="auto"/>
          <w:szCs w:val="21"/>
          <w:highlight w:val="none"/>
        </w:rPr>
        <w:t>。</w:t>
      </w:r>
      <w:r>
        <w:rPr>
          <w:rFonts w:ascii="宋体" w:hAnsi="宋体"/>
          <w:color w:val="auto"/>
          <w:szCs w:val="21"/>
          <w:highlight w:val="none"/>
        </w:rPr>
        <w:t>如在施工过程中</w:t>
      </w:r>
      <w:r>
        <w:rPr>
          <w:rFonts w:hint="eastAsia" w:ascii="宋体" w:hAnsi="宋体"/>
          <w:color w:val="auto"/>
          <w:szCs w:val="21"/>
          <w:highlight w:val="none"/>
        </w:rPr>
        <w:t>招标单位</w:t>
      </w:r>
      <w:r>
        <w:rPr>
          <w:rFonts w:ascii="宋体" w:hAnsi="宋体"/>
          <w:color w:val="auto"/>
          <w:szCs w:val="21"/>
          <w:highlight w:val="none"/>
        </w:rPr>
        <w:t>不再实施某个专业工程，</w:t>
      </w:r>
      <w:r>
        <w:rPr>
          <w:rFonts w:hint="eastAsia" w:ascii="宋体" w:hAnsi="宋体"/>
          <w:color w:val="auto"/>
          <w:szCs w:val="21"/>
          <w:highlight w:val="none"/>
        </w:rPr>
        <w:t>相应费用在结算时扣除，</w:t>
      </w:r>
      <w:r>
        <w:rPr>
          <w:rFonts w:ascii="宋体" w:hAnsi="宋体"/>
          <w:color w:val="auto"/>
          <w:szCs w:val="21"/>
          <w:highlight w:val="none"/>
        </w:rPr>
        <w:t>承包人不得向</w:t>
      </w:r>
      <w:r>
        <w:rPr>
          <w:rFonts w:hint="eastAsia" w:ascii="宋体" w:hAnsi="宋体"/>
          <w:color w:val="auto"/>
          <w:szCs w:val="21"/>
          <w:highlight w:val="none"/>
        </w:rPr>
        <w:t>招标单位</w:t>
      </w:r>
      <w:r>
        <w:rPr>
          <w:rFonts w:ascii="宋体" w:hAnsi="宋体"/>
          <w:color w:val="auto"/>
          <w:szCs w:val="21"/>
          <w:highlight w:val="none"/>
        </w:rPr>
        <w:t>提出任何形式的补偿。承包人需与专业分包单位签订专业分包合同，并做好施工管理工作，同时，承包人须按国家、地方、行业规定以及</w:t>
      </w:r>
      <w:r>
        <w:rPr>
          <w:rFonts w:hint="eastAsia" w:ascii="宋体" w:hAnsi="宋体"/>
          <w:color w:val="auto"/>
          <w:szCs w:val="21"/>
          <w:highlight w:val="none"/>
        </w:rPr>
        <w:t>招标单位</w:t>
      </w:r>
      <w:r>
        <w:rPr>
          <w:rFonts w:ascii="宋体" w:hAnsi="宋体"/>
          <w:color w:val="auto"/>
          <w:szCs w:val="21"/>
          <w:highlight w:val="none"/>
        </w:rPr>
        <w:t>要求的工程措施、安全措施、文明措施对项目</w:t>
      </w:r>
      <w:r>
        <w:rPr>
          <w:rFonts w:hint="eastAsia" w:ascii="宋体" w:hAnsi="宋体"/>
          <w:color w:val="auto"/>
          <w:szCs w:val="21"/>
          <w:highlight w:val="none"/>
          <w:lang w:eastAsia="zh-CN"/>
        </w:rPr>
        <w:t>进行施工</w:t>
      </w:r>
      <w:r>
        <w:rPr>
          <w:rFonts w:ascii="宋体" w:hAnsi="宋体"/>
          <w:color w:val="auto"/>
          <w:szCs w:val="21"/>
          <w:highlight w:val="none"/>
        </w:rPr>
        <w:t>总承包管理</w:t>
      </w:r>
      <w:r>
        <w:rPr>
          <w:rFonts w:hint="eastAsia" w:ascii="宋体" w:hAnsi="宋体"/>
          <w:color w:val="auto"/>
          <w:szCs w:val="21"/>
          <w:highlight w:val="none"/>
        </w:rPr>
        <w:t>。</w:t>
      </w:r>
    </w:p>
    <w:p w14:paraId="0E43734F">
      <w:pPr>
        <w:pStyle w:val="4"/>
        <w:keepNext w:val="0"/>
        <w:keepLines w:val="0"/>
        <w:numPr>
          <w:ilvl w:val="0"/>
          <w:numId w:val="0"/>
        </w:numPr>
        <w:adjustRightInd w:val="0"/>
        <w:snapToGrid w:val="0"/>
        <w:spacing w:before="120" w:beforeLines="50" w:after="0" w:line="360" w:lineRule="auto"/>
        <w:ind w:left="-420" w:leftChars="-200" w:firstLine="0" w:firstLineChars="0"/>
        <w:rPr>
          <w:rFonts w:ascii="宋体" w:hAnsi="宋体" w:eastAsia="宋体"/>
          <w:color w:val="auto"/>
          <w:sz w:val="21"/>
          <w:szCs w:val="21"/>
          <w:highlight w:val="none"/>
        </w:rPr>
      </w:pPr>
      <w:bookmarkStart w:id="18" w:name="_Toc144974482"/>
      <w:bookmarkStart w:id="19" w:name="_Toc247527537"/>
      <w:bookmarkStart w:id="20" w:name="_Toc11414"/>
      <w:bookmarkStart w:id="21" w:name="_Toc152045514"/>
      <w:bookmarkStart w:id="22" w:name="_Toc318965638"/>
      <w:bookmarkStart w:id="23" w:name="_Toc247513936"/>
      <w:bookmarkStart w:id="24" w:name="_Toc445820049"/>
      <w:bookmarkStart w:id="25" w:name="_Toc152042290"/>
      <w:bookmarkStart w:id="26" w:name="_Toc520281254"/>
      <w:r>
        <w:rPr>
          <w:rFonts w:hint="eastAsia" w:ascii="宋体" w:hAnsi="宋体" w:eastAsia="宋体"/>
          <w:color w:val="auto"/>
          <w:sz w:val="21"/>
          <w:szCs w:val="21"/>
          <w:highlight w:val="none"/>
        </w:rPr>
        <w:t>3.投标人资格要求</w:t>
      </w:r>
      <w:bookmarkEnd w:id="18"/>
      <w:bookmarkEnd w:id="19"/>
      <w:bookmarkEnd w:id="20"/>
      <w:bookmarkEnd w:id="21"/>
      <w:bookmarkEnd w:id="22"/>
      <w:bookmarkEnd w:id="23"/>
      <w:bookmarkEnd w:id="24"/>
      <w:bookmarkEnd w:id="25"/>
      <w:bookmarkEnd w:id="26"/>
    </w:p>
    <w:p w14:paraId="7FC2904E">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3.1资质要求：本次招标要求投标人须同时具备以下资质，并在人员、设备、资金等方面具有相应的设计、施工能力。</w:t>
      </w:r>
    </w:p>
    <w:p w14:paraId="0DC9DF31">
      <w:pPr>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投标人须为中华人民共和国注册的独立法人，持有有效的营业执照和安全生产许可证；</w:t>
      </w:r>
    </w:p>
    <w:p w14:paraId="0C170B27">
      <w:pPr>
        <w:spacing w:line="360" w:lineRule="auto"/>
        <w:ind w:left="-420" w:leftChars="-200" w:firstLine="0" w:firstLineChars="0"/>
        <w:rPr>
          <w:rFonts w:hint="eastAsia" w:ascii="宋体" w:hAnsi="宋体"/>
          <w:b/>
          <w:color w:val="auto"/>
          <w:szCs w:val="21"/>
          <w:highlight w:val="none"/>
        </w:rPr>
      </w:pPr>
      <w:r>
        <w:rPr>
          <w:rFonts w:hint="eastAsia" w:ascii="宋体" w:hAnsi="宋体"/>
          <w:b/>
          <w:color w:val="auto"/>
          <w:szCs w:val="21"/>
          <w:highlight w:val="none"/>
        </w:rPr>
        <w:t>设计资质要求：工程设计建筑行业（建筑工程）专业</w:t>
      </w:r>
      <w:r>
        <w:rPr>
          <w:rFonts w:hint="eastAsia" w:ascii="宋体" w:hAnsi="宋体"/>
          <w:b/>
          <w:color w:val="auto"/>
          <w:szCs w:val="21"/>
          <w:highlight w:val="none"/>
          <w:lang w:val="en-US" w:eastAsia="zh-CN"/>
        </w:rPr>
        <w:t>乙级及以上资质</w:t>
      </w:r>
      <w:r>
        <w:rPr>
          <w:rFonts w:hint="eastAsia" w:ascii="宋体" w:hAnsi="宋体"/>
          <w:b/>
          <w:color w:val="auto"/>
          <w:szCs w:val="21"/>
          <w:highlight w:val="none"/>
        </w:rPr>
        <w:t>或工程设计建筑行业</w:t>
      </w:r>
      <w:r>
        <w:rPr>
          <w:rFonts w:hint="eastAsia" w:ascii="宋体" w:hAnsi="宋体"/>
          <w:b/>
          <w:color w:val="auto"/>
          <w:szCs w:val="21"/>
          <w:highlight w:val="none"/>
          <w:lang w:val="en-US" w:eastAsia="zh-CN"/>
        </w:rPr>
        <w:t>乙</w:t>
      </w:r>
      <w:r>
        <w:rPr>
          <w:rFonts w:hint="eastAsia" w:ascii="宋体" w:hAnsi="宋体"/>
          <w:b/>
          <w:color w:val="auto"/>
          <w:szCs w:val="21"/>
          <w:highlight w:val="none"/>
        </w:rPr>
        <w:t>级</w:t>
      </w:r>
      <w:r>
        <w:rPr>
          <w:rFonts w:hint="eastAsia" w:ascii="宋体" w:hAnsi="宋体"/>
          <w:b/>
          <w:color w:val="auto"/>
          <w:szCs w:val="21"/>
          <w:highlight w:val="none"/>
          <w:lang w:val="en-US" w:eastAsia="zh-CN"/>
        </w:rPr>
        <w:t>及以上</w:t>
      </w:r>
      <w:r>
        <w:rPr>
          <w:rFonts w:hint="eastAsia" w:ascii="宋体" w:hAnsi="宋体"/>
          <w:b/>
          <w:color w:val="auto"/>
          <w:szCs w:val="21"/>
          <w:highlight w:val="none"/>
        </w:rPr>
        <w:t>资质或工程设计综合甲级资质；</w:t>
      </w:r>
    </w:p>
    <w:p w14:paraId="7C6BF9C6">
      <w:pPr>
        <w:spacing w:line="360" w:lineRule="auto"/>
        <w:ind w:left="-420" w:leftChars="-200" w:firstLine="0" w:firstLineChars="0"/>
        <w:rPr>
          <w:rFonts w:hint="eastAsia" w:ascii="宋体" w:hAnsi="宋体"/>
          <w:color w:val="auto"/>
          <w:szCs w:val="21"/>
          <w:highlight w:val="none"/>
        </w:rPr>
      </w:pPr>
      <w:r>
        <w:rPr>
          <w:rFonts w:hint="eastAsia" w:ascii="宋体" w:hAnsi="宋体"/>
          <w:b/>
          <w:color w:val="auto"/>
          <w:szCs w:val="21"/>
          <w:highlight w:val="none"/>
        </w:rPr>
        <w:t>施工资质要求：建筑工程施工总承包贰级及以上资质。</w:t>
      </w:r>
      <w:r>
        <w:rPr>
          <w:rFonts w:ascii="宋体" w:hAnsi="宋体"/>
          <w:color w:val="auto"/>
          <w:szCs w:val="21"/>
          <w:highlight w:val="none"/>
        </w:rPr>
        <w:t xml:space="preserve"> </w:t>
      </w:r>
    </w:p>
    <w:p w14:paraId="5735C7E3">
      <w:pPr>
        <w:spacing w:line="360" w:lineRule="auto"/>
        <w:ind w:left="-420" w:leftChars="-200" w:firstLine="0" w:firstLineChars="0"/>
        <w:rPr>
          <w:rFonts w:ascii="宋体" w:hAnsi="宋体"/>
          <w:color w:val="auto"/>
          <w:szCs w:val="21"/>
          <w:highlight w:val="none"/>
        </w:rPr>
      </w:pPr>
      <w:bookmarkStart w:id="27" w:name="_Toc318965639"/>
      <w:bookmarkStart w:id="28" w:name="_Toc318966260"/>
      <w:bookmarkStart w:id="29" w:name="_Toc319049026"/>
      <w:bookmarkStart w:id="30" w:name="_Toc318968998"/>
      <w:r>
        <w:rPr>
          <w:rFonts w:hint="eastAsia" w:ascii="宋体" w:hAnsi="宋体"/>
          <w:color w:val="auto"/>
          <w:szCs w:val="21"/>
          <w:highlight w:val="none"/>
        </w:rPr>
        <w:t>3.2主要人员要求：</w:t>
      </w:r>
    </w:p>
    <w:p w14:paraId="2FC232A2">
      <w:pPr>
        <w:spacing w:line="360" w:lineRule="auto"/>
        <w:ind w:left="-420" w:leftChars="-200" w:firstLine="0" w:firstLineChars="0"/>
        <w:rPr>
          <w:rFonts w:hint="eastAsia" w:ascii="宋体" w:hAnsi="宋体" w:eastAsia="宋体" w:cs="Times New Roman"/>
          <w:color w:val="auto"/>
          <w:szCs w:val="21"/>
          <w:highlight w:val="none"/>
        </w:rPr>
      </w:pPr>
      <w:r>
        <w:rPr>
          <w:rFonts w:hint="eastAsia" w:ascii="宋体" w:hAnsi="宋体"/>
          <w:color w:val="auto"/>
          <w:szCs w:val="21"/>
          <w:highlight w:val="none"/>
        </w:rPr>
        <w:t>拟派项目负责人须具有建筑工程专业</w:t>
      </w:r>
      <w:r>
        <w:rPr>
          <w:rFonts w:hint="eastAsia" w:ascii="宋体" w:hAnsi="宋体"/>
          <w:color w:val="auto"/>
          <w:szCs w:val="21"/>
          <w:highlight w:val="none"/>
          <w:lang w:val="en-US" w:eastAsia="zh-CN"/>
        </w:rPr>
        <w:t>二</w:t>
      </w:r>
      <w:r>
        <w:rPr>
          <w:rFonts w:hint="eastAsia" w:ascii="宋体" w:hAnsi="宋体"/>
          <w:color w:val="auto"/>
          <w:szCs w:val="21"/>
          <w:highlight w:val="none"/>
        </w:rPr>
        <w:t>级</w:t>
      </w:r>
      <w:r>
        <w:rPr>
          <w:rFonts w:hint="eastAsia" w:ascii="宋体" w:hAnsi="宋体"/>
          <w:color w:val="auto"/>
          <w:szCs w:val="21"/>
          <w:highlight w:val="none"/>
          <w:lang w:val="en-US" w:eastAsia="zh-CN"/>
        </w:rPr>
        <w:t>及以上</w:t>
      </w:r>
      <w:r>
        <w:rPr>
          <w:rFonts w:hint="eastAsia" w:ascii="宋体" w:hAnsi="宋体"/>
          <w:color w:val="auto"/>
          <w:szCs w:val="21"/>
          <w:highlight w:val="none"/>
        </w:rPr>
        <w:t>注册建造师执业资格和有效的安全生产考核合格证书，且未担任其他在建施工</w:t>
      </w:r>
      <w:r>
        <w:rPr>
          <w:rFonts w:hint="eastAsia" w:ascii="宋体" w:hAnsi="宋体"/>
          <w:color w:val="auto"/>
          <w:szCs w:val="21"/>
          <w:highlight w:val="none"/>
          <w:lang w:eastAsia="zh-CN"/>
        </w:rPr>
        <w:t>项目</w:t>
      </w:r>
      <w:r>
        <w:rPr>
          <w:rFonts w:hint="eastAsia" w:ascii="宋体" w:hAnsi="宋体"/>
          <w:color w:val="auto"/>
          <w:szCs w:val="21"/>
          <w:highlight w:val="none"/>
        </w:rPr>
        <w:t>的项目负责人。</w:t>
      </w:r>
    </w:p>
    <w:p w14:paraId="77E7EB82">
      <w:pPr>
        <w:spacing w:line="360" w:lineRule="auto"/>
        <w:ind w:left="-420" w:leftChars="-200" w:firstLine="0" w:firstLineChars="0"/>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拟派技术负责人须具有建筑工程类高级工程师及以上职称。</w:t>
      </w:r>
    </w:p>
    <w:p w14:paraId="286DFC69">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拟派设计负责人须具有一级注册建筑师执业资格。</w:t>
      </w:r>
    </w:p>
    <w:p w14:paraId="29FD2551">
      <w:pPr>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3.3单位负责人为同一人或者存在控股、管理关系的不同单位，不得参加同一标段投标或者未划分标段的同一招标项目投标。</w:t>
      </w:r>
    </w:p>
    <w:p w14:paraId="102C2BD9">
      <w:pPr>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3.4财务要求：财务状况良好，并提供近三年（202</w:t>
      </w:r>
      <w:r>
        <w:rPr>
          <w:rFonts w:hint="eastAsia" w:ascii="宋体" w:hAnsi="宋体"/>
          <w:color w:val="auto"/>
          <w:szCs w:val="21"/>
          <w:highlight w:val="none"/>
          <w:lang w:val="en-US" w:eastAsia="zh-CN"/>
        </w:rPr>
        <w:t>3</w:t>
      </w:r>
      <w:r>
        <w:rPr>
          <w:rFonts w:hint="eastAsia" w:ascii="宋体" w:hAnsi="宋体"/>
          <w:color w:val="auto"/>
          <w:szCs w:val="21"/>
          <w:highlight w:val="none"/>
        </w:rPr>
        <w:t>年度至202</w:t>
      </w:r>
      <w:r>
        <w:rPr>
          <w:rFonts w:hint="eastAsia" w:ascii="宋体" w:hAnsi="宋体"/>
          <w:color w:val="auto"/>
          <w:szCs w:val="21"/>
          <w:highlight w:val="none"/>
          <w:lang w:val="en-US" w:eastAsia="zh-CN"/>
        </w:rPr>
        <w:t>5</w:t>
      </w:r>
      <w:r>
        <w:rPr>
          <w:rFonts w:hint="eastAsia" w:ascii="宋体" w:hAnsi="宋体"/>
          <w:color w:val="auto"/>
          <w:szCs w:val="21"/>
          <w:highlight w:val="none"/>
        </w:rPr>
        <w:t>年度）经审计的财务会计报表及审计报告，若成立不满三年的则提供成立至今的财务会计报表及审计报告，</w:t>
      </w:r>
      <w:r>
        <w:rPr>
          <w:rFonts w:hint="eastAsia" w:ascii="宋体" w:hAnsi="宋体" w:eastAsia="宋体" w:cs="Times New Roman"/>
          <w:color w:val="auto"/>
          <w:szCs w:val="21"/>
          <w:highlight w:val="none"/>
          <w:lang w:val="en-US" w:eastAsia="zh-CN"/>
        </w:rPr>
        <w:t>若为2026年1</w:t>
      </w:r>
      <w:r>
        <w:rPr>
          <w:rFonts w:hint="eastAsia" w:ascii="宋体" w:hAnsi="宋体"/>
          <w:color w:val="auto"/>
          <w:szCs w:val="21"/>
          <w:highlight w:val="none"/>
        </w:rPr>
        <w:t>月至今新成立的公司只</w:t>
      </w:r>
      <w:r>
        <w:rPr>
          <w:rFonts w:hint="eastAsia" w:ascii="宋体" w:hAnsi="宋体"/>
          <w:color w:val="auto"/>
          <w:szCs w:val="21"/>
          <w:highlight w:val="none"/>
          <w:lang w:eastAsia="zh-CN"/>
        </w:rPr>
        <w:t>需</w:t>
      </w:r>
      <w:r>
        <w:rPr>
          <w:rFonts w:hint="eastAsia" w:ascii="宋体" w:hAnsi="宋体"/>
          <w:color w:val="auto"/>
          <w:szCs w:val="21"/>
          <w:highlight w:val="none"/>
        </w:rPr>
        <w:t>提供健全的财务制度及情况说明。若为联合体投标的，由联合体牵头人提供。</w:t>
      </w:r>
    </w:p>
    <w:p w14:paraId="6998E5E7">
      <w:pPr>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3.5信誉要求：</w:t>
      </w:r>
    </w:p>
    <w:p w14:paraId="37C3E6C1">
      <w:pPr>
        <w:spacing w:line="360" w:lineRule="auto"/>
        <w:ind w:left="-420" w:leftChars="-200" w:firstLine="0" w:firstLineChars="0"/>
        <w:rPr>
          <w:rFonts w:hint="eastAsia" w:ascii="宋体" w:hAnsi="宋体"/>
          <w:color w:val="auto"/>
          <w:highlight w:val="none"/>
        </w:rPr>
      </w:pPr>
      <w:r>
        <w:rPr>
          <w:rFonts w:hint="eastAsia" w:ascii="宋体" w:hAnsi="宋体"/>
          <w:color w:val="auto"/>
          <w:highlight w:val="none"/>
        </w:rPr>
        <w:t>（1）投标人严格执行中华人民共和国国务院令第724号《保障农民工工资支付条例》，按照有关规定开设农民工工资专用账户，专项用于支付该工程建设项目农民工工资。开设、使用农民工工资专用账户有关资料应当由施工单位妥善保存备查。按时足额保障农民工工资，不得拖欠农民工工资，提供不拖欠农民工工资承诺函（</w:t>
      </w:r>
      <w:r>
        <w:rPr>
          <w:rFonts w:hint="eastAsia" w:ascii="宋体" w:hAnsi="宋体"/>
          <w:color w:val="auto"/>
          <w:highlight w:val="none"/>
          <w:lang w:val="en-US" w:eastAsia="zh-CN"/>
        </w:rPr>
        <w:t>若为联合体投标的，由负责施工的成员</w:t>
      </w:r>
      <w:r>
        <w:rPr>
          <w:rFonts w:hint="eastAsia" w:ascii="宋体" w:hAnsi="宋体"/>
          <w:color w:val="auto"/>
          <w:highlight w:val="none"/>
        </w:rPr>
        <w:t>提供）。</w:t>
      </w:r>
    </w:p>
    <w:p w14:paraId="26B0AB6C">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highlight w:val="none"/>
        </w:rPr>
        <w:t>（2）省内投标企业须实名登录“信用中国</w:t>
      </w:r>
      <w:r>
        <w:rPr>
          <w:rFonts w:hint="eastAsia" w:ascii="宋体" w:hAnsi="宋体"/>
          <w:color w:val="auto"/>
          <w:highlight w:val="none"/>
          <w:lang w:eastAsia="zh-CN"/>
        </w:rPr>
        <w:t>（</w:t>
      </w:r>
      <w:r>
        <w:rPr>
          <w:rFonts w:hint="eastAsia" w:ascii="宋体" w:hAnsi="宋体"/>
          <w:color w:val="auto"/>
          <w:highlight w:val="none"/>
        </w:rPr>
        <w:t>云南</w:t>
      </w:r>
      <w:r>
        <w:rPr>
          <w:rFonts w:hint="eastAsia" w:ascii="宋体" w:hAnsi="宋体"/>
          <w:color w:val="auto"/>
          <w:highlight w:val="none"/>
          <w:lang w:eastAsia="zh-CN"/>
        </w:rPr>
        <w:t>）</w:t>
      </w:r>
      <w:r>
        <w:rPr>
          <w:rFonts w:hint="eastAsia" w:ascii="宋体" w:hAnsi="宋体"/>
          <w:color w:val="auto"/>
          <w:highlight w:val="none"/>
        </w:rPr>
        <w:t>”、云南政务服务网站查询下载专项信用报告；省外企业须实名登录“信用中国”对应“全国各地区专项信用报告查询专栏”查询下载专项信用报告。各投标企业必须将专项信用报告作为要件编入投标文件，评标委员会对未提供专项信用报告、被列入“严重失信主体名单”的，在投标评审时，不予以通过资格审查。（若为联合体投标，</w:t>
      </w:r>
      <w:r>
        <w:rPr>
          <w:rFonts w:hint="eastAsia" w:ascii="宋体" w:hAnsi="宋体"/>
          <w:color w:val="auto"/>
          <w:highlight w:val="none"/>
          <w:lang w:val="en-US" w:eastAsia="zh-CN"/>
        </w:rPr>
        <w:t>各联合体成员均须</w:t>
      </w:r>
      <w:r>
        <w:rPr>
          <w:rFonts w:hint="eastAsia" w:ascii="宋体" w:hAnsi="宋体"/>
          <w:color w:val="auto"/>
          <w:highlight w:val="none"/>
        </w:rPr>
        <w:t>提供）</w:t>
      </w:r>
    </w:p>
    <w:p w14:paraId="18F5DCAF">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3.6投标申请人应对所提交的企业证照、人员证书、业绩等证明材料的真实性、完整性、合法性负责。</w:t>
      </w:r>
    </w:p>
    <w:p w14:paraId="3F2F5342">
      <w:pPr>
        <w:spacing w:line="360" w:lineRule="auto"/>
        <w:ind w:left="-420" w:leftChars="-200" w:firstLine="0" w:firstLineChars="0"/>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7</w:t>
      </w:r>
      <w:r>
        <w:rPr>
          <w:rFonts w:hint="eastAsia" w:ascii="宋体" w:hAnsi="宋体"/>
          <w:color w:val="auto"/>
          <w:szCs w:val="21"/>
          <w:highlight w:val="none"/>
        </w:rPr>
        <w:t>资格审查方式：资格后审。</w:t>
      </w:r>
    </w:p>
    <w:p w14:paraId="00D7CBDE">
      <w:pPr>
        <w:spacing w:line="360"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szCs w:val="21"/>
          <w:highlight w:val="none"/>
          <w:lang w:val="en-US" w:eastAsia="zh-CN"/>
        </w:rPr>
        <w:t>8</w:t>
      </w:r>
      <w:r>
        <w:rPr>
          <w:rFonts w:hint="eastAsia" w:ascii="宋体" w:hAnsi="宋体"/>
          <w:color w:val="auto"/>
          <w:szCs w:val="21"/>
          <w:highlight w:val="none"/>
        </w:rPr>
        <w:t>本项目接受联合体投标。当采用联合体投标时，应提供联合体协议书，明确各成员承包范围、职责分工。由联合体牵头人负责本项目投标报名、递交投标文件等相关事项。组成联合体投标应符合相关法律法规对联合体投标的有关规定，联合体各方不得再以自己名义单独或参加其他联合体在同一工程项目中投标。</w:t>
      </w:r>
    </w:p>
    <w:bookmarkEnd w:id="27"/>
    <w:bookmarkEnd w:id="28"/>
    <w:bookmarkEnd w:id="29"/>
    <w:bookmarkEnd w:id="30"/>
    <w:p w14:paraId="68EE2C8D">
      <w:pPr>
        <w:spacing w:line="360" w:lineRule="auto"/>
        <w:ind w:left="-420" w:leftChars="-200" w:firstLine="0" w:firstLineChars="0"/>
        <w:rPr>
          <w:rFonts w:hint="eastAsia" w:ascii="宋体" w:hAnsi="宋体" w:eastAsia="宋体"/>
          <w:color w:val="auto"/>
          <w:sz w:val="21"/>
          <w:szCs w:val="21"/>
          <w:highlight w:val="none"/>
        </w:rPr>
      </w:pPr>
      <w:bookmarkStart w:id="31" w:name="_Toc445820053"/>
      <w:bookmarkStart w:id="32" w:name="_Toc144974485"/>
      <w:bookmarkStart w:id="33" w:name="_Toc520281258"/>
      <w:bookmarkStart w:id="34" w:name="_Toc152042293"/>
      <w:bookmarkStart w:id="35" w:name="_Toc247513940"/>
      <w:bookmarkStart w:id="36" w:name="_Toc247527541"/>
      <w:bookmarkStart w:id="37" w:name="_Toc152045517"/>
      <w:bookmarkStart w:id="38" w:name="_Toc318965649"/>
      <w:r>
        <w:rPr>
          <w:rFonts w:hint="eastAsia" w:ascii="宋体" w:hAnsi="宋体" w:eastAsia="宋体"/>
          <w:color w:val="auto"/>
          <w:sz w:val="21"/>
          <w:szCs w:val="21"/>
          <w:highlight w:val="none"/>
        </w:rPr>
        <w:t>4.招标文件的获取</w:t>
      </w:r>
    </w:p>
    <w:p w14:paraId="00AFE5D0">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凡有意参加投标者，请于2026年</w:t>
      </w: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2</w:t>
      </w:r>
      <w:r>
        <w:rPr>
          <w:rFonts w:hint="eastAsia" w:ascii="宋体" w:hAnsi="宋体"/>
          <w:color w:val="auto"/>
          <w:sz w:val="21"/>
          <w:szCs w:val="21"/>
          <w:highlight w:val="none"/>
          <w:lang w:val="en-US" w:eastAsia="zh-CN"/>
        </w:rPr>
        <w:t>8</w:t>
      </w:r>
      <w:r>
        <w:rPr>
          <w:rFonts w:hint="eastAsia" w:ascii="宋体" w:hAnsi="宋体" w:eastAsia="宋体"/>
          <w:color w:val="auto"/>
          <w:sz w:val="21"/>
          <w:szCs w:val="21"/>
          <w:highlight w:val="none"/>
        </w:rPr>
        <w:t>日至2026年</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0</w:t>
      </w:r>
      <w:r>
        <w:rPr>
          <w:rFonts w:hint="eastAsia" w:ascii="宋体" w:hAnsi="宋体"/>
          <w:color w:val="auto"/>
          <w:sz w:val="21"/>
          <w:szCs w:val="21"/>
          <w:highlight w:val="none"/>
          <w:lang w:val="en-US" w:eastAsia="zh-CN"/>
        </w:rPr>
        <w:t>3</w:t>
      </w:r>
      <w:r>
        <w:rPr>
          <w:rFonts w:hint="eastAsia" w:ascii="宋体" w:hAnsi="宋体" w:eastAsia="宋体"/>
          <w:color w:val="auto"/>
          <w:sz w:val="21"/>
          <w:szCs w:val="21"/>
          <w:highlight w:val="none"/>
        </w:rPr>
        <w:t>日23:</w:t>
      </w:r>
      <w:r>
        <w:rPr>
          <w:rFonts w:hint="eastAsia" w:ascii="宋体" w:hAnsi="宋体" w:eastAsia="宋体"/>
          <w:color w:val="auto"/>
          <w:sz w:val="21"/>
          <w:szCs w:val="21"/>
          <w:highlight w:val="none"/>
          <w:lang w:eastAsia="zh-CN"/>
        </w:rPr>
        <w:t>59</w:t>
      </w:r>
      <w:r>
        <w:rPr>
          <w:rFonts w:hint="eastAsia" w:ascii="宋体" w:hAnsi="宋体" w:eastAsia="宋体"/>
          <w:color w:val="auto"/>
          <w:sz w:val="21"/>
          <w:szCs w:val="21"/>
          <w:highlight w:val="none"/>
        </w:rPr>
        <w:t>（北京时间，下同） ，登录云南省公共资源交易信息网（地址：https://ggzy.yn.gov.cn），凭企业数字证书（CA）在网上获取电子招标文件及其它招标资料〔电子招标文件，格</w:t>
      </w:r>
      <w:bookmarkStart w:id="40" w:name="_GoBack"/>
      <w:bookmarkEnd w:id="40"/>
      <w:r>
        <w:rPr>
          <w:rFonts w:hint="eastAsia" w:ascii="宋体" w:hAnsi="宋体" w:eastAsia="宋体"/>
          <w:color w:val="auto"/>
          <w:sz w:val="21"/>
          <w:szCs w:val="21"/>
          <w:highlight w:val="none"/>
        </w:rPr>
        <w:t>式为*.BZBJ〕；未办理企业数字证书（CA）的企业需要按照云南省公共资源交易电子认证的要求，办理企业数字证书（CA），并在云南省公共资源交易中心完成注册通过后，获取招标文件。注：此为获取招标文件的唯一途径。</w:t>
      </w:r>
    </w:p>
    <w:p w14:paraId="55CCFFF4">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.投标文件的递交</w:t>
      </w:r>
    </w:p>
    <w:p w14:paraId="33687597">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.1 递交截止时间（投标截止时间，下同）为2026年</w:t>
      </w: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17</w:t>
      </w:r>
      <w:r>
        <w:rPr>
          <w:rFonts w:hint="eastAsia" w:ascii="宋体" w:hAnsi="宋体" w:eastAsia="宋体"/>
          <w:color w:val="auto"/>
          <w:sz w:val="21"/>
          <w:szCs w:val="21"/>
          <w:highlight w:val="none"/>
        </w:rPr>
        <w:t>日09:</w:t>
      </w:r>
      <w:r>
        <w:rPr>
          <w:rFonts w:hint="eastAsia" w:ascii="宋体" w:hAnsi="宋体" w:eastAsia="宋体"/>
          <w:color w:val="auto"/>
          <w:sz w:val="21"/>
          <w:szCs w:val="21"/>
          <w:highlight w:val="none"/>
          <w:lang w:eastAsia="zh-CN"/>
        </w:rPr>
        <w:t>30</w:t>
      </w:r>
      <w:r>
        <w:rPr>
          <w:rFonts w:hint="eastAsia" w:ascii="宋体" w:hAnsi="宋体" w:eastAsia="宋体"/>
          <w:color w:val="auto"/>
          <w:sz w:val="21"/>
          <w:szCs w:val="21"/>
          <w:highlight w:val="none"/>
        </w:rPr>
        <w:t xml:space="preserve">。 </w:t>
      </w:r>
    </w:p>
    <w:p w14:paraId="5C64AEE4">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.2 递交方式：网上递交，递交网址：云南省公共资源交易信息网（地址：https://ggzy.yn.gov.cn），投标人须在投标截止时间前完成所有投标文件的上传，网上确认电子签名，并打印“上传投标文件回执”，投标截止时间前未完成投标文件传输的，视为撤回投标文件。</w:t>
      </w:r>
    </w:p>
    <w:p w14:paraId="327ED2F8">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 xml:space="preserve">.3 网上递交电子投标文件后，不再递交刻录投标文件的光盘。 </w:t>
      </w:r>
    </w:p>
    <w:p w14:paraId="14E2CC7B">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.4 开标地点：</w:t>
      </w:r>
      <w:r>
        <w:rPr>
          <w:rFonts w:hint="eastAsia" w:ascii="宋体" w:hAnsi="宋体" w:eastAsia="宋体"/>
          <w:color w:val="auto"/>
          <w:sz w:val="21"/>
          <w:szCs w:val="21"/>
          <w:highlight w:val="none"/>
          <w:lang w:val="en-US" w:eastAsia="zh-CN"/>
        </w:rPr>
        <w:t>大关县</w:t>
      </w:r>
      <w:r>
        <w:rPr>
          <w:rFonts w:hint="eastAsia" w:ascii="宋体" w:hAnsi="宋体" w:eastAsia="宋体"/>
          <w:color w:val="auto"/>
          <w:sz w:val="21"/>
          <w:szCs w:val="21"/>
          <w:highlight w:val="none"/>
        </w:rPr>
        <w:t>公共资源交易中心开标厅。</w:t>
      </w:r>
    </w:p>
    <w:p w14:paraId="128389C6">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.开标方式</w:t>
      </w:r>
    </w:p>
    <w:p w14:paraId="704F6F99">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投标人登录云南省公共资源交易中心，按照《云南省公共资源交易电子化平台智能开标系统培训教材（适用投标人和供应商）》，在截标时间前提前</w:t>
      </w:r>
      <w:r>
        <w:rPr>
          <w:rFonts w:hint="eastAsia" w:ascii="宋体" w:hAnsi="宋体" w:eastAsia="宋体"/>
          <w:color w:val="auto"/>
          <w:sz w:val="21"/>
          <w:szCs w:val="21"/>
          <w:highlight w:val="none"/>
          <w:lang w:eastAsia="zh-CN"/>
        </w:rPr>
        <w:t>进入</w:t>
      </w:r>
      <w:r>
        <w:rPr>
          <w:rFonts w:hint="eastAsia" w:ascii="宋体" w:hAnsi="宋体" w:eastAsia="宋体"/>
          <w:color w:val="auto"/>
          <w:sz w:val="21"/>
          <w:szCs w:val="21"/>
          <w:highlight w:val="none"/>
        </w:rPr>
        <w:t>“网上开标室”，根据网上远程解密、开标要求，在下达投标文件解密指令后30分钟内完成远程解密、查看开标一览表和签名确认等相关操作。若投标人没有在规定时间完成以上相关操作，则视为其撤销投标文件，放弃投标。开标过程中如有疑问，可以在线提出异议，由代理机构（招标人）回复。在规定的签名确认时间内不进行开标一览表确认的，视为对开标结果无异议。</w:t>
      </w:r>
    </w:p>
    <w:p w14:paraId="3A4FD3A9">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技术操作咨询：北京筑龙信息技术有限责任公司</w:t>
      </w:r>
    </w:p>
    <w:p w14:paraId="7E6B010F">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服务热线：010-86483801 </w:t>
      </w:r>
    </w:p>
    <w:p w14:paraId="7C5273D8">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3F14A4D9">
      <w:pPr>
        <w:spacing w:line="360" w:lineRule="auto"/>
        <w:ind w:left="-420" w:leftChars="-200" w:firstLine="0" w:firstLineChars="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7</w:t>
      </w:r>
      <w:r>
        <w:rPr>
          <w:rFonts w:hint="eastAsia" w:ascii="宋体" w:hAnsi="宋体" w:eastAsia="宋体"/>
          <w:color w:val="auto"/>
          <w:sz w:val="21"/>
          <w:szCs w:val="21"/>
          <w:highlight w:val="none"/>
        </w:rPr>
        <w:t>.发布公告的媒介</w:t>
      </w:r>
    </w:p>
    <w:p w14:paraId="7DD9596B">
      <w:pPr>
        <w:spacing w:line="360" w:lineRule="auto"/>
        <w:ind w:left="-420" w:leftChars="-200" w:firstLine="0" w:firstLineChars="0"/>
        <w:rPr>
          <w:rFonts w:ascii="宋体" w:hAnsi="宋体"/>
          <w:color w:val="auto"/>
          <w:szCs w:val="21"/>
          <w:highlight w:val="none"/>
        </w:rPr>
      </w:pPr>
      <w:r>
        <w:rPr>
          <w:rFonts w:hint="eastAsia" w:ascii="宋体" w:hAnsi="宋体" w:eastAsia="宋体"/>
          <w:color w:val="auto"/>
          <w:sz w:val="21"/>
          <w:szCs w:val="21"/>
          <w:highlight w:val="none"/>
        </w:rPr>
        <w:t>本公告在云南省公共资源交易信息网（地址：https://ggzy.yn.gov.cn）上发布。对在其他网站或媒体转载的招标公告及公告内容，招标人和招标代理机构不承担任何法律责任，招标期间所有变更、澄清及补遗等内容均在云南省公共资源交易平台上发布，请投标人留意。</w:t>
      </w:r>
    </w:p>
    <w:p w14:paraId="42F0B599">
      <w:pPr>
        <w:pStyle w:val="4"/>
        <w:keepNext w:val="0"/>
        <w:keepLines w:val="0"/>
        <w:numPr>
          <w:ilvl w:val="0"/>
          <w:numId w:val="0"/>
        </w:numPr>
        <w:adjustRightInd w:val="0"/>
        <w:snapToGrid w:val="0"/>
        <w:spacing w:before="120" w:beforeLines="50" w:after="0" w:line="360" w:lineRule="auto"/>
        <w:ind w:left="-420" w:leftChars="-200" w:firstLine="0" w:firstLineChars="0"/>
        <w:rPr>
          <w:rFonts w:ascii="宋体" w:hAnsi="宋体" w:eastAsia="宋体"/>
          <w:color w:val="auto"/>
          <w:sz w:val="21"/>
          <w:szCs w:val="21"/>
          <w:highlight w:val="none"/>
        </w:rPr>
      </w:pPr>
      <w:bookmarkStart w:id="39" w:name="_Toc3489"/>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rPr>
        <w:t>.联系方式</w:t>
      </w:r>
      <w:bookmarkEnd w:id="31"/>
      <w:bookmarkEnd w:id="32"/>
      <w:bookmarkEnd w:id="33"/>
      <w:bookmarkEnd w:id="34"/>
      <w:bookmarkEnd w:id="35"/>
      <w:bookmarkEnd w:id="36"/>
      <w:bookmarkEnd w:id="37"/>
      <w:bookmarkEnd w:id="38"/>
      <w:bookmarkEnd w:id="39"/>
    </w:p>
    <w:p w14:paraId="6A783FF5">
      <w:pPr>
        <w:spacing w:line="276" w:lineRule="auto"/>
        <w:ind w:left="-420" w:leftChars="-200" w:firstLine="0" w:firstLineChars="0"/>
        <w:rPr>
          <w:rFonts w:hint="eastAsia" w:ascii="宋体" w:hAnsi="宋体" w:eastAsia="宋体"/>
          <w:color w:val="auto"/>
          <w:szCs w:val="21"/>
          <w:highlight w:val="none"/>
          <w:lang w:eastAsia="zh-CN"/>
        </w:rPr>
      </w:pPr>
      <w:r>
        <w:rPr>
          <w:rFonts w:hint="eastAsia" w:ascii="宋体" w:hAnsi="宋体"/>
          <w:color w:val="auto"/>
          <w:szCs w:val="21"/>
          <w:highlight w:val="none"/>
        </w:rPr>
        <w:t>招标人：</w:t>
      </w:r>
      <w:r>
        <w:rPr>
          <w:rFonts w:hint="eastAsia" w:ascii="宋体" w:hAnsi="宋体"/>
          <w:color w:val="auto"/>
          <w:szCs w:val="21"/>
          <w:highlight w:val="none"/>
          <w:lang w:eastAsia="zh-CN"/>
        </w:rPr>
        <w:t>大关嘉业房地产开发有限公司</w:t>
      </w:r>
    </w:p>
    <w:p w14:paraId="5B620D23">
      <w:pPr>
        <w:spacing w:line="276" w:lineRule="auto"/>
        <w:ind w:left="-420" w:leftChars="-200" w:firstLine="0" w:firstLineChars="0"/>
        <w:rPr>
          <w:rFonts w:hint="default" w:ascii="宋体" w:hAnsi="宋体" w:eastAsia="宋体"/>
          <w:color w:val="auto"/>
          <w:szCs w:val="21"/>
          <w:highlight w:val="none"/>
          <w:lang w:val="en-US" w:eastAsia="zh-CN"/>
        </w:rPr>
      </w:pPr>
      <w:r>
        <w:rPr>
          <w:rFonts w:hint="eastAsia" w:ascii="宋体" w:hAnsi="宋体"/>
          <w:color w:val="auto"/>
          <w:szCs w:val="21"/>
          <w:highlight w:val="none"/>
        </w:rPr>
        <w:t>地址：</w:t>
      </w:r>
      <w:r>
        <w:rPr>
          <w:rFonts w:hint="eastAsia" w:ascii="宋体" w:hAnsi="宋体"/>
          <w:color w:val="auto"/>
          <w:szCs w:val="21"/>
          <w:highlight w:val="none"/>
          <w:lang w:val="en-US" w:eastAsia="zh-CN"/>
        </w:rPr>
        <w:t>云南省昭通市大关县翠华镇龙洞社区居民委员会新区路80号财富中心B区4层1单元401室</w:t>
      </w:r>
    </w:p>
    <w:p w14:paraId="1626A756">
      <w:pPr>
        <w:spacing w:line="276" w:lineRule="auto"/>
        <w:ind w:left="-420" w:leftChars="-200" w:firstLine="0" w:firstLineChars="0"/>
        <w:rPr>
          <w:rFonts w:hint="eastAsia" w:ascii="宋体" w:hAnsi="宋体" w:eastAsia="宋体"/>
          <w:color w:val="auto"/>
          <w:szCs w:val="21"/>
          <w:highlight w:val="none"/>
          <w:lang w:val="en-US" w:eastAsia="zh-CN"/>
        </w:rPr>
      </w:pPr>
      <w:r>
        <w:rPr>
          <w:rFonts w:hint="eastAsia" w:ascii="宋体" w:hAnsi="宋体"/>
          <w:color w:val="auto"/>
          <w:szCs w:val="21"/>
          <w:highlight w:val="none"/>
        </w:rPr>
        <w:t>联系人：</w:t>
      </w:r>
      <w:r>
        <w:rPr>
          <w:rFonts w:hint="eastAsia" w:ascii="宋体" w:hAnsi="宋体"/>
          <w:color w:val="auto"/>
          <w:szCs w:val="21"/>
          <w:highlight w:val="none"/>
          <w:lang w:val="en-US" w:eastAsia="zh-CN"/>
        </w:rPr>
        <w:t>蔡荣杏</w:t>
      </w:r>
    </w:p>
    <w:p w14:paraId="1460D347">
      <w:pPr>
        <w:spacing w:line="276" w:lineRule="auto"/>
        <w:ind w:left="-420" w:leftChars="-200" w:firstLine="0" w:firstLineChars="0"/>
        <w:rPr>
          <w:rFonts w:hint="default" w:ascii="宋体" w:hAnsi="宋体" w:eastAsia="宋体"/>
          <w:color w:val="auto"/>
          <w:szCs w:val="21"/>
          <w:highlight w:val="none"/>
          <w:lang w:val="en-US" w:eastAsia="zh-CN"/>
        </w:rPr>
      </w:pPr>
      <w:r>
        <w:rPr>
          <w:rFonts w:hint="eastAsia" w:ascii="宋体" w:hAnsi="宋体"/>
          <w:color w:val="auto"/>
          <w:szCs w:val="21"/>
          <w:highlight w:val="none"/>
        </w:rPr>
        <w:t>电  话：</w:t>
      </w:r>
      <w:r>
        <w:rPr>
          <w:rFonts w:hint="eastAsia" w:ascii="宋体" w:hAnsi="宋体"/>
          <w:color w:val="auto"/>
          <w:szCs w:val="21"/>
          <w:highlight w:val="none"/>
          <w:lang w:val="en-US" w:eastAsia="zh-CN"/>
        </w:rPr>
        <w:t>18388729377</w:t>
      </w:r>
    </w:p>
    <w:p w14:paraId="6F2A5CC7">
      <w:pPr>
        <w:spacing w:line="276" w:lineRule="auto"/>
        <w:ind w:left="-420" w:leftChars="-200" w:firstLine="0" w:firstLineChars="0"/>
        <w:rPr>
          <w:rFonts w:ascii="宋体" w:hAnsi="宋体"/>
          <w:color w:val="auto"/>
          <w:szCs w:val="21"/>
          <w:highlight w:val="none"/>
        </w:rPr>
      </w:pPr>
    </w:p>
    <w:p w14:paraId="2DC97035">
      <w:pPr>
        <w:spacing w:line="276"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招标代理机构：云南明灏招标有限公司</w:t>
      </w:r>
    </w:p>
    <w:p w14:paraId="118823CE">
      <w:pPr>
        <w:spacing w:line="276"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地    址：昭通市昭阳区钻石苑2幢</w:t>
      </w:r>
    </w:p>
    <w:p w14:paraId="2971752D">
      <w:pPr>
        <w:spacing w:line="276" w:lineRule="auto"/>
        <w:ind w:left="-420" w:leftChars="-200" w:firstLine="0" w:firstLineChars="0"/>
        <w:rPr>
          <w:rFonts w:ascii="宋体" w:hAnsi="宋体"/>
          <w:color w:val="auto"/>
          <w:szCs w:val="21"/>
          <w:highlight w:val="none"/>
        </w:rPr>
      </w:pPr>
      <w:r>
        <w:rPr>
          <w:rFonts w:hint="eastAsia" w:ascii="宋体" w:hAnsi="宋体"/>
          <w:color w:val="auto"/>
          <w:szCs w:val="21"/>
          <w:highlight w:val="none"/>
        </w:rPr>
        <w:t>联 系 人：敖兵</w:t>
      </w:r>
    </w:p>
    <w:p w14:paraId="7538905C">
      <w:pPr>
        <w:ind w:left="-420" w:leftChars="-200" w:firstLine="0" w:firstLineChars="0"/>
      </w:pPr>
      <w:r>
        <w:rPr>
          <w:rFonts w:hint="eastAsia" w:ascii="宋体" w:hAnsi="宋体"/>
          <w:color w:val="auto"/>
          <w:szCs w:val="21"/>
          <w:highlight w:val="none"/>
        </w:rPr>
        <w:t>电    话：15096827655</w:t>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40495D"/>
    <w:multiLevelType w:val="multilevel"/>
    <w:tmpl w:val="2C40495D"/>
    <w:lvl w:ilvl="0" w:tentative="0">
      <w:start w:val="1"/>
      <w:numFmt w:val="chineseCountingThousand"/>
      <w:suff w:val="space"/>
      <w:lvlText w:val="第%1章"/>
      <w:lvlJc w:val="left"/>
      <w:pPr>
        <w:ind w:left="0" w:firstLine="0"/>
      </w:pPr>
      <w:rPr>
        <w:rFonts w:hint="eastAsia"/>
      </w:rPr>
    </w:lvl>
    <w:lvl w:ilvl="1" w:tentative="0">
      <w:start w:val="1"/>
      <w:numFmt w:val="chineseCountingThousand"/>
      <w:pStyle w:val="3"/>
      <w:suff w:val="space"/>
      <w:lvlText w:val="第%2节"/>
      <w:lvlJc w:val="left"/>
      <w:pPr>
        <w:ind w:left="3261" w:firstLine="0"/>
      </w:pPr>
      <w:rPr>
        <w:rFonts w:hint="eastAsia"/>
        <w:sz w:val="28"/>
        <w:szCs w:val="28"/>
      </w:rPr>
    </w:lvl>
    <w:lvl w:ilvl="2" w:tentative="0">
      <w:start w:val="1"/>
      <w:numFmt w:val="decimal"/>
      <w:pStyle w:val="4"/>
      <w:suff w:val="space"/>
      <w:lvlText w:val="%3."/>
      <w:lvlJc w:val="left"/>
      <w:pPr>
        <w:ind w:left="142" w:firstLine="0"/>
      </w:pPr>
      <w:rPr>
        <w:rFonts w:hint="eastAsia" w:ascii="宋体" w:hAnsi="宋体" w:eastAsia="宋体"/>
        <w:b w:val="0"/>
        <w:sz w:val="24"/>
        <w:szCs w:val="24"/>
      </w:rPr>
    </w:lvl>
    <w:lvl w:ilvl="3" w:tentative="0">
      <w:start w:val="1"/>
      <w:numFmt w:val="decimal"/>
      <w:suff w:val="space"/>
      <w:lvlText w:val="%3.%4."/>
      <w:lvlJc w:val="left"/>
      <w:pPr>
        <w:ind w:left="851" w:firstLine="0"/>
      </w:pPr>
      <w:rPr>
        <w:rFonts w:hint="eastAsia" w:ascii="宋体" w:hAnsi="宋体" w:eastAsia="宋体"/>
        <w:b w:val="0"/>
        <w:color w:val="auto"/>
        <w:sz w:val="21"/>
        <w:szCs w:val="21"/>
      </w:rPr>
    </w:lvl>
    <w:lvl w:ilvl="4" w:tentative="0">
      <w:start w:val="1"/>
      <w:numFmt w:val="decimal"/>
      <w:suff w:val="space"/>
      <w:lvlText w:val="%3.%4.%5."/>
      <w:lvlJc w:val="left"/>
      <w:pPr>
        <w:ind w:left="284" w:firstLine="0"/>
      </w:pPr>
      <w:rPr>
        <w:rFonts w:hint="eastAsia" w:ascii="宋体" w:hAnsi="宋体" w:eastAsia="宋体"/>
        <w:b w:val="0"/>
        <w:sz w:val="21"/>
        <w:szCs w:val="21"/>
      </w:rPr>
    </w:lvl>
    <w:lvl w:ilvl="5" w:tentative="0">
      <w:start w:val="1"/>
      <w:numFmt w:val="decimal"/>
      <w:lvlText w:val="(%6)"/>
      <w:lvlJc w:val="left"/>
      <w:pPr>
        <w:tabs>
          <w:tab w:val="left" w:pos="993"/>
        </w:tabs>
        <w:ind w:left="568" w:firstLine="0"/>
      </w:pPr>
      <w:rPr>
        <w:rFonts w:hint="eastAsia" w:ascii="宋体" w:hAnsi="宋体" w:eastAsia="宋体"/>
        <w:b w:val="0"/>
        <w:sz w:val="21"/>
        <w:szCs w:val="21"/>
      </w:rPr>
    </w:lvl>
    <w:lvl w:ilvl="6" w:tentative="0">
      <w:start w:val="1"/>
      <w:numFmt w:val="lowerLetter"/>
      <w:lvlText w:val="(%7)"/>
      <w:lvlJc w:val="left"/>
      <w:pPr>
        <w:tabs>
          <w:tab w:val="left" w:pos="5528"/>
        </w:tabs>
        <w:ind w:left="5102" w:firstLine="0"/>
      </w:pPr>
      <w:rPr>
        <w:rFonts w:hint="eastAsia" w:ascii="宋体" w:hAnsi="宋体" w:eastAsia="宋体"/>
        <w:b w:val="0"/>
      </w:rPr>
    </w:lvl>
    <w:lvl w:ilvl="7" w:tentative="0">
      <w:start w:val="1"/>
      <w:numFmt w:val="lowerRoman"/>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D0640E"/>
    <w:rsid w:val="3F997CD5"/>
    <w:rsid w:val="6C3225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numPr>
        <w:ilvl w:val="1"/>
        <w:numId w:val="1"/>
      </w:numPr>
      <w:spacing w:before="340" w:after="330" w:line="576" w:lineRule="auto"/>
      <w:outlineLvl w:val="0"/>
    </w:pPr>
    <w:rPr>
      <w:b/>
      <w:bCs/>
      <w:kern w:val="44"/>
      <w:sz w:val="44"/>
      <w:szCs w:val="44"/>
    </w:rPr>
  </w:style>
  <w:style w:type="paragraph" w:styleId="4">
    <w:name w:val="heading 2"/>
    <w:basedOn w:val="3"/>
    <w:next w:val="1"/>
    <w:qFormat/>
    <w:uiPriority w:val="9"/>
    <w:pPr>
      <w:keepNext/>
      <w:keepLines/>
      <w:numPr>
        <w:ilvl w:val="2"/>
        <w:numId w:val="1"/>
      </w:numPr>
      <w:spacing w:before="260" w:after="260" w:line="415" w:lineRule="auto"/>
      <w:outlineLvl w:val="1"/>
    </w:pPr>
    <w:rPr>
      <w:rFonts w:ascii="Arial" w:hAnsi="Arial" w:eastAsia="黑体"/>
      <w:b w:val="0"/>
      <w:bCs w:val="0"/>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lock Text"/>
    <w:basedOn w:val="1"/>
    <w:qFormat/>
    <w:uiPriority w:val="99"/>
    <w:pPr>
      <w:tabs>
        <w:tab w:val="left" w:pos="-540"/>
      </w:tabs>
      <w:spacing w:line="420" w:lineRule="exact"/>
      <w:ind w:left="-359" w:leftChars="-171" w:right="-617" w:rightChars="-294" w:firstLine="538" w:firstLineChars="224"/>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3234</Words>
  <Characters>3547</Characters>
  <Lines>0</Lines>
  <Paragraphs>0</Paragraphs>
  <TotalTime>7</TotalTime>
  <ScaleCrop>false</ScaleCrop>
  <LinksUpToDate>false</LinksUpToDate>
  <CharactersWithSpaces>3571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2026-05-27T01:14:00Z</dcterms:created>
  <dc:creator>Administrator</dc:creator>
  <cp:lastModifiedBy>云南建工房地产开发有限公司</cp:lastModifiedBy>
  <dcterms:modified xsi:type="dcterms:W3CDTF">2026-05-27T11:28:14Z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eyJoZGlkIjoiN2YzNjBkOTgyNWQ1YTMxYzM3MzMwNWFiODNmOWIzYWMiLCJ1c2VySWQiOiI0ODIzMDA2MTMifQ==</vt:lpwstr>
  </property>
  <property fmtid="{D5CDD505-2E9C-101B-9397-08002B2CF9AE}" pid="4" name="ICV">
    <vt:lpwstr>2E92C9D5E793442295F3BABDAC4CF685_12</vt:lpwstr>
  </property>
</Properties>
</file>