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C96CF">
      <w:pPr>
        <w:spacing w:line="360" w:lineRule="auto"/>
        <w:jc w:val="center"/>
        <w:outlineLvl w:val="9"/>
        <w:rPr>
          <w:rFonts w:hint="default" w:asciiTheme="minorEastAsia" w:hAnsiTheme="minorEastAsia" w:eastAsiaTheme="minorEastAsia" w:cstheme="minorEastAsia"/>
          <w:b/>
          <w:bCs/>
          <w:color w:val="000000" w:themeColor="text1"/>
          <w:sz w:val="32"/>
          <w:szCs w:val="32"/>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kern w:val="44"/>
          <w:sz w:val="32"/>
          <w:szCs w:val="32"/>
          <w:highlight w:val="none"/>
          <w:u w:val="single"/>
          <w:lang w:val="en-US" w:eastAsia="zh-CN"/>
          <w14:textFill>
            <w14:solidFill>
              <w14:schemeClr w14:val="tx1"/>
            </w14:solidFill>
          </w14:textFill>
        </w:rPr>
        <w:t>澜沧县2026年后期扶持美丽家园建设项目糯扎渡水电站文东乡移民村组整乡推进美丽家园·移民新村建设项目</w:t>
      </w:r>
      <w:r>
        <w:rPr>
          <w:rFonts w:hint="eastAsia" w:asciiTheme="minorEastAsia" w:hAnsiTheme="minorEastAsia" w:eastAsiaTheme="minorEastAsia" w:cstheme="minorEastAsia"/>
          <w:b/>
          <w:bCs/>
          <w:color w:val="000000" w:themeColor="text1"/>
          <w:kern w:val="44"/>
          <w:sz w:val="32"/>
          <w:szCs w:val="32"/>
          <w:highlight w:val="none"/>
          <w:lang w:val="en-US" w:eastAsia="zh-CN"/>
          <w14:textFill>
            <w14:solidFill>
              <w14:schemeClr w14:val="tx1"/>
            </w14:solidFill>
          </w14:textFill>
        </w:rPr>
        <w:t>施工招标</w:t>
      </w:r>
    </w:p>
    <w:p w14:paraId="39DD6A61">
      <w:pPr>
        <w:snapToGrid w:val="0"/>
        <w:jc w:val="center"/>
        <w:outlineLvl w:val="9"/>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pPr>
    </w:p>
    <w:p w14:paraId="02F8E0C1">
      <w:pPr>
        <w:snapToGrid w:val="0"/>
        <w:jc w:val="center"/>
        <w:outlineLvl w:val="9"/>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pPr>
    </w:p>
    <w:p w14:paraId="3F04579B">
      <w:pPr>
        <w:snapToGrid w:val="0"/>
        <w:jc w:val="center"/>
        <w:outlineLvl w:val="9"/>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72"/>
          <w:szCs w:val="72"/>
          <w:highlight w:val="none"/>
          <w14:textFill>
            <w14:solidFill>
              <w14:schemeClr w14:val="tx1"/>
            </w14:solidFill>
          </w14:textFill>
        </w:rPr>
        <w:t>招 标 文 件</w:t>
      </w:r>
    </w:p>
    <w:p w14:paraId="281F951E">
      <w:pPr>
        <w:snapToGrid w:val="0"/>
        <w:spacing w:line="360" w:lineRule="auto"/>
        <w:jc w:val="center"/>
        <w:outlineLvl w:val="9"/>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pPr>
      <w:bookmarkStart w:id="0" w:name="_Toc27343"/>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招标编号：</w:t>
      </w:r>
      <w:bookmarkEnd w:id="0"/>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YNCSZB-0004</w:t>
      </w:r>
    </w:p>
    <w:p w14:paraId="678B5374">
      <w:pPr>
        <w:snapToGrid w:val="0"/>
        <w:spacing w:line="360" w:lineRule="auto"/>
        <w:jc w:val="center"/>
        <w:outlineLvl w:val="9"/>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259DEE81">
      <w:pPr>
        <w:snapToGrid w:val="0"/>
        <w:spacing w:line="360" w:lineRule="auto"/>
        <w:outlineLvl w:val="9"/>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p>
    <w:p w14:paraId="2328BF65">
      <w:pPr>
        <w:snapToGrid w:val="0"/>
        <w:spacing w:line="360" w:lineRule="auto"/>
        <w:outlineLvl w:val="9"/>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p>
    <w:p w14:paraId="0C1785D8">
      <w:pPr>
        <w:spacing w:line="360" w:lineRule="auto"/>
        <w:outlineLvl w:val="9"/>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bookmarkStart w:id="1" w:name="_Toc2316"/>
    </w:p>
    <w:p w14:paraId="2D1BD878">
      <w:pPr>
        <w:spacing w:line="360" w:lineRule="auto"/>
        <w:outlineLvl w:val="9"/>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p>
    <w:p w14:paraId="6C748888">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招</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标</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人：</w:t>
      </w:r>
      <w:bookmarkEnd w:id="1"/>
      <w:r>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t>澜沧拉祜族自治县搬迁安置办公室</w:t>
      </w:r>
    </w:p>
    <w:p w14:paraId="18CFCB7E">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t>招标代理机构：</w:t>
      </w:r>
      <w:r>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t>云南淳胜招标代理有限公司</w:t>
      </w:r>
    </w:p>
    <w:p w14:paraId="410CD42F">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日    期：</w:t>
      </w:r>
      <w:r>
        <w:rPr>
          <w:rFonts w:hint="eastAsia" w:asciiTheme="minorEastAsia" w:hAnsiTheme="minorEastAsia" w:eastAsiaTheme="minorEastAsia" w:cstheme="minorEastAsia"/>
          <w:b/>
          <w:color w:val="000000" w:themeColor="text1"/>
          <w:sz w:val="30"/>
          <w:szCs w:val="30"/>
          <w:highlight w:val="none"/>
          <w:u w:val="single"/>
          <w:lang w:val="en-US" w:eastAsia="zh-CN"/>
          <w14:textFill>
            <w14:solidFill>
              <w14:schemeClr w14:val="tx1"/>
            </w14:solidFill>
          </w14:textFill>
        </w:rPr>
        <w:t xml:space="preserve">二〇二六 </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30"/>
          <w:szCs w:val="30"/>
          <w:highlight w:val="none"/>
          <w:u w:val="single"/>
          <w:lang w:val="en-US" w:eastAsia="zh-CN"/>
          <w14:textFill>
            <w14:solidFill>
              <w14:schemeClr w14:val="tx1"/>
            </w14:solidFill>
          </w14:textFill>
        </w:rPr>
        <w:t xml:space="preserve"> 四 </w:t>
      </w:r>
      <w:r>
        <w:rPr>
          <w:rFonts w:hint="eastAsia" w:asciiTheme="minorEastAsia" w:hAnsiTheme="minorEastAsia" w:eastAsiaTheme="minorEastAsia" w:cstheme="minorEastAsia"/>
          <w:b/>
          <w:color w:val="000000" w:themeColor="text1"/>
          <w:sz w:val="30"/>
          <w:szCs w:val="30"/>
          <w:highlight w:val="none"/>
          <w:lang w:val="en-US" w:eastAsia="zh-CN"/>
          <w14:textFill>
            <w14:solidFill>
              <w14:schemeClr w14:val="tx1"/>
            </w14:solidFill>
          </w14:textFill>
        </w:rPr>
        <w:t>月</w:t>
      </w:r>
    </w:p>
    <w:p w14:paraId="42345178">
      <w:pPr>
        <w:spacing w:line="360" w:lineRule="auto"/>
        <w:ind w:firstLine="904" w:firstLineChars="300"/>
        <w:outlineLvl w:val="9"/>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sectPr>
          <w:footerReference r:id="rId5" w:type="first"/>
          <w:pgSz w:w="11906" w:h="16838"/>
          <w:pgMar w:top="1440" w:right="1080" w:bottom="1440" w:left="1080" w:header="850" w:footer="850" w:gutter="0"/>
          <w:pgNumType w:fmt="decimal"/>
          <w:cols w:space="0" w:num="1"/>
          <w:rtlGutter w:val="0"/>
          <w:docGrid w:type="lines" w:linePitch="333" w:charSpace="0"/>
        </w:sectPr>
      </w:pPr>
    </w:p>
    <w:p w14:paraId="0E9A3E24">
      <w:pPr>
        <w:pStyle w:val="12"/>
        <w:adjustRightInd w:val="0"/>
        <w:snapToGrid w:val="0"/>
        <w:spacing w:line="360" w:lineRule="auto"/>
        <w:jc w:val="center"/>
        <w:outlineLvl w:val="9"/>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pPr>
      <w:bookmarkStart w:id="2" w:name="_Toc29929"/>
      <w:r>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t>投标(唱标)一览表</w:t>
      </w:r>
      <w:bookmarkEnd w:id="2"/>
    </w:p>
    <w:p w14:paraId="6AA5C1CF">
      <w:pPr>
        <w:adjustRightInd w:val="0"/>
        <w:snapToGrid w:val="0"/>
        <w:spacing w:line="360" w:lineRule="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 </w:t>
      </w:r>
    </w:p>
    <w:p w14:paraId="796F1A04">
      <w:pPr>
        <w:adjustRightInd w:val="0"/>
        <w:snapToGrid w:val="0"/>
        <w:spacing w:line="360" w:lineRule="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招标编号：</w:t>
      </w:r>
    </w:p>
    <w:p w14:paraId="7ECE99B7">
      <w:pPr>
        <w:adjustRightInd w:val="0"/>
        <w:snapToGrid w:val="0"/>
        <w:spacing w:line="360" w:lineRule="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标段名称：</w:t>
      </w:r>
    </w:p>
    <w:tbl>
      <w:tblPr>
        <w:tblStyle w:val="24"/>
        <w:tblW w:w="10323" w:type="dxa"/>
        <w:tblInd w:w="-23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13"/>
        <w:gridCol w:w="1855"/>
        <w:gridCol w:w="1613"/>
        <w:gridCol w:w="1419"/>
        <w:gridCol w:w="1436"/>
        <w:gridCol w:w="2387"/>
      </w:tblGrid>
      <w:tr w14:paraId="37296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0" w:hRule="atLeast"/>
        </w:trPr>
        <w:tc>
          <w:tcPr>
            <w:tcW w:w="1613" w:type="dxa"/>
            <w:tcBorders>
              <w:top w:val="single" w:color="auto" w:sz="4" w:space="0"/>
              <w:left w:val="single" w:color="auto" w:sz="4" w:space="0"/>
              <w:right w:val="single" w:color="auto" w:sz="4" w:space="0"/>
            </w:tcBorders>
            <w:vAlign w:val="center"/>
          </w:tcPr>
          <w:p w14:paraId="57AFC5FD">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p>
        </w:tc>
        <w:tc>
          <w:tcPr>
            <w:tcW w:w="1855" w:type="dxa"/>
            <w:tcBorders>
              <w:top w:val="single" w:color="auto" w:sz="4" w:space="0"/>
              <w:left w:val="single" w:color="auto" w:sz="4" w:space="0"/>
            </w:tcBorders>
            <w:vAlign w:val="center"/>
          </w:tcPr>
          <w:p w14:paraId="6961835F">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投标保证金(元)</w:t>
            </w:r>
          </w:p>
        </w:tc>
        <w:tc>
          <w:tcPr>
            <w:tcW w:w="1613" w:type="dxa"/>
            <w:tcBorders>
              <w:top w:val="single" w:color="auto" w:sz="4" w:space="0"/>
            </w:tcBorders>
            <w:vAlign w:val="center"/>
          </w:tcPr>
          <w:p w14:paraId="4B921027">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投标总报价(元)</w:t>
            </w:r>
          </w:p>
        </w:tc>
        <w:tc>
          <w:tcPr>
            <w:tcW w:w="1419" w:type="dxa"/>
            <w:tcBorders>
              <w:top w:val="single" w:color="auto" w:sz="4" w:space="0"/>
            </w:tcBorders>
            <w:vAlign w:val="center"/>
          </w:tcPr>
          <w:p w14:paraId="7FE0BAB4">
            <w:pPr>
              <w:adjustRightInd w:val="0"/>
              <w:snapToGrid w:val="0"/>
              <w:spacing w:line="240" w:lineRule="auto"/>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w:t>
            </w:r>
          </w:p>
          <w:p w14:paraId="11221389">
            <w:pPr>
              <w:adjustRightInd w:val="0"/>
              <w:snapToGrid w:val="0"/>
              <w:spacing w:line="240" w:lineRule="auto"/>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（日历天）</w:t>
            </w:r>
          </w:p>
        </w:tc>
        <w:tc>
          <w:tcPr>
            <w:tcW w:w="1436" w:type="dxa"/>
            <w:tcBorders>
              <w:top w:val="single" w:color="auto" w:sz="4" w:space="0"/>
            </w:tcBorders>
            <w:vAlign w:val="center"/>
          </w:tcPr>
          <w:p w14:paraId="453DAA16">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承诺</w:t>
            </w:r>
          </w:p>
        </w:tc>
        <w:tc>
          <w:tcPr>
            <w:tcW w:w="2387" w:type="dxa"/>
            <w:tcBorders>
              <w:top w:val="single" w:color="auto" w:sz="4" w:space="0"/>
              <w:right w:val="single" w:color="auto" w:sz="4" w:space="0"/>
            </w:tcBorders>
            <w:vAlign w:val="center"/>
          </w:tcPr>
          <w:p w14:paraId="4C097B1B">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w:t>
            </w:r>
          </w:p>
          <w:p w14:paraId="46E5B9B1">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证书编号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r>
      <w:tr w14:paraId="56CE66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8" w:hRule="atLeast"/>
        </w:trPr>
        <w:tc>
          <w:tcPr>
            <w:tcW w:w="1613" w:type="dxa"/>
            <w:tcBorders>
              <w:left w:val="single" w:color="auto" w:sz="4" w:space="0"/>
              <w:bottom w:val="single" w:color="auto" w:sz="4" w:space="0"/>
              <w:right w:val="single" w:color="auto" w:sz="4" w:space="0"/>
            </w:tcBorders>
            <w:vAlign w:val="center"/>
          </w:tcPr>
          <w:p w14:paraId="7D76BE17">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55" w:type="dxa"/>
            <w:tcBorders>
              <w:left w:val="single" w:color="auto" w:sz="4" w:space="0"/>
              <w:bottom w:val="single" w:color="auto" w:sz="4" w:space="0"/>
            </w:tcBorders>
            <w:vAlign w:val="center"/>
          </w:tcPr>
          <w:p w14:paraId="3A9B353C">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13" w:type="dxa"/>
            <w:tcBorders>
              <w:bottom w:val="single" w:color="auto" w:sz="4" w:space="0"/>
            </w:tcBorders>
            <w:vAlign w:val="center"/>
          </w:tcPr>
          <w:p w14:paraId="50E4FFBF">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9" w:type="dxa"/>
            <w:tcBorders>
              <w:bottom w:val="single" w:color="auto" w:sz="4" w:space="0"/>
            </w:tcBorders>
            <w:vAlign w:val="center"/>
          </w:tcPr>
          <w:p w14:paraId="5624A68E">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36" w:type="dxa"/>
            <w:tcBorders>
              <w:bottom w:val="single" w:color="auto" w:sz="4" w:space="0"/>
            </w:tcBorders>
            <w:vAlign w:val="center"/>
          </w:tcPr>
          <w:p w14:paraId="15E15B40">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387" w:type="dxa"/>
            <w:tcBorders>
              <w:bottom w:val="single" w:color="auto" w:sz="4" w:space="0"/>
              <w:right w:val="single" w:color="auto" w:sz="4" w:space="0"/>
            </w:tcBorders>
            <w:vAlign w:val="center"/>
          </w:tcPr>
          <w:p w14:paraId="1A743519">
            <w:pPr>
              <w:adjustRightInd w:val="0"/>
              <w:snapToGrid w:val="0"/>
              <w:jc w:val="center"/>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0380E9DD">
      <w:pPr>
        <w:adjustRightInd w:val="0"/>
        <w:snapToGrid w:val="0"/>
        <w:spacing w:line="360" w:lineRule="auto"/>
        <w:ind w:firstLine="480" w:firstLineChars="200"/>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79CF7B9">
      <w:pPr>
        <w:adjustRightInd w:val="0"/>
        <w:snapToGrid w:val="0"/>
        <w:spacing w:line="360" w:lineRule="auto"/>
        <w:ind w:firstLine="480" w:firstLineChars="200"/>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0AF7621">
      <w:pPr>
        <w:autoSpaceDE w:val="0"/>
        <w:autoSpaceDN w:val="0"/>
        <w:adjustRightInd w:val="0"/>
        <w:spacing w:line="360" w:lineRule="auto"/>
        <w:ind w:firstLine="3360" w:firstLineChars="140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3B545006">
      <w:pPr>
        <w:autoSpaceDE w:val="0"/>
        <w:autoSpaceDN w:val="0"/>
        <w:adjustRightInd w:val="0"/>
        <w:spacing w:line="360" w:lineRule="auto"/>
        <w:ind w:firstLine="3360" w:firstLineChars="140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（电子签名）</w:t>
      </w:r>
    </w:p>
    <w:p w14:paraId="4FF090B7">
      <w:pPr>
        <w:autoSpaceDE w:val="0"/>
        <w:autoSpaceDN w:val="0"/>
        <w:adjustRightInd w:val="0"/>
        <w:spacing w:line="288" w:lineRule="auto"/>
        <w:ind w:firstLine="6792" w:firstLineChars="2830"/>
        <w:jc w:val="left"/>
        <w:outlineLvl w:val="9"/>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1E459C8">
      <w:pPr>
        <w:autoSpaceDE w:val="0"/>
        <w:autoSpaceDN w:val="0"/>
        <w:adjustRightInd w:val="0"/>
        <w:spacing w:line="288" w:lineRule="auto"/>
        <w:ind w:firstLine="6792" w:firstLineChars="283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216B5E84">
      <w:pPr>
        <w:adjustRightInd w:val="0"/>
        <w:snapToGrid w:val="0"/>
        <w:spacing w:line="360" w:lineRule="auto"/>
        <w:jc w:val="center"/>
        <w:outlineLvl w:val="9"/>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211122E">
      <w:pPr>
        <w:adjustRightInd w:val="0"/>
        <w:snapToGrid w:val="0"/>
        <w:spacing w:line="360" w:lineRule="auto"/>
        <w:ind w:firstLine="442" w:firstLineChars="200"/>
        <w:outlineLvl w:val="9"/>
        <w:rPr>
          <w:rFonts w:hint="eastAsia" w:asciiTheme="minorEastAsia" w:hAnsiTheme="minorEastAsia" w:eastAsiaTheme="minorEastAsia" w:cstheme="minorEastAsia"/>
          <w:b/>
          <w:bCs/>
          <w:color w:val="000000" w:themeColor="text1"/>
          <w:sz w:val="22"/>
          <w:szCs w:val="2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2"/>
          <w:szCs w:val="28"/>
          <w:highlight w:val="none"/>
          <w14:textFill>
            <w14:solidFill>
              <w14:schemeClr w14:val="tx1"/>
            </w14:solidFill>
          </w14:textFill>
        </w:rPr>
        <w:t>注：此投标(唱标)一览表，投标人应放在投标文件的扉页。</w:t>
      </w:r>
    </w:p>
    <w:p w14:paraId="29C53860">
      <w:pPr>
        <w:spacing w:line="400" w:lineRule="exact"/>
        <w:jc w:val="center"/>
        <w:outlineLvl w:val="9"/>
        <w:rPr>
          <w:rFonts w:hint="eastAsia" w:asciiTheme="minorEastAsia" w:hAnsiTheme="minorEastAsia" w:eastAsiaTheme="minorEastAsia" w:cstheme="minorEastAsia"/>
          <w:b/>
          <w:color w:val="000000" w:themeColor="text1"/>
          <w:sz w:val="44"/>
          <w:szCs w:val="44"/>
          <w:highlight w:val="none"/>
          <w14:textFill>
            <w14:solidFill>
              <w14:schemeClr w14:val="tx1"/>
            </w14:solidFill>
          </w14:textFill>
        </w:rPr>
        <w:sectPr>
          <w:headerReference r:id="rId6" w:type="default"/>
          <w:footerReference r:id="rId7" w:type="default"/>
          <w:pgSz w:w="11906" w:h="16838"/>
          <w:pgMar w:top="1440" w:right="1080" w:bottom="1440" w:left="1080" w:header="468" w:footer="992" w:gutter="0"/>
          <w:pgNumType w:start="1"/>
          <w:cols w:space="720" w:num="1"/>
          <w:docGrid w:linePitch="312" w:charSpace="0"/>
        </w:sectPr>
      </w:pPr>
    </w:p>
    <w:p w14:paraId="1A78A6D0">
      <w:pPr>
        <w:spacing w:line="400" w:lineRule="exact"/>
        <w:jc w:val="center"/>
        <w:outlineLvl w:val="9"/>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szCs w:val="36"/>
          <w:highlight w:val="none"/>
          <w14:textFill>
            <w14:solidFill>
              <w14:schemeClr w14:val="tx1"/>
            </w14:solidFill>
          </w14:textFill>
        </w:rPr>
        <w:t>注  意  事  项</w:t>
      </w:r>
    </w:p>
    <w:p w14:paraId="12F81081">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bookmarkStart w:id="3" w:name="_Toc21002"/>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一、投标人递交投标文件：</w:t>
      </w:r>
      <w:bookmarkEnd w:id="3"/>
    </w:p>
    <w:p w14:paraId="77C27DA0">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1、本项目采用远程开标，远程解密！</w:t>
      </w:r>
    </w:p>
    <w:p w14:paraId="4C90C4D6">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2、投标文件网上递交网址为：</w:t>
      </w:r>
      <w:r>
        <w:rPr>
          <w:rFonts w:hint="eastAsia" w:asciiTheme="minorEastAsia" w:hAnsiTheme="minorEastAsia" w:eastAsiaTheme="minorEastAsia" w:cstheme="minorEastAsia"/>
          <w:bCs/>
          <w:color w:val="000000" w:themeColor="text1"/>
          <w:sz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Cs/>
          <w:color w:val="000000" w:themeColor="text1"/>
          <w:sz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，投标人须在投标截止时间前完成投标文件的上传并打印“上传投标文件回执”，投标人在投标文件远程解密时间（规定的开标时间内）凭ca数字钥匙进行远程解密。</w:t>
      </w:r>
    </w:p>
    <w:p w14:paraId="02616B1C">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3、网上开标操作流程：投标人自行登录“</w:t>
      </w:r>
      <w:r>
        <w:rPr>
          <w:rFonts w:hint="eastAsia" w:asciiTheme="minorEastAsia" w:hAnsiTheme="minorEastAsia" w:eastAsiaTheme="minorEastAsia" w:cstheme="minorEastAsia"/>
          <w:b/>
          <w:bCs/>
          <w:color w:val="000000" w:themeColor="text1"/>
          <w:sz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bCs/>
          <w:color w:val="000000" w:themeColor="text1"/>
          <w:sz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”按照“普洱市公共资源交易管理局关于在全市推行网上开标的通知”“附件2：网上开标远程解密操作指南（投标方）”或以新发布的操作流程为准。详情可咨询010-86483801。</w:t>
      </w:r>
    </w:p>
    <w:p w14:paraId="08FB6C98">
      <w:pPr>
        <w:spacing w:line="360" w:lineRule="auto"/>
        <w:ind w:firstLine="480" w:firstLineChars="200"/>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4、招标人对未按要求及未按规定时间内上传、远程解密的投标文件不承担任何责任，投标人责任自负。</w:t>
      </w:r>
    </w:p>
    <w:p w14:paraId="3B224F82">
      <w:pPr>
        <w:spacing w:line="360" w:lineRule="auto"/>
        <w:ind w:firstLine="468" w:firstLineChars="195"/>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bookmarkStart w:id="4" w:name="_Toc15147"/>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二、关于补遗书下载有关事项</w:t>
      </w:r>
      <w:bookmarkEnd w:id="4"/>
    </w:p>
    <w:p w14:paraId="3BE775F0">
      <w:pPr>
        <w:spacing w:line="360" w:lineRule="auto"/>
        <w:ind w:firstLine="468" w:firstLineChars="195"/>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lang w:bidi="en-US"/>
          <w14:textFill>
            <w14:solidFill>
              <w14:schemeClr w14:val="tx1"/>
            </w14:solidFill>
          </w14:textFill>
        </w:rPr>
        <w:t>在本项目招标过程中，凡涉及到通知、补遗等文件，统一通过网络向潜在投标人发布，所有获取了招标文件的潜在投标人登录全国公共资源交易平台（云南省）云南省公共资源交易信息网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lang w:eastAsia="zh-CN" w:bidi="en-US"/>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highlight w:val="none"/>
          <w:lang w:bidi="en-US"/>
          <w14:textFill>
            <w14:solidFill>
              <w14:schemeClr w14:val="tx1"/>
            </w14:solidFill>
          </w14:textFill>
        </w:rPr>
        <w:t>）凭企业身份认证数字证书（CA）查看补遗内容</w:t>
      </w:r>
      <w:r>
        <w:rPr>
          <w:rFonts w:hint="eastAsia" w:asciiTheme="minorEastAsia" w:hAnsiTheme="minorEastAsia" w:eastAsiaTheme="minorEastAsia" w:cstheme="minorEastAsia"/>
          <w:b/>
          <w:color w:val="000000" w:themeColor="text1"/>
          <w:sz w:val="24"/>
          <w:highlight w:val="none"/>
          <w:lang w:bidi="en-US"/>
          <w14:textFill>
            <w14:solidFill>
              <w14:schemeClr w14:val="tx1"/>
            </w14:solidFill>
          </w14:textFill>
        </w:rPr>
        <w:t>。</w:t>
      </w:r>
    </w:p>
    <w:p w14:paraId="1A82FD32">
      <w:pPr>
        <w:spacing w:line="360" w:lineRule="auto"/>
        <w:ind w:firstLine="468" w:firstLineChars="195"/>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bookmarkStart w:id="5" w:name="_Toc5673"/>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三、其他事项</w:t>
      </w:r>
      <w:bookmarkEnd w:id="5"/>
    </w:p>
    <w:p w14:paraId="28DA0F7B">
      <w:pPr>
        <w:snapToGrid w:val="0"/>
        <w:spacing w:line="360" w:lineRule="auto"/>
        <w:ind w:firstLine="470" w:firstLineChars="196"/>
        <w:outlineLvl w:val="9"/>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中标公示指定发布媒体：全国公共资源交易平台（云南省）云南省公共资源交易信息网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，请各投标人自行查阅。</w:t>
      </w:r>
    </w:p>
    <w:p w14:paraId="3F2F94C0">
      <w:pPr>
        <w:pStyle w:val="18"/>
        <w:tabs>
          <w:tab w:val="right" w:leader="dot" w:pos="8306"/>
        </w:tabs>
        <w:spacing w:line="360" w:lineRule="auto"/>
        <w:jc w:val="center"/>
        <w:rPr>
          <w:rFonts w:hint="eastAsia" w:asciiTheme="minorEastAsia" w:hAnsiTheme="minorEastAsia" w:eastAsiaTheme="minorEastAsia" w:cstheme="minorEastAsia"/>
          <w:b/>
          <w:bCs/>
          <w:iCs/>
          <w:caps/>
          <w:color w:val="000000" w:themeColor="text1"/>
          <w:sz w:val="32"/>
          <w:szCs w:val="32"/>
          <w:highlight w:val="none"/>
          <w14:textFill>
            <w14:solidFill>
              <w14:schemeClr w14:val="tx1"/>
            </w14:solidFill>
          </w14:textFill>
        </w:rPr>
        <w:sectPr>
          <w:footerReference r:id="rId8" w:type="default"/>
          <w:pgSz w:w="11906" w:h="16838"/>
          <w:pgMar w:top="1440" w:right="1080" w:bottom="1440" w:left="1080" w:header="468" w:footer="992" w:gutter="0"/>
          <w:pgNumType w:start="1"/>
          <w:cols w:space="720" w:num="1"/>
          <w:docGrid w:linePitch="312" w:charSpace="0"/>
        </w:sectPr>
      </w:pPr>
      <w:bookmarkStart w:id="6" w:name="_Toc152045511"/>
      <w:bookmarkStart w:id="7" w:name="_Toc152042287"/>
      <w:bookmarkStart w:id="8" w:name="_Toc179632527"/>
      <w:bookmarkStart w:id="9" w:name="_Toc144974479"/>
    </w:p>
    <w:bookmarkEnd w:id="6"/>
    <w:bookmarkEnd w:id="7"/>
    <w:bookmarkEnd w:id="8"/>
    <w:bookmarkEnd w:id="9"/>
    <w:sdt>
      <w:sdtPr>
        <w:rPr>
          <w:rFonts w:ascii="宋体" w:hAnsi="宋体" w:eastAsia="宋体" w:cs="Times New Roman"/>
          <w:b/>
          <w:bCs/>
          <w:color w:val="000000" w:themeColor="text1"/>
          <w:kern w:val="2"/>
          <w:sz w:val="36"/>
          <w:szCs w:val="36"/>
          <w:lang w:val="en-US" w:eastAsia="zh-CN" w:bidi="ar-SA"/>
          <w14:textFill>
            <w14:solidFill>
              <w14:schemeClr w14:val="tx1"/>
            </w14:solidFill>
          </w14:textFill>
        </w:rPr>
        <w:id w:val="147476229"/>
        <w15:color w:val="DBDBDB"/>
        <w:docPartObj>
          <w:docPartGallery w:val="Table of Contents"/>
          <w:docPartUnique/>
        </w:docPartObj>
      </w:sdtPr>
      <w:sdtEndPr>
        <w:rPr>
          <w:rFonts w:ascii="宋体" w:hAnsi="宋体" w:eastAsia="宋体" w:cs="Times New Roman"/>
          <w:b/>
          <w:bCs/>
          <w:color w:val="000000" w:themeColor="text1"/>
          <w:kern w:val="2"/>
          <w:sz w:val="36"/>
          <w:szCs w:val="36"/>
          <w:lang w:val="en-US" w:eastAsia="zh-CN" w:bidi="ar-SA"/>
          <w14:textFill>
            <w14:solidFill>
              <w14:schemeClr w14:val="tx1"/>
            </w14:solidFill>
          </w14:textFill>
        </w:rPr>
      </w:sdtEndPr>
      <w:sdtContent>
        <w:p w14:paraId="0ACA9914">
          <w:pPr>
            <w:spacing w:before="0" w:beforeLines="0" w:after="0" w:afterLines="0" w:line="240" w:lineRule="auto"/>
            <w:ind w:left="0" w:leftChars="0" w:right="0" w:rightChars="0" w:firstLine="0" w:firstLineChars="0"/>
            <w:jc w:val="center"/>
            <w:rPr>
              <w:b/>
              <w:bCs/>
              <w:color w:val="000000" w:themeColor="text1"/>
              <w:sz w:val="36"/>
              <w:szCs w:val="36"/>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t>目</w:t>
          </w:r>
          <w:r>
            <w:rPr>
              <w:rFonts w:hint="eastAsia" w:ascii="宋体" w:hAnsi="宋体" w:eastAsia="宋体"/>
              <w:b/>
              <w:bCs/>
              <w:color w:val="000000" w:themeColor="text1"/>
              <w:sz w:val="36"/>
              <w:szCs w:val="36"/>
              <w:lang w:val="en-US" w:eastAsia="zh-CN"/>
              <w14:textFill>
                <w14:solidFill>
                  <w14:schemeClr w14:val="tx1"/>
                </w14:solidFill>
              </w14:textFill>
            </w:rPr>
            <w:t xml:space="preserve"> </w:t>
          </w:r>
          <w:r>
            <w:rPr>
              <w:rFonts w:ascii="宋体" w:hAnsi="宋体" w:eastAsia="宋体"/>
              <w:b/>
              <w:bCs/>
              <w:color w:val="000000" w:themeColor="text1"/>
              <w:sz w:val="36"/>
              <w:szCs w:val="36"/>
              <w14:textFill>
                <w14:solidFill>
                  <w14:schemeClr w14:val="tx1"/>
                </w14:solidFill>
              </w14:textFill>
            </w:rPr>
            <w:t>录</w:t>
          </w:r>
        </w:p>
        <w:p w14:paraId="739F12AA">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TOC \o "1-2" \h \u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_Toc11447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第一章</w:t>
          </w:r>
          <w:r>
            <w:rPr>
              <w:rFonts w:hint="eastAsia" w:ascii="宋体" w:hAnsi="宋体" w:eastAsia="宋体" w:cs="宋体"/>
              <w:color w:val="000000" w:themeColor="text1"/>
              <w:sz w:val="24"/>
              <w:szCs w:val="24"/>
              <w:highlight w:val="none"/>
              <w14:textFill>
                <w14:solidFill>
                  <w14:schemeClr w14:val="tx1"/>
                </w14:solidFill>
              </w14:textFill>
            </w:rPr>
            <w:t>招标公告</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_Toc11447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3CB4C141">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_Toc3422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第二章  投标人须知</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_Toc3422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4F5FFBA">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_Toc19900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第三章 评标办法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_Toc19900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24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6FA156A">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_Toc9999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w:t>
          </w: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章 合同条款及格式</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_Toc9999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9685681">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_Toc1139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第五章  工程量清单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_Toc1139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5638765">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_Toc24173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第六章  图  纸</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_Toc24173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145</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E80282D">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_Toc31918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Cs/>
              <w:color w:val="000000" w:themeColor="text1"/>
              <w:kern w:val="44"/>
              <w:sz w:val="24"/>
              <w:szCs w:val="24"/>
              <w:highlight w:val="none"/>
              <w14:textFill>
                <w14:solidFill>
                  <w14:schemeClr w14:val="tx1"/>
                </w14:solidFill>
              </w14:textFill>
            </w:rPr>
            <w:t>第七章  技术标准和要求</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_Toc31918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4ADE1238">
          <w:pPr>
            <w:pStyle w:val="18"/>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_Toc5781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第八章  投标文件格式</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_Toc5781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147</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1F6C59B8">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_Toc16208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目    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_Toc16208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149</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B2A295C">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_Toc9339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一、投标函及投标函附录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_Toc9339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150</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6005AEB">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_Toc20178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投标函</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_Toc20178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150</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1851161F">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_Toc6773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投标函附录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_Toc6773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151</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3EA0464B">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_Toc3848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二、法定代表人身份证明</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_Toc3848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152</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380876CE">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_Toc17550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三、授权委托书</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_Toc17550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153</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F964AAC">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_Toc23853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四、投标保证金</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本项目不要求）</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_Toc23853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AFBA0CD">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_Toc20207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五、已标价的工程量清单</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_Toc20207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155</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51C79551">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_Toc20793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六、施工组织设计</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_Toc20793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156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42F560C6">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_Toc25688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七、项目管理机构</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_Toc25688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164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334C463">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_Toc15087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八、</w:t>
          </w:r>
          <w:r>
            <w:rPr>
              <w:rFonts w:hint="eastAsia" w:ascii="宋体" w:hAnsi="宋体" w:eastAsia="宋体" w:cs="宋体"/>
              <w:color w:val="000000" w:themeColor="text1"/>
              <w:sz w:val="24"/>
              <w:szCs w:val="24"/>
              <w:highlight w:val="none"/>
              <w:lang w:eastAsia="zh-CN"/>
              <w14:textFill>
                <w14:solidFill>
                  <w14:schemeClr w14:val="tx1"/>
                </w14:solidFill>
              </w14:textFill>
            </w:rPr>
            <w:t>对项目的理解、重难点分析及合理化建议</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_Toc15087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166</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74B36AA6">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_Toc11647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z w:val="24"/>
              <w:szCs w:val="24"/>
              <w:highlight w:val="none"/>
              <w14:textFill>
                <w14:solidFill>
                  <w14:schemeClr w14:val="tx1"/>
                </w14:solidFill>
              </w14:textFill>
            </w:rPr>
            <w:t>、资格审查资料</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_Toc11647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167</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66A9C5D9">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_Toc16450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十、相关证件的复印件</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_Toc16450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174</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1A3BADA1">
          <w:pPr>
            <w:pStyle w:val="21"/>
            <w:tabs>
              <w:tab w:val="right" w:leader="dot" w:pos="9746"/>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\l _Toc8275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十</w:t>
          </w: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、其他相关证件的复印件</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PAGEREF _Toc8275 \h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175</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fldChar w:fldCharType="end"/>
          </w:r>
        </w:p>
        <w:p w14:paraId="0AE5F812">
          <w:pPr>
            <w:rPr>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end"/>
          </w:r>
        </w:p>
      </w:sdtContent>
    </w:sdt>
    <w:p w14:paraId="4DB30B1A">
      <w:pPr>
        <w:rPr>
          <w:color w:val="000000" w:themeColor="text1"/>
          <w14:textFill>
            <w14:solidFill>
              <w14:schemeClr w14:val="tx1"/>
            </w14:solidFill>
          </w14:textFill>
        </w:rPr>
      </w:pPr>
    </w:p>
    <w:p w14:paraId="31ED8B3A">
      <w:pPr>
        <w:pStyle w:val="2"/>
        <w:numPr>
          <w:ilvl w:val="0"/>
          <w:numId w:val="0"/>
        </w:numPr>
        <w:spacing w:before="120" w:after="120" w:line="400" w:lineRule="exact"/>
        <w:ind w:leftChars="0"/>
        <w:jc w:val="cente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sectPr>
          <w:footerReference r:id="rId9" w:type="default"/>
          <w:pgSz w:w="11906" w:h="16838"/>
          <w:pgMar w:top="1440" w:right="1080" w:bottom="1440" w:left="1080" w:header="468" w:footer="992" w:gutter="0"/>
          <w:pgNumType w:fmt="decimal" w:start="1"/>
          <w:cols w:space="720" w:num="1"/>
          <w:docGrid w:linePitch="312" w:charSpace="0"/>
        </w:sectPr>
      </w:pPr>
      <w:bookmarkStart w:id="10" w:name="_Toc11447"/>
    </w:p>
    <w:p w14:paraId="1549B418">
      <w:pPr>
        <w:pStyle w:val="2"/>
        <w:numPr>
          <w:ilvl w:val="0"/>
          <w:numId w:val="0"/>
        </w:numPr>
        <w:spacing w:before="120" w:after="120" w:line="400" w:lineRule="exact"/>
        <w:ind w:leftChars="0"/>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第一章</w:t>
      </w:r>
      <w:r>
        <w:rPr>
          <w:rFonts w:hint="eastAsia" w:asciiTheme="minorEastAsia" w:hAnsiTheme="minorEastAsia" w:eastAsiaTheme="minorEastAsia" w:cstheme="minorEastAsia"/>
          <w:color w:val="000000" w:themeColor="text1"/>
          <w:highlight w:val="none"/>
          <w14:textFill>
            <w14:solidFill>
              <w14:schemeClr w14:val="tx1"/>
            </w14:solidFill>
          </w14:textFill>
        </w:rPr>
        <w:t>招标公告</w:t>
      </w:r>
      <w:bookmarkEnd w:id="10"/>
    </w:p>
    <w:p w14:paraId="708B780D">
      <w:pPr>
        <w:pStyle w:val="36"/>
        <w:keepNext w:val="0"/>
        <w:keepLines w:val="0"/>
        <w:pageBreakBefore w:val="0"/>
        <w:tabs>
          <w:tab w:val="left" w:pos="308"/>
        </w:tabs>
        <w:kinsoku/>
        <w:wordWrap/>
        <w:topLinePunct w:val="0"/>
        <w:bidi w:val="0"/>
        <w:spacing w:after="0" w:line="384" w:lineRule="auto"/>
        <w:ind w:firstLine="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1" w:name="_Toc26409"/>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招标条件</w:t>
      </w:r>
      <w:bookmarkEnd w:id="11"/>
    </w:p>
    <w:p w14:paraId="2A6DC056">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本招标项目</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澜沧县2026年后期扶持美丽家园建设项目糯扎渡水电站文东乡移民村组整乡推进美丽家园·移民新村建设项目</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经</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普洱市搬迁安置办公室</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关于同意实施</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 xml:space="preserve"> 澜沧县2026年后期扶持美丽家园建设项目糯扎渡水电站文东乡移民村组整乡推进美丽家园·移民新村建设项目可行性研究报告 </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的批复</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普搬发〔2026〕49号</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项目资金已落实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招标人为</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澜沧拉祜族自治县搬迁安置办公室</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，招标代理机构为</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云南淳胜招标代理有限公司</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。根据《中华人民共和国招标投标法》、《中华人民共和国招标投标法实施条例》等有关法律、行政法规和部门规章，本招标项目己具备招标条件，现对该项目施工进行公开招标。</w:t>
      </w:r>
    </w:p>
    <w:p w14:paraId="095209B0">
      <w:pPr>
        <w:pStyle w:val="36"/>
        <w:keepNext w:val="0"/>
        <w:keepLines w:val="0"/>
        <w:pageBreakBefore w:val="0"/>
        <w:tabs>
          <w:tab w:val="left" w:pos="332"/>
        </w:tabs>
        <w:kinsoku/>
        <w:wordWrap/>
        <w:topLinePunct w:val="0"/>
        <w:bidi w:val="0"/>
        <w:spacing w:after="0" w:line="384" w:lineRule="auto"/>
        <w:ind w:firstLine="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2" w:name="bookmark4"/>
      <w:bookmarkEnd w:id="12"/>
      <w:bookmarkStart w:id="13" w:name="_Toc29511"/>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项目概况与招标内容</w:t>
      </w:r>
      <w:bookmarkEnd w:id="13"/>
    </w:p>
    <w:p w14:paraId="30085052">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bookmarkStart w:id="14" w:name="bookmark5"/>
      <w:bookmarkEnd w:id="14"/>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项目概况：</w:t>
      </w:r>
    </w:p>
    <w:p w14:paraId="55EE7397">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项目名称：</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澜沧县2026年后期扶持美丽家园建设项目糯扎渡水电站文东乡移民村组整乡推进美丽家园·移民新村建设项目</w:t>
      </w:r>
    </w:p>
    <w:p w14:paraId="5B566EA7">
      <w:pPr>
        <w:pStyle w:val="36"/>
        <w:keepNext w:val="0"/>
        <w:keepLines w:val="0"/>
        <w:pageBreakBefore w:val="0"/>
        <w:kinsoku/>
        <w:wordWrap/>
        <w:topLinePunct w:val="0"/>
        <w:bidi w:val="0"/>
        <w:spacing w:after="0" w:line="384" w:lineRule="auto"/>
        <w:ind w:firstLine="460" w:firstLineChars="192"/>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项目编号：</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YNCSZB-0004</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w:t>
      </w:r>
    </w:p>
    <w:p w14:paraId="2B75CEA2">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项目地点：</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澜沧县文东乡。</w:t>
      </w:r>
    </w:p>
    <w:p w14:paraId="051BCCB1">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招标范围：</w:t>
      </w:r>
    </w:p>
    <w:p w14:paraId="2A3D0D45">
      <w:pPr>
        <w:snapToGrid w:val="0"/>
        <w:spacing w:line="360" w:lineRule="auto"/>
        <w:jc w:val="left"/>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招标规模：</w:t>
      </w:r>
      <w:r>
        <w:rPr>
          <w:rFonts w:hint="eastAsia" w:asciiTheme="minorEastAsia" w:hAnsiTheme="minorEastAsia" w:eastAsiaTheme="minorEastAsia" w:cstheme="minorEastAsia"/>
          <w:bCs/>
          <w:color w:val="000000" w:themeColor="text1"/>
          <w:kern w:val="2"/>
          <w:sz w:val="24"/>
          <w:szCs w:val="24"/>
          <w:highlight w:val="none"/>
          <w:u w:val="none"/>
          <w:lang w:val="en-US" w:eastAsia="zh-CN" w:bidi="zh-TW"/>
          <w14:textFill>
            <w14:solidFill>
              <w14:schemeClr w14:val="tx1"/>
            </w14:solidFill>
          </w14:textFill>
        </w:rPr>
        <w:t>1.</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村容村貌整治提升：规划在小芒堆组、帕赛大寨组购置安装太阳能路灯103盏，其中，小芒堆组安装62盏，帕赛大寨组安装41盏。路灯选用45WLED路灯，路灯采用单侧布置，灯具采用非截光型LED灯，安装高度6米，安装间距25米。</w:t>
      </w:r>
    </w:p>
    <w:p w14:paraId="329B392C">
      <w:pPr>
        <w:pStyle w:val="36"/>
        <w:keepNext w:val="0"/>
        <w:keepLines w:val="0"/>
        <w:pageBreakBefore w:val="0"/>
        <w:numPr>
          <w:ilvl w:val="0"/>
          <w:numId w:val="1"/>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畅通延伸农村道路：规划修复上那拱组局部道路70米，道路宽3.5米，采用15厘米厚天然砂砾石+18厘米厚水泥混凝土面层修复路面245.86平方米;新建M7.5浆砌片石挡墙177.03立方米。</w:t>
      </w:r>
    </w:p>
    <w:p w14:paraId="4A26DCF8">
      <w:pPr>
        <w:pStyle w:val="36"/>
        <w:keepNext w:val="0"/>
        <w:keepLines w:val="0"/>
        <w:pageBreakBefore w:val="0"/>
        <w:numPr>
          <w:ilvl w:val="0"/>
          <w:numId w:val="1"/>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改善村级服务设施：规划在水塘村大水平组拆除原活动室后新建活动室1座，建筑面积85.58平方米，地上一层框架结构，主要设置活动室及办公室，建筑高度4.35米，长9.90米，宽8.20米，结构安全等级二级，基础采用混凝土独立基础，屋顶为佤族特色四坡屋顶。给水水源由村庄现状供水管网接接入，屋面雨水和场地雨水排水由房屋四周散水及排水沟收集流入村庄雨水沟，电源由室外低压电网直接引来。</w:t>
      </w:r>
    </w:p>
    <w:p w14:paraId="32C415DC">
      <w:pPr>
        <w:pStyle w:val="36"/>
        <w:keepNext w:val="0"/>
        <w:keepLines w:val="0"/>
        <w:pageBreakBefore w:val="0"/>
        <w:numPr>
          <w:ilvl w:val="0"/>
          <w:numId w:val="1"/>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t>强化农村供水保障：规划新建取水构筑物7座，包括新建C20埋石混凝土结构小型取水坝1座、C20埋石混凝土重力式截水墙6座、C20混凝土取水池7座，新建穿孔旋流斜管沉淀池1座，对原水进行水质净化处理;规划敷设供水管线3109.21米(其中DN100内涂塑外镀锌复合钢管1514.42米、DN80内涂塑外镀锌复合钢管1357.21米、DN65内涂塑外镀锌复合钢管237.07米)及沿线附属设施钢筋混凝土镇墩155座、闸阀井23座、闸阀6个、止逆阀6个、减压阀1个、放空阀7个、排气阀27个、DN80-PN25法兰226对、DN100-PN25法兰58对、DN100-PN40法兰195对。</w:t>
      </w:r>
    </w:p>
    <w:p w14:paraId="78395AE9">
      <w:pPr>
        <w:pStyle w:val="36"/>
        <w:keepNext w:val="0"/>
        <w:keepLines w:val="0"/>
        <w:pageBreakBefore w:val="0"/>
        <w:numPr>
          <w:ilvl w:val="0"/>
          <w:numId w:val="1"/>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t>一二三产融合发展：农业基础设施：(1)生产区道路；(2)灌溉管线，（</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t>）柠檬初制所：</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新建柠檬初制所1座。(</w:t>
      </w:r>
      <w:r>
        <w:rPr>
          <w:rFonts w:hint="eastAsia" w:asciiTheme="minorEastAsia" w:hAnsiTheme="minorEastAsia" w:eastAsiaTheme="minorEastAsia" w:cstheme="minorEastAsia"/>
          <w:bCs/>
          <w:color w:val="000000" w:themeColor="text1"/>
          <w:sz w:val="24"/>
          <w:szCs w:val="24"/>
          <w:highlight w:val="none"/>
          <w:u w:val="single"/>
          <w:lang w:val="zh-TW" w:eastAsia="zh-CN"/>
          <w14:textFill>
            <w14:solidFill>
              <w14:schemeClr w14:val="tx1"/>
            </w14:solidFill>
          </w14:textFill>
        </w:rPr>
        <w:t>具体详见工程量清单及设计图纸所涉全部施工内容</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w:t>
      </w:r>
    </w:p>
    <w:p w14:paraId="66803499">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2.3项目总投资：</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约915万元。</w:t>
      </w:r>
    </w:p>
    <w:p w14:paraId="49893D8C">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2.4招标控制价：</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具体详见工程量清单。</w:t>
      </w:r>
    </w:p>
    <w:p w14:paraId="01012DA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2.5计划施工工期：</w:t>
      </w:r>
      <w:r>
        <w:rPr>
          <w:rFonts w:hint="eastAsia" w:asciiTheme="minorEastAsia" w:hAnsiTheme="minorEastAsia" w:eastAsiaTheme="minorEastAsia" w:cstheme="minorEastAsia"/>
          <w:bCs/>
          <w:color w:val="000000" w:themeColor="text1"/>
          <w:sz w:val="24"/>
          <w:szCs w:val="24"/>
          <w:highlight w:val="none"/>
          <w:u w:val="single"/>
          <w:lang w:val="en-US" w:eastAsia="zh-CN" w:bidi="en-US"/>
          <w14:textFill>
            <w14:solidFill>
              <w14:schemeClr w14:val="tx1"/>
            </w14:solidFill>
          </w14:textFill>
        </w:rPr>
        <w:t>365日历天</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w:t>
      </w:r>
    </w:p>
    <w:p w14:paraId="0B8C7CBF">
      <w:pPr>
        <w:pStyle w:val="36"/>
        <w:keepNext w:val="0"/>
        <w:keepLines w:val="0"/>
        <w:pageBreakBefore w:val="0"/>
        <w:kinsoku/>
        <w:wordWrap/>
        <w:topLinePunct w:val="0"/>
        <w:bidi w:val="0"/>
        <w:spacing w:after="0" w:line="384" w:lineRule="auto"/>
        <w:ind w:firstLine="340" w:firstLineChars="142"/>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2.6</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质量要</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求：</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符合国家现行施工质量验收规范合格标准，一次性验收合格。</w:t>
      </w:r>
    </w:p>
    <w:p w14:paraId="0056F32B">
      <w:pPr>
        <w:pStyle w:val="36"/>
        <w:keepNext w:val="0"/>
        <w:keepLines w:val="0"/>
        <w:pageBreakBefore w:val="0"/>
        <w:kinsoku/>
        <w:wordWrap/>
        <w:topLinePunct w:val="0"/>
        <w:bidi w:val="0"/>
        <w:spacing w:after="0" w:line="384" w:lineRule="auto"/>
        <w:ind w:firstLine="340" w:firstLineChars="142"/>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2.7标段划分：</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本项目不划分标段</w:t>
      </w:r>
    </w:p>
    <w:p w14:paraId="3C37BD5E">
      <w:pPr>
        <w:pStyle w:val="36"/>
        <w:keepNext w:val="0"/>
        <w:keepLines w:val="0"/>
        <w:pageBreakBefore w:val="0"/>
        <w:tabs>
          <w:tab w:val="left" w:pos="332"/>
        </w:tabs>
        <w:kinsoku/>
        <w:wordWrap/>
        <w:topLinePunct w:val="0"/>
        <w:bidi w:val="0"/>
        <w:spacing w:after="0" w:line="384" w:lineRule="auto"/>
        <w:ind w:firstLine="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15" w:name="_Toc16444"/>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投标人资格要求</w:t>
      </w:r>
      <w:bookmarkEnd w:id="15"/>
    </w:p>
    <w:p w14:paraId="15355907">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3.1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资质要求：</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投标人具</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有</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独立法人资格，</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须</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具备</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建筑工程施工总承包</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叁级（含叁级）或市政公用工程施工总承包叁级（含叁级）及以上</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instrText xml:space="preserve"> AUTOTEXT  input22 \* MERGEFORMAT </w:instrTex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资质，具备有效的安全生产许可证，并在人员、设备、资金等方面具备相应的施工能力。</w:t>
      </w:r>
    </w:p>
    <w:p w14:paraId="5921EEA1">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财务要求：</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近3年（202</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年至202</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4"/>
          <w:szCs w:val="24"/>
          <w:highlight w:val="none"/>
          <w:u w:val="single"/>
          <w:lang w:eastAsia="zh-CN"/>
          <w14:textFill>
            <w14:solidFill>
              <w14:schemeClr w14:val="tx1"/>
            </w14:solidFill>
          </w14:textFill>
        </w:rPr>
        <w:t>年）财务状况良好。要求提供会计师事务所或审计机构审定的财务报告、财务会计报表，必须包含资产负债表、现金流量表、利润表和财务情况说明书的复印件。</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注：202</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5</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年成立的公司，</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只</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提供202</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5</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年财务报表（包括：资产负债表、利润表或损益表、现金流量表）</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即可</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；202</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6</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年新成立的公司只需要提供验资报告、交税证明、相关员工社保缴费记录、近1个月的财务报表（包括：资产负债表、利润表或损益表、现金流量表）</w:t>
      </w:r>
      <w:r>
        <w:rPr>
          <w:rFonts w:hint="eastAsia" w:asciiTheme="minorEastAsia" w:hAnsiTheme="minorEastAsia" w:eastAsiaTheme="minorEastAsia" w:cstheme="minorEastAsia"/>
          <w:bCs/>
          <w:color w:val="000000" w:themeColor="text1"/>
          <w:kern w:val="2"/>
          <w:sz w:val="24"/>
          <w:szCs w:val="24"/>
          <w:highlight w:val="none"/>
          <w:u w:val="single"/>
          <w:lang w:val="en-US" w:eastAsia="zh-CN" w:bidi="zh-TW"/>
          <w14:textFill>
            <w14:solidFill>
              <w14:schemeClr w14:val="tx1"/>
            </w14:solidFill>
          </w14:textFill>
        </w:rPr>
        <w:t>即可</w:t>
      </w:r>
      <w:r>
        <w:rPr>
          <w:rFonts w:hint="eastAsia" w:asciiTheme="minorEastAsia" w:hAnsiTheme="minorEastAsia" w:eastAsiaTheme="minorEastAsia" w:cstheme="minorEastAsia"/>
          <w:bCs/>
          <w:color w:val="000000" w:themeColor="text1"/>
          <w:kern w:val="2"/>
          <w:sz w:val="24"/>
          <w:szCs w:val="24"/>
          <w:highlight w:val="none"/>
          <w:u w:val="single"/>
          <w:lang w:val="zh-TW" w:eastAsia="zh-CN" w:bidi="zh-TW"/>
          <w14:textFill>
            <w14:solidFill>
              <w14:schemeClr w14:val="tx1"/>
            </w14:solidFill>
          </w14:textFill>
        </w:rPr>
        <w:t>。</w:t>
      </w:r>
    </w:p>
    <w:p w14:paraId="3945DA1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3.3人员</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要求：</w:t>
      </w:r>
    </w:p>
    <w:p w14:paraId="78939500">
      <w:pPr>
        <w:pStyle w:val="36"/>
        <w:keepNext w:val="0"/>
        <w:keepLines w:val="0"/>
        <w:pageBreakBefore w:val="0"/>
        <w:numPr>
          <w:ilvl w:val="0"/>
          <w:numId w:val="2"/>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项目</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负责人</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投标人拟派往本项目的项目</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须为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级（含</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级）及以上注册建造师，</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专业为建筑工程或市政公用工程；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具有有效的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行政主管部门颁发的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安全生产考核合格证（B证）,项目</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必须</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注册在本单位（不接受临时建造师）且不得担任其他在建项目的项目负责人</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项目负责人报名后</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直至项目实施结束前</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不得</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随意</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更换（法定更换情况及招标人要求更换除外）</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p>
    <w:p w14:paraId="045251B2">
      <w:pPr>
        <w:pStyle w:val="36"/>
        <w:keepNext w:val="0"/>
        <w:keepLines w:val="0"/>
        <w:pageBreakBefore w:val="0"/>
        <w:numPr>
          <w:ilvl w:val="0"/>
          <w:numId w:val="2"/>
        </w:numPr>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拟派项目技术负责人</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拟派项目技术负责人须具备</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建筑工程</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或市政</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相关专业中级以上（含中级）职称</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p w14:paraId="2FA57D80">
      <w:pPr>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u w:val="single"/>
          <w:lang w:val="zh-TW" w:eastAsia="zh-TW"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bidi="zh-TW"/>
          <w14:textFill>
            <w14:solidFill>
              <w14:schemeClr w14:val="tx1"/>
            </w14:solidFill>
          </w14:textFill>
        </w:rPr>
        <w:t>（3）其他人员要求：</w:t>
      </w:r>
      <w:r>
        <w:rPr>
          <w:rFonts w:hint="eastAsia" w:asciiTheme="minorEastAsia" w:hAnsiTheme="minorEastAsia" w:eastAsiaTheme="minorEastAsia" w:cstheme="minorEastAsia"/>
          <w:bCs/>
          <w:color w:val="000000" w:themeColor="text1"/>
          <w:sz w:val="24"/>
          <w:szCs w:val="24"/>
          <w:highlight w:val="none"/>
          <w:u w:val="single"/>
          <w:lang w:val="zh-TW" w:eastAsia="zh-TW" w:bidi="zh-TW"/>
          <w14:textFill>
            <w14:solidFill>
              <w14:schemeClr w14:val="tx1"/>
            </w14:solidFill>
          </w14:textFill>
        </w:rPr>
        <w:t>为本项目配备专职安全员、施工员、质量员</w:t>
      </w:r>
      <w:r>
        <w:rPr>
          <w:rFonts w:hint="eastAsia" w:asciiTheme="minorEastAsia" w:hAnsiTheme="minorEastAsia" w:eastAsiaTheme="minorEastAsia" w:cstheme="minorEastAsia"/>
          <w:bCs/>
          <w:color w:val="000000" w:themeColor="text1"/>
          <w:sz w:val="24"/>
          <w:szCs w:val="24"/>
          <w:highlight w:val="none"/>
          <w:u w:val="single"/>
          <w:lang w:val="zh-TW" w:bidi="zh-TW"/>
          <w14:textFill>
            <w14:solidFill>
              <w14:schemeClr w14:val="tx1"/>
            </w14:solidFill>
          </w14:textFill>
        </w:rPr>
        <w:t>等，</w:t>
      </w:r>
      <w:r>
        <w:rPr>
          <w:rFonts w:hint="eastAsia" w:asciiTheme="minorEastAsia" w:hAnsiTheme="minorEastAsia" w:eastAsiaTheme="minorEastAsia" w:cstheme="minorEastAsia"/>
          <w:bCs/>
          <w:color w:val="000000" w:themeColor="text1"/>
          <w:sz w:val="24"/>
          <w:szCs w:val="24"/>
          <w:highlight w:val="none"/>
          <w:u w:val="single"/>
          <w:lang w:bidi="zh-TW"/>
          <w14:textFill>
            <w14:solidFill>
              <w14:schemeClr w14:val="tx1"/>
            </w14:solidFill>
          </w14:textFill>
        </w:rPr>
        <w:t>且是本单位的在职人员，其中安全管理人员需具备有效的安全生产考核合格证C证。</w:t>
      </w:r>
    </w:p>
    <w:p w14:paraId="5DFDC6D6">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3.4</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信誉要求：</w:t>
      </w:r>
    </w:p>
    <w:p w14:paraId="67A3EA8F">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3.4.1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投标人202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年1月1日至今不曾在任何合同中违约或被驱逐，或因投标人自身的原因而使任何合同被解除；没有处于被责令停业，投标资格取消，财产被接管、冻结、破产状态；没有骗取中标和严重违约及重大工程质量、安全事故，无被建设行政主管部门停止投标资格（附承诺书，格式自拟）。</w:t>
      </w:r>
    </w:p>
    <w:p w14:paraId="33B2529E">
      <w:pPr>
        <w:adjustRightInd w:val="0"/>
        <w:snapToGrid w:val="0"/>
        <w:spacing w:line="360" w:lineRule="auto"/>
        <w:ind w:left="0" w:leftChars="0" w:firstLine="480" w:firstLineChars="200"/>
        <w:jc w:val="left"/>
        <w:rPr>
          <w:rFonts w:hint="eastAsia" w:asciiTheme="minorEastAsia" w:hAnsiTheme="minorEastAsia" w:eastAsiaTheme="minorEastAsia" w:cstheme="minorEastAsia"/>
          <w:bCs/>
          <w:color w:val="000000" w:themeColor="text1"/>
          <w:kern w:val="2"/>
          <w:sz w:val="24"/>
          <w:szCs w:val="24"/>
          <w:highlight w:val="none"/>
          <w:lang w:val="zh-CN" w:eastAsia="zh-CN" w:bidi="zh-TW"/>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3.4.2</w:t>
      </w:r>
      <w:r>
        <w:rPr>
          <w:rFonts w:hint="eastAsia" w:asciiTheme="minorEastAsia" w:hAnsiTheme="minorEastAsia" w:eastAsiaTheme="minorEastAsia" w:cstheme="minorEastAsia"/>
          <w:bCs/>
          <w:color w:val="000000" w:themeColor="text1"/>
          <w:kern w:val="2"/>
          <w:sz w:val="24"/>
          <w:szCs w:val="24"/>
          <w:highlight w:val="none"/>
          <w:lang w:val="en-US" w:eastAsia="zh-CN" w:bidi="zh-TW"/>
          <w14:textFill>
            <w14:solidFill>
              <w14:schemeClr w14:val="tx1"/>
            </w14:solidFill>
          </w14:textFill>
        </w:rPr>
        <w:t>投标人信誉良好，当前未因不良行为记录被行政主管部门暂停或取消投标资格或未被列入“信用中国”网站（http://www.creditchina.gov.cn/）的严重失信主体名单且未被“国家企业信用信息公示系统”网站（https://www.gsxt.gov.cn/）列入严重违法失信名单（黑名单）信息，提供查询到的上述网页查询记录截图，有弄虚作假的，一经核实取消投标资格。</w:t>
      </w:r>
      <w:r>
        <w:rPr>
          <w:rFonts w:hint="eastAsia" w:asciiTheme="minorEastAsia" w:hAnsiTheme="minorEastAsia" w:eastAsiaTheme="minorEastAsia" w:cstheme="minorEastAsia"/>
          <w:bCs/>
          <w:color w:val="000000" w:themeColor="text1"/>
          <w:kern w:val="2"/>
          <w:sz w:val="24"/>
          <w:szCs w:val="24"/>
          <w:highlight w:val="none"/>
          <w:lang w:val="zh-TW" w:eastAsia="zh-CN" w:bidi="zh-TW"/>
          <w14:textFill>
            <w14:solidFill>
              <w14:schemeClr w14:val="tx1"/>
            </w14:solidFill>
          </w14:textFill>
        </w:rPr>
        <w:t>（</w:t>
      </w:r>
      <w:r>
        <w:rPr>
          <w:rFonts w:hint="eastAsia" w:asciiTheme="minorEastAsia" w:hAnsiTheme="minorEastAsia" w:eastAsiaTheme="minorEastAsia" w:cstheme="minorEastAsia"/>
          <w:bCs/>
          <w:color w:val="000000" w:themeColor="text1"/>
          <w:kern w:val="2"/>
          <w:sz w:val="24"/>
          <w:szCs w:val="24"/>
          <w:highlight w:val="none"/>
          <w:lang w:val="en-US" w:eastAsia="zh-CN" w:bidi="zh-TW"/>
          <w14:textFill>
            <w14:solidFill>
              <w14:schemeClr w14:val="tx1"/>
            </w14:solidFill>
          </w14:textFill>
        </w:rPr>
        <w:t>提供自公告发布之日起至投标截止时间前网页查询截图</w:t>
      </w:r>
      <w:r>
        <w:rPr>
          <w:rFonts w:hint="eastAsia" w:asciiTheme="minorEastAsia" w:hAnsiTheme="minorEastAsia" w:eastAsiaTheme="minorEastAsia" w:cstheme="minorEastAsia"/>
          <w:bCs/>
          <w:color w:val="000000" w:themeColor="text1"/>
          <w:kern w:val="2"/>
          <w:sz w:val="24"/>
          <w:szCs w:val="24"/>
          <w:highlight w:val="none"/>
          <w:lang w:val="zh-TW" w:eastAsia="zh-CN" w:bidi="zh-TW"/>
          <w14:textFill>
            <w14:solidFill>
              <w14:schemeClr w14:val="tx1"/>
            </w14:solidFill>
          </w14:textFill>
        </w:rPr>
        <w:t>）</w:t>
      </w:r>
      <w:r>
        <w:rPr>
          <w:rFonts w:hint="eastAsia" w:asciiTheme="minorEastAsia" w:hAnsiTheme="minorEastAsia" w:eastAsiaTheme="minorEastAsia" w:cstheme="minorEastAsia"/>
          <w:bCs/>
          <w:color w:val="000000" w:themeColor="text1"/>
          <w:kern w:val="2"/>
          <w:sz w:val="24"/>
          <w:szCs w:val="24"/>
          <w:highlight w:val="none"/>
          <w:lang w:val="zh-CN" w:eastAsia="zh-CN" w:bidi="zh-TW"/>
          <w14:textFill>
            <w14:solidFill>
              <w14:schemeClr w14:val="tx1"/>
            </w14:solidFill>
          </w14:textFill>
        </w:rPr>
        <w:t>。</w:t>
      </w:r>
    </w:p>
    <w:p w14:paraId="7566E6A4">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其他：</w:t>
      </w:r>
    </w:p>
    <w:p w14:paraId="3A8A50D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3.5.1</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承诺中标后对农民工工资进行分账管理按月支付，保证工程款全部用于该工程建设，不挪作他用（附承诺书，格式自拟）。</w:t>
      </w:r>
    </w:p>
    <w:p w14:paraId="7493B853">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承诺一旦中标，施工单位在与项目业主签订合同之前，将项目经理资格证书原件交由业主保管至项目交工验收之日止（附承诺书，格式自拟）。</w:t>
      </w:r>
    </w:p>
    <w:p w14:paraId="609B0E73">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3.5.3“</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近年发生的诉讼及仲裁情况</w:t>
      </w:r>
      <w:r>
        <w:rPr>
          <w:rFonts w:hint="eastAsia" w:asciiTheme="minorEastAsia" w:hAnsiTheme="minorEastAsia" w:eastAsiaTheme="minorEastAsia" w:cstheme="minorEastAsia"/>
          <w:bCs/>
          <w:color w:val="000000" w:themeColor="text1"/>
          <w:sz w:val="24"/>
          <w:szCs w:val="24"/>
          <w:highlight w:val="none"/>
          <w:lang w:val="zh-CN" w:eastAsia="zh-CN"/>
          <w14:textFill>
            <w14:solidFill>
              <w14:schemeClr w14:val="tx1"/>
            </w14:solidFill>
          </w14:textFill>
        </w:rPr>
        <w:t>”应说</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明相关情况，并附法院或仲裁机构作出的判决、裁决等有关法律文书原件扫描件，如未发生诉讼及仲裁，应附相应承诺（注：新成立的公司，提供无诉讼及仲裁情况的承诺即可）</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instrText xml:space="preserve"> AUTOTEXT  input182 \* MERGEFORMAT </w:instrTex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p w14:paraId="2A9A740D">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3.5.4</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承诺施工现场专业（管理）人员配备表中的人员除了不可抗力外，不得更换（附承诺书，格式自</w:t>
      </w:r>
      <w:r>
        <w:rPr>
          <w:rFonts w:hint="eastAsia" w:asciiTheme="minorEastAsia" w:hAnsiTheme="minorEastAsia" w:eastAsiaTheme="minorEastAsia" w:cstheme="minorEastAsia"/>
          <w:bCs/>
          <w:color w:val="000000" w:themeColor="text1"/>
          <w:sz w:val="24"/>
          <w:szCs w:val="24"/>
          <w:highlight w:val="none"/>
          <w:lang w:val="zh-CN" w:eastAsia="zh-CN"/>
          <w14:textFill>
            <w14:solidFill>
              <w14:schemeClr w14:val="tx1"/>
            </w14:solidFill>
          </w14:textFill>
        </w:rPr>
        <w:t>拟）。</w:t>
      </w:r>
    </w:p>
    <w:p w14:paraId="5DBF1872">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3.6</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w:t>
      </w: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项目</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不接受</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联合体投标申请</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w:t>
      </w:r>
    </w:p>
    <w:p w14:paraId="5E914E7C">
      <w:pPr>
        <w:pStyle w:val="36"/>
        <w:keepNext w:val="0"/>
        <w:keepLines w:val="0"/>
        <w:pageBreakBefore w:val="0"/>
        <w:tabs>
          <w:tab w:val="left" w:pos="344"/>
        </w:tabs>
        <w:kinsoku/>
        <w:wordWrap/>
        <w:topLinePunct w:val="0"/>
        <w:bidi w:val="0"/>
        <w:spacing w:after="0"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16" w:name="bookmark9"/>
      <w:bookmarkEnd w:id="16"/>
      <w:bookmarkStart w:id="17" w:name="_Toc23134"/>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资格审査方式</w:t>
      </w:r>
      <w:bookmarkEnd w:id="17"/>
    </w:p>
    <w:p w14:paraId="64399865">
      <w:pPr>
        <w:pStyle w:val="36"/>
        <w:keepNext w:val="0"/>
        <w:keepLines w:val="0"/>
        <w:pageBreakBefore w:val="0"/>
        <w:kinsoku/>
        <w:wordWrap/>
        <w:topLinePunct w:val="0"/>
        <w:bidi w:val="0"/>
        <w:spacing w:after="0" w:line="384" w:lineRule="auto"/>
        <w:ind w:firstLine="480" w:firstLineChars="200"/>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本次招标采用资格后审。</w:t>
      </w:r>
    </w:p>
    <w:p w14:paraId="0A5E54DB">
      <w:pPr>
        <w:pStyle w:val="36"/>
        <w:keepNext w:val="0"/>
        <w:keepLines w:val="0"/>
        <w:pageBreakBefore w:val="0"/>
        <w:tabs>
          <w:tab w:val="left" w:pos="344"/>
        </w:tabs>
        <w:kinsoku/>
        <w:wordWrap/>
        <w:topLinePunct w:val="0"/>
        <w:bidi w:val="0"/>
        <w:spacing w:after="40"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18" w:name="bookmark10"/>
      <w:bookmarkEnd w:id="18"/>
      <w:bookmarkStart w:id="19" w:name="_Toc18988"/>
      <w:r>
        <w:rPr>
          <w:rFonts w:hint="eastAsia" w:asciiTheme="minorEastAsia" w:hAnsiTheme="minorEastAsia" w:eastAsiaTheme="minorEastAsia" w:cstheme="minorEastAsia"/>
          <w:b/>
          <w:bCs/>
          <w:color w:val="000000" w:themeColor="text1"/>
          <w:sz w:val="24"/>
          <w:szCs w:val="24"/>
          <w:highlight w:val="none"/>
          <w:lang w:val="en-US"/>
          <w14:textFill>
            <w14:solidFill>
              <w14:schemeClr w14:val="tx1"/>
            </w14:solidFill>
          </w14:textFill>
        </w:rPr>
        <w:t>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招标文件的获取</w:t>
      </w:r>
      <w:bookmarkEnd w:id="19"/>
    </w:p>
    <w:p w14:paraId="21670A34">
      <w:pPr>
        <w:pStyle w:val="36"/>
        <w:keepNext w:val="0"/>
        <w:keepLines w:val="0"/>
        <w:pageBreakBefore w:val="0"/>
        <w:tabs>
          <w:tab w:val="left" w:pos="344"/>
        </w:tabs>
        <w:kinsoku/>
        <w:wordWrap/>
        <w:topLinePunct w:val="0"/>
        <w:bidi w:val="0"/>
        <w:spacing w:after="0"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pPr>
      <w:bookmarkStart w:id="20" w:name="bookmark12"/>
      <w:bookmarkEnd w:id="20"/>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5.1凡有意参加投标者，请于</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202</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日</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18</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时</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00</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分</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instrText xml:space="preserve"> AUTOTEXT  input219 \* MERGEFORMAT </w:instrTex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至202</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日18时00分前（北京时间，节假日除外），</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登全国公共资源交易平台（云南省）云南省公共资源交易信息网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，凭企业数字证书（CA）进行网上报名【投标人办理数字证书（CA）详见其办理流程】。</w:t>
      </w:r>
    </w:p>
    <w:p w14:paraId="0B951BDA">
      <w:pPr>
        <w:pStyle w:val="36"/>
        <w:keepNext w:val="0"/>
        <w:keepLines w:val="0"/>
        <w:pageBreakBefore w:val="0"/>
        <w:tabs>
          <w:tab w:val="left" w:pos="344"/>
        </w:tabs>
        <w:kinsoku/>
        <w:wordWrap/>
        <w:topLinePunct w:val="0"/>
        <w:bidi w:val="0"/>
        <w:spacing w:after="0"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5.2</w:t>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招标文件的获取时间详见“</w:t>
      </w:r>
      <w:r>
        <w:rPr>
          <w:rFonts w:hint="eastAsia" w:asciiTheme="minorEastAsia" w:hAnsiTheme="minorEastAsia" w:eastAsiaTheme="minorEastAsia" w:cstheme="minorEastAsia"/>
          <w:color w:val="000000" w:themeColor="text1"/>
          <w:sz w:val="24"/>
          <w:szCs w:val="24"/>
          <w:highlight w:val="none"/>
          <w:lang w:val="en-US"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”，相关时间安排，在获取时间内登录全国公共资源交易平台（云南省）云南省公共资源交易信息网，凭企业数字证书（CA）在网上获取电子招标文件及其它资料</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此为获取招标文件的唯一途径</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w:t>
      </w:r>
    </w:p>
    <w:p w14:paraId="7990430D">
      <w:pPr>
        <w:pStyle w:val="36"/>
        <w:keepNext w:val="0"/>
        <w:keepLines w:val="0"/>
        <w:pageBreakBefore w:val="0"/>
        <w:tabs>
          <w:tab w:val="left" w:pos="344"/>
        </w:tabs>
        <w:kinsoku/>
        <w:wordWrap/>
        <w:topLinePunct w:val="0"/>
        <w:bidi w:val="0"/>
        <w:spacing w:after="0"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21" w:name="_Toc15507"/>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投标文件的递交</w:t>
      </w:r>
      <w:bookmarkEnd w:id="21"/>
    </w:p>
    <w:p w14:paraId="6D7A8D49">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bookmarkStart w:id="22" w:name="bookmark14"/>
      <w:bookmarkEnd w:id="22"/>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6.1投标文件递交的截止时间为</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2026年**月**日早上08时30分（北京时间）；</w:t>
      </w:r>
    </w:p>
    <w:p w14:paraId="09E263B5">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投标开标时间（解密时间）：</w:t>
      </w:r>
      <w:r>
        <w:rPr>
          <w:rFonts w:hint="eastAsia" w:asciiTheme="minorEastAsia" w:hAnsiTheme="minorEastAsia" w:eastAsiaTheme="minorEastAsia" w:cstheme="minorEastAsia"/>
          <w:bCs/>
          <w:color w:val="000000" w:themeColor="text1"/>
          <w:sz w:val="24"/>
          <w:szCs w:val="24"/>
          <w:highlight w:val="none"/>
          <w:lang w:val="en-US" w:eastAsia="zh-CN" w:bidi="en-US"/>
          <w14:textFill>
            <w14:solidFill>
              <w14:schemeClr w14:val="tx1"/>
            </w14:solidFill>
          </w14:textFill>
        </w:rPr>
        <w:t>2026年**月**日早上08时30分（北京时间）；</w:t>
      </w:r>
    </w:p>
    <w:p w14:paraId="70C53C27">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投标文件递交地点：全国公共资源交易平台（云南省）云南省公共资源交易信息网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（网上远程解密）。</w:t>
      </w:r>
    </w:p>
    <w:p w14:paraId="7B25974B">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6.2 逾期送达的或者未送达指定地点的投标文件，招标人不予受理。</w:t>
      </w:r>
    </w:p>
    <w:p w14:paraId="44ECF0B4">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6.3.电子投标文件递交方式：</w:t>
      </w:r>
    </w:p>
    <w:p w14:paraId="2033F6B2">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网上递交：</w:t>
      </w:r>
      <w:r>
        <w:rPr>
          <w:rFonts w:hint="eastAsia" w:asciiTheme="minorEastAsia" w:hAnsiTheme="minorEastAsia" w:eastAsiaTheme="minorEastAsia" w:cstheme="minorEastAsia"/>
          <w:color w:val="000000" w:themeColor="text1"/>
          <w:sz w:val="24"/>
          <w:szCs w:val="24"/>
          <w:highlight w:val="none"/>
          <w:u w:val="single"/>
          <w:lang w:val="en-US" w:eastAsia="en-US" w:bidi="en-US"/>
          <w14:textFill>
            <w14:solidFill>
              <w14:schemeClr w14:val="tx1"/>
            </w14:solidFill>
          </w14:textFill>
        </w:rPr>
        <w:t>网址为全国公共资源交易平台（云南省）云南省公共资源交易信息网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u w:val="single"/>
          <w:lang w:val="en-US" w:eastAsia="zh-CN" w:bidi="en-US"/>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lang w:val="en-US" w:eastAsia="en-US" w:bidi="en-US"/>
          <w14:textFill>
            <w14:solidFill>
              <w14:schemeClr w14:val="tx1"/>
            </w14:solidFill>
          </w14:textFill>
        </w:rPr>
        <w:t>，投标人须在投标截止时间前完成所有投标文件的上传，网上确认电子签名，并打印“上传文件回执”，截止时间前未完成投标文件传输的，视为撤回投标文件。</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投标人在投标文件远程解密时间（规定的开标时间内）凭CA数字钥匙进行远程解密。</w:t>
      </w:r>
    </w:p>
    <w:p w14:paraId="74992926">
      <w:pPr>
        <w:keepNext w:val="0"/>
        <w:keepLines w:val="0"/>
        <w:pageBreakBefore w:val="0"/>
        <w:widowControl/>
        <w:kinsoku/>
        <w:wordWrap/>
        <w:topLinePunct w:val="0"/>
        <w:bidi w:val="0"/>
        <w:adjustRightInd w:val="0"/>
        <w:snapToGrid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根据《普洱市公共资源交易管理局关于在全市推行网上开标的通知》（普公管发（2020)5号文）的规定，为减少人员聚集，改善营商环境，降低企业交易成本，本项目开启网上智能开标远程解密。投标人登录普洱市公共资源交易平台，按照《网上智能开标远程解密操作指南（投标人）》完成远程解密、查看开标一览表等相关操作。本项目解密时间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0分钟，投标人必须在资格预审文件规定的时间内完成解密工作。如在规定的时间内不能成功完成网上远程解密的，则视为撤销其投标文件。若未在签名确认时间内完成签名确认，则视为对本次开标无异议。</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详情可咨询010-86483801。</w:t>
      </w:r>
    </w:p>
    <w:p w14:paraId="406CDAD6">
      <w:pPr>
        <w:pStyle w:val="36"/>
        <w:keepNext w:val="0"/>
        <w:keepLines w:val="0"/>
        <w:pageBreakBefore w:val="0"/>
        <w:kinsoku/>
        <w:wordWrap/>
        <w:topLinePunct w:val="0"/>
        <w:bidi w:val="0"/>
        <w:spacing w:line="384"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招标人对未要求及未按规定时间内上传、远程解密的投标文件不承担任何责任，投标人责任自负。</w:t>
      </w:r>
    </w:p>
    <w:p w14:paraId="36669F34">
      <w:pPr>
        <w:pStyle w:val="36"/>
        <w:keepNext w:val="0"/>
        <w:keepLines w:val="0"/>
        <w:pageBreakBefore w:val="0"/>
        <w:kinsoku/>
        <w:wordWrap/>
        <w:topLinePunct w:val="0"/>
        <w:bidi w:val="0"/>
        <w:spacing w:line="384" w:lineRule="auto"/>
        <w:ind w:firstLine="0"/>
        <w:outlineLvl w:val="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23" w:name="_Toc27285"/>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7、</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发布公告的媒介</w:t>
      </w:r>
      <w:bookmarkEnd w:id="23"/>
    </w:p>
    <w:p w14:paraId="10C02085">
      <w:pPr>
        <w:pStyle w:val="36"/>
        <w:keepNext w:val="0"/>
        <w:keepLines w:val="0"/>
        <w:pageBreakBefore w:val="0"/>
        <w:kinsoku/>
        <w:wordWrap/>
        <w:topLinePunct w:val="0"/>
        <w:bidi w:val="0"/>
        <w:spacing w:line="384" w:lineRule="auto"/>
        <w:ind w:firstLine="2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本次招标公告在全国公共资源交易平台（云南省）云南省公共资源交易信息网</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"http://ggzy.yn.gov.cn/" \l "/homePage" </w:instrText>
      </w:r>
      <w:r>
        <w:rPr>
          <w:color w:val="000000" w:themeColor="text1"/>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上发布。</w:t>
      </w:r>
    </w:p>
    <w:p w14:paraId="3A927A98">
      <w:pPr>
        <w:pStyle w:val="36"/>
        <w:keepNext w:val="0"/>
        <w:keepLines w:val="0"/>
        <w:pageBreakBefore w:val="0"/>
        <w:kinsoku/>
        <w:wordWrap/>
        <w:topLinePunct w:val="0"/>
        <w:bidi w:val="0"/>
        <w:spacing w:line="384" w:lineRule="auto"/>
        <w:ind w:firstLine="0"/>
        <w:outlineLvl w:val="1"/>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bookmarkStart w:id="24" w:name="_Toc12505"/>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8、联系方式</w:t>
      </w:r>
      <w:bookmarkEnd w:id="24"/>
    </w:p>
    <w:p w14:paraId="3A850563">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澜沧拉祜族自治县搬迁安置办公室</w:t>
      </w:r>
    </w:p>
    <w:p w14:paraId="5ACE1EA2">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澜沧拉祜族自治县勐朗镇佛水路移民开发局</w:t>
      </w:r>
    </w:p>
    <w:p w14:paraId="76AE6AEA">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杨工</w:t>
      </w:r>
    </w:p>
    <w:p w14:paraId="316916AD">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0879-7226460</w:t>
      </w:r>
    </w:p>
    <w:p w14:paraId="5B9E6491">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招标代理机构：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云南淳胜招标代理有限公司</w:t>
      </w:r>
    </w:p>
    <w:p w14:paraId="2CF9F83C">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澜沧县勐朗镇伴山观澜小区旁县交通局正对面 </w:t>
      </w:r>
    </w:p>
    <w:p w14:paraId="178A3A6F">
      <w:pPr>
        <w:pStyle w:val="36"/>
        <w:keepNext w:val="0"/>
        <w:keepLines w:val="0"/>
        <w:pageBreakBefore w:val="0"/>
        <w:kinsoku/>
        <w:wordWrap/>
        <w:topLinePunct w:val="0"/>
        <w:bidi w:val="0"/>
        <w:spacing w:line="384" w:lineRule="auto"/>
        <w:ind w:firstLine="240" w:firstLineChars="100"/>
        <w:rPr>
          <w:rFonts w:hint="default"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叶金梅、税月</w:t>
      </w:r>
    </w:p>
    <w:p w14:paraId="68CF6A9D">
      <w:pPr>
        <w:pStyle w:val="36"/>
        <w:keepNext w:val="0"/>
        <w:keepLines w:val="0"/>
        <w:pageBreakBefore w:val="0"/>
        <w:kinsoku/>
        <w:wordWrap/>
        <w:topLinePunct w:val="0"/>
        <w:bidi w:val="0"/>
        <w:spacing w:line="384" w:lineRule="auto"/>
        <w:ind w:firstLine="240" w:firstLineChars="1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17787930004、15894460350</w:t>
      </w:r>
    </w:p>
    <w:p w14:paraId="3C1A6963">
      <w:pPr>
        <w:pStyle w:val="34"/>
        <w:keepNext w:val="0"/>
        <w:keepLines w:val="0"/>
        <w:pageBreakBefore w:val="0"/>
        <w:kinsoku/>
        <w:wordWrap/>
        <w:topLinePunct w:val="0"/>
        <w:bidi w:val="0"/>
        <w:spacing w:line="384" w:lineRule="auto"/>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9742D4C">
      <w:pPr>
        <w:keepNext w:val="0"/>
        <w:keepLines w:val="0"/>
        <w:pageBreakBefore w:val="0"/>
        <w:kinsoku/>
        <w:wordWrap/>
        <w:topLinePunct w:val="0"/>
        <w:bidi w:val="0"/>
        <w:spacing w:line="384" w:lineRule="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bidi="zh-TW"/>
          <w14:textFill>
            <w14:solidFill>
              <w14:schemeClr w14:val="tx1"/>
            </w14:solidFill>
          </w14:textFill>
        </w:rPr>
        <w:t>行政</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监督单位：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澜沧拉祜族自治县农业农村和科学技术局</w:t>
      </w:r>
    </w:p>
    <w:p w14:paraId="01384F42">
      <w:pPr>
        <w:keepNext w:val="0"/>
        <w:keepLines w:val="0"/>
        <w:pageBreakBefore w:val="0"/>
        <w:kinsoku/>
        <w:wordWrap/>
        <w:topLinePunct w:val="0"/>
        <w:bidi w:val="0"/>
        <w:spacing w:line="384"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监 督 电 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0879-7222343</w:t>
      </w:r>
      <w:bookmarkStart w:id="25" w:name="_Toc24446"/>
      <w:bookmarkStart w:id="26" w:name="_Toc264020739"/>
      <w:bookmarkStart w:id="27" w:name="_Toc19939"/>
    </w:p>
    <w:p w14:paraId="387FBB37">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8" w:name="_Toc11059219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2493AEB9">
      <w:pPr>
        <w:pStyle w:val="2"/>
        <w:spacing w:before="120" w:after="120"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29" w:name="_Toc3422"/>
      <w:r>
        <w:rPr>
          <w:rFonts w:hint="eastAsia" w:asciiTheme="minorEastAsia" w:hAnsiTheme="minorEastAsia" w:eastAsiaTheme="minorEastAsia" w:cstheme="minorEastAsia"/>
          <w:color w:val="000000" w:themeColor="text1"/>
          <w:highlight w:val="none"/>
          <w14:textFill>
            <w14:solidFill>
              <w14:schemeClr w14:val="tx1"/>
            </w14:solidFill>
          </w14:textFill>
        </w:rPr>
        <w:t>第二章  投标人须知</w:t>
      </w:r>
      <w:bookmarkEnd w:id="25"/>
      <w:bookmarkEnd w:id="26"/>
      <w:bookmarkEnd w:id="27"/>
      <w:bookmarkEnd w:id="28"/>
      <w:bookmarkEnd w:id="29"/>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2211"/>
        <w:gridCol w:w="6408"/>
      </w:tblGrid>
      <w:tr w14:paraId="59F7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09" w:type="dxa"/>
            <w:vAlign w:val="center"/>
          </w:tcPr>
          <w:p w14:paraId="4C6B7044">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条款号</w:t>
            </w:r>
          </w:p>
        </w:tc>
        <w:tc>
          <w:tcPr>
            <w:tcW w:w="2211" w:type="dxa"/>
            <w:vAlign w:val="center"/>
          </w:tcPr>
          <w:p w14:paraId="243288B3">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条 款 名 称</w:t>
            </w:r>
          </w:p>
        </w:tc>
        <w:tc>
          <w:tcPr>
            <w:tcW w:w="6408" w:type="dxa"/>
            <w:vAlign w:val="center"/>
          </w:tcPr>
          <w:p w14:paraId="70766A7D">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编 列 内 容</w:t>
            </w:r>
          </w:p>
        </w:tc>
      </w:tr>
      <w:tr w14:paraId="146DE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1009" w:type="dxa"/>
            <w:vAlign w:val="center"/>
          </w:tcPr>
          <w:p w14:paraId="180E604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w:t>
            </w:r>
          </w:p>
        </w:tc>
        <w:tc>
          <w:tcPr>
            <w:tcW w:w="2211" w:type="dxa"/>
            <w:vAlign w:val="center"/>
          </w:tcPr>
          <w:p w14:paraId="4157AF98">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p>
        </w:tc>
        <w:tc>
          <w:tcPr>
            <w:tcW w:w="6408" w:type="dxa"/>
            <w:vAlign w:val="center"/>
          </w:tcPr>
          <w:p w14:paraId="7BF3FC84">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澜沧拉祜族自治县搬迁安置办公室</w:t>
            </w:r>
          </w:p>
          <w:p w14:paraId="3132A54D">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杨工</w:t>
            </w:r>
          </w:p>
          <w:p w14:paraId="24FF63E6">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0879-7226460</w:t>
            </w:r>
          </w:p>
        </w:tc>
      </w:tr>
      <w:tr w14:paraId="6118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009" w:type="dxa"/>
            <w:vAlign w:val="center"/>
          </w:tcPr>
          <w:p w14:paraId="0C7E8DC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w:t>
            </w:r>
          </w:p>
        </w:tc>
        <w:tc>
          <w:tcPr>
            <w:tcW w:w="2211" w:type="dxa"/>
            <w:vAlign w:val="center"/>
          </w:tcPr>
          <w:p w14:paraId="5BB8720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招标代理机构</w:t>
            </w:r>
          </w:p>
        </w:tc>
        <w:tc>
          <w:tcPr>
            <w:tcW w:w="6408" w:type="dxa"/>
            <w:vAlign w:val="center"/>
          </w:tcPr>
          <w:p w14:paraId="41514867">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云南淳胜招标代理有限公司</w:t>
            </w:r>
          </w:p>
          <w:p w14:paraId="3DAE0941">
            <w:pPr>
              <w:spacing w:beforeAutospacing="0" w:after="0" w:afterAutospacing="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叶金梅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、税月</w:t>
            </w:r>
          </w:p>
          <w:p w14:paraId="255140C3">
            <w:pPr>
              <w:spacing w:beforeAutospacing="0" w:after="0" w:afterAutospacing="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17787930004、15894460350</w:t>
            </w:r>
          </w:p>
        </w:tc>
      </w:tr>
      <w:tr w14:paraId="4E64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1009" w:type="dxa"/>
            <w:vAlign w:val="center"/>
          </w:tcPr>
          <w:p w14:paraId="600231D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w:t>
            </w:r>
          </w:p>
        </w:tc>
        <w:tc>
          <w:tcPr>
            <w:tcW w:w="2211" w:type="dxa"/>
            <w:vAlign w:val="center"/>
          </w:tcPr>
          <w:p w14:paraId="25542759">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p>
        </w:tc>
        <w:tc>
          <w:tcPr>
            <w:tcW w:w="6408" w:type="dxa"/>
            <w:vAlign w:val="center"/>
          </w:tcPr>
          <w:p w14:paraId="57CA4D52">
            <w:pPr>
              <w:spacing w:after="0" w:afterAutospacing="0"/>
              <w:jc w:val="left"/>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t>澜沧县2026年后期扶持美丽家园建设项目糯扎渡水电站文东乡移民村组整乡推进美丽家园·移民新村建设项目</w:t>
            </w:r>
          </w:p>
        </w:tc>
      </w:tr>
      <w:tr w14:paraId="5A84F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009" w:type="dxa"/>
            <w:vAlign w:val="center"/>
          </w:tcPr>
          <w:p w14:paraId="76D6BBD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w:t>
            </w:r>
          </w:p>
        </w:tc>
        <w:tc>
          <w:tcPr>
            <w:tcW w:w="2211" w:type="dxa"/>
            <w:vAlign w:val="center"/>
          </w:tcPr>
          <w:p w14:paraId="71A44B5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建设地点</w:t>
            </w:r>
          </w:p>
        </w:tc>
        <w:tc>
          <w:tcPr>
            <w:tcW w:w="6408" w:type="dxa"/>
            <w:vAlign w:val="center"/>
          </w:tcPr>
          <w:p w14:paraId="5CCCC69C">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澜沧县文东乡</w:t>
            </w:r>
          </w:p>
        </w:tc>
      </w:tr>
      <w:tr w14:paraId="2E3A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009" w:type="dxa"/>
            <w:vAlign w:val="center"/>
          </w:tcPr>
          <w:p w14:paraId="3811BF66">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w:t>
            </w:r>
          </w:p>
        </w:tc>
        <w:tc>
          <w:tcPr>
            <w:tcW w:w="2211" w:type="dxa"/>
            <w:vAlign w:val="center"/>
          </w:tcPr>
          <w:p w14:paraId="1591E469">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资金来源</w:t>
            </w:r>
          </w:p>
        </w:tc>
        <w:tc>
          <w:tcPr>
            <w:tcW w:w="6408" w:type="dxa"/>
            <w:vAlign w:val="center"/>
          </w:tcPr>
          <w:p w14:paraId="0185B85A">
            <w:pPr>
              <w:spacing w:after="0" w:afterAutospacing="0"/>
              <w:jc w:val="lef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大中型水库移民扶持资金</w:t>
            </w:r>
          </w:p>
        </w:tc>
      </w:tr>
      <w:tr w14:paraId="675B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009" w:type="dxa"/>
            <w:vAlign w:val="center"/>
          </w:tcPr>
          <w:p w14:paraId="45A693E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w:t>
            </w:r>
          </w:p>
        </w:tc>
        <w:tc>
          <w:tcPr>
            <w:tcW w:w="2211" w:type="dxa"/>
            <w:vAlign w:val="center"/>
          </w:tcPr>
          <w:p w14:paraId="176B841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资金落实情况</w:t>
            </w:r>
          </w:p>
        </w:tc>
        <w:tc>
          <w:tcPr>
            <w:tcW w:w="6408" w:type="dxa"/>
            <w:vAlign w:val="center"/>
          </w:tcPr>
          <w:p w14:paraId="5B92AF17">
            <w:pPr>
              <w:keepNext w:val="0"/>
              <w:keepLines w:val="0"/>
              <w:pageBreakBefore w:val="0"/>
              <w:widowControl w:val="0"/>
              <w:kinsoku/>
              <w:wordWrap/>
              <w:overflowPunct/>
              <w:topLinePunct w:val="0"/>
              <w:autoSpaceDE/>
              <w:autoSpaceDN/>
              <w:bidi w:val="0"/>
              <w:adjustRightInd/>
              <w:snapToGrid/>
              <w:spacing w:beforeAutospacing="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已落实</w:t>
            </w:r>
          </w:p>
        </w:tc>
      </w:tr>
      <w:tr w14:paraId="1135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exact"/>
          <w:jc w:val="center"/>
        </w:trPr>
        <w:tc>
          <w:tcPr>
            <w:tcW w:w="1009" w:type="dxa"/>
            <w:vAlign w:val="center"/>
          </w:tcPr>
          <w:p w14:paraId="364399A8">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w:t>
            </w:r>
          </w:p>
        </w:tc>
        <w:tc>
          <w:tcPr>
            <w:tcW w:w="2211" w:type="dxa"/>
            <w:vAlign w:val="center"/>
          </w:tcPr>
          <w:p w14:paraId="71B1010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招标范围</w:t>
            </w:r>
          </w:p>
        </w:tc>
        <w:tc>
          <w:tcPr>
            <w:tcW w:w="6408" w:type="dxa"/>
            <w:vAlign w:val="center"/>
          </w:tcPr>
          <w:p w14:paraId="7DD9628C">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详见工程量清单及设计图纸所涉全部施工内容</w:t>
            </w:r>
          </w:p>
        </w:tc>
      </w:tr>
      <w:tr w14:paraId="0EE7B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009" w:type="dxa"/>
            <w:vAlign w:val="center"/>
          </w:tcPr>
          <w:p w14:paraId="148DD15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w:t>
            </w:r>
          </w:p>
        </w:tc>
        <w:tc>
          <w:tcPr>
            <w:tcW w:w="2211" w:type="dxa"/>
            <w:vAlign w:val="center"/>
          </w:tcPr>
          <w:p w14:paraId="31E99B4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计划工期</w:t>
            </w:r>
          </w:p>
        </w:tc>
        <w:tc>
          <w:tcPr>
            <w:tcW w:w="6408" w:type="dxa"/>
            <w:vAlign w:val="center"/>
          </w:tcPr>
          <w:p w14:paraId="5DD2EED7">
            <w:pPr>
              <w:keepNext w:val="0"/>
              <w:keepLines w:val="0"/>
              <w:pageBreakBefore w:val="0"/>
              <w:widowControl w:val="0"/>
              <w:kinsoku/>
              <w:wordWrap/>
              <w:overflowPunct/>
              <w:topLinePunct w:val="0"/>
              <w:autoSpaceDE/>
              <w:autoSpaceDN/>
              <w:bidi w:val="0"/>
              <w:adjustRightInd/>
              <w:snapToGrid/>
              <w:spacing w:before="120" w:beforeLines="5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计划工期：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365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instrText xml:space="preserve"> AUTOTEXT  input139 \* MERGEFORMAT </w:instrTex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日历天</w:t>
            </w:r>
          </w:p>
        </w:tc>
      </w:tr>
      <w:tr w14:paraId="63209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exact"/>
          <w:jc w:val="center"/>
        </w:trPr>
        <w:tc>
          <w:tcPr>
            <w:tcW w:w="1009" w:type="dxa"/>
            <w:vAlign w:val="center"/>
          </w:tcPr>
          <w:p w14:paraId="1056BF1D">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w:t>
            </w:r>
          </w:p>
        </w:tc>
        <w:tc>
          <w:tcPr>
            <w:tcW w:w="2211" w:type="dxa"/>
            <w:vAlign w:val="center"/>
          </w:tcPr>
          <w:p w14:paraId="5BB89DC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质量要求</w:t>
            </w:r>
          </w:p>
        </w:tc>
        <w:tc>
          <w:tcPr>
            <w:tcW w:w="6408" w:type="dxa"/>
            <w:vAlign w:val="center"/>
          </w:tcPr>
          <w:p w14:paraId="6AE1CA20">
            <w:pPr>
              <w:keepNext w:val="0"/>
              <w:keepLines w:val="0"/>
              <w:pageBreakBefore w:val="0"/>
              <w:widowControl w:val="0"/>
              <w:kinsoku/>
              <w:wordWrap/>
              <w:overflowPunct/>
              <w:topLinePunct w:val="0"/>
              <w:autoSpaceDE/>
              <w:autoSpaceDN/>
              <w:bidi w:val="0"/>
              <w:adjustRightInd/>
              <w:snapToGrid/>
              <w:spacing w:beforeAutospacing="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符合国家现行施工质量验收规范合格标准，一次性验收合格。</w:t>
            </w:r>
          </w:p>
        </w:tc>
      </w:tr>
      <w:tr w14:paraId="3904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1976796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w:t>
            </w:r>
          </w:p>
        </w:tc>
        <w:tc>
          <w:tcPr>
            <w:tcW w:w="2211" w:type="dxa"/>
            <w:vAlign w:val="center"/>
          </w:tcPr>
          <w:p w14:paraId="251EBCFC">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投标人资质条件、能力和信誉</w:t>
            </w:r>
          </w:p>
        </w:tc>
        <w:tc>
          <w:tcPr>
            <w:tcW w:w="6408" w:type="dxa"/>
            <w:vAlign w:val="center"/>
          </w:tcPr>
          <w:p w14:paraId="75EC2EA9">
            <w:pPr>
              <w:pStyle w:val="36"/>
              <w:spacing w:after="0" w:line="440" w:lineRule="exact"/>
              <w:ind w:firstLine="0"/>
              <w:jc w:val="left"/>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详见招标公告第3条</w:t>
            </w:r>
          </w:p>
        </w:tc>
      </w:tr>
      <w:tr w14:paraId="08FA4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shd w:val="clear" w:color="auto" w:fill="auto"/>
            <w:vAlign w:val="center"/>
          </w:tcPr>
          <w:p w14:paraId="4C0DA0E7">
            <w:pPr>
              <w:spacing w:after="0" w:afterAutospacing="0" w:line="440" w:lineRule="exact"/>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w:t>
            </w:r>
          </w:p>
        </w:tc>
        <w:tc>
          <w:tcPr>
            <w:tcW w:w="2211" w:type="dxa"/>
            <w:shd w:val="clear" w:color="auto" w:fill="auto"/>
            <w:vAlign w:val="center"/>
          </w:tcPr>
          <w:p w14:paraId="081C08F7">
            <w:pPr>
              <w:spacing w:after="0" w:afterAutospacing="0" w:line="440" w:lineRule="exact"/>
              <w:jc w:val="center"/>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是否接受联合体投标</w:t>
            </w:r>
          </w:p>
        </w:tc>
        <w:tc>
          <w:tcPr>
            <w:tcW w:w="6408" w:type="dxa"/>
            <w:shd w:val="clear" w:color="auto" w:fill="auto"/>
            <w:vAlign w:val="center"/>
          </w:tcPr>
          <w:p w14:paraId="7EA51F23">
            <w:pPr>
              <w:pStyle w:val="7"/>
              <w:topLinePunct/>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不接受</w:t>
            </w:r>
          </w:p>
          <w:p w14:paraId="18F60509">
            <w:pPr>
              <w:spacing w:beforeAutospacing="0" w:after="0" w:afterAutospacing="0" w:line="440" w:lineRule="exact"/>
              <w:rPr>
                <w:rFonts w:hint="eastAsia" w:asciiTheme="minorEastAsia" w:hAnsiTheme="minorEastAsia" w:eastAsiaTheme="minorEastAsia" w:cstheme="minorEastAsia"/>
                <w:color w:val="000000" w:themeColor="text1"/>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接受，应满足下列要求：</w:t>
            </w:r>
          </w:p>
        </w:tc>
      </w:tr>
      <w:tr w14:paraId="17B24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009" w:type="dxa"/>
            <w:vAlign w:val="center"/>
          </w:tcPr>
          <w:p w14:paraId="67970B3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w:t>
            </w:r>
          </w:p>
        </w:tc>
        <w:tc>
          <w:tcPr>
            <w:tcW w:w="2211" w:type="dxa"/>
            <w:vAlign w:val="center"/>
          </w:tcPr>
          <w:p w14:paraId="3FE231F2">
            <w:pPr>
              <w:keepNext w:val="0"/>
              <w:keepLines w:val="0"/>
              <w:pageBreakBefore w:val="0"/>
              <w:widowControl w:val="0"/>
              <w:kinsoku/>
              <w:wordWrap/>
              <w:overflowPunct/>
              <w:topLinePunct w:val="0"/>
              <w:autoSpaceDE/>
              <w:autoSpaceDN/>
              <w:bidi w:val="0"/>
              <w:adjustRightInd/>
              <w:snapToGrid/>
              <w:spacing w:beforeAutospacing="0" w:after="0" w:afterAutospacing="0"/>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踏勘现场</w:t>
            </w:r>
          </w:p>
        </w:tc>
        <w:tc>
          <w:tcPr>
            <w:tcW w:w="6408" w:type="dxa"/>
            <w:vAlign w:val="center"/>
          </w:tcPr>
          <w:p w14:paraId="6AA010F7">
            <w:pPr>
              <w:keepNext w:val="0"/>
              <w:keepLines w:val="0"/>
              <w:pageBreakBefore w:val="0"/>
              <w:widowControl w:val="0"/>
              <w:kinsoku/>
              <w:wordWrap/>
              <w:overflowPunct/>
              <w:topLinePunct w:val="0"/>
              <w:autoSpaceDE/>
              <w:autoSpaceDN/>
              <w:bidi w:val="0"/>
              <w:adjustRightInd/>
              <w:snapToGrid/>
              <w:spacing w:beforeAutospacing="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自行踏勘</w:t>
            </w:r>
          </w:p>
        </w:tc>
      </w:tr>
      <w:tr w14:paraId="0EFF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9" w:type="dxa"/>
            <w:vAlign w:val="center"/>
          </w:tcPr>
          <w:p w14:paraId="51255FF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w:t>
            </w:r>
          </w:p>
        </w:tc>
        <w:tc>
          <w:tcPr>
            <w:tcW w:w="2211" w:type="dxa"/>
            <w:vAlign w:val="center"/>
          </w:tcPr>
          <w:p w14:paraId="1D963D2E">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投标预备会</w:t>
            </w:r>
          </w:p>
        </w:tc>
        <w:tc>
          <w:tcPr>
            <w:tcW w:w="6408" w:type="dxa"/>
            <w:vAlign w:val="center"/>
          </w:tcPr>
          <w:p w14:paraId="70D6B1B2">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不召开</w:t>
            </w:r>
          </w:p>
          <w:p w14:paraId="1E38C6E2">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召  开</w:t>
            </w:r>
          </w:p>
        </w:tc>
      </w:tr>
      <w:tr w14:paraId="58752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1242EFAB">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211" w:type="dxa"/>
            <w:vAlign w:val="center"/>
          </w:tcPr>
          <w:p w14:paraId="6E1AD372">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投标人提出问题的截止时间</w:t>
            </w:r>
          </w:p>
        </w:tc>
        <w:tc>
          <w:tcPr>
            <w:tcW w:w="6408" w:type="dxa"/>
            <w:vAlign w:val="center"/>
          </w:tcPr>
          <w:p w14:paraId="101E3B5D">
            <w:pPr>
              <w:spacing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在投标截止时间10日前，所有获取了招标文件的潜在投标人凭企业数字证书（CA）登录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val="en-US"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，通过网络在线方式向招标人或招标代理进行署名提问，招标人或招标代理需对所有潜在投标人进行统一回复。</w:t>
            </w:r>
          </w:p>
        </w:tc>
      </w:tr>
      <w:tr w14:paraId="0E570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09" w:type="dxa"/>
            <w:vAlign w:val="center"/>
          </w:tcPr>
          <w:p w14:paraId="1DD64844">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2211" w:type="dxa"/>
            <w:vAlign w:val="center"/>
          </w:tcPr>
          <w:p w14:paraId="5DA9BFA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招标人澄清的时间</w:t>
            </w:r>
          </w:p>
        </w:tc>
        <w:tc>
          <w:tcPr>
            <w:tcW w:w="6408" w:type="dxa"/>
            <w:vAlign w:val="center"/>
          </w:tcPr>
          <w:p w14:paraId="0699D7A5">
            <w:pPr>
              <w:spacing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质疑截止时间后3日内，由招标人以补遗书方式按程序报有关主管部门备案后，提交公共资源交易中心统一通过网络向潜在投标人发布，所有获取了招标文件的潜在投标人登录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凭企业身份认证数字证书（CA）查看澄清内容。</w:t>
            </w:r>
          </w:p>
        </w:tc>
      </w:tr>
      <w:tr w14:paraId="2F85B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4EE0B99B">
            <w:pPr>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211" w:type="dxa"/>
            <w:vAlign w:val="center"/>
          </w:tcPr>
          <w:p w14:paraId="352646A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偏离</w:t>
            </w:r>
          </w:p>
        </w:tc>
        <w:tc>
          <w:tcPr>
            <w:tcW w:w="6408" w:type="dxa"/>
            <w:vAlign w:val="center"/>
          </w:tcPr>
          <w:p w14:paraId="142C859F">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不允许</w:t>
            </w:r>
          </w:p>
          <w:p w14:paraId="5F1DD9F9">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允  许</w:t>
            </w:r>
          </w:p>
        </w:tc>
      </w:tr>
      <w:tr w14:paraId="640F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09" w:type="dxa"/>
            <w:vAlign w:val="center"/>
          </w:tcPr>
          <w:p w14:paraId="127F33D3">
            <w:pPr>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1.12</w:t>
            </w:r>
          </w:p>
        </w:tc>
        <w:tc>
          <w:tcPr>
            <w:tcW w:w="2211" w:type="dxa"/>
            <w:vAlign w:val="center"/>
          </w:tcPr>
          <w:p w14:paraId="02DC8A7B">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构成招标文件的其他材料</w:t>
            </w:r>
          </w:p>
        </w:tc>
        <w:tc>
          <w:tcPr>
            <w:tcW w:w="6408" w:type="dxa"/>
            <w:vAlign w:val="center"/>
          </w:tcPr>
          <w:p w14:paraId="19359E6F">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招标控制价、图纸以及招标过程中所发出的补遗、答疑。</w:t>
            </w:r>
          </w:p>
        </w:tc>
      </w:tr>
      <w:tr w14:paraId="14B4E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009" w:type="dxa"/>
            <w:vAlign w:val="center"/>
          </w:tcPr>
          <w:p w14:paraId="366B7D25">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w:t>
            </w:r>
          </w:p>
        </w:tc>
        <w:tc>
          <w:tcPr>
            <w:tcW w:w="2211" w:type="dxa"/>
            <w:vAlign w:val="center"/>
          </w:tcPr>
          <w:p w14:paraId="0AA6392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投标人要求澄清招标文件的截止时间</w:t>
            </w:r>
          </w:p>
        </w:tc>
        <w:tc>
          <w:tcPr>
            <w:tcW w:w="6408" w:type="dxa"/>
            <w:vAlign w:val="center"/>
          </w:tcPr>
          <w:p w14:paraId="78BBBFD7">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开标前15日</w:t>
            </w:r>
          </w:p>
        </w:tc>
      </w:tr>
      <w:tr w14:paraId="4069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09" w:type="dxa"/>
            <w:vAlign w:val="center"/>
          </w:tcPr>
          <w:p w14:paraId="6FB35DD2">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211" w:type="dxa"/>
            <w:vAlign w:val="center"/>
          </w:tcPr>
          <w:p w14:paraId="2FDED99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投标截止时间</w:t>
            </w:r>
          </w:p>
        </w:tc>
        <w:tc>
          <w:tcPr>
            <w:tcW w:w="6408" w:type="dxa"/>
            <w:vAlign w:val="center"/>
          </w:tcPr>
          <w:p w14:paraId="00D4D320">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日早上08时30分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（北京时间）</w:t>
            </w:r>
          </w:p>
        </w:tc>
      </w:tr>
      <w:tr w14:paraId="49AE1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1009" w:type="dxa"/>
            <w:vAlign w:val="center"/>
          </w:tcPr>
          <w:p w14:paraId="123FA1E1">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2211" w:type="dxa"/>
            <w:vAlign w:val="center"/>
          </w:tcPr>
          <w:p w14:paraId="63F4E354">
            <w:pPr>
              <w:autoSpaceDE w:val="0"/>
              <w:autoSpaceDN w:val="0"/>
              <w:adjustRightInd w:val="0"/>
              <w:snapToGrid w:val="0"/>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投标人确认收到招标文件澄清的时间</w:t>
            </w:r>
          </w:p>
        </w:tc>
        <w:tc>
          <w:tcPr>
            <w:tcW w:w="6408" w:type="dxa"/>
            <w:vAlign w:val="center"/>
          </w:tcPr>
          <w:p w14:paraId="7F1D4B61">
            <w:pPr>
              <w:keepNext w:val="0"/>
              <w:keepLines w:val="0"/>
              <w:pageBreakBefore w:val="0"/>
              <w:widowControl w:val="0"/>
              <w:kinsoku/>
              <w:wordWrap w:val="0"/>
              <w:overflowPunct/>
              <w:topLinePunct w:val="0"/>
              <w:autoSpaceDE w:val="0"/>
              <w:autoSpaceDN w:val="0"/>
              <w:bidi w:val="0"/>
              <w:adjustRightInd w:val="0"/>
              <w:snapToGrid w:val="0"/>
              <w:spacing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投标人自行登录“</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lang w:eastAsia="zh-CN" w:bidi="en-US"/>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”获取澄清或修改，无须回复确认已收到该澄清或修改。</w:t>
            </w:r>
          </w:p>
          <w:p w14:paraId="3657F17D">
            <w:pPr>
              <w:keepNext w:val="0"/>
              <w:keepLines w:val="0"/>
              <w:pageBreakBefore w:val="0"/>
              <w:widowControl w:val="0"/>
              <w:kinsoku/>
              <w:wordWrap w:val="0"/>
              <w:overflowPunct/>
              <w:topLinePunct w:val="0"/>
              <w:autoSpaceDE w:val="0"/>
              <w:autoSpaceDN w:val="0"/>
              <w:bidi w:val="0"/>
              <w:adjustRightInd w:val="0"/>
              <w:snapToGrid w:val="0"/>
              <w:spacing w:beforeAutospacing="0"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投标人应在投标截止时间前及时登录“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”中查看有关该工程招标文件的答疑、补遗内容。否则，后果自负。</w:t>
            </w:r>
          </w:p>
        </w:tc>
      </w:tr>
      <w:tr w14:paraId="516F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009" w:type="dxa"/>
            <w:vAlign w:val="center"/>
          </w:tcPr>
          <w:p w14:paraId="1BC98EF5">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w:t>
            </w:r>
          </w:p>
        </w:tc>
        <w:tc>
          <w:tcPr>
            <w:tcW w:w="2211" w:type="dxa"/>
            <w:vAlign w:val="center"/>
          </w:tcPr>
          <w:p w14:paraId="019B36A5">
            <w:pPr>
              <w:autoSpaceDE w:val="0"/>
              <w:autoSpaceDN w:val="0"/>
              <w:adjustRightInd w:val="0"/>
              <w:snapToGrid w:val="0"/>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投标人确认收到招标文件修改的时间</w:t>
            </w:r>
          </w:p>
        </w:tc>
        <w:tc>
          <w:tcPr>
            <w:tcW w:w="6408" w:type="dxa"/>
            <w:vAlign w:val="center"/>
          </w:tcPr>
          <w:p w14:paraId="1B5DC164">
            <w:pPr>
              <w:keepNext w:val="0"/>
              <w:keepLines w:val="0"/>
              <w:pageBreakBefore w:val="0"/>
              <w:widowControl w:val="0"/>
              <w:kinsoku/>
              <w:wordWrap w:val="0"/>
              <w:overflowPunct/>
              <w:topLinePunct w:val="0"/>
              <w:autoSpaceDE w:val="0"/>
              <w:autoSpaceDN w:val="0"/>
              <w:bidi w:val="0"/>
              <w:adjustRightInd w:val="0"/>
              <w:snapToGrid w:val="0"/>
              <w:spacing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投标人自行登录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获取澄清或修改，无须回复确认已收到该澄清或修改。</w:t>
            </w:r>
          </w:p>
          <w:p w14:paraId="3B8D31EF">
            <w:pPr>
              <w:keepNext w:val="0"/>
              <w:keepLines w:val="0"/>
              <w:pageBreakBefore w:val="0"/>
              <w:widowControl w:val="0"/>
              <w:kinsoku/>
              <w:wordWrap w:val="0"/>
              <w:overflowPunct/>
              <w:topLinePunct w:val="0"/>
              <w:autoSpaceDE w:val="0"/>
              <w:autoSpaceDN w:val="0"/>
              <w:bidi w:val="0"/>
              <w:adjustRightInd w:val="0"/>
              <w:snapToGrid w:val="0"/>
              <w:spacing w:beforeAutospacing="0" w:after="0" w:afterAutospacing="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投标人应在投标截止时间前及时登录</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全国公共资源交易平台（云南省）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云南省公共资源交易信息网</w:t>
            </w:r>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中查看有关该工程招标文件的答疑、补遗内容。否则，后果自负。</w:t>
            </w:r>
          </w:p>
        </w:tc>
      </w:tr>
      <w:tr w14:paraId="6ECFC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009" w:type="dxa"/>
            <w:vAlign w:val="center"/>
          </w:tcPr>
          <w:p w14:paraId="511390D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3.1.1</w:t>
            </w:r>
          </w:p>
        </w:tc>
        <w:tc>
          <w:tcPr>
            <w:tcW w:w="2211" w:type="dxa"/>
            <w:vAlign w:val="center"/>
          </w:tcPr>
          <w:p w14:paraId="0B9E1D9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构成投标文件的其他材料</w:t>
            </w:r>
          </w:p>
        </w:tc>
        <w:tc>
          <w:tcPr>
            <w:tcW w:w="6408" w:type="dxa"/>
            <w:vAlign w:val="center"/>
          </w:tcPr>
          <w:p w14:paraId="06DE7E52">
            <w:pPr>
              <w:spacing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（1）投标文件真实性和不存在限制投标情形的声明；</w:t>
            </w:r>
          </w:p>
          <w:p w14:paraId="78C2BF51">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（2）其他除招标文件要求以外的资料由投标人自行考虑；</w:t>
            </w:r>
          </w:p>
        </w:tc>
      </w:tr>
      <w:tr w14:paraId="7C37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2EAA05FA">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2211" w:type="dxa"/>
            <w:vAlign w:val="center"/>
          </w:tcPr>
          <w:p w14:paraId="25A6E390">
            <w:pPr>
              <w:spacing w:after="0" w:afterAutospacing="0"/>
              <w:jc w:val="cente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招标控制价</w:t>
            </w:r>
          </w:p>
        </w:tc>
        <w:tc>
          <w:tcPr>
            <w:tcW w:w="6408" w:type="dxa"/>
            <w:vAlign w:val="center"/>
          </w:tcPr>
          <w:p w14:paraId="5B7512BD">
            <w:pPr>
              <w:pStyle w:val="36"/>
              <w:keepNext w:val="0"/>
              <w:keepLines w:val="0"/>
              <w:pageBreakBefore w:val="0"/>
              <w:widowControl w:val="0"/>
              <w:kinsoku/>
              <w:wordWrap w:val="0"/>
              <w:overflowPunct/>
              <w:topLinePunct w:val="0"/>
              <w:autoSpaceDE/>
              <w:autoSpaceDN/>
              <w:bidi w:val="0"/>
              <w:adjustRightInd/>
              <w:snapToGrid/>
              <w:spacing w:after="0" w:line="440" w:lineRule="exact"/>
              <w:ind w:firstLine="0"/>
              <w:textAlignment w:val="auto"/>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具体详见工程量清单，投标截止时间15日前发出。投标人自行登录</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input442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b/>
                <w:color w:val="000000" w:themeColor="text1"/>
                <w:kern w:val="0"/>
                <w:sz w:val="24"/>
                <w:szCs w:val="24"/>
                <w:highlight w:val="none"/>
                <w:u w:val="single"/>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b/>
                <w:color w:val="000000" w:themeColor="text1"/>
                <w:kern w:val="0"/>
                <w:sz w:val="24"/>
                <w:szCs w:val="24"/>
                <w:highlight w:val="none"/>
                <w:u w:val="single"/>
                <w:lang w:eastAsia="zh-CN"/>
                <w14:textFill>
                  <w14:solidFill>
                    <w14:schemeClr w14:val="tx1"/>
                  </w14:solidFill>
                </w14:textFill>
              </w:rPr>
              <w:t>https://ggzy.yn.gov.cn/homePage#/homePage</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none"/>
                <w:u w:val="single"/>
                <w:lang w:eastAsia="zh-CN"/>
                <w14:textFill>
                  <w14:solidFill>
                    <w14:schemeClr w14:val="tx1"/>
                  </w14:solidFill>
                </w14:textFill>
              </w:rPr>
              <w:t>获取。</w:t>
            </w:r>
          </w:p>
        </w:tc>
      </w:tr>
      <w:tr w14:paraId="79493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009" w:type="dxa"/>
            <w:vAlign w:val="center"/>
          </w:tcPr>
          <w:p w14:paraId="1FFD079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w:t>
            </w:r>
          </w:p>
        </w:tc>
        <w:tc>
          <w:tcPr>
            <w:tcW w:w="2211" w:type="dxa"/>
            <w:vAlign w:val="center"/>
          </w:tcPr>
          <w:p w14:paraId="4C5B760C">
            <w:pPr>
              <w:keepNext w:val="0"/>
              <w:keepLines w:val="0"/>
              <w:pageBreakBefore w:val="0"/>
              <w:widowControl w:val="0"/>
              <w:kinsoku/>
              <w:wordWrap/>
              <w:overflowPunct/>
              <w:topLinePunct w:val="0"/>
              <w:autoSpaceDE/>
              <w:autoSpaceDN/>
              <w:bidi w:val="0"/>
              <w:adjustRightInd/>
              <w:snapToGrid/>
              <w:spacing w:before="120" w:beforeLines="50" w:after="0" w:afterAutospacing="0"/>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投标有效期</w:t>
            </w:r>
          </w:p>
        </w:tc>
        <w:tc>
          <w:tcPr>
            <w:tcW w:w="6408" w:type="dxa"/>
            <w:vAlign w:val="center"/>
          </w:tcPr>
          <w:p w14:paraId="6527D865">
            <w:pPr>
              <w:keepNext w:val="0"/>
              <w:keepLines w:val="0"/>
              <w:pageBreakBefore w:val="0"/>
              <w:widowControl w:val="0"/>
              <w:kinsoku/>
              <w:wordWrap/>
              <w:overflowPunct/>
              <w:topLinePunct w:val="0"/>
              <w:autoSpaceDE/>
              <w:autoSpaceDN/>
              <w:bidi w:val="0"/>
              <w:adjustRightInd/>
              <w:snapToGrid/>
              <w:spacing w:before="120" w:beforeLines="50" w:after="0" w:afterAutospacing="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90天（从投标截止之日算起）</w:t>
            </w:r>
          </w:p>
        </w:tc>
      </w:tr>
      <w:tr w14:paraId="2BD0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009" w:type="dxa"/>
            <w:vAlign w:val="center"/>
          </w:tcPr>
          <w:p w14:paraId="4B83822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w:t>
            </w:r>
          </w:p>
        </w:tc>
        <w:tc>
          <w:tcPr>
            <w:tcW w:w="2211" w:type="dxa"/>
            <w:vAlign w:val="center"/>
          </w:tcPr>
          <w:p w14:paraId="4F6B5F2E">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投标保证金</w:t>
            </w:r>
          </w:p>
        </w:tc>
        <w:tc>
          <w:tcPr>
            <w:tcW w:w="6408" w:type="dxa"/>
            <w:vAlign w:val="center"/>
          </w:tcPr>
          <w:p w14:paraId="35DE2F5C">
            <w:pPr>
              <w:pageBreakBefore w:val="0"/>
              <w:kinsoku/>
              <w:wordWrap w:val="0"/>
              <w:overflowPunct/>
              <w:bidi w:val="0"/>
              <w:spacing w:after="0" w:afterAutospacing="0"/>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val="0"/>
                <w:bCs w:val="0"/>
                <w:color w:val="000000" w:themeColor="text1"/>
                <w:sz w:val="24"/>
                <w:szCs w:val="24"/>
                <w:highlight w:val="none"/>
                <w:vertAlign w:val="baseline"/>
                <w:lang w:val="en-US" w:eastAsia="zh-CN"/>
                <w14:textFill>
                  <w14:solidFill>
                    <w14:schemeClr w14:val="tx1"/>
                  </w14:solidFill>
                </w14:textFill>
              </w:rPr>
              <w:t>本项目招标金额为915万元，按照投标保证金不得超过招标项目估算价的2%的规定，本项目应收取投标保证金金额为18万元。招标人决定该项目免收投标保证金，投标人无需缴纳投标保证金。如出现投标人违反法律法规规定情形的，招标人将依法追究投标人相关责任。</w:t>
            </w:r>
          </w:p>
        </w:tc>
      </w:tr>
      <w:tr w14:paraId="48FDC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549CB096">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3.5.2</w:t>
            </w:r>
          </w:p>
        </w:tc>
        <w:tc>
          <w:tcPr>
            <w:tcW w:w="2211" w:type="dxa"/>
            <w:vAlign w:val="center"/>
          </w:tcPr>
          <w:p w14:paraId="23621F52">
            <w:pPr>
              <w:keepNext w:val="0"/>
              <w:keepLines w:val="0"/>
              <w:pageBreakBefore w:val="0"/>
              <w:widowControl w:val="0"/>
              <w:kinsoku/>
              <w:wordWrap/>
              <w:overflowPunct/>
              <w:topLinePunct w:val="0"/>
              <w:autoSpaceDE/>
              <w:autoSpaceDN/>
              <w:bidi w:val="0"/>
              <w:adjustRightInd/>
              <w:snapToGrid/>
              <w:spacing w:beforeAutospacing="0" w:after="0" w:afterAutospacing="0"/>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近年财务状况的年份要求</w:t>
            </w:r>
          </w:p>
        </w:tc>
        <w:tc>
          <w:tcPr>
            <w:tcW w:w="6408" w:type="dxa"/>
            <w:vAlign w:val="center"/>
          </w:tcPr>
          <w:p w14:paraId="68F2B25F">
            <w:pPr>
              <w:pStyle w:val="36"/>
              <w:keepNext w:val="0"/>
              <w:keepLines w:val="0"/>
              <w:pageBreakBefore w:val="0"/>
              <w:widowControl w:val="0"/>
              <w:kinsoku/>
              <w:wordWrap/>
              <w:overflowPunct/>
              <w:topLinePunct w:val="0"/>
              <w:autoSpaceDE/>
              <w:autoSpaceDN/>
              <w:bidi w:val="0"/>
              <w:adjustRightInd/>
              <w:snapToGrid/>
              <w:spacing w:beforeAutospacing="0" w:after="0" w:line="360" w:lineRule="auto"/>
              <w:ind w:firstLine="0"/>
              <w:textAlignment w:val="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近三年(2023年、2024年、2025年)，注：新成立的公司，按实际提供自成立以来有效的财务报表或公司章程即可。</w:t>
            </w:r>
          </w:p>
        </w:tc>
      </w:tr>
      <w:tr w14:paraId="4B84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009" w:type="dxa"/>
            <w:vAlign w:val="center"/>
          </w:tcPr>
          <w:p w14:paraId="12C7A8CC">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3.5.3</w:t>
            </w:r>
          </w:p>
        </w:tc>
        <w:tc>
          <w:tcPr>
            <w:tcW w:w="2211" w:type="dxa"/>
            <w:vAlign w:val="center"/>
          </w:tcPr>
          <w:p w14:paraId="4BB1D6A0">
            <w:pPr>
              <w:spacing w:after="0" w:afterAutospacing="0"/>
              <w:jc w:val="center"/>
              <w:rPr>
                <w:rFonts w:hint="eastAsia" w:asciiTheme="minorEastAsia" w:hAnsiTheme="minorEastAsia" w:eastAsiaTheme="minorEastAsia" w:cstheme="minorEastAsia"/>
                <w:color w:val="000000" w:themeColor="text1"/>
                <w:sz w:val="24"/>
                <w:szCs w:val="24"/>
                <w:highlight w:val="yellow"/>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yellow"/>
                <w14:textFill>
                  <w14:solidFill>
                    <w14:schemeClr w14:val="tx1"/>
                  </w14:solidFill>
                </w14:textFill>
              </w:rPr>
              <w:t>近年完成的类似项目的年份</w:t>
            </w:r>
          </w:p>
        </w:tc>
        <w:tc>
          <w:tcPr>
            <w:tcW w:w="6408" w:type="dxa"/>
            <w:vAlign w:val="center"/>
          </w:tcPr>
          <w:p w14:paraId="72C7F3C6">
            <w:pPr>
              <w:spacing w:after="0" w:afterAutospacing="0"/>
              <w:rPr>
                <w:rFonts w:hint="eastAsia" w:asciiTheme="minorEastAsia" w:hAnsiTheme="minorEastAsia" w:eastAsiaTheme="minorEastAsia" w:cstheme="minorEastAsia"/>
                <w:color w:val="000000" w:themeColor="text1"/>
                <w:sz w:val="24"/>
                <w:szCs w:val="24"/>
                <w:highlight w:val="yellow"/>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yellow"/>
                <w:u w:val="single"/>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instrText xml:space="preserve"> AUTOTEXT  input179 \* MERGEFORMAT </w:instrText>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yellow"/>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yellow"/>
                <w:u w:val="single"/>
                <w14:textFill>
                  <w14:solidFill>
                    <w14:schemeClr w14:val="tx1"/>
                  </w14:solidFill>
                </w14:textFill>
              </w:rPr>
              <w:t>本项目不要求提供类似业绩</w:t>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instrText xml:space="preserve"> AUTOTEXT  input180 \* MERGEFORMAT </w:instrText>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yellow"/>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yellow"/>
                <w14:textFill>
                  <w14:solidFill>
                    <w14:schemeClr w14:val="tx1"/>
                  </w14:solidFill>
                </w14:textFill>
              </w:rPr>
              <w:t>。</w:t>
            </w:r>
          </w:p>
        </w:tc>
      </w:tr>
      <w:tr w14:paraId="1EDA4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7E7BAC7A">
            <w:pPr>
              <w:autoSpaceDE w:val="0"/>
              <w:autoSpaceDN w:val="0"/>
              <w:adjustRightInd w:val="0"/>
              <w:spacing w:after="0" w:afterAutospacing="0"/>
              <w:jc w:val="cente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3.2.</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5</w:t>
            </w:r>
          </w:p>
        </w:tc>
        <w:tc>
          <w:tcPr>
            <w:tcW w:w="2211" w:type="dxa"/>
            <w:vAlign w:val="center"/>
          </w:tcPr>
          <w:p w14:paraId="7EEBBDE1">
            <w:pPr>
              <w:autoSpaceDE w:val="0"/>
              <w:autoSpaceDN w:val="0"/>
              <w:adjustRightInd w:val="0"/>
              <w:spacing w:after="0" w:afterAutospacing="0"/>
              <w:jc w:val="cente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近年发生的诉讼及仲裁情况的年份要求</w:t>
            </w:r>
          </w:p>
        </w:tc>
        <w:tc>
          <w:tcPr>
            <w:tcW w:w="6408" w:type="dxa"/>
            <w:vAlign w:val="center"/>
          </w:tcPr>
          <w:p w14:paraId="2DD3F767">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近三</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input181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指202</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年1月1日起至今（注：新成立的公司，提供无诉讼及仲裁情况的承诺即可） </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input182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c>
      </w:tr>
      <w:tr w14:paraId="43F38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1009" w:type="dxa"/>
            <w:vAlign w:val="center"/>
          </w:tcPr>
          <w:p w14:paraId="6BAE932F">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2211" w:type="dxa"/>
            <w:vAlign w:val="center"/>
          </w:tcPr>
          <w:p w14:paraId="2A5B5B05">
            <w:pPr>
              <w:autoSpaceDE w:val="0"/>
              <w:autoSpaceDN w:val="0"/>
              <w:adjustRightInd w:val="0"/>
              <w:snapToGrid w:val="0"/>
              <w:spacing w:after="0" w:afterAutospacing="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签字或盖章要求</w:t>
            </w:r>
          </w:p>
        </w:tc>
        <w:tc>
          <w:tcPr>
            <w:tcW w:w="6408" w:type="dxa"/>
            <w:vAlign w:val="center"/>
          </w:tcPr>
          <w:p w14:paraId="3C2BFA78">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照投标文件格式，采用单位和个人数字证书电子签章及电子签名：技术标投标文件（包括资格审查投标文件）需要企业、法定代表人电子签章及电子签名；商务标投标文件需要企业、法定代表人电子签章及电子签名。</w:t>
            </w:r>
          </w:p>
          <w:p w14:paraId="38E82AFB">
            <w:pPr>
              <w:spacing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注：在需要电子签章的地方进行电子签章，无需逐页电子签章。</w:t>
            </w:r>
          </w:p>
        </w:tc>
      </w:tr>
      <w:tr w14:paraId="1B6B0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09" w:type="dxa"/>
            <w:vAlign w:val="center"/>
          </w:tcPr>
          <w:p w14:paraId="2C34235D">
            <w:pPr>
              <w:spacing w:after="0" w:afterAutospacing="0"/>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2211" w:type="dxa"/>
            <w:vAlign w:val="center"/>
          </w:tcPr>
          <w:p w14:paraId="1B51E7C8">
            <w:pPr>
              <w:autoSpaceDE w:val="0"/>
              <w:autoSpaceDN w:val="0"/>
              <w:adjustRightInd w:val="0"/>
              <w:snapToGrid w:val="0"/>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投标文件份数</w:t>
            </w:r>
          </w:p>
        </w:tc>
        <w:tc>
          <w:tcPr>
            <w:tcW w:w="6408" w:type="dxa"/>
            <w:vAlign w:val="center"/>
          </w:tcPr>
          <w:p w14:paraId="244F8B00">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t>电子投标文件1份（系统上传）。</w:t>
            </w:r>
          </w:p>
        </w:tc>
      </w:tr>
      <w:tr w14:paraId="7C5C9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009" w:type="dxa"/>
            <w:vAlign w:val="center"/>
          </w:tcPr>
          <w:p w14:paraId="094BFDC6">
            <w:pPr>
              <w:spacing w:after="0" w:afterAutospacing="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2211" w:type="dxa"/>
            <w:vAlign w:val="center"/>
          </w:tcPr>
          <w:p w14:paraId="106E1B80">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投标文件的包装和密封</w:t>
            </w:r>
          </w:p>
        </w:tc>
        <w:tc>
          <w:tcPr>
            <w:tcW w:w="6408" w:type="dxa"/>
            <w:vAlign w:val="center"/>
          </w:tcPr>
          <w:p w14:paraId="261CC243">
            <w:pPr>
              <w:pStyle w:val="7"/>
              <w:topLinePunct/>
              <w:rPr>
                <w:rFonts w:hint="eastAsia" w:asciiTheme="minorEastAsia" w:hAnsiTheme="minorEastAsia" w:eastAsiaTheme="minorEastAsia" w:cstheme="minorEastAsia"/>
                <w:color w:val="000000" w:themeColor="text1"/>
                <w:sz w:val="24"/>
                <w:szCs w:val="24"/>
                <w:highlight w:val="none"/>
                <w:lang w:val="en-US" w:bidi="ar"/>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bidi="ar"/>
                <w14:textFill>
                  <w14:solidFill>
                    <w14:schemeClr w14:val="tx1"/>
                  </w14:solidFill>
                </w14:textFill>
              </w:rPr>
              <w:t>/</w:t>
            </w:r>
          </w:p>
        </w:tc>
      </w:tr>
      <w:tr w14:paraId="5B7D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09" w:type="dxa"/>
            <w:vAlign w:val="center"/>
          </w:tcPr>
          <w:p w14:paraId="58330D7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w:t>
            </w:r>
          </w:p>
        </w:tc>
        <w:tc>
          <w:tcPr>
            <w:tcW w:w="2211" w:type="dxa"/>
            <w:vAlign w:val="center"/>
          </w:tcPr>
          <w:p w14:paraId="5D629A97">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封套上写明</w:t>
            </w:r>
          </w:p>
        </w:tc>
        <w:tc>
          <w:tcPr>
            <w:tcW w:w="6408" w:type="dxa"/>
            <w:vAlign w:val="center"/>
          </w:tcPr>
          <w:p w14:paraId="5372F073">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r>
      <w:tr w14:paraId="0075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5333696F">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w:t>
            </w:r>
          </w:p>
        </w:tc>
        <w:tc>
          <w:tcPr>
            <w:tcW w:w="2211" w:type="dxa"/>
            <w:vAlign w:val="center"/>
          </w:tcPr>
          <w:p w14:paraId="7882F775">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投标文件提交地点及时间</w:t>
            </w:r>
          </w:p>
        </w:tc>
        <w:tc>
          <w:tcPr>
            <w:tcW w:w="6408" w:type="dxa"/>
            <w:vAlign w:val="center"/>
          </w:tcPr>
          <w:p w14:paraId="6036C0B1">
            <w:pPr>
              <w:spacing w:after="0" w:afterAutospacing="0"/>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投标文件递交的截止时间为：</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2026年**月**日早上08时30分（北京时间）</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p w14:paraId="606CABBF">
            <w:pPr>
              <w:spacing w:beforeAutospacing="0" w:after="0" w:afterAutospacing="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投标开标时间（解密时间）：</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日08时30分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(北京时间)</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至</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0</w:t>
            </w:r>
            <w:r>
              <w:rPr>
                <w:rFonts w:hint="eastAsia" w:asciiTheme="minorEastAsia" w:hAnsiTheme="minorEastAsia" w:eastAsiaTheme="minorEastAsia" w:cstheme="minorEastAsia"/>
                <w:color w:val="000000" w:themeColor="text1"/>
                <w:kern w:val="0"/>
                <w:sz w:val="24"/>
                <w:szCs w:val="24"/>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时</w:t>
            </w:r>
            <w:r>
              <w:rPr>
                <w:rFonts w:hint="eastAsia" w:asciiTheme="minorEastAsia" w:hAnsiTheme="minorEastAsia" w:eastAsiaTheme="minorEastAsia" w:cstheme="minorEastAsia"/>
                <w:color w:val="000000" w:themeColor="text1"/>
                <w:kern w:val="0"/>
                <w:sz w:val="24"/>
                <w:szCs w:val="24"/>
                <w:highlight w:val="none"/>
                <w:u w:val="single"/>
                <w:lang w:val="en-US" w:eastAsia="zh-CN"/>
                <w14:textFill>
                  <w14:solidFill>
                    <w14:schemeClr w14:val="tx1"/>
                  </w14:solidFill>
                </w14:textFill>
              </w:rPr>
              <w:t>0</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0分</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（北京时间）</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w:t>
            </w:r>
          </w:p>
        </w:tc>
      </w:tr>
      <w:tr w14:paraId="7487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09" w:type="dxa"/>
            <w:vAlign w:val="center"/>
          </w:tcPr>
          <w:p w14:paraId="40F41DDE">
            <w:pPr>
              <w:spacing w:after="0" w:afterAutospacing="0"/>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2211" w:type="dxa"/>
            <w:vAlign w:val="center"/>
          </w:tcPr>
          <w:p w14:paraId="7D7FCEC1">
            <w:pPr>
              <w:spacing w:after="0" w:afterAutospacing="0" w:line="240"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是否退还投标文件</w:t>
            </w:r>
          </w:p>
        </w:tc>
        <w:tc>
          <w:tcPr>
            <w:tcW w:w="6408" w:type="dxa"/>
            <w:vAlign w:val="center"/>
          </w:tcPr>
          <w:p w14:paraId="216EFBFB">
            <w:pPr>
              <w:spacing w:after="0" w:afterAutospacing="0" w:line="24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否</w:t>
            </w:r>
          </w:p>
          <w:p w14:paraId="14ED099F">
            <w:pPr>
              <w:spacing w:beforeAutospacing="0" w:after="0" w:afterAutospacing="0" w:line="24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w:t>
            </w:r>
          </w:p>
        </w:tc>
      </w:tr>
      <w:tr w14:paraId="38058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09" w:type="dxa"/>
            <w:vAlign w:val="center"/>
          </w:tcPr>
          <w:p w14:paraId="640B5534">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w:t>
            </w:r>
          </w:p>
        </w:tc>
        <w:tc>
          <w:tcPr>
            <w:tcW w:w="2211" w:type="dxa"/>
            <w:vAlign w:val="center"/>
          </w:tcPr>
          <w:p w14:paraId="410B2EC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开标时间和地点</w:t>
            </w:r>
          </w:p>
        </w:tc>
        <w:tc>
          <w:tcPr>
            <w:tcW w:w="6408" w:type="dxa"/>
            <w:vAlign w:val="center"/>
          </w:tcPr>
          <w:p w14:paraId="3DCBDFB4">
            <w:pPr>
              <w:spacing w:after="0" w:afterAutospacing="0" w:line="24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开标时间：</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202</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6</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年</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月</w:t>
            </w:r>
            <w:r>
              <w:rPr>
                <w:rFonts w:hint="eastAsia" w:asciiTheme="minorEastAsia" w:hAnsiTheme="minorEastAsia" w:eastAsiaTheme="minorEastAsia" w:cstheme="minorEastAsia"/>
                <w:b/>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u w:val="single"/>
                <w:lang w:eastAsia="zh-CN"/>
                <w14:textFill>
                  <w14:solidFill>
                    <w14:schemeClr w14:val="tx1"/>
                  </w14:solidFill>
                </w14:textFill>
              </w:rPr>
              <w:t>日08时30分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(北京时间)</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2AE18B0">
            <w:pPr>
              <w:pStyle w:val="12"/>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澜沧县公共资源交易中心（网上智能开标开标厅一）</w:t>
            </w:r>
          </w:p>
        </w:tc>
      </w:tr>
      <w:tr w14:paraId="079C5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8" w:hRule="atLeast"/>
          <w:jc w:val="center"/>
        </w:trPr>
        <w:tc>
          <w:tcPr>
            <w:tcW w:w="1009" w:type="dxa"/>
            <w:vAlign w:val="center"/>
          </w:tcPr>
          <w:p w14:paraId="132E37C0">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w:t>
            </w:r>
          </w:p>
        </w:tc>
        <w:tc>
          <w:tcPr>
            <w:tcW w:w="2211" w:type="dxa"/>
            <w:vAlign w:val="center"/>
          </w:tcPr>
          <w:p w14:paraId="05D55B5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开标程序</w:t>
            </w:r>
          </w:p>
        </w:tc>
        <w:tc>
          <w:tcPr>
            <w:tcW w:w="6408" w:type="dxa"/>
            <w:vAlign w:val="center"/>
          </w:tcPr>
          <w:p w14:paraId="000845FD">
            <w:pPr>
              <w:spacing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主持人按下列程序进行开标：</w:t>
            </w:r>
          </w:p>
          <w:p w14:paraId="4BD699F5">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(1)宣布开标纪律；</w:t>
            </w:r>
          </w:p>
          <w:p w14:paraId="04CAC48D">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(2)公共资源交易平台提取所有已成功上传的投标文件，由投标人对网上上传已加密的投标文件进行现场解密，解密完成后导入有效投标人的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有效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电子投标文件。所有有效投标文件导入完成后进行唱标公布投标人名称、项目名称、投标报价、质量</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承诺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、工期、投标保证金及其他内容，并记录在案。因投标人原因造成投标文件未解密的，视为撤销其投标文件；</w:t>
            </w:r>
          </w:p>
          <w:p w14:paraId="0B2A1CC0">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(3)招标人、行政监管人员、招标代理机构、交易中心等有关人员在开标记录上签字确认；</w:t>
            </w:r>
          </w:p>
          <w:p w14:paraId="6E767497">
            <w:pPr>
              <w:spacing w:beforeAutospacing="0" w:after="0" w:afterAutospacing="0"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(4)开标结束。</w:t>
            </w:r>
          </w:p>
        </w:tc>
      </w:tr>
      <w:tr w14:paraId="7EB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009" w:type="dxa"/>
            <w:vAlign w:val="center"/>
          </w:tcPr>
          <w:p w14:paraId="2E902DBA">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6.1.1</w:t>
            </w:r>
          </w:p>
        </w:tc>
        <w:tc>
          <w:tcPr>
            <w:tcW w:w="2211" w:type="dxa"/>
            <w:vAlign w:val="center"/>
          </w:tcPr>
          <w:p w14:paraId="2352806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评标委员会的组建</w:t>
            </w:r>
          </w:p>
        </w:tc>
        <w:tc>
          <w:tcPr>
            <w:tcW w:w="6408" w:type="dxa"/>
            <w:vAlign w:val="center"/>
          </w:tcPr>
          <w:p w14:paraId="78ACD7BC">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评标委员会构成须为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7人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及其以上单数，其中经济方面的专家不得少于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5人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（评标委员会的组成应当符合相关规定）。评标专家确定方式：随机抽取</w:t>
            </w:r>
          </w:p>
        </w:tc>
      </w:tr>
      <w:tr w14:paraId="5EB38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2CB99538">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w:t>
            </w:r>
          </w:p>
        </w:tc>
        <w:tc>
          <w:tcPr>
            <w:tcW w:w="2211" w:type="dxa"/>
            <w:vAlign w:val="center"/>
          </w:tcPr>
          <w:p w14:paraId="579C3A61">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是否授权评标委员会确定中标人</w:t>
            </w:r>
          </w:p>
        </w:tc>
        <w:tc>
          <w:tcPr>
            <w:tcW w:w="6408" w:type="dxa"/>
            <w:vAlign w:val="center"/>
          </w:tcPr>
          <w:p w14:paraId="1CC1E303">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是</w:t>
            </w:r>
          </w:p>
          <w:p w14:paraId="40E61989">
            <w:pPr>
              <w:spacing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否，推荐的中标候选人数：3</w:t>
            </w:r>
          </w:p>
        </w:tc>
      </w:tr>
      <w:tr w14:paraId="3D5B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9" w:type="dxa"/>
            <w:vAlign w:val="center"/>
          </w:tcPr>
          <w:p w14:paraId="4736A65E">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w:t>
            </w:r>
          </w:p>
        </w:tc>
        <w:tc>
          <w:tcPr>
            <w:tcW w:w="2211" w:type="dxa"/>
            <w:vAlign w:val="center"/>
          </w:tcPr>
          <w:p w14:paraId="0D0E261B">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履约担保</w:t>
            </w:r>
          </w:p>
        </w:tc>
        <w:tc>
          <w:tcPr>
            <w:tcW w:w="6408" w:type="dxa"/>
            <w:vAlign w:val="center"/>
          </w:tcPr>
          <w:p w14:paraId="5B0614BE">
            <w:pPr>
              <w:adjustRightInd w:val="0"/>
              <w:snapToGrid w:val="0"/>
              <w:spacing w:after="0" w:afterAutospacing="0" w:line="240" w:lineRule="auto"/>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履约担保的形式：</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input167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中标单位交到招标人指定的账户（采用银行转账或银行保函或投标保证保险方式提交）。</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p>
          <w:p w14:paraId="5F7139AF">
            <w:pPr>
              <w:adjustRightInd w:val="0"/>
              <w:snapToGrid w:val="0"/>
              <w:spacing w:beforeAutospacing="0" w:after="0" w:afterAutospacing="0" w:line="240" w:lineRule="auto"/>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履约担保的金额：</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instrText xml:space="preserve"> AUTOTEXT  input168 \* MERGEFORMAT </w:instrTex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招标人与中标人自行商定</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fldChar w:fldCharType="end"/>
            </w:r>
          </w:p>
          <w:p w14:paraId="7ED04228">
            <w:pPr>
              <w:spacing w:beforeAutospacing="0" w:after="0" w:afterAutospacing="0" w:line="240" w:lineRule="auto"/>
              <w:ind w:left="0" w:leftChars="0" w:firstLine="0" w:firstLineChars="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中标人应当向招标人提交履约保证金，履约保证金不得超过中标合同金额的10%。</w:t>
            </w:r>
          </w:p>
        </w:tc>
      </w:tr>
      <w:tr w14:paraId="7E486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009" w:type="dxa"/>
            <w:vAlign w:val="center"/>
          </w:tcPr>
          <w:p w14:paraId="3C5CA85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w:t>
            </w:r>
          </w:p>
        </w:tc>
        <w:tc>
          <w:tcPr>
            <w:tcW w:w="8619" w:type="dxa"/>
            <w:gridSpan w:val="2"/>
            <w:vAlign w:val="center"/>
          </w:tcPr>
          <w:p w14:paraId="1E09CC62">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需要补充的其他内容</w:t>
            </w:r>
          </w:p>
        </w:tc>
      </w:tr>
      <w:tr w14:paraId="4925E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9" w:type="dxa"/>
            <w:vAlign w:val="center"/>
          </w:tcPr>
          <w:p w14:paraId="6E654525">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w:t>
            </w:r>
          </w:p>
        </w:tc>
        <w:tc>
          <w:tcPr>
            <w:tcW w:w="8619" w:type="dxa"/>
            <w:gridSpan w:val="2"/>
            <w:vAlign w:val="center"/>
          </w:tcPr>
          <w:p w14:paraId="2356E5F4">
            <w:pPr>
              <w:spacing w:after="0" w:afterAutospacing="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本项目招标代理服务费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以招标代理合同约定向招标代理机构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支付。招标代理服务费收费标准：参考《云南省建设工程招标代理服务收费参考意见》的通知（云建招协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（云建招协〔2026〕11号）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规定收取</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r>
      <w:tr w14:paraId="5B11D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009" w:type="dxa"/>
            <w:vAlign w:val="center"/>
          </w:tcPr>
          <w:p w14:paraId="3DCA78C0">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w:t>
            </w:r>
          </w:p>
        </w:tc>
        <w:tc>
          <w:tcPr>
            <w:tcW w:w="8619" w:type="dxa"/>
            <w:gridSpan w:val="2"/>
            <w:vAlign w:val="center"/>
          </w:tcPr>
          <w:p w14:paraId="60AFDC70">
            <w:pPr>
              <w:adjustRightInd w:val="0"/>
              <w:snapToGrid w:val="0"/>
              <w:spacing w:after="0" w:afterAutospacing="0" w:line="240" w:lineRule="auto"/>
              <w:ind w:right="113"/>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评标结果将于评标结束3日内在相关网站上公示，公示期3个工作日。</w:t>
            </w:r>
          </w:p>
          <w:p w14:paraId="5E371E61">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公示中标候选人的投标总价、得分、工期、质量承诺、项目经理证书及编号等，接受社会公众监督。</w:t>
            </w:r>
          </w:p>
          <w:p w14:paraId="11B4BF62">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若对评标结果公示信息有异议，须在评标结果公示期内向招标人（代理机构）提出书面异议。书面异议应当包括下列内容：</w:t>
            </w:r>
          </w:p>
          <w:p w14:paraId="4A524799">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(1)异议人的名称、地址及有效联系方式;</w:t>
            </w:r>
          </w:p>
          <w:p w14:paraId="3F07F020">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(2)异议事项的基本事实;</w:t>
            </w:r>
          </w:p>
          <w:p w14:paraId="66AB05C6">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(3)异议事项的有效线索和相关证明材料。</w:t>
            </w:r>
          </w:p>
          <w:p w14:paraId="4A3E172E">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有下列情形之一的异议，不予受理：</w:t>
            </w:r>
          </w:p>
          <w:p w14:paraId="321E818F">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(1)异议人不是所异议招标投标活动的参与者，或者与异议项目无任何利害关系；</w:t>
            </w:r>
          </w:p>
          <w:p w14:paraId="0AC2E33A">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(2)异议事项不具体，且未提供有效线索，难以查证的；</w:t>
            </w:r>
          </w:p>
          <w:p w14:paraId="58E4B58D">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(3)书面异议未署具异议人真实姓名、签字和有效联系方式，未提供有效身份证明的；以法人名义异议的，书面异议未经法定代表人签字、未提供法定代表人有效身份证明并加盖投标人公章的；</w:t>
            </w:r>
          </w:p>
          <w:p w14:paraId="06109652">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(4)异议未在公示期内提出的；</w:t>
            </w:r>
          </w:p>
          <w:p w14:paraId="2A75C91D">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(5)已经作出处理决定，并且异议人没有提出新的证据。</w:t>
            </w:r>
          </w:p>
          <w:p w14:paraId="73A0FFC2">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异议事项应客观、真实。若异议人提供的线索和证明材料经核查不属实或者与本招标项目无关的，视为恶意异议行为，招标人将向相关行政主管部门报告，对异议人给予不良信誉记录。</w:t>
            </w:r>
          </w:p>
          <w:p w14:paraId="0025998D">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招标人：</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澜沧拉祜族自治县搬迁安置办公室</w:t>
            </w:r>
          </w:p>
          <w:p w14:paraId="314EE33E">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联系人：</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杨工</w:t>
            </w: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 xml:space="preserve">   联系电话：</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0879-7226460</w:t>
            </w:r>
          </w:p>
          <w:p w14:paraId="5E7569C3">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招标代理机构：云南淳胜招标代理有限公司</w:t>
            </w:r>
          </w:p>
          <w:p w14:paraId="1E795A59">
            <w:pPr>
              <w:adjustRightInd w:val="0"/>
              <w:snapToGrid w:val="0"/>
              <w:spacing w:beforeAutospacing="0" w:after="0" w:afterAutospacing="0" w:line="240" w:lineRule="auto"/>
              <w:ind w:right="113" w:firstLine="482" w:firstLineChars="200"/>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zh-CN"/>
                <w14:textFill>
                  <w14:solidFill>
                    <w14:schemeClr w14:val="tx1"/>
                  </w14:solidFill>
                </w14:textFill>
              </w:rPr>
              <w:t>地址：</w:t>
            </w:r>
            <w:r>
              <w:rPr>
                <w:rFonts w:hint="eastAsia" w:asciiTheme="minorEastAsia" w:hAnsiTheme="minorEastAsia" w:eastAsiaTheme="minorEastAsia" w:cstheme="minorEastAsia"/>
                <w:b/>
                <w:bCs/>
                <w:color w:val="000000" w:themeColor="text1"/>
                <w:sz w:val="24"/>
                <w:szCs w:val="24"/>
                <w:highlight w:val="none"/>
                <w:lang w:val="zh-CN" w:eastAsia="zh-CN"/>
                <w14:textFill>
                  <w14:solidFill>
                    <w14:schemeClr w14:val="tx1"/>
                  </w14:solidFill>
                </w14:textFill>
              </w:rPr>
              <w:t>澜沧县勐朗镇伴山观澜小区旁县交通局正对面</w:t>
            </w:r>
          </w:p>
          <w:p w14:paraId="2562971F">
            <w:pPr>
              <w:pStyle w:val="23"/>
              <w:spacing w:beforeAutospacing="0" w:after="0" w:afterAutospacing="0" w:line="240" w:lineRule="auto"/>
              <w:ind w:left="0" w:leftChars="0" w:firstLine="422"/>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联系人：</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叶金梅、税月</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  联系电话：</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17787930004、15894460350</w:t>
            </w:r>
          </w:p>
        </w:tc>
      </w:tr>
      <w:tr w14:paraId="1AFC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09" w:type="dxa"/>
            <w:vAlign w:val="center"/>
          </w:tcPr>
          <w:p w14:paraId="1FE23933">
            <w:pPr>
              <w:spacing w:after="0" w:afterAutospacing="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w:t>
            </w:r>
          </w:p>
        </w:tc>
        <w:tc>
          <w:tcPr>
            <w:tcW w:w="8619" w:type="dxa"/>
            <w:gridSpan w:val="2"/>
            <w:vAlign w:val="center"/>
          </w:tcPr>
          <w:p w14:paraId="292E0333">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如招标文件内容存在前后不符或相互矛盾的情况，以前面（最先提到）的内容为准；评标过程中如招标文件内容存在前后不符或相互矛盾的情况，以第三章评标办法的内容为准。</w:t>
            </w:r>
          </w:p>
        </w:tc>
      </w:tr>
    </w:tbl>
    <w:p w14:paraId="42F65C80">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0" w:name="_Toc18932680"/>
      <w:bookmarkStart w:id="31" w:name="_Toc264020741"/>
      <w:bookmarkStart w:id="32" w:name="_Toc110592192"/>
      <w:bookmarkStart w:id="33" w:name="_Toc494144046"/>
      <w:bookmarkStart w:id="34" w:name="_Toc18764"/>
      <w:bookmarkStart w:id="35" w:name="_Toc20656713"/>
      <w:bookmarkStart w:id="36" w:name="_Toc21672"/>
      <w:bookmarkStart w:id="37" w:name="_Toc152042358"/>
      <w:bookmarkStart w:id="38" w:name="_Toc247085739"/>
      <w:bookmarkStart w:id="39" w:name="_Toc144974548"/>
      <w:bookmarkStart w:id="40" w:name="_Toc152045581"/>
      <w:bookmarkStart w:id="41" w:name="_Toc296602469"/>
      <w:bookmarkStart w:id="42" w:name="_Toc17963259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1.总   则</w:t>
      </w:r>
      <w:bookmarkEnd w:id="30"/>
      <w:bookmarkEnd w:id="31"/>
      <w:bookmarkEnd w:id="32"/>
      <w:bookmarkEnd w:id="33"/>
      <w:bookmarkEnd w:id="34"/>
      <w:bookmarkEnd w:id="35"/>
      <w:bookmarkEnd w:id="36"/>
    </w:p>
    <w:p w14:paraId="33333ED4">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3" w:name="_Toc264020742"/>
      <w:bookmarkStart w:id="44" w:name="_Toc4333"/>
      <w:bookmarkStart w:id="45" w:name="_Toc20656714"/>
      <w:bookmarkStart w:id="46" w:name="_Toc18932681"/>
      <w:bookmarkStart w:id="47" w:name="_Toc110592193"/>
      <w:bookmarkStart w:id="48" w:name="_Toc1113"/>
      <w:bookmarkStart w:id="49" w:name="_Toc4941440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1.1项目概况</w:t>
      </w:r>
      <w:bookmarkEnd w:id="43"/>
      <w:bookmarkEnd w:id="44"/>
      <w:bookmarkEnd w:id="45"/>
      <w:bookmarkEnd w:id="46"/>
      <w:bookmarkEnd w:id="47"/>
      <w:bookmarkEnd w:id="48"/>
      <w:bookmarkEnd w:id="49"/>
    </w:p>
    <w:p w14:paraId="4FE6F53F">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1.1.1根据《中华人民共和国招标投标法》等有关法律、法规和规章的规定，本招标项目已具备招标条件，现对本项目施工进行招标。</w:t>
      </w:r>
    </w:p>
    <w:p w14:paraId="7AF53EB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1.1.2本招标项目招标人：见投标人须知前附表。</w:t>
      </w:r>
    </w:p>
    <w:p w14:paraId="2AA08E3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1.1.3本标段招标代理机构：见投标人须知前附表。</w:t>
      </w:r>
    </w:p>
    <w:p w14:paraId="565AF7D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1.1.4本招标项目名称：见投标人须知前附表。</w:t>
      </w:r>
    </w:p>
    <w:p w14:paraId="4E4E2E2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1.1.5本标段建设地点：见投标人须知前附表。</w:t>
      </w:r>
    </w:p>
    <w:p w14:paraId="7384794E">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0" w:name="_Toc18932682"/>
      <w:bookmarkStart w:id="51" w:name="_Toc264020743"/>
      <w:bookmarkStart w:id="52" w:name="_Toc26965"/>
      <w:bookmarkStart w:id="53" w:name="_Toc110592194"/>
      <w:bookmarkStart w:id="54" w:name="_Toc494144048"/>
      <w:bookmarkStart w:id="55" w:name="_Toc24893"/>
      <w:bookmarkStart w:id="56" w:name="_Toc2065671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1.2资金来源和落实情况</w:t>
      </w:r>
      <w:bookmarkEnd w:id="50"/>
      <w:bookmarkEnd w:id="51"/>
      <w:bookmarkEnd w:id="52"/>
      <w:bookmarkEnd w:id="53"/>
      <w:bookmarkEnd w:id="54"/>
      <w:bookmarkEnd w:id="55"/>
      <w:bookmarkEnd w:id="56"/>
    </w:p>
    <w:p w14:paraId="43DD9E3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1.2.1本招标项目的资金来源及出资比例：见投标人须知前附表。</w:t>
      </w:r>
    </w:p>
    <w:p w14:paraId="4BC102ED">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1.2.2 本招标项目的资金落实情况：已落实。</w:t>
      </w:r>
    </w:p>
    <w:p w14:paraId="3982D25E">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7" w:name="_Toc18932683"/>
      <w:bookmarkStart w:id="58" w:name="_Toc110592195"/>
      <w:bookmarkStart w:id="59" w:name="_Toc264020744"/>
      <w:bookmarkStart w:id="60" w:name="_Toc20656716"/>
      <w:bookmarkStart w:id="61" w:name="_Toc494144049"/>
      <w:bookmarkStart w:id="62" w:name="_Toc19160"/>
      <w:bookmarkStart w:id="63" w:name="_Toc3165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1.3招标范围、计划工期和质量要求</w:t>
      </w:r>
      <w:bookmarkEnd w:id="57"/>
      <w:bookmarkEnd w:id="58"/>
      <w:bookmarkEnd w:id="59"/>
      <w:bookmarkEnd w:id="60"/>
      <w:bookmarkEnd w:id="61"/>
      <w:bookmarkEnd w:id="62"/>
      <w:bookmarkEnd w:id="63"/>
    </w:p>
    <w:p w14:paraId="76627811">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1.3.1本次招标范围：见投标人须知前附表。</w:t>
      </w:r>
    </w:p>
    <w:p w14:paraId="42BB6D6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1.3.2本标段的计划工期：见投标人须知前附表。</w:t>
      </w:r>
    </w:p>
    <w:p w14:paraId="59D1F40F">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1.3.3本标段的质量要求：见投标人须知前附表。</w:t>
      </w:r>
    </w:p>
    <w:p w14:paraId="45F762D3">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 w:name="_Toc26753"/>
      <w:bookmarkStart w:id="65" w:name="_Toc18932684"/>
      <w:bookmarkStart w:id="66" w:name="_Toc264020745"/>
      <w:bookmarkStart w:id="67" w:name="_Toc20656717"/>
      <w:bookmarkStart w:id="68" w:name="_Toc110592196"/>
      <w:bookmarkStart w:id="69" w:name="_Toc3552"/>
      <w:bookmarkStart w:id="70" w:name="_Toc49414405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1.4投标人资格要求</w:t>
      </w:r>
      <w:bookmarkEnd w:id="64"/>
      <w:bookmarkEnd w:id="65"/>
      <w:bookmarkEnd w:id="66"/>
      <w:bookmarkEnd w:id="67"/>
      <w:bookmarkEnd w:id="68"/>
      <w:bookmarkEnd w:id="69"/>
      <w:bookmarkEnd w:id="70"/>
    </w:p>
    <w:p w14:paraId="573FE8D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1" w:name="_Toc2640207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投标人应具备承担本项目施工的资质条件、能力和信誉。</w:t>
      </w:r>
    </w:p>
    <w:p w14:paraId="73DAAF4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（1）资质条件：见投标人须知前附表；</w:t>
      </w:r>
    </w:p>
    <w:p w14:paraId="2A7939F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（2）项目经理资格：见投标人须知前附表；</w:t>
      </w:r>
    </w:p>
    <w:p w14:paraId="2897FF7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（3）财务要求：见投标人须知前附表；</w:t>
      </w:r>
    </w:p>
    <w:p w14:paraId="3FC36C8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（4）业绩要求：见投标人须知前附表；</w:t>
      </w:r>
    </w:p>
    <w:p w14:paraId="1256B02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（5）其他要求：见投标人须知前附表。</w:t>
      </w:r>
    </w:p>
    <w:p w14:paraId="72015B0D">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投标人不得存在下列情形之一：</w:t>
      </w:r>
    </w:p>
    <w:p w14:paraId="21BC8516">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（1）为招标人不具有独立法人资格的附属机构（单位）；</w:t>
      </w:r>
    </w:p>
    <w:p w14:paraId="22BC5E7C">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（2）为本招标项目前期准备提供设计或咨询服务的； </w:t>
      </w:r>
    </w:p>
    <w:p w14:paraId="1DF7319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（3）为本招标项目的监理人；</w:t>
      </w:r>
    </w:p>
    <w:p w14:paraId="4939540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（4）为本招标项目的代建人； </w:t>
      </w:r>
    </w:p>
    <w:p w14:paraId="6E18D845">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（5）为本招标项目提供招标代理服务的； </w:t>
      </w:r>
    </w:p>
    <w:p w14:paraId="1CBFE00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（6）与本招标项目的监理人或代建人或招标代理机构同为一个法定代表人的；</w:t>
      </w:r>
    </w:p>
    <w:p w14:paraId="69A71DA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（7）与本招标项目的监理人或代建人或招标代理机构相互控股或参股的；</w:t>
      </w:r>
    </w:p>
    <w:p w14:paraId="413D0896">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（8）与本招标项目的监理人或代建人或招标代理机构相互任职或工作的；</w:t>
      </w:r>
    </w:p>
    <w:p w14:paraId="485FA4B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（9）被责令停业的； </w:t>
      </w:r>
    </w:p>
    <w:p w14:paraId="7E1B10A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（10）被暂停或取消投标资格的； </w:t>
      </w:r>
    </w:p>
    <w:p w14:paraId="229F2FB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（11）财产被接管或冻结的；</w:t>
      </w:r>
    </w:p>
    <w:p w14:paraId="7B787944">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（12）在最近三年内有骗取中标或严重违约或重大工程质量问题的。</w:t>
      </w:r>
    </w:p>
    <w:p w14:paraId="5148A6BF">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单位负责人为同一人或者存在控股、管理关系的不同单位，不得同时参加本招标项目投标。</w:t>
      </w:r>
    </w:p>
    <w:p w14:paraId="699DE6B0">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2" w:name="_Toc819"/>
      <w:bookmarkStart w:id="73" w:name="_Toc18932685"/>
      <w:bookmarkStart w:id="74" w:name="_Toc110592197"/>
      <w:bookmarkStart w:id="75" w:name="_Toc20656718"/>
      <w:bookmarkStart w:id="76" w:name="_Toc4918"/>
      <w:bookmarkStart w:id="77" w:name="_Toc49414405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1.5费用承担</w:t>
      </w:r>
      <w:bookmarkEnd w:id="71"/>
      <w:bookmarkEnd w:id="72"/>
      <w:bookmarkEnd w:id="73"/>
      <w:bookmarkEnd w:id="74"/>
      <w:bookmarkEnd w:id="75"/>
      <w:bookmarkEnd w:id="76"/>
      <w:bookmarkEnd w:id="77"/>
    </w:p>
    <w:p w14:paraId="38D92CCC">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1.5.1投标人在投标过程中的一切费用，不论中标与否，均由投标人自理。</w:t>
      </w:r>
    </w:p>
    <w:p w14:paraId="5D6731F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1.5.2招标代理服务费：</w:t>
      </w:r>
    </w:p>
    <w:p w14:paraId="3EAA7C0E">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bookmarkStart w:id="78" w:name="_Toc28198"/>
      <w:bookmarkStart w:id="79" w:name="_Toc494144052"/>
      <w:bookmarkStart w:id="80" w:name="_Toc264020747"/>
      <w:bookmarkStart w:id="81" w:name="_Toc2694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本项目招标代理服务费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以招标代理合同约定向招标代理机构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支付。招标代理服务费收费标准：参考《云南省建设工程招标代理服务收费参考意见》的通知（云建招协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（云建招协〔2026〕11号）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规定收取</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7ED9FB1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1.6保密</w:t>
      </w:r>
      <w:bookmarkEnd w:id="78"/>
      <w:bookmarkEnd w:id="79"/>
      <w:bookmarkEnd w:id="80"/>
      <w:bookmarkEnd w:id="81"/>
      <w:bookmarkStart w:id="82" w:name="_Toc9934"/>
    </w:p>
    <w:p w14:paraId="77C3051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3" w:name="_Toc3122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参与招标投标活动的各方应对招标文件和投标文件中的商业和技术等秘密保密，违者应对由此造成的后果承担法律责任。</w:t>
      </w:r>
      <w:bookmarkEnd w:id="82"/>
      <w:bookmarkEnd w:id="83"/>
    </w:p>
    <w:p w14:paraId="53CF1606">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4" w:name="_Toc144974505"/>
      <w:bookmarkStart w:id="85" w:name="_Toc494144053"/>
      <w:bookmarkStart w:id="86" w:name="_Toc296602427"/>
      <w:bookmarkStart w:id="87" w:name="_Toc179632554"/>
      <w:bookmarkStart w:id="88" w:name="_Toc247085696"/>
      <w:bookmarkStart w:id="89" w:name="_Toc246996925"/>
      <w:bookmarkStart w:id="90" w:name="_Toc18932686"/>
      <w:bookmarkStart w:id="91" w:name="_Toc110592198"/>
      <w:bookmarkStart w:id="92" w:name="_Toc10376"/>
      <w:bookmarkStart w:id="93" w:name="_Toc10293"/>
      <w:bookmarkStart w:id="94" w:name="_Toc152045537"/>
      <w:bookmarkStart w:id="95" w:name="_Toc20656719"/>
      <w:bookmarkStart w:id="96" w:name="_Toc152042313"/>
      <w:bookmarkStart w:id="97" w:name="_Toc246996182"/>
      <w:bookmarkStart w:id="98" w:name="_Toc26402075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 语言</w:t>
      </w:r>
      <w:bookmarkEnd w:id="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文字</w:t>
      </w:r>
      <w:bookmarkEnd w:id="85"/>
      <w:bookmarkEnd w:id="86"/>
      <w:bookmarkEnd w:id="87"/>
      <w:bookmarkEnd w:id="88"/>
      <w:bookmarkEnd w:id="89"/>
      <w:bookmarkEnd w:id="90"/>
      <w:bookmarkEnd w:id="91"/>
      <w:bookmarkEnd w:id="92"/>
      <w:bookmarkEnd w:id="93"/>
      <w:bookmarkEnd w:id="94"/>
      <w:bookmarkEnd w:id="95"/>
      <w:bookmarkEnd w:id="96"/>
      <w:bookmarkEnd w:id="97"/>
      <w:bookmarkStart w:id="99" w:name="_Toc179632555"/>
      <w:bookmarkStart w:id="100" w:name="_Toc152045538"/>
      <w:bookmarkStart w:id="101" w:name="_Toc152042314"/>
      <w:bookmarkStart w:id="102" w:name="_Toc144974506"/>
      <w:bookmarkStart w:id="103" w:name="_Toc246996183"/>
      <w:bookmarkStart w:id="104" w:name="_Toc246996926"/>
      <w:bookmarkStart w:id="105" w:name="_Toc247085697"/>
    </w:p>
    <w:p w14:paraId="307F16EE">
      <w:pPr>
        <w:spacing w:line="400" w:lineRule="exact"/>
        <w:ind w:firstLine="410" w:firstLineChars="171"/>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106" w:name="_Toc16728"/>
      <w:bookmarkStart w:id="107" w:name="_Toc1840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招标投标文件使用的语言文字为中文。专用术语使用外文的，应附有中文注释。</w:t>
      </w:r>
      <w:bookmarkEnd w:id="106"/>
      <w:bookmarkEnd w:id="107"/>
    </w:p>
    <w:p w14:paraId="5F6847A2">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08" w:name="_Toc296602428"/>
      <w:bookmarkStart w:id="109" w:name="_Toc16664"/>
      <w:bookmarkStart w:id="110" w:name="_Toc20656720"/>
      <w:bookmarkStart w:id="111" w:name="_Toc32651"/>
      <w:bookmarkStart w:id="112" w:name="_Toc110592199"/>
      <w:bookmarkStart w:id="113" w:name="_Toc494144054"/>
      <w:bookmarkStart w:id="114" w:name="_Toc1893268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 计量单位</w:t>
      </w:r>
      <w:bookmarkEnd w:id="99"/>
      <w:bookmarkEnd w:id="100"/>
      <w:bookmarkEnd w:id="101"/>
      <w:bookmarkEnd w:id="102"/>
      <w:bookmarkEnd w:id="103"/>
      <w:bookmarkEnd w:id="104"/>
      <w:bookmarkEnd w:id="105"/>
      <w:bookmarkEnd w:id="108"/>
      <w:bookmarkEnd w:id="109"/>
      <w:bookmarkEnd w:id="110"/>
      <w:bookmarkEnd w:id="111"/>
      <w:bookmarkEnd w:id="112"/>
      <w:bookmarkEnd w:id="113"/>
      <w:bookmarkEnd w:id="114"/>
    </w:p>
    <w:p w14:paraId="48D609F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所有计量均采用中华人民共和国法定计量单位。</w:t>
      </w:r>
    </w:p>
    <w:p w14:paraId="32BE3ECC">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15" w:name="_Toc2188"/>
      <w:bookmarkStart w:id="116" w:name="_Toc110592200"/>
      <w:bookmarkStart w:id="117" w:name="_Toc16593"/>
      <w:bookmarkStart w:id="118" w:name="_Toc20656721"/>
      <w:bookmarkStart w:id="119" w:name="_Toc494144055"/>
      <w:bookmarkStart w:id="120" w:name="_Toc1893268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1.9踏勘现场</w:t>
      </w:r>
      <w:bookmarkEnd w:id="98"/>
      <w:bookmarkEnd w:id="115"/>
      <w:bookmarkEnd w:id="116"/>
      <w:bookmarkEnd w:id="117"/>
      <w:bookmarkEnd w:id="118"/>
      <w:bookmarkEnd w:id="119"/>
      <w:bookmarkEnd w:id="120"/>
    </w:p>
    <w:p w14:paraId="09414EEF">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1.9.1投标单位自行对工程的特点和综合地理环境和自然气候环境进行考察或调研，以获取编制投标文件所需的资料。</w:t>
      </w:r>
    </w:p>
    <w:p w14:paraId="3F7091E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1.9.2 投标人踏勘现场发生的费用自理。</w:t>
      </w:r>
    </w:p>
    <w:p w14:paraId="2F64F43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1.9.3 除招标人的原因外，投标人自行负责在踏勘现场中所发生的人员伤亡和财产损失。</w:t>
      </w:r>
    </w:p>
    <w:p w14:paraId="3F641C00">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1.9.4 招标人在踏勘现场中介绍的工程场地和相关的周边环境情况，供投标人在编制投标文件时参考，招标人不对投标人据此作出的判断和决策负责。</w:t>
      </w:r>
    </w:p>
    <w:p w14:paraId="19A4E390">
      <w:pPr>
        <w:pStyle w:val="4"/>
        <w:spacing w:before="120" w:beforeLines="0" w:after="120" w:afterLines="0"/>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bookmarkStart w:id="121" w:name="_Toc264020751"/>
      <w:bookmarkStart w:id="122" w:name="_Toc20656722"/>
      <w:bookmarkStart w:id="123" w:name="_Toc110592201"/>
      <w:bookmarkStart w:id="124" w:name="_Toc27686"/>
      <w:bookmarkStart w:id="125" w:name="_Toc18932689"/>
      <w:bookmarkStart w:id="126" w:name="_Toc16753"/>
      <w:bookmarkStart w:id="127" w:name="_Toc49414405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1.10投标预备会（本项目不召开）</w:t>
      </w:r>
      <w:bookmarkEnd w:id="121"/>
      <w:bookmarkEnd w:id="122"/>
      <w:bookmarkEnd w:id="123"/>
      <w:bookmarkEnd w:id="124"/>
      <w:bookmarkEnd w:id="125"/>
      <w:bookmarkEnd w:id="126"/>
      <w:bookmarkEnd w:id="127"/>
    </w:p>
    <w:p w14:paraId="6532FE91">
      <w:pP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1.10.</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投标人提出问题的截止时间</w:t>
      </w:r>
    </w:p>
    <w:p w14:paraId="5340824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见投标人须知前附表。</w:t>
      </w:r>
    </w:p>
    <w:p w14:paraId="69A8FB1A">
      <w:pP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1.10.</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招标人书面澄清的时间</w:t>
      </w:r>
    </w:p>
    <w:p w14:paraId="5716B873">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见投标人须知前附表。</w:t>
      </w:r>
    </w:p>
    <w:p w14:paraId="76F5664B">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28" w:name="_Toc264020752"/>
      <w:bookmarkStart w:id="129" w:name="_Toc110592202"/>
      <w:bookmarkStart w:id="130" w:name="_Toc18932690"/>
      <w:bookmarkStart w:id="131" w:name="_Toc494144057"/>
      <w:bookmarkStart w:id="132" w:name="_Toc32505"/>
      <w:bookmarkStart w:id="133" w:name="_Toc25948"/>
      <w:bookmarkStart w:id="134" w:name="_Toc2065672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w:t>
      </w:r>
      <w:bookmarkEnd w:id="128"/>
      <w:bookmarkStart w:id="135" w:name="_Toc26402075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偏离</w:t>
      </w:r>
      <w:bookmarkEnd w:id="129"/>
      <w:bookmarkEnd w:id="130"/>
      <w:bookmarkEnd w:id="131"/>
      <w:bookmarkEnd w:id="132"/>
      <w:bookmarkEnd w:id="133"/>
      <w:bookmarkEnd w:id="134"/>
      <w:bookmarkEnd w:id="135"/>
    </w:p>
    <w:p w14:paraId="40BFACEC">
      <w:pPr>
        <w:spacing w:line="520" w:lineRule="exact"/>
        <w:ind w:firstLine="48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投标人须知前附表允许投标文件偏离招标文件某些要求的，偏离应当符合招标文件规定的偏离范围和幅度。</w:t>
      </w:r>
    </w:p>
    <w:p w14:paraId="397901A3">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36" w:name="_Toc17085"/>
      <w:bookmarkStart w:id="137" w:name="_Toc110592203"/>
      <w:bookmarkStart w:id="138" w:name="_Toc494144058"/>
      <w:bookmarkStart w:id="139" w:name="_Toc18932691"/>
      <w:bookmarkStart w:id="140" w:name="_Toc22543"/>
      <w:bookmarkStart w:id="141" w:name="_Toc264020754"/>
      <w:bookmarkStart w:id="142" w:name="_Toc2065672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2.招标文件</w:t>
      </w:r>
      <w:bookmarkEnd w:id="136"/>
      <w:bookmarkEnd w:id="137"/>
      <w:bookmarkEnd w:id="138"/>
      <w:bookmarkEnd w:id="139"/>
      <w:bookmarkEnd w:id="140"/>
      <w:bookmarkEnd w:id="141"/>
      <w:bookmarkEnd w:id="142"/>
    </w:p>
    <w:p w14:paraId="4BD19B8C">
      <w:pPr>
        <w:pStyle w:val="4"/>
        <w:spacing w:before="120" w:beforeLines="0" w:after="120" w:afterLine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43" w:name="_Toc110592204"/>
      <w:bookmarkStart w:id="144" w:name="_Toc10725"/>
      <w:bookmarkStart w:id="145" w:name="_Toc20656725"/>
      <w:bookmarkStart w:id="146" w:name="_Toc494144059"/>
      <w:bookmarkStart w:id="147" w:name="_Toc264020755"/>
      <w:bookmarkStart w:id="148" w:name="_Toc18932692"/>
      <w:bookmarkStart w:id="149" w:name="_Toc1360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2.1招标文件组成</w:t>
      </w:r>
      <w:bookmarkEnd w:id="143"/>
      <w:bookmarkEnd w:id="144"/>
      <w:bookmarkEnd w:id="145"/>
      <w:bookmarkEnd w:id="146"/>
      <w:bookmarkEnd w:id="147"/>
      <w:bookmarkEnd w:id="148"/>
      <w:bookmarkEnd w:id="149"/>
    </w:p>
    <w:p w14:paraId="2FDEE06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50" w:name="_Toc26402075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2.1.1 本招标文件包括：</w:t>
      </w:r>
    </w:p>
    <w:p w14:paraId="453456E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（1）招标公告；</w:t>
      </w:r>
    </w:p>
    <w:p w14:paraId="1E886C7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（2）投标人须知；</w:t>
      </w:r>
    </w:p>
    <w:p w14:paraId="6C34428B">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（3）评标办法；</w:t>
      </w:r>
    </w:p>
    <w:p w14:paraId="69B3A5A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（4）合同条款及格式；</w:t>
      </w:r>
    </w:p>
    <w:p w14:paraId="4B91265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（5）工程量清单； </w:t>
      </w:r>
    </w:p>
    <w:p w14:paraId="4533301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（6）图纸；</w:t>
      </w:r>
    </w:p>
    <w:p w14:paraId="64D674D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（7）技术标准和要求； </w:t>
      </w:r>
    </w:p>
    <w:p w14:paraId="5A1A85B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（8）投标文件格式；</w:t>
      </w:r>
    </w:p>
    <w:p w14:paraId="292D923B">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（9）投标人须知前附表规定的其他材料。</w:t>
      </w:r>
    </w:p>
    <w:p w14:paraId="5BE20FD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2.1.2 根据本章第1.10款、第2.2款和第2.3款对招标文件所作的澄清、修改，构成招标文件的组成部分。</w:t>
      </w:r>
    </w:p>
    <w:bookmarkEnd w:id="150"/>
    <w:p w14:paraId="3EA26953">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51" w:name="_Toc144974512"/>
      <w:bookmarkStart w:id="152" w:name="_Toc246996932"/>
      <w:bookmarkStart w:id="153" w:name="_Toc152045544"/>
      <w:bookmarkStart w:id="154" w:name="_Toc296602434"/>
      <w:bookmarkStart w:id="155" w:name="_Toc494144060"/>
      <w:bookmarkStart w:id="156" w:name="_Toc179632562"/>
      <w:bookmarkStart w:id="157" w:name="_Toc247085703"/>
      <w:bookmarkStart w:id="158" w:name="_Toc20656726"/>
      <w:bookmarkStart w:id="159" w:name="_Toc110592205"/>
      <w:bookmarkStart w:id="160" w:name="_Toc19925"/>
      <w:bookmarkStart w:id="161" w:name="_Toc152042320"/>
      <w:bookmarkStart w:id="162" w:name="_Toc30004"/>
      <w:bookmarkStart w:id="163" w:name="_Toc18932693"/>
      <w:bookmarkStart w:id="164" w:name="_Toc24699618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 招标文件的澄清</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491E3C83">
      <w:pPr>
        <w:autoSpaceDE w:val="0"/>
        <w:autoSpaceDN w:val="0"/>
        <w:adjustRightInd w:val="0"/>
        <w:spacing w:line="400" w:lineRule="exact"/>
        <w:ind w:firstLine="420"/>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bookmarkStart w:id="165" w:name="_Toc2181"/>
      <w:bookmarkStart w:id="166" w:name="_Toc296602435"/>
      <w:bookmarkStart w:id="167" w:name="_Toc494144061"/>
      <w:bookmarkStart w:id="168" w:name="_Toc144974513"/>
      <w:bookmarkStart w:id="169" w:name="_Toc246996190"/>
      <w:bookmarkStart w:id="170" w:name="_Toc246996933"/>
      <w:bookmarkStart w:id="171" w:name="_Toc247085704"/>
      <w:bookmarkStart w:id="172" w:name="_Toc179632563"/>
      <w:bookmarkStart w:id="173" w:name="_Toc17840"/>
      <w:bookmarkStart w:id="174" w:name="_Toc152045545"/>
      <w:bookmarkStart w:id="175" w:name="_Toc152042321"/>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详见投标人须知前附表</w:t>
      </w:r>
    </w:p>
    <w:p w14:paraId="700DAC6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76" w:name="_Toc18932694"/>
      <w:bookmarkStart w:id="177" w:name="_Toc20656727"/>
      <w:bookmarkStart w:id="178" w:name="_Toc11059220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 招标文件的修改</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715E0A21">
      <w:pPr>
        <w:autoSpaceDE w:val="0"/>
        <w:autoSpaceDN w:val="0"/>
        <w:adjustRightInd w:val="0"/>
        <w:spacing w:line="400" w:lineRule="exact"/>
        <w:ind w:firstLine="420"/>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bookmarkStart w:id="179" w:name="_Toc494144062"/>
      <w:bookmarkStart w:id="180" w:name="_Toc152045546"/>
      <w:bookmarkStart w:id="181" w:name="_Toc179632564"/>
      <w:bookmarkStart w:id="182" w:name="_Toc144974514"/>
      <w:bookmarkStart w:id="183" w:name="_Toc246996934"/>
      <w:bookmarkStart w:id="184" w:name="_Toc296602436"/>
      <w:bookmarkStart w:id="185" w:name="_Toc25389"/>
      <w:bookmarkStart w:id="186" w:name="_Toc152042322"/>
      <w:bookmarkStart w:id="187" w:name="_Toc247085705"/>
      <w:bookmarkStart w:id="188" w:name="_Toc246996191"/>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详见投标人须知前附表</w:t>
      </w:r>
    </w:p>
    <w:p w14:paraId="31BF981C">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89" w:name="_Toc20656728"/>
      <w:bookmarkStart w:id="190" w:name="_Toc18932695"/>
      <w:bookmarkStart w:id="191" w:name="_Toc10668"/>
      <w:bookmarkStart w:id="192" w:name="_Toc11059220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投标文件</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5812B7B0">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193" w:name="_Toc23227"/>
      <w:bookmarkStart w:id="194" w:name="_Toc246996935"/>
      <w:bookmarkStart w:id="195" w:name="_Toc18932696"/>
      <w:bookmarkStart w:id="196" w:name="_Toc152042323"/>
      <w:bookmarkStart w:id="197" w:name="_Toc144974515"/>
      <w:bookmarkStart w:id="198" w:name="_Toc179632565"/>
      <w:bookmarkStart w:id="199" w:name="_Toc296602437"/>
      <w:bookmarkStart w:id="200" w:name="_Toc110592208"/>
      <w:bookmarkStart w:id="201" w:name="_Toc247085706"/>
      <w:bookmarkStart w:id="202" w:name="_Toc20656729"/>
      <w:bookmarkStart w:id="203" w:name="_Toc246996192"/>
      <w:bookmarkStart w:id="204" w:name="_Toc414"/>
      <w:bookmarkStart w:id="205" w:name="_Toc152045547"/>
      <w:bookmarkStart w:id="206" w:name="_Toc49414406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F2DA27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投标文件应包括下列内容：</w:t>
      </w:r>
    </w:p>
    <w:p w14:paraId="0F39F14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（1）投标函及投标函附录；</w:t>
      </w:r>
    </w:p>
    <w:p w14:paraId="7738D85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（2）法定代表人身份证明；</w:t>
      </w:r>
    </w:p>
    <w:p w14:paraId="1244C1D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（3）授权委托书；</w:t>
      </w:r>
    </w:p>
    <w:p w14:paraId="5D5B66E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（4）投标保证金；</w:t>
      </w:r>
    </w:p>
    <w:p w14:paraId="2A888CF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（5）已标价的工程量清单；</w:t>
      </w:r>
    </w:p>
    <w:p w14:paraId="66326E58">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（6）施工组织设计；</w:t>
      </w:r>
    </w:p>
    <w:p w14:paraId="1FBC4C55">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（7）项目管理机构；</w:t>
      </w:r>
    </w:p>
    <w:p w14:paraId="21E3904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对项目的理解、重难点分析及合理化建议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AC1BAC9">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（9）资格审查资料；</w:t>
      </w:r>
    </w:p>
    <w:p w14:paraId="3F838A77">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（10）相关证件的复印件；</w:t>
      </w:r>
    </w:p>
    <w:p w14:paraId="756B2241">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（11）其他相关证件的复印件</w:t>
      </w:r>
    </w:p>
    <w:p w14:paraId="69B56D92">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07" w:name="_Toc110592209"/>
      <w:bookmarkStart w:id="208" w:name="_Toc152042324"/>
      <w:bookmarkStart w:id="209" w:name="_Toc18932697"/>
      <w:bookmarkStart w:id="210" w:name="_Toc179632566"/>
      <w:bookmarkStart w:id="211" w:name="_Toc9839"/>
      <w:bookmarkStart w:id="212" w:name="_Toc246996193"/>
      <w:bookmarkStart w:id="213" w:name="_Toc494144064"/>
      <w:bookmarkStart w:id="214" w:name="_Toc20656730"/>
      <w:bookmarkStart w:id="215" w:name="_Toc19260"/>
      <w:bookmarkStart w:id="216" w:name="_Toc247085707"/>
      <w:bookmarkStart w:id="217" w:name="_Toc246996936"/>
      <w:bookmarkStart w:id="218" w:name="_Toc152045548"/>
      <w:bookmarkStart w:id="219" w:name="_Toc296602438"/>
      <w:bookmarkStart w:id="220" w:name="_Toc14497451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 投标报价</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1A21EF99">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3.2.1 投标人应按第五章“已标价的工程量清单”的要求填写相应表格。</w:t>
      </w:r>
    </w:p>
    <w:p w14:paraId="533666D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3.2.2 投标人在投标截止时间前修改投标函中的投标报价总额，应同时修改“投标预算书”中的相应报价，投标报价总额为各分项金额之和。此修改须符合本章第4.3款的有关要求。</w:t>
      </w:r>
      <w:bookmarkStart w:id="221" w:name="_Toc152045549"/>
      <w:bookmarkStart w:id="222" w:name="_Toc152042325"/>
      <w:bookmarkStart w:id="223" w:name="_Toc144974517"/>
      <w:bookmarkStart w:id="224" w:name="_Toc179632567"/>
    </w:p>
    <w:p w14:paraId="27C2E3EC">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3.2.3 招标人设有最高投标限价的，投标人的投标报价不得超过最高投标限价，最高投标限价或其计算方法在投标人须知前附表中载明。</w:t>
      </w:r>
    </w:p>
    <w:p w14:paraId="1594D67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“近年完成的类似项目情况表”应附中标通知书和（或）合同协议书、工程接收证书（工程竣工验收证书)的复印件,具体年份要求见投标人须知前附表.每张表格只填写一个项目,并标明序号。</w:t>
      </w:r>
    </w:p>
    <w:p w14:paraId="3914575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25" w:name="_Toc1257"/>
      <w:bookmarkStart w:id="226" w:name="_Toc494144065"/>
      <w:bookmarkStart w:id="227" w:name="_Toc110592210"/>
      <w:bookmarkStart w:id="228" w:name="_Toc12052"/>
      <w:bookmarkStart w:id="229" w:name="_Toc296602439"/>
      <w:bookmarkStart w:id="230" w:name="_Toc246996194"/>
      <w:bookmarkStart w:id="231" w:name="_Toc246996937"/>
      <w:bookmarkStart w:id="232" w:name="_Toc18932698"/>
      <w:bookmarkStart w:id="233" w:name="_Toc20656731"/>
      <w:bookmarkStart w:id="234" w:name="_Toc24708570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 投标有效期</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7792C2D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 除投标人须知前附表另有规定外，投标有效期为90天。</w:t>
      </w:r>
    </w:p>
    <w:p w14:paraId="770CC48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3.3.2在投标有效期内，投标人撤销或修改其投标文件的，应承担招标文件和法律规定的责任。</w:t>
      </w:r>
    </w:p>
    <w:p w14:paraId="2910222D">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413DA47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35" w:name="_Toc23212"/>
      <w:bookmarkStart w:id="236" w:name="_Toc18932699"/>
      <w:bookmarkStart w:id="237" w:name="_Toc110592211"/>
      <w:bookmarkStart w:id="238" w:name="_Toc296602440"/>
      <w:bookmarkStart w:id="239" w:name="_Toc152042326"/>
      <w:bookmarkStart w:id="240" w:name="_Toc246996195"/>
      <w:bookmarkStart w:id="241" w:name="_Toc20656732"/>
      <w:bookmarkStart w:id="242" w:name="_Toc247085709"/>
      <w:bookmarkStart w:id="243" w:name="_Toc179632568"/>
      <w:bookmarkStart w:id="244" w:name="_Toc144974518"/>
      <w:bookmarkStart w:id="245" w:name="_Toc9122"/>
      <w:bookmarkStart w:id="246" w:name="_Toc152045550"/>
      <w:bookmarkStart w:id="247" w:name="_Toc246996938"/>
      <w:bookmarkStart w:id="248" w:name="_Toc49414406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 投标保证金</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14:paraId="2D52061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 投标人须知前附表规定递交投标保证金的，投标人在递交投标文件的同时，应按投标人须知前附表规定的金额、担保形式和第八章“投标文件格式”规定的或者事先经过招标人认可的投标保证金格式递交投标保证金，并作为其投标文件的组成部分。</w:t>
      </w:r>
    </w:p>
    <w:p w14:paraId="1ABD2E74">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3.4.2 投标人不按本章第3.4.1项要求提交投标保证金的，评标委员会将否决其投标。</w:t>
      </w:r>
    </w:p>
    <w:p w14:paraId="1E76BF46">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3.4.3 招标人与中标人签订合同后5日内，向中标人退还投标保证金及同期银行存款利息。未中标的投标人投标保证金则以中标结果公示期结束后5日内退还。</w:t>
      </w:r>
    </w:p>
    <w:p w14:paraId="3A59832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3.4.4 有下列情形之一的，投标保证金将不予退还： </w:t>
      </w:r>
    </w:p>
    <w:p w14:paraId="2F57C7CC">
      <w:pPr>
        <w:spacing w:line="400" w:lineRule="exact"/>
        <w:ind w:firstLine="820" w:firstLineChars="3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（1）投标人在规定的投标有效期内撤销或修改其投标文件；</w:t>
      </w:r>
    </w:p>
    <w:p w14:paraId="0FC58BCB">
      <w:pPr>
        <w:spacing w:line="400" w:lineRule="exact"/>
        <w:ind w:firstLine="820" w:firstLineChars="3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（2）中标人在收到中标通知书后，无正当理由拒签合同协议书或未按招标文件规定提交履约担保。</w:t>
      </w:r>
    </w:p>
    <w:p w14:paraId="3D4A09C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49" w:name="_Toc152045552"/>
      <w:bookmarkStart w:id="250" w:name="_Toc144974520"/>
      <w:bookmarkStart w:id="251" w:name="_Toc246996196"/>
      <w:bookmarkStart w:id="252" w:name="_Toc32546"/>
      <w:bookmarkStart w:id="253" w:name="_Toc179632570"/>
      <w:bookmarkStart w:id="254" w:name="_Toc494144067"/>
      <w:bookmarkStart w:id="255" w:name="_Toc20656733"/>
      <w:bookmarkStart w:id="256" w:name="_Toc18932700"/>
      <w:bookmarkStart w:id="257" w:name="_Toc110592212"/>
      <w:bookmarkStart w:id="258" w:name="_Toc246996939"/>
      <w:bookmarkStart w:id="259" w:name="_Toc9213"/>
      <w:bookmarkStart w:id="260" w:name="_Toc247085710"/>
      <w:bookmarkStart w:id="261" w:name="_Toc152042328"/>
      <w:bookmarkStart w:id="262" w:name="_Toc2966024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 资格审查资料</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14:paraId="1C4F9A96">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3.5.1 “投标人基本情况表”应附投标人营业执照及其年检合格的证明材料、资质证书副本和安全生产许可证等材料的复印件。</w:t>
      </w:r>
    </w:p>
    <w:p w14:paraId="77BE7B71">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3.5.2 “近年财务状况表”应附经会计师事务所或审计机构审计的财务会计报表，包括资产负债表、现金流量表、利润表和财务情况说明书等复印件，具体年份要求见投标人须知前附表。</w:t>
      </w:r>
    </w:p>
    <w:p w14:paraId="2BF41CC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3.5.3 “近年完成的类似项目情况表”应附中标通知书和合同协议书复印件，具体年份要求见投标人须知前附表。每张表格只填写一个项目，并标明序号。</w:t>
      </w:r>
    </w:p>
    <w:p w14:paraId="0BCA4961">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3.5.4 “正在施工和新承接的项目情况表”应附中标通知书和合同协议书复印件。每张表格只填写一个项目，并标明序号。</w:t>
      </w:r>
      <w:bookmarkStart w:id="934" w:name="_GoBack"/>
      <w:bookmarkEnd w:id="934"/>
    </w:p>
    <w:p w14:paraId="3980574D">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63" w:name="_Toc18932701"/>
      <w:bookmarkStart w:id="264" w:name="_Toc110592213"/>
      <w:bookmarkStart w:id="265" w:name="_Toc20656734"/>
      <w:bookmarkStart w:id="266" w:name="_Toc19883"/>
      <w:bookmarkStart w:id="267" w:name="_Toc296602442"/>
      <w:bookmarkStart w:id="268" w:name="_Toc13529"/>
      <w:bookmarkStart w:id="269" w:name="_Toc494144068"/>
      <w:bookmarkStart w:id="270" w:name="_Toc144974521"/>
      <w:bookmarkStart w:id="271" w:name="_Toc247085711"/>
      <w:bookmarkStart w:id="272" w:name="_Toc246996197"/>
      <w:bookmarkStart w:id="273" w:name="_Toc179632571"/>
      <w:bookmarkStart w:id="274" w:name="_Toc152045553"/>
      <w:bookmarkStart w:id="275" w:name="_Toc246996940"/>
      <w:bookmarkStart w:id="276" w:name="_Toc15204232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3.6投标文件的编制</w:t>
      </w:r>
      <w:bookmarkEnd w:id="263"/>
      <w:bookmarkEnd w:id="264"/>
      <w:bookmarkEnd w:id="265"/>
      <w:bookmarkEnd w:id="266"/>
      <w:bookmarkEnd w:id="267"/>
      <w:bookmarkEnd w:id="268"/>
      <w:bookmarkEnd w:id="269"/>
    </w:p>
    <w:bookmarkEnd w:id="270"/>
    <w:bookmarkEnd w:id="271"/>
    <w:bookmarkEnd w:id="272"/>
    <w:bookmarkEnd w:id="273"/>
    <w:bookmarkEnd w:id="274"/>
    <w:bookmarkEnd w:id="275"/>
    <w:bookmarkEnd w:id="276"/>
    <w:p w14:paraId="1FD65B7C">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77" w:name="_Toc144974523"/>
      <w:bookmarkStart w:id="278" w:name="_Toc246996199"/>
      <w:bookmarkStart w:id="279" w:name="_Toc152042331"/>
      <w:bookmarkStart w:id="280" w:name="_Toc247085713"/>
      <w:bookmarkStart w:id="281" w:name="_Toc152045555"/>
      <w:bookmarkStart w:id="282" w:name="_Toc246996942"/>
      <w:bookmarkStart w:id="283" w:name="_Toc17963257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227FDAE3">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84" w:name="_Toc10824"/>
      <w:bookmarkStart w:id="285" w:name="_Toc110592214"/>
      <w:bookmarkStart w:id="286" w:name="_Toc494144069"/>
      <w:bookmarkStart w:id="287" w:name="_Toc296602443"/>
      <w:bookmarkStart w:id="288" w:name="_Toc20656735"/>
      <w:bookmarkStart w:id="289" w:name="_Toc20336"/>
      <w:bookmarkStart w:id="290" w:name="_Toc1893270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投标</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7F5E7D21">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291" w:name="_Toc179632574"/>
      <w:bookmarkStart w:id="292" w:name="_Toc24226"/>
      <w:bookmarkStart w:id="293" w:name="_Toc246996943"/>
      <w:bookmarkStart w:id="294" w:name="_Toc152045556"/>
      <w:bookmarkStart w:id="295" w:name="_Toc296602444"/>
      <w:bookmarkStart w:id="296" w:name="_Toc144974524"/>
      <w:bookmarkStart w:id="297" w:name="_Toc152042332"/>
      <w:bookmarkStart w:id="298" w:name="_Toc246996200"/>
      <w:bookmarkStart w:id="299" w:name="_Toc110592215"/>
      <w:bookmarkStart w:id="300" w:name="_Toc247085714"/>
      <w:bookmarkStart w:id="301" w:name="_Toc18932703"/>
      <w:bookmarkStart w:id="302" w:name="_Toc19126"/>
      <w:bookmarkStart w:id="303" w:name="_Toc20656736"/>
      <w:bookmarkStart w:id="304" w:name="_Toc49414407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 投标文件的密封和标记</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39C74D6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05" w:name="_Toc246996944"/>
      <w:bookmarkStart w:id="306" w:name="_Toc179632575"/>
      <w:bookmarkStart w:id="307" w:name="_Toc246996201"/>
      <w:bookmarkStart w:id="308" w:name="_Toc144974525"/>
      <w:bookmarkStart w:id="309" w:name="_Toc152045557"/>
      <w:bookmarkStart w:id="310" w:name="_Toc247085715"/>
      <w:bookmarkStart w:id="311" w:name="_Toc15204233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74C27923">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12" w:name="_Toc4718"/>
      <w:bookmarkStart w:id="313" w:name="_Toc18932704"/>
      <w:bookmarkStart w:id="314" w:name="_Toc296602445"/>
      <w:bookmarkStart w:id="315" w:name="_Toc20656737"/>
      <w:bookmarkStart w:id="316" w:name="_Toc494144071"/>
      <w:bookmarkStart w:id="317" w:name="_Toc110592216"/>
      <w:bookmarkStart w:id="318" w:name="_Toc1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投标文件的递交</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62B26FA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5C8632F8">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19" w:name="_Toc144974526"/>
      <w:bookmarkStart w:id="320" w:name="_Toc246996945"/>
      <w:bookmarkStart w:id="321" w:name="_Toc179632576"/>
      <w:bookmarkStart w:id="322" w:name="_Toc152042334"/>
      <w:bookmarkStart w:id="323" w:name="_Toc110592217"/>
      <w:bookmarkStart w:id="324" w:name="_Toc32416"/>
      <w:bookmarkStart w:id="325" w:name="_Toc247085716"/>
      <w:bookmarkStart w:id="326" w:name="_Toc20656738"/>
      <w:bookmarkStart w:id="327" w:name="_Toc296602446"/>
      <w:bookmarkStart w:id="328" w:name="_Toc17380"/>
      <w:bookmarkStart w:id="329" w:name="_Toc246996202"/>
      <w:bookmarkStart w:id="330" w:name="_Toc18932705"/>
      <w:bookmarkStart w:id="331" w:name="_Toc152045558"/>
      <w:bookmarkStart w:id="332" w:name="_Toc49414407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投标文件的修改与撤回</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4BF655B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见投标人须知前附表。</w:t>
      </w:r>
    </w:p>
    <w:p w14:paraId="15D0D968">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33" w:name="_Toc20656739"/>
      <w:bookmarkStart w:id="334" w:name="_Toc29893"/>
      <w:bookmarkStart w:id="335" w:name="_Toc246996203"/>
      <w:bookmarkStart w:id="336" w:name="_Toc152045559"/>
      <w:bookmarkStart w:id="337" w:name="_Toc296602447"/>
      <w:bookmarkStart w:id="338" w:name="_Toc494144073"/>
      <w:bookmarkStart w:id="339" w:name="_Toc144974527"/>
      <w:bookmarkStart w:id="340" w:name="_Toc247085717"/>
      <w:bookmarkStart w:id="341" w:name="_Toc15014"/>
      <w:bookmarkStart w:id="342" w:name="_Toc246996946"/>
      <w:bookmarkStart w:id="343" w:name="_Toc152042335"/>
      <w:bookmarkStart w:id="344" w:name="_Toc18932706"/>
      <w:bookmarkStart w:id="345" w:name="_Toc179632577"/>
      <w:bookmarkStart w:id="346" w:name="_Toc1105922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开标</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211F5EC">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47" w:name="_Toc144974528"/>
      <w:bookmarkStart w:id="348" w:name="_Toc15015"/>
      <w:bookmarkStart w:id="349" w:name="_Toc246996204"/>
      <w:bookmarkStart w:id="350" w:name="_Toc179632578"/>
      <w:bookmarkStart w:id="351" w:name="_Toc247085718"/>
      <w:bookmarkStart w:id="352" w:name="_Toc296602448"/>
      <w:bookmarkStart w:id="353" w:name="_Toc18932707"/>
      <w:bookmarkStart w:id="354" w:name="_Toc494144074"/>
      <w:bookmarkStart w:id="355" w:name="_Toc152045560"/>
      <w:bookmarkStart w:id="356" w:name="_Toc152042336"/>
      <w:bookmarkStart w:id="357" w:name="_Toc246996947"/>
      <w:bookmarkStart w:id="358" w:name="_Toc20656740"/>
      <w:bookmarkStart w:id="359" w:name="_Toc110592219"/>
      <w:bookmarkStart w:id="360" w:name="_Toc2019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 开标时间和地点</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5DD2620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招标人在本章第2.2项规定的投标截止时间（开标时间）和投标人须知前附表规定的地点公开开标，并邀请所有投标人的法定代表人或其委托代理人准时参加。</w:t>
      </w:r>
    </w:p>
    <w:p w14:paraId="373A1FFF">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61" w:name="_Toc246996205"/>
      <w:bookmarkStart w:id="362" w:name="_Toc20656741"/>
      <w:bookmarkStart w:id="363" w:name="_Toc246996948"/>
      <w:bookmarkStart w:id="364" w:name="_Toc152042337"/>
      <w:bookmarkStart w:id="365" w:name="_Toc152045561"/>
      <w:bookmarkStart w:id="366" w:name="_Toc296602449"/>
      <w:bookmarkStart w:id="367" w:name="_Toc179632579"/>
      <w:bookmarkStart w:id="368" w:name="_Toc7704"/>
      <w:bookmarkStart w:id="369" w:name="_Toc110592220"/>
      <w:bookmarkStart w:id="370" w:name="_Toc247085719"/>
      <w:bookmarkStart w:id="371" w:name="_Toc9862"/>
      <w:bookmarkStart w:id="372" w:name="_Toc494144075"/>
      <w:bookmarkStart w:id="373" w:name="_Toc144974529"/>
      <w:bookmarkStart w:id="374" w:name="_Toc1893270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 开标程序</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2A614242">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主持人按下列程序进行开标：</w:t>
      </w:r>
    </w:p>
    <w:p w14:paraId="3697CF57">
      <w:pPr>
        <w:snapToGrid w:val="0"/>
        <w:spacing w:line="360" w:lineRule="auto"/>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（1）宣布开标纪律；</w:t>
      </w:r>
    </w:p>
    <w:p w14:paraId="51CA2294">
      <w:pPr>
        <w:snapToGrid w:val="0"/>
        <w:spacing w:line="360" w:lineRule="auto"/>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开标顺序：按照电子招标投标交易平台自动提取所有投标人的顺序当众开标。</w:t>
      </w:r>
    </w:p>
    <w:p w14:paraId="2C195AF3">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75" w:name="_Toc2660"/>
      <w:bookmarkStart w:id="376" w:name="_Toc20656742"/>
      <w:bookmarkStart w:id="377" w:name="_Toc10525"/>
      <w:bookmarkStart w:id="378" w:name="_Toc110592221"/>
      <w:bookmarkStart w:id="379" w:name="_Toc296602450"/>
      <w:bookmarkStart w:id="380" w:name="_Toc18932709"/>
      <w:bookmarkStart w:id="381" w:name="_Toc49414407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 开标异议</w:t>
      </w:r>
      <w:bookmarkEnd w:id="375"/>
      <w:bookmarkEnd w:id="376"/>
      <w:bookmarkEnd w:id="377"/>
      <w:bookmarkEnd w:id="378"/>
      <w:bookmarkEnd w:id="379"/>
      <w:bookmarkEnd w:id="380"/>
      <w:bookmarkEnd w:id="381"/>
    </w:p>
    <w:p w14:paraId="4D72C035">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投标人对开标有异议的，应当在开标现场提出，招标人当场作出答复，并制作记录。</w:t>
      </w:r>
    </w:p>
    <w:p w14:paraId="0B69876A">
      <w:pPr>
        <w:pStyle w:val="3"/>
        <w:numPr>
          <w:ilvl w:val="0"/>
          <w:numId w:val="3"/>
        </w:numPr>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82" w:name="_Toc296602451"/>
      <w:bookmarkStart w:id="383" w:name="_Toc152045562"/>
      <w:bookmarkStart w:id="384" w:name="_Toc152042338"/>
      <w:bookmarkStart w:id="385" w:name="_Toc494144077"/>
      <w:bookmarkStart w:id="386" w:name="_Toc246996949"/>
      <w:bookmarkStart w:id="387" w:name="_Toc144974530"/>
      <w:bookmarkStart w:id="388" w:name="_Toc179632580"/>
      <w:bookmarkStart w:id="389" w:name="_Toc20656743"/>
      <w:bookmarkStart w:id="390" w:name="_Toc110592222"/>
      <w:bookmarkStart w:id="391" w:name="_Toc246996206"/>
      <w:bookmarkStart w:id="392" w:name="_Toc247085720"/>
      <w:bookmarkStart w:id="393" w:name="_Toc4721"/>
      <w:bookmarkStart w:id="394" w:name="_Toc18932710"/>
      <w:bookmarkStart w:id="395" w:name="_Toc3165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Start w:id="396" w:name="_Toc246996950"/>
      <w:bookmarkStart w:id="397" w:name="_Toc296602452"/>
      <w:bookmarkStart w:id="398" w:name="_Toc152042339"/>
      <w:bookmarkStart w:id="399" w:name="_Toc179632581"/>
      <w:bookmarkStart w:id="400" w:name="_Toc144974531"/>
      <w:bookmarkStart w:id="401" w:name="_Toc247085721"/>
      <w:bookmarkStart w:id="402" w:name="_Toc6683"/>
      <w:bookmarkStart w:id="403" w:name="_Toc152045563"/>
      <w:bookmarkStart w:id="404" w:name="_Toc246996207"/>
    </w:p>
    <w:p w14:paraId="46CCDB80">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05" w:name="_Toc18932711"/>
      <w:bookmarkStart w:id="406" w:name="_Toc20461"/>
      <w:bookmarkStart w:id="407" w:name="_Toc494144078"/>
      <w:bookmarkStart w:id="408" w:name="_Toc20656744"/>
      <w:bookmarkStart w:id="409" w:name="_Toc11059222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 评标委员会</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3B93B62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16123DE3">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6.1.2 评标委员会成员有下列情形之一的，应当回避：</w:t>
      </w:r>
    </w:p>
    <w:p w14:paraId="3336B80A">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（1）投标人或投标人主要负责人的近亲属；</w:t>
      </w:r>
    </w:p>
    <w:p w14:paraId="11A078E2">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（2）项目主管部门或者行政监督部门的人员；</w:t>
      </w:r>
    </w:p>
    <w:p w14:paraId="5E18E12C">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（3）与投标人有经济利益关系；</w:t>
      </w:r>
    </w:p>
    <w:p w14:paraId="67310A90">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p>
    <w:p w14:paraId="5215034F">
      <w:pPr>
        <w:spacing w:line="400" w:lineRule="exact"/>
        <w:ind w:firstLine="410" w:firstLineChars="171"/>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（5）与投标人有其他利害关系。</w:t>
      </w:r>
    </w:p>
    <w:p w14:paraId="624DE44A">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10" w:name="_Toc246996208"/>
      <w:bookmarkStart w:id="411" w:name="_Toc494144079"/>
      <w:bookmarkStart w:id="412" w:name="_Toc13150"/>
      <w:bookmarkStart w:id="413" w:name="_Toc144974532"/>
      <w:bookmarkStart w:id="414" w:name="_Toc247085722"/>
      <w:bookmarkStart w:id="415" w:name="_Toc20656745"/>
      <w:bookmarkStart w:id="416" w:name="_Toc110592224"/>
      <w:bookmarkStart w:id="417" w:name="_Toc18932712"/>
      <w:bookmarkStart w:id="418" w:name="_Toc152042340"/>
      <w:bookmarkStart w:id="419" w:name="_Toc296602453"/>
      <w:bookmarkStart w:id="420" w:name="_Toc179632582"/>
      <w:bookmarkStart w:id="421" w:name="_Toc152045564"/>
      <w:bookmarkStart w:id="422" w:name="_Toc246996951"/>
      <w:bookmarkStart w:id="423" w:name="_Toc1908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评标原则</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69FC1C29">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评标活动遵循公平、公正、科学和择优的原则。</w:t>
      </w:r>
    </w:p>
    <w:p w14:paraId="3191DBDC">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24" w:name="_Toc179632583"/>
      <w:bookmarkStart w:id="425" w:name="_Toc246996952"/>
      <w:bookmarkStart w:id="426" w:name="_Toc9539"/>
      <w:bookmarkStart w:id="427" w:name="_Toc20656746"/>
      <w:bookmarkStart w:id="428" w:name="_Toc494144080"/>
      <w:bookmarkStart w:id="429" w:name="_Toc144974533"/>
      <w:bookmarkStart w:id="430" w:name="_Toc296602454"/>
      <w:bookmarkStart w:id="431" w:name="_Toc247085723"/>
      <w:bookmarkStart w:id="432" w:name="_Toc246996209"/>
      <w:bookmarkStart w:id="433" w:name="_Toc110592225"/>
      <w:bookmarkStart w:id="434" w:name="_Toc152045565"/>
      <w:bookmarkStart w:id="435" w:name="_Toc25954"/>
      <w:bookmarkStart w:id="436" w:name="_Toc18932713"/>
      <w:bookmarkStart w:id="437" w:name="_Toc1520423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 评标</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09D9C4E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评标委员会按照第三章“评标办法”规定的方法、评审因素、标准和程序对投标文件进行评审。第三章“评标办法”没有规定的方法、评审因素和标准，不作为评标依据。</w:t>
      </w:r>
    </w:p>
    <w:p w14:paraId="14FEB092">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38" w:name="_Toc10318"/>
      <w:bookmarkStart w:id="439" w:name="_Toc247085724"/>
      <w:bookmarkStart w:id="440" w:name="_Toc494144081"/>
      <w:bookmarkStart w:id="441" w:name="_Toc296602455"/>
      <w:bookmarkStart w:id="442" w:name="_Toc27452"/>
      <w:bookmarkStart w:id="443" w:name="_Toc152042342"/>
      <w:bookmarkStart w:id="444" w:name="_Toc18932714"/>
      <w:bookmarkStart w:id="445" w:name="_Toc152045566"/>
      <w:bookmarkStart w:id="446" w:name="_Toc246996953"/>
      <w:bookmarkStart w:id="447" w:name="_Toc110592226"/>
      <w:bookmarkStart w:id="448" w:name="_Toc246996210"/>
      <w:bookmarkStart w:id="449" w:name="_Toc20656747"/>
      <w:bookmarkStart w:id="450" w:name="_Toc144974534"/>
      <w:bookmarkStart w:id="451" w:name="_Toc1796325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合同授予</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0E69BC06">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52" w:name="_Toc110592227"/>
      <w:bookmarkStart w:id="453" w:name="_Toc246996211"/>
      <w:bookmarkStart w:id="454" w:name="_Toc20656748"/>
      <w:bookmarkStart w:id="455" w:name="_Toc179632585"/>
      <w:bookmarkStart w:id="456" w:name="_Toc246996954"/>
      <w:bookmarkStart w:id="457" w:name="_Toc152045567"/>
      <w:bookmarkStart w:id="458" w:name="_Toc144974535"/>
      <w:bookmarkStart w:id="459" w:name="_Toc2122"/>
      <w:bookmarkStart w:id="460" w:name="_Toc296602456"/>
      <w:bookmarkStart w:id="461" w:name="_Toc152042343"/>
      <w:bookmarkStart w:id="462" w:name="_Toc247085725"/>
      <w:bookmarkStart w:id="463" w:name="_Toc14299"/>
      <w:bookmarkStart w:id="464" w:name="_Toc494144082"/>
      <w:bookmarkStart w:id="465" w:name="_Toc1893271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 定标方式</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4B0E3F5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除投标人须知前附表规定评标委员会直接确定中标人外，招标人依据评标委员会推荐的中标候选人确定中标人，评标委员会推荐中标候选人的人数见投标人须知前附表。</w:t>
      </w:r>
    </w:p>
    <w:p w14:paraId="59D4088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66" w:name="_Toc494144083"/>
      <w:bookmarkStart w:id="467" w:name="_Toc7847"/>
      <w:bookmarkStart w:id="468" w:name="_Toc296602457"/>
      <w:bookmarkStart w:id="469" w:name="_Toc18932716"/>
      <w:bookmarkStart w:id="470" w:name="_Toc110592228"/>
      <w:bookmarkStart w:id="471" w:name="_Toc20656749"/>
      <w:bookmarkStart w:id="472" w:name="_Toc2416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 中标候选人公示</w:t>
      </w:r>
      <w:bookmarkEnd w:id="466"/>
      <w:bookmarkEnd w:id="467"/>
      <w:bookmarkEnd w:id="468"/>
      <w:bookmarkEnd w:id="469"/>
      <w:bookmarkEnd w:id="470"/>
      <w:bookmarkEnd w:id="471"/>
      <w:bookmarkEnd w:id="472"/>
    </w:p>
    <w:p w14:paraId="39EB9807">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招标人在投标人须知前附表规定的媒介公示中标候选人。</w:t>
      </w:r>
    </w:p>
    <w:p w14:paraId="194F501A">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73" w:name="_Toc179632586"/>
      <w:bookmarkStart w:id="474" w:name="_Toc9649"/>
      <w:bookmarkStart w:id="475" w:name="_Toc18932717"/>
      <w:bookmarkStart w:id="476" w:name="_Toc110592229"/>
      <w:bookmarkStart w:id="477" w:name="_Toc246996212"/>
      <w:bookmarkStart w:id="478" w:name="_Toc494144084"/>
      <w:bookmarkStart w:id="479" w:name="_Toc20656750"/>
      <w:bookmarkStart w:id="480" w:name="_Toc296602458"/>
      <w:bookmarkStart w:id="481" w:name="_Toc144974536"/>
      <w:bookmarkStart w:id="482" w:name="_Toc246996955"/>
      <w:bookmarkStart w:id="483" w:name="_Toc3772"/>
      <w:bookmarkStart w:id="484" w:name="_Toc152042344"/>
      <w:bookmarkStart w:id="485" w:name="_Toc247085726"/>
      <w:bookmarkStart w:id="486" w:name="_Toc15204556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中标通知</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p>
    <w:p w14:paraId="4117ECBD">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在本章第3.3款规定的投标有效期内，招标人以书面形式向中标人发出中标通知书，同时将中标结果通知未中标的投标人。</w:t>
      </w:r>
    </w:p>
    <w:p w14:paraId="5CE56159">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487" w:name="_Toc246996956"/>
      <w:bookmarkStart w:id="488" w:name="_Toc296602459"/>
      <w:bookmarkStart w:id="489" w:name="_Toc144974537"/>
      <w:bookmarkStart w:id="490" w:name="_Toc246996213"/>
      <w:bookmarkStart w:id="491" w:name="_Toc20656751"/>
      <w:bookmarkStart w:id="492" w:name="_Toc517"/>
      <w:bookmarkStart w:id="493" w:name="_Toc152045569"/>
      <w:bookmarkStart w:id="494" w:name="_Toc247085727"/>
      <w:bookmarkStart w:id="495" w:name="_Toc179632587"/>
      <w:bookmarkStart w:id="496" w:name="_Toc494144085"/>
      <w:bookmarkStart w:id="497" w:name="_Toc152042345"/>
      <w:bookmarkStart w:id="498" w:name="_Toc16031"/>
      <w:bookmarkStart w:id="499" w:name="_Toc18932718"/>
      <w:bookmarkStart w:id="500" w:name="_Toc11059223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履约担保</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294B801B">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在签订合同前，中标人应按投标人须知前附表规定的担保形式和招标文件第四章“合同条款及格式”规定的或者事先经过招标人书面认可的履约担保格式向招标人提交履约担保。除投标人须知前附表另有规定外。</w:t>
      </w:r>
    </w:p>
    <w:p w14:paraId="3D4D7FE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7.4.2 中标人不能按本章第7.4.1项要求提交履约担保的，视为放弃中标，其投标保证金不予退还，给招标人造成的损失超过投标保证金数额的，中标人还应当对超过部分予以赔偿。</w:t>
      </w:r>
    </w:p>
    <w:p w14:paraId="6615CE46">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01" w:name="_Toc494144086"/>
      <w:bookmarkStart w:id="502" w:name="_Toc20656752"/>
      <w:bookmarkStart w:id="503" w:name="_Toc152045570"/>
      <w:bookmarkStart w:id="504" w:name="_Toc1102"/>
      <w:bookmarkStart w:id="505" w:name="_Toc110592231"/>
      <w:bookmarkStart w:id="506" w:name="_Toc296602460"/>
      <w:bookmarkStart w:id="507" w:name="_Toc246996214"/>
      <w:bookmarkStart w:id="508" w:name="_Toc2748"/>
      <w:bookmarkStart w:id="509" w:name="_Toc179632588"/>
      <w:bookmarkStart w:id="510" w:name="_Toc247085728"/>
      <w:bookmarkStart w:id="511" w:name="_Toc18932719"/>
      <w:bookmarkStart w:id="512" w:name="_Toc144974538"/>
      <w:bookmarkStart w:id="513" w:name="_Toc246996957"/>
      <w:bookmarkStart w:id="514" w:name="_Toc1520423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 签订合同</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327B96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7.5.1招标人和中标人应当自中标通知书发出之日起30天内，</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在规定的地点派法定代表人根据招标文件和中标人的投标文件订立书面合同，若中标人未派法定代表人出席合同签订会议，则招标人可认为其已放弃中标资格。</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中标人无正当理由拒签合同的，招标人取消其中标资格，其投标保证金不予退还；给招标人造成的损失超过投标保证金数额的，中标人还应当对超过部分予以赔偿。</w:t>
      </w:r>
    </w:p>
    <w:p w14:paraId="048483CC">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15" w:name="_Toc16788"/>
      <w:bookmarkStart w:id="516" w:name="_Toc20656753"/>
      <w:bookmarkStart w:id="517" w:name="_Toc18932720"/>
      <w:bookmarkStart w:id="518" w:name="_Toc110592232"/>
      <w:bookmarkStart w:id="519" w:name="_Toc494144087"/>
      <w:bookmarkStart w:id="520" w:name="_Toc11015"/>
      <w:bookmarkStart w:id="521" w:name="_Toc29660246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纪律和监督</w:t>
      </w:r>
      <w:bookmarkEnd w:id="515"/>
      <w:bookmarkEnd w:id="516"/>
      <w:bookmarkEnd w:id="517"/>
      <w:bookmarkEnd w:id="518"/>
      <w:bookmarkEnd w:id="519"/>
      <w:bookmarkEnd w:id="520"/>
      <w:bookmarkEnd w:id="521"/>
    </w:p>
    <w:p w14:paraId="7A795F6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22" w:name="_Toc152042351"/>
      <w:bookmarkStart w:id="523" w:name="_Toc18932721"/>
      <w:bookmarkStart w:id="524" w:name="_Toc296602462"/>
      <w:bookmarkStart w:id="525" w:name="_Toc179632593"/>
      <w:bookmarkStart w:id="526" w:name="_Toc553"/>
      <w:bookmarkStart w:id="527" w:name="_Toc246996962"/>
      <w:bookmarkStart w:id="528" w:name="_Toc296590983"/>
      <w:bookmarkStart w:id="529" w:name="_Toc247085733"/>
      <w:bookmarkStart w:id="530" w:name="_Toc494144088"/>
      <w:bookmarkStart w:id="531" w:name="_Toc144974543"/>
      <w:bookmarkStart w:id="532" w:name="_Toc5114"/>
      <w:bookmarkStart w:id="533" w:name="_Toc110592233"/>
      <w:bookmarkStart w:id="534" w:name="_Toc152045575"/>
      <w:bookmarkStart w:id="535" w:name="_Toc20656754"/>
      <w:bookmarkStart w:id="536" w:name="_Toc24699621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 对招标人的纪律要求</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3576EABE">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招标人不得泄漏招标投标活动中应当保密的情况和资料，不得与投标人串通损害国家利益、社会公共利益或者他人合法权益。</w:t>
      </w:r>
    </w:p>
    <w:p w14:paraId="062B683B">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37" w:name="_Toc13436"/>
      <w:bookmarkStart w:id="538" w:name="_Toc494144089"/>
      <w:bookmarkStart w:id="539" w:name="_Toc246996963"/>
      <w:bookmarkStart w:id="540" w:name="_Toc296602463"/>
      <w:bookmarkStart w:id="541" w:name="_Toc18932722"/>
      <w:bookmarkStart w:id="542" w:name="_Toc152042352"/>
      <w:bookmarkStart w:id="543" w:name="_Toc246996220"/>
      <w:bookmarkStart w:id="544" w:name="_Toc152045576"/>
      <w:bookmarkStart w:id="545" w:name="_Toc247085734"/>
      <w:bookmarkStart w:id="546" w:name="_Toc19932"/>
      <w:bookmarkStart w:id="547" w:name="_Toc179632594"/>
      <w:bookmarkStart w:id="548" w:name="_Toc20656755"/>
      <w:bookmarkStart w:id="549" w:name="_Toc110592234"/>
      <w:bookmarkStart w:id="550" w:name="_Toc144974544"/>
      <w:bookmarkStart w:id="551" w:name="_Toc2640207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8.2 对投标人的纪律要求</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550507D9">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9E63BC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52" w:name="_Toc247085735"/>
      <w:bookmarkStart w:id="553" w:name="_Toc152042353"/>
      <w:bookmarkStart w:id="554" w:name="_Toc110592235"/>
      <w:bookmarkStart w:id="555" w:name="_Toc19490"/>
      <w:bookmarkStart w:id="556" w:name="_Toc246996964"/>
      <w:bookmarkStart w:id="557" w:name="_Toc18932723"/>
      <w:bookmarkStart w:id="558" w:name="_Toc179632595"/>
      <w:bookmarkStart w:id="559" w:name="_Toc20656756"/>
      <w:bookmarkStart w:id="560" w:name="_Toc296602464"/>
      <w:bookmarkStart w:id="561" w:name="_Toc246996221"/>
      <w:bookmarkStart w:id="562" w:name="_Toc10456"/>
      <w:bookmarkStart w:id="563" w:name="_Toc494144090"/>
      <w:bookmarkStart w:id="564" w:name="_Toc144974545"/>
      <w:bookmarkStart w:id="565" w:name="_Toc15204557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 对评标委员会成员的纪律要求</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BA7312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2C139FAD">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66" w:name="_Toc179632596"/>
      <w:bookmarkStart w:id="567" w:name="_Toc296602465"/>
      <w:bookmarkStart w:id="568" w:name="_Toc18932724"/>
      <w:bookmarkStart w:id="569" w:name="_Toc246996965"/>
      <w:bookmarkStart w:id="570" w:name="_Toc246996222"/>
      <w:bookmarkStart w:id="571" w:name="_Toc152042354"/>
      <w:bookmarkStart w:id="572" w:name="_Toc21063"/>
      <w:bookmarkStart w:id="573" w:name="_Toc110592236"/>
      <w:bookmarkStart w:id="574" w:name="_Toc152045578"/>
      <w:bookmarkStart w:id="575" w:name="_Toc494144091"/>
      <w:bookmarkStart w:id="576" w:name="_Toc20656757"/>
      <w:bookmarkStart w:id="577" w:name="_Toc2207"/>
      <w:bookmarkStart w:id="578" w:name="_Toc247085736"/>
      <w:bookmarkStart w:id="579" w:name="_Toc1449745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 对与评标活动有关的工作人员的纪律要求</w:t>
      </w:r>
      <w:bookmarkEnd w:id="566"/>
      <w:bookmarkEnd w:id="567"/>
      <w:bookmarkEnd w:id="568"/>
      <w:bookmarkEnd w:id="569"/>
      <w:bookmarkEnd w:id="570"/>
      <w:bookmarkEnd w:id="571"/>
      <w:bookmarkEnd w:id="572"/>
      <w:bookmarkEnd w:id="573"/>
      <w:bookmarkEnd w:id="574"/>
      <w:bookmarkEnd w:id="575"/>
      <w:bookmarkEnd w:id="576"/>
      <w:bookmarkEnd w:id="577"/>
      <w:bookmarkEnd w:id="578"/>
    </w:p>
    <w:p w14:paraId="1CC508C8">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80" w:name="_Toc15204235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580"/>
    </w:p>
    <w:p w14:paraId="6F7C0DB1">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81" w:name="_Toc27106"/>
      <w:bookmarkStart w:id="582" w:name="_Toc18932725"/>
      <w:bookmarkStart w:id="583" w:name="_Toc296602466"/>
      <w:bookmarkStart w:id="584" w:name="_Toc494144092"/>
      <w:bookmarkStart w:id="585" w:name="_Toc246996223"/>
      <w:bookmarkStart w:id="586" w:name="_Toc152042356"/>
      <w:bookmarkStart w:id="587" w:name="_Toc20656758"/>
      <w:bookmarkStart w:id="588" w:name="_Toc110592237"/>
      <w:bookmarkStart w:id="589" w:name="_Toc179632597"/>
      <w:bookmarkStart w:id="590" w:name="_Toc152045579"/>
      <w:bookmarkStart w:id="591" w:name="_Toc246996966"/>
      <w:bookmarkStart w:id="592" w:name="_Toc247085737"/>
      <w:bookmarkStart w:id="593" w:name="_Toc2327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8.5 投诉</w:t>
      </w:r>
      <w:bookmarkEnd w:id="579"/>
      <w:bookmarkEnd w:id="581"/>
      <w:bookmarkEnd w:id="582"/>
      <w:bookmarkEnd w:id="583"/>
      <w:bookmarkEnd w:id="584"/>
      <w:bookmarkEnd w:id="585"/>
      <w:bookmarkEnd w:id="586"/>
      <w:bookmarkEnd w:id="587"/>
      <w:bookmarkEnd w:id="588"/>
      <w:bookmarkEnd w:id="589"/>
      <w:bookmarkEnd w:id="590"/>
      <w:bookmarkEnd w:id="591"/>
      <w:bookmarkEnd w:id="592"/>
      <w:bookmarkEnd w:id="593"/>
    </w:p>
    <w:p w14:paraId="357101DC">
      <w:pPr>
        <w:spacing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投标人和其他利害关系人认为本次招标活动违反法律、法规和规章规定的，有权向有关行政监督部门投诉。</w:t>
      </w:r>
    </w:p>
    <w:p w14:paraId="2EB8D1F0">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594" w:name="_Toc20656759"/>
      <w:bookmarkStart w:id="595" w:name="_Toc3446"/>
      <w:bookmarkStart w:id="596" w:name="_Toc12557"/>
      <w:bookmarkStart w:id="597" w:name="_Toc18932726"/>
      <w:bookmarkStart w:id="598" w:name="_Toc494144093"/>
      <w:bookmarkStart w:id="599" w:name="_Toc110592238"/>
      <w:bookmarkStart w:id="600" w:name="_Toc246996967"/>
      <w:bookmarkStart w:id="601" w:name="_Toc247085738"/>
      <w:bookmarkStart w:id="602" w:name="_Toc296602467"/>
      <w:bookmarkStart w:id="603" w:name="_Toc246996224"/>
      <w:bookmarkStart w:id="604" w:name="_Toc152045580"/>
      <w:bookmarkStart w:id="605" w:name="_Toc152042357"/>
      <w:bookmarkStart w:id="606" w:name="_Toc179632598"/>
      <w:bookmarkStart w:id="607" w:name="_Toc1449745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重新招标和不再招标</w:t>
      </w:r>
      <w:bookmarkEnd w:id="594"/>
      <w:bookmarkEnd w:id="595"/>
      <w:bookmarkEnd w:id="596"/>
      <w:bookmarkEnd w:id="597"/>
      <w:bookmarkEnd w:id="598"/>
      <w:bookmarkEnd w:id="599"/>
    </w:p>
    <w:p w14:paraId="514B13D4">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08" w:name="_Toc110592239"/>
      <w:bookmarkStart w:id="609" w:name="_Toc5256"/>
      <w:bookmarkStart w:id="610" w:name="_Toc20656760"/>
      <w:bookmarkStart w:id="611" w:name="_Toc17787"/>
      <w:bookmarkStart w:id="612" w:name="_Toc18932727"/>
      <w:bookmarkStart w:id="613" w:name="_Toc49414409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重新招标</w:t>
      </w:r>
      <w:bookmarkEnd w:id="608"/>
      <w:bookmarkEnd w:id="609"/>
      <w:bookmarkEnd w:id="610"/>
      <w:bookmarkEnd w:id="611"/>
      <w:bookmarkEnd w:id="612"/>
      <w:bookmarkEnd w:id="613"/>
    </w:p>
    <w:p w14:paraId="3FEE6A41">
      <w:pPr>
        <w:pStyle w:val="37"/>
        <w:spacing w:line="500" w:lineRule="exact"/>
        <w:ind w:firstLine="617"/>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有下列情形之一的，招标人将重新招标：</w:t>
      </w:r>
    </w:p>
    <w:p w14:paraId="72C75A33">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14" w:name="_Toc14881"/>
      <w:bookmarkStart w:id="615" w:name="_Toc2209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投标截止时间止，投标人少于3个的；</w:t>
      </w:r>
    </w:p>
    <w:p w14:paraId="267637FA">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经评标委员会评审后否决所有投标的；</w:t>
      </w:r>
    </w:p>
    <w:p w14:paraId="67C72975">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评标委员会否决不合格投标后因有效投标不足3个使得投标明显缺乏竞争，评标委员会决定否决全部投标的；</w:t>
      </w:r>
    </w:p>
    <w:p w14:paraId="46C4926F">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同意延长投标有效期的投标人少于3个的；</w:t>
      </w:r>
    </w:p>
    <w:p w14:paraId="6FA860EA">
      <w:pPr>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中标候选人均未与招标人签订合同的。</w:t>
      </w:r>
    </w:p>
    <w:p w14:paraId="1D661A3B">
      <w:pPr>
        <w:pStyle w:val="4"/>
        <w:spacing w:before="120" w:after="1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16" w:name="_Toc18932728"/>
      <w:bookmarkStart w:id="617" w:name="_Toc494144095"/>
      <w:bookmarkStart w:id="618" w:name="_Toc20656761"/>
      <w:bookmarkStart w:id="619" w:name="_Toc11059224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 不再招标</w:t>
      </w:r>
      <w:bookmarkEnd w:id="614"/>
      <w:bookmarkEnd w:id="615"/>
      <w:bookmarkEnd w:id="616"/>
      <w:bookmarkEnd w:id="617"/>
      <w:bookmarkEnd w:id="618"/>
      <w:bookmarkEnd w:id="619"/>
    </w:p>
    <w:p w14:paraId="406EED71">
      <w:pPr>
        <w:pStyle w:val="37"/>
        <w:spacing w:line="500" w:lineRule="exact"/>
        <w:ind w:firstLine="48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重新招标后投标人仍少于</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3</w:t>
      </w: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个或者所有投标被否决的，属于必须审批或核准的工程建设项目，经原审批或核准部门批准后不再进行招标。</w:t>
      </w:r>
    </w:p>
    <w:p w14:paraId="140D65E7">
      <w:pPr>
        <w:pStyle w:val="3"/>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20" w:name="_Toc494144096"/>
      <w:bookmarkStart w:id="621" w:name="_Toc110592241"/>
      <w:bookmarkStart w:id="622" w:name="_Toc18093"/>
      <w:bookmarkStart w:id="623" w:name="_Toc18932729"/>
      <w:bookmarkStart w:id="624" w:name="_Toc16996"/>
      <w:bookmarkStart w:id="625" w:name="_Toc2065676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 需要补充的其他内容</w:t>
      </w:r>
      <w:bookmarkEnd w:id="600"/>
      <w:bookmarkEnd w:id="601"/>
      <w:bookmarkEnd w:id="602"/>
      <w:bookmarkEnd w:id="603"/>
      <w:bookmarkEnd w:id="604"/>
      <w:bookmarkEnd w:id="605"/>
      <w:bookmarkEnd w:id="606"/>
      <w:bookmarkEnd w:id="607"/>
      <w:bookmarkEnd w:id="620"/>
      <w:bookmarkEnd w:id="621"/>
      <w:bookmarkEnd w:id="622"/>
      <w:bookmarkEnd w:id="623"/>
      <w:bookmarkEnd w:id="624"/>
      <w:bookmarkEnd w:id="625"/>
    </w:p>
    <w:p w14:paraId="177AA46A">
      <w:pPr>
        <w:pStyle w:val="37"/>
        <w:spacing w:line="500" w:lineRule="exact"/>
        <w:ind w:firstLine="480"/>
        <w:jc w:val="left"/>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t>需要补充的其他内容：见投标人须知前附表。</w:t>
      </w:r>
      <w:bookmarkEnd w:id="551"/>
    </w:p>
    <w:p w14:paraId="456187EA">
      <w:pP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zh-TW" w:eastAsia="zh-TW"/>
          <w14:textFill>
            <w14:solidFill>
              <w14:schemeClr w14:val="tx1"/>
            </w14:solidFill>
          </w14:textFill>
        </w:rPr>
        <w:br w:type="page"/>
      </w:r>
    </w:p>
    <w:p w14:paraId="140306D9">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26" w:name="_Toc110592242"/>
      <w:bookmarkStart w:id="627" w:name="_Toc31438"/>
      <w:bookmarkStart w:id="628" w:name="_Toc18932730"/>
      <w:bookmarkStart w:id="629" w:name="_Toc20656763"/>
      <w:r>
        <w:rPr>
          <w:rFonts w:hint="eastAsia" w:asciiTheme="minorEastAsia" w:hAnsiTheme="minorEastAsia" w:eastAsiaTheme="minorEastAsia" w:cstheme="minorEastAsia"/>
          <w:color w:val="000000" w:themeColor="text1"/>
          <w:highlight w:val="none"/>
          <w14:textFill>
            <w14:solidFill>
              <w14:schemeClr w14:val="tx1"/>
            </w14:solidFill>
          </w14:textFill>
        </w:rPr>
        <w:t>附件一： 招标文件澄清申请函</w:t>
      </w:r>
      <w:bookmarkEnd w:id="626"/>
      <w:bookmarkEnd w:id="627"/>
      <w:bookmarkEnd w:id="628"/>
      <w:bookmarkEnd w:id="629"/>
    </w:p>
    <w:p w14:paraId="6249F61C">
      <w:pPr>
        <w:spacing w:line="360" w:lineRule="auto"/>
        <w:jc w:val="center"/>
        <w:rPr>
          <w:rFonts w:hint="eastAsia" w:asciiTheme="minorEastAsia" w:hAnsiTheme="minorEastAsia" w:eastAsiaTheme="minorEastAsia" w:cstheme="minorEastAsia"/>
          <w:b/>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招标文件澄清申请函</w:t>
      </w:r>
    </w:p>
    <w:p w14:paraId="3EE4B64A">
      <w:pPr>
        <w:spacing w:line="360" w:lineRule="auto"/>
        <w:ind w:firstLine="4440" w:firstLineChars="18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p>
    <w:p w14:paraId="568DAE36">
      <w:pPr>
        <w:spacing w:line="360" w:lineRule="auto"/>
        <w:ind w:firstLine="4532" w:firstLineChars="188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6BE92CE">
      <w:pPr>
        <w:spacing w:line="360" w:lineRule="auto"/>
        <w:ind w:firstLine="4532" w:firstLineChars="188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1C6704A">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0" w:name="_Toc221950258"/>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（招标人名称）</w:t>
      </w:r>
      <w:bookmarkEnd w:id="63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084CFB1">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8D78E42">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1" w:name="_Toc22195025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经过仔细阅读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（标段名称）招标文件后，我方申请对以下问题予以澄清：</w:t>
      </w:r>
      <w:bookmarkEnd w:id="631"/>
    </w:p>
    <w:p w14:paraId="0EC44108">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2" w:name="_Toc2219502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bookmarkEnd w:id="632"/>
    </w:p>
    <w:p w14:paraId="6D993E4B">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3" w:name="_Toc22195026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End w:id="633"/>
    </w:p>
    <w:p w14:paraId="2670D2F4">
      <w:pPr>
        <w:spacing w:line="360" w:lineRule="auto"/>
        <w:ind w:firstLine="960" w:firstLineChars="4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DCA1DB4">
      <w:pPr>
        <w:autoSpaceDE w:val="0"/>
        <w:autoSpaceDN w:val="0"/>
        <w:adjustRightInd w:val="0"/>
        <w:spacing w:line="288" w:lineRule="auto"/>
        <w:jc w:val="righ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4" w:name="_Toc22195026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        月         日</w:t>
      </w:r>
      <w:bookmarkEnd w:id="634"/>
    </w:p>
    <w:p w14:paraId="0EA1912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DAF0888">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35" w:name="_Toc22195026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w:t>
      </w:r>
      <w:bookmarkEnd w:id="63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投标人要求招标人澄清招标文件有关问题时，适用于本格式。</w:t>
      </w:r>
    </w:p>
    <w:p w14:paraId="1C1127FA">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5AC90907">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36" w:name="_Toc229408474"/>
      <w:bookmarkStart w:id="637" w:name="_Toc10526"/>
      <w:bookmarkStart w:id="638" w:name="_Toc110592243"/>
      <w:bookmarkStart w:id="639" w:name="_Toc20656764"/>
      <w:bookmarkStart w:id="640" w:name="_Toc18932731"/>
      <w:r>
        <w:rPr>
          <w:rFonts w:hint="eastAsia" w:asciiTheme="minorEastAsia" w:hAnsiTheme="minorEastAsia" w:eastAsiaTheme="minorEastAsia" w:cstheme="minorEastAsia"/>
          <w:color w:val="000000" w:themeColor="text1"/>
          <w:highlight w:val="none"/>
          <w14:textFill>
            <w14:solidFill>
              <w14:schemeClr w14:val="tx1"/>
            </w14:solidFill>
          </w14:textFill>
        </w:rPr>
        <w:t>附件二：</w:t>
      </w:r>
      <w:bookmarkEnd w:id="636"/>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bookmarkStart w:id="641" w:name="_Toc221950266"/>
      <w:r>
        <w:rPr>
          <w:rFonts w:hint="eastAsia" w:asciiTheme="minorEastAsia" w:hAnsiTheme="minorEastAsia" w:eastAsiaTheme="minorEastAsia" w:cstheme="minorEastAsia"/>
          <w:color w:val="000000" w:themeColor="text1"/>
          <w:highlight w:val="none"/>
          <w14:textFill>
            <w14:solidFill>
              <w14:schemeClr w14:val="tx1"/>
            </w14:solidFill>
          </w14:textFill>
        </w:rPr>
        <w:t>招标文件澄清通知</w:t>
      </w:r>
      <w:bookmarkEnd w:id="637"/>
      <w:bookmarkEnd w:id="638"/>
      <w:bookmarkEnd w:id="639"/>
      <w:bookmarkEnd w:id="640"/>
      <w:bookmarkEnd w:id="641"/>
    </w:p>
    <w:p w14:paraId="064A9D15">
      <w:pPr>
        <w:spacing w:line="360" w:lineRule="auto"/>
        <w:jc w:val="center"/>
        <w:rPr>
          <w:rFonts w:hint="eastAsia" w:asciiTheme="minorEastAsia" w:hAnsiTheme="minorEastAsia" w:eastAsiaTheme="minorEastAsia" w:cstheme="minorEastAsia"/>
          <w:b/>
          <w:color w:val="000000" w:themeColor="text1"/>
          <w:highlight w:val="none"/>
          <w14:textFill>
            <w14:solidFill>
              <w14:schemeClr w14:val="tx1"/>
            </w14:solidFill>
          </w14:textFill>
        </w:rPr>
      </w:pPr>
      <w:bookmarkStart w:id="642" w:name="_Toc221950267"/>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招标文件澄清通知</w:t>
      </w:r>
    </w:p>
    <w:p w14:paraId="3EC8CA03">
      <w:pPr>
        <w:spacing w:line="360" w:lineRule="auto"/>
        <w:ind w:firstLine="4440" w:firstLineChars="18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bookmarkEnd w:id="642"/>
    </w:p>
    <w:p w14:paraId="0C2FF30F">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3" w:name="_Toc221950268"/>
    </w:p>
    <w:p w14:paraId="7A0F358C">
      <w:pPr>
        <w:spacing w:line="360" w:lineRule="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bookmarkEnd w:id="643"/>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6729BE5">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4" w:name="_Toc22195026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经研究，对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标段名称）招标文件，作如下澄清：</w:t>
      </w:r>
      <w:bookmarkEnd w:id="644"/>
    </w:p>
    <w:p w14:paraId="71F807FB">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5" w:name="_Toc22195027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bookmarkEnd w:id="645"/>
    </w:p>
    <w:p w14:paraId="1B04D6CB">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6" w:name="_Toc2219502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End w:id="646"/>
    </w:p>
    <w:p w14:paraId="3D24BB2A">
      <w:pPr>
        <w:spacing w:line="360" w:lineRule="auto"/>
        <w:ind w:firstLine="960" w:firstLineChars="4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40EB4E">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65868F8">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p>
    <w:p w14:paraId="163E6C58">
      <w:pPr>
        <w:spacing w:line="360" w:lineRule="auto"/>
        <w:ind w:firstLine="5520" w:firstLineChars="230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bookmarkStart w:id="647" w:name="_Toc22195027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End w:id="647"/>
    </w:p>
    <w:p w14:paraId="4BAD344B">
      <w:pPr>
        <w:spacing w:line="360" w:lineRule="auto"/>
        <w:ind w:firstLine="2760" w:firstLineChars="1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8DB81EC">
      <w:pPr>
        <w:autoSpaceDE w:val="0"/>
        <w:autoSpaceDN w:val="0"/>
        <w:adjustRightInd w:val="0"/>
        <w:spacing w:line="288" w:lineRule="auto"/>
        <w:ind w:firstLine="6960" w:firstLineChars="29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48" w:name="_Toc22195027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       月         日</w:t>
      </w:r>
      <w:bookmarkEnd w:id="648"/>
    </w:p>
    <w:p w14:paraId="2110CC78">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63E49D1">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注:招标人对招标文件有关问题澄清时，适用于本格式。招标人可根据需要将附件二与附件三内容合并发出.</w:t>
      </w:r>
    </w:p>
    <w:p w14:paraId="5EEAE68B">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72F5A8B6">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49" w:name="_Toc229408475"/>
      <w:bookmarkStart w:id="650" w:name="_Toc221950276"/>
      <w:bookmarkStart w:id="651" w:name="_Toc20656765"/>
      <w:bookmarkStart w:id="652" w:name="_Toc16369"/>
      <w:bookmarkStart w:id="653" w:name="_Toc18932732"/>
      <w:bookmarkStart w:id="654" w:name="_Toc110592244"/>
      <w:r>
        <w:rPr>
          <w:rFonts w:hint="eastAsia" w:asciiTheme="minorEastAsia" w:hAnsiTheme="minorEastAsia" w:eastAsiaTheme="minorEastAsia" w:cstheme="minorEastAsia"/>
          <w:color w:val="000000" w:themeColor="text1"/>
          <w:highlight w:val="none"/>
          <w14:textFill>
            <w14:solidFill>
              <w14:schemeClr w14:val="tx1"/>
            </w14:solidFill>
          </w14:textFill>
        </w:rPr>
        <w:t>附件三：</w:t>
      </w:r>
      <w:bookmarkEnd w:id="649"/>
      <w:bookmarkEnd w:id="650"/>
      <w:bookmarkStart w:id="655" w:name="_Toc221950277"/>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招标文件修改通知</w:t>
      </w:r>
      <w:bookmarkEnd w:id="651"/>
      <w:bookmarkEnd w:id="652"/>
      <w:bookmarkEnd w:id="653"/>
      <w:bookmarkEnd w:id="654"/>
      <w:bookmarkEnd w:id="655"/>
    </w:p>
    <w:p w14:paraId="27043FEF">
      <w:pPr>
        <w:spacing w:line="360" w:lineRule="auto"/>
        <w:jc w:val="center"/>
        <w:rPr>
          <w:rFonts w:hint="eastAsia" w:asciiTheme="minorEastAsia" w:hAnsiTheme="minorEastAsia" w:eastAsiaTheme="minorEastAsia" w:cstheme="minorEastAsia"/>
          <w:b/>
          <w:color w:val="000000" w:themeColor="text1"/>
          <w:highlight w:val="none"/>
          <w14:textFill>
            <w14:solidFill>
              <w14:schemeClr w14:val="tx1"/>
            </w14:solidFill>
          </w14:textFill>
        </w:rPr>
      </w:pPr>
      <w:bookmarkStart w:id="656" w:name="_Toc221950278"/>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招标文件修改通知</w:t>
      </w:r>
    </w:p>
    <w:p w14:paraId="0898EDF9">
      <w:pPr>
        <w:spacing w:line="360" w:lineRule="auto"/>
        <w:ind w:firstLine="5040" w:firstLineChars="21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bookmarkEnd w:id="656"/>
    </w:p>
    <w:p w14:paraId="4919289C">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2C4397D">
      <w:pPr>
        <w:spacing w:line="360" w:lineRule="auto"/>
        <w:ind w:firstLine="1320" w:firstLineChars="5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57" w:name="_Toc22195028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经研究，对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标段名称 ）招标文件，作如下修改：</w:t>
      </w:r>
      <w:bookmarkEnd w:id="657"/>
    </w:p>
    <w:p w14:paraId="3C89BA7F">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p>
    <w:p w14:paraId="2989B0C3">
      <w:pPr>
        <w:spacing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p w14:paraId="17B5F953">
      <w:pPr>
        <w:spacing w:line="360" w:lineRule="auto"/>
        <w:ind w:firstLine="960" w:firstLineChars="4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CF70EDB">
      <w:pPr>
        <w:spacing w:line="360" w:lineRule="auto"/>
        <w:ind w:firstLine="2415" w:firstLineChars="115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5CA8ACE4">
      <w:pPr>
        <w:spacing w:line="360" w:lineRule="auto"/>
        <w:ind w:firstLine="2415" w:firstLineChars="115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1F93649">
      <w:pPr>
        <w:spacing w:line="360" w:lineRule="auto"/>
        <w:ind w:firstLine="2415" w:firstLineChars="115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2C16900">
      <w:pPr>
        <w:spacing w:line="360" w:lineRule="auto"/>
        <w:ind w:firstLine="6120" w:firstLineChars="25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58" w:name="_Toc22195028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End w:id="658"/>
    </w:p>
    <w:p w14:paraId="5B90CF15">
      <w:pPr>
        <w:spacing w:line="360" w:lineRule="auto"/>
        <w:ind w:firstLine="2760" w:firstLineChars="1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B66F873">
      <w:pPr>
        <w:spacing w:line="360" w:lineRule="auto"/>
        <w:ind w:firstLine="7080" w:firstLineChars="29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59" w:name="_Toc22195028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       月         日</w:t>
      </w:r>
      <w:bookmarkEnd w:id="659"/>
    </w:p>
    <w:p w14:paraId="6CA551A7">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60" w:name="_Toc221950286"/>
    </w:p>
    <w:p w14:paraId="1001EA0D">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注:招标人对招标文件修改时，适用于本格式。</w:t>
      </w:r>
      <w:bookmarkEnd w:id="660"/>
    </w:p>
    <w:p w14:paraId="79C8D3C5">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82C0E6C">
      <w:pPr>
        <w:pStyle w:val="3"/>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61" w:name="_Toc221950335"/>
      <w:bookmarkStart w:id="662" w:name="_Toc20656766"/>
      <w:bookmarkStart w:id="663" w:name="_Toc144974551"/>
      <w:bookmarkStart w:id="664" w:name="_Toc168475699"/>
      <w:bookmarkStart w:id="665" w:name="_Toc229408478"/>
      <w:bookmarkStart w:id="666" w:name="_Toc168476102"/>
      <w:bookmarkStart w:id="667" w:name="_Toc110592245"/>
      <w:bookmarkStart w:id="668" w:name="_Toc18932733"/>
      <w:bookmarkStart w:id="669" w:name="_Toc23779"/>
      <w:r>
        <w:rPr>
          <w:rFonts w:hint="eastAsia" w:asciiTheme="minorEastAsia" w:hAnsiTheme="minorEastAsia" w:eastAsiaTheme="minorEastAsia" w:cstheme="minorEastAsia"/>
          <w:color w:val="000000" w:themeColor="text1"/>
          <w:highlight w:val="none"/>
          <w14:textFill>
            <w14:solidFill>
              <w14:schemeClr w14:val="tx1"/>
            </w14:solidFill>
          </w14:textFill>
        </w:rPr>
        <w:t>附件四： 中标通知书</w:t>
      </w:r>
      <w:bookmarkEnd w:id="661"/>
      <w:bookmarkEnd w:id="662"/>
      <w:bookmarkEnd w:id="663"/>
      <w:bookmarkEnd w:id="664"/>
      <w:bookmarkEnd w:id="665"/>
      <w:bookmarkEnd w:id="666"/>
      <w:bookmarkEnd w:id="667"/>
      <w:bookmarkEnd w:id="668"/>
      <w:bookmarkEnd w:id="669"/>
    </w:p>
    <w:p w14:paraId="3591B168">
      <w:pPr>
        <w:spacing w:line="400" w:lineRule="exact"/>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中标通知书</w:t>
      </w:r>
    </w:p>
    <w:p w14:paraId="3884E80C">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交易编号：</w:t>
      </w:r>
    </w:p>
    <w:p w14:paraId="2718B10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0CB4EAF">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Start w:id="670" w:name="_Toc2219503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（中标人名称）：</w:t>
      </w:r>
      <w:bookmarkEnd w:id="670"/>
    </w:p>
    <w:p w14:paraId="37E093E7">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E863E1B">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1" w:name="_Toc22195033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你方于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（投标日期）所递交的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标段名称）投标文件已被我方接受，被确定为中标人。</w:t>
      </w:r>
      <w:bookmarkEnd w:id="671"/>
    </w:p>
    <w:p w14:paraId="71EDDB2F">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2" w:name="_Toc22195033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中标价：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bookmarkEnd w:id="672"/>
    </w:p>
    <w:p w14:paraId="28C5AA70">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3" w:name="_Toc22195034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日历天。</w:t>
      </w:r>
      <w:bookmarkEnd w:id="673"/>
    </w:p>
    <w:p w14:paraId="7F9DF743">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bookmarkStart w:id="674" w:name="_Toc2219503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674"/>
    </w:p>
    <w:p w14:paraId="08C1C604">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5" w:name="_Toc2219503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bookmarkEnd w:id="675"/>
    </w:p>
    <w:p w14:paraId="2693BE54">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6" w:name="_Toc22195034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请你方在接到本通知书后的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日内到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（详细地点）与我方签订合同协议书，在此之前按招标文件第2章“投标人须知”第7.3条规定向我方提交履约担保。</w:t>
      </w:r>
      <w:bookmarkEnd w:id="676"/>
    </w:p>
    <w:p w14:paraId="33F2D553">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w:t>
      </w:r>
      <w:bookmarkStart w:id="677" w:name="_Toc22195034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特此通知。</w:t>
      </w:r>
      <w:bookmarkEnd w:id="677"/>
    </w:p>
    <w:p w14:paraId="109EA34A">
      <w:pPr>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2CFB5B6">
      <w:pPr>
        <w:spacing w:line="540" w:lineRule="exact"/>
        <w:ind w:firstLine="3700" w:firstLineChars="15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78" w:name="_Toc22195034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（盖单位章）</w:t>
      </w:r>
      <w:bookmarkEnd w:id="67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1D8D5CAD">
      <w:pPr>
        <w:spacing w:line="540" w:lineRule="exact"/>
        <w:ind w:firstLine="3700" w:firstLineChars="1542"/>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679" w:name="_Toc2219503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bookmarkEnd w:id="679"/>
    </w:p>
    <w:p w14:paraId="2D20DD9C">
      <w:pPr>
        <w:ind w:firstLine="3600" w:firstLineChars="15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bookmarkStart w:id="680" w:name="_Toc2219503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日</w:t>
      </w:r>
      <w:bookmarkEnd w:id="680"/>
    </w:p>
    <w:p w14:paraId="1A75B334">
      <w:pP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bookmarkEnd w:id="37"/>
    <w:bookmarkEnd w:id="38"/>
    <w:bookmarkEnd w:id="39"/>
    <w:bookmarkEnd w:id="40"/>
    <w:bookmarkEnd w:id="41"/>
    <w:bookmarkEnd w:id="42"/>
    <w:p w14:paraId="0BC66049">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681" w:name="_Toc110592246"/>
      <w:bookmarkStart w:id="682" w:name="_Toc19900"/>
      <w:bookmarkStart w:id="683" w:name="_Toc144974566"/>
      <w:bookmarkStart w:id="684" w:name="_Toc179632617"/>
      <w:bookmarkStart w:id="685" w:name="_Toc152045599"/>
      <w:bookmarkStart w:id="686" w:name="_Toc152042376"/>
      <w:bookmarkStart w:id="687" w:name="_Toc246996985"/>
      <w:bookmarkStart w:id="688" w:name="_Toc246996242"/>
      <w:bookmarkStart w:id="689" w:name="_Toc247085757"/>
      <w:r>
        <w:rPr>
          <w:rFonts w:hint="eastAsia" w:asciiTheme="minorEastAsia" w:hAnsiTheme="minorEastAsia" w:eastAsiaTheme="minorEastAsia" w:cstheme="minorEastAsia"/>
          <w:color w:val="000000" w:themeColor="text1"/>
          <w:highlight w:val="none"/>
          <w14:textFill>
            <w14:solidFill>
              <w14:schemeClr w14:val="tx1"/>
            </w14:solidFill>
          </w14:textFill>
        </w:rPr>
        <w:t>第三章 评标办法</w:t>
      </w:r>
      <w:bookmarkEnd w:id="681"/>
      <w:bookmarkEnd w:id="682"/>
    </w:p>
    <w:bookmarkEnd w:id="683"/>
    <w:bookmarkEnd w:id="684"/>
    <w:bookmarkEnd w:id="685"/>
    <w:bookmarkEnd w:id="686"/>
    <w:bookmarkEnd w:id="687"/>
    <w:bookmarkEnd w:id="688"/>
    <w:bookmarkEnd w:id="689"/>
    <w:p w14:paraId="60E93DB4">
      <w:pPr>
        <w:pStyle w:val="38"/>
        <w:spacing w:before="120" w:beforeLines="50" w:line="500" w:lineRule="exact"/>
        <w:jc w:val="cente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pPr>
      <w:bookmarkStart w:id="690" w:name="_Toc494144104"/>
      <w:bookmarkStart w:id="691" w:name="_Toc8270"/>
      <w:bookmarkStart w:id="692" w:name="_Toc20656768"/>
      <w:bookmarkStart w:id="693" w:name="_Toc18932735"/>
      <w:bookmarkStart w:id="694" w:name="_Toc110592247"/>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评标办法前附表</w:t>
      </w:r>
      <w:bookmarkEnd w:id="690"/>
      <w:bookmarkEnd w:id="691"/>
      <w:bookmarkEnd w:id="692"/>
      <w:bookmarkEnd w:id="693"/>
      <w:bookmarkEnd w:id="694"/>
    </w:p>
    <w:tbl>
      <w:tblPr>
        <w:tblStyle w:val="24"/>
        <w:tblW w:w="979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50"/>
        <w:gridCol w:w="1315"/>
        <w:gridCol w:w="2147"/>
        <w:gridCol w:w="5084"/>
      </w:tblGrid>
      <w:tr w14:paraId="6E652C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9" w:hRule="atLeast"/>
          <w:jc w:val="center"/>
        </w:trPr>
        <w:tc>
          <w:tcPr>
            <w:tcW w:w="2565" w:type="dxa"/>
            <w:gridSpan w:val="2"/>
            <w:vAlign w:val="center"/>
          </w:tcPr>
          <w:p w14:paraId="7781237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条款号</w:t>
            </w:r>
          </w:p>
        </w:tc>
        <w:tc>
          <w:tcPr>
            <w:tcW w:w="2147" w:type="dxa"/>
            <w:vAlign w:val="center"/>
          </w:tcPr>
          <w:p w14:paraId="1FD3E48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评审因素</w:t>
            </w:r>
          </w:p>
        </w:tc>
        <w:tc>
          <w:tcPr>
            <w:tcW w:w="5084" w:type="dxa"/>
            <w:vAlign w:val="center"/>
          </w:tcPr>
          <w:p w14:paraId="67B75DF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评审标准</w:t>
            </w:r>
          </w:p>
        </w:tc>
      </w:tr>
      <w:tr w14:paraId="382F5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restart"/>
            <w:vAlign w:val="center"/>
          </w:tcPr>
          <w:p w14:paraId="5B2318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2.1.1</w:t>
            </w:r>
          </w:p>
        </w:tc>
        <w:tc>
          <w:tcPr>
            <w:tcW w:w="1315" w:type="dxa"/>
            <w:vMerge w:val="restart"/>
            <w:vAlign w:val="center"/>
          </w:tcPr>
          <w:p w14:paraId="21E85E37">
            <w:pPr>
              <w:autoSpaceDE w:val="0"/>
              <w:autoSpaceDN w:val="0"/>
              <w:adjustRightInd w:val="0"/>
              <w:spacing w:line="288" w:lineRule="auto"/>
              <w:jc w:val="center"/>
              <w:rPr>
                <w:rFonts w:hint="eastAsia" w:asciiTheme="minorEastAsia" w:hAnsiTheme="minorEastAsia" w:eastAsiaTheme="minorEastAsia" w:cstheme="minorEastAsia"/>
                <w:color w:val="000000" w:themeColor="text1"/>
                <w:spacing w:val="-4"/>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18"/>
                <w:szCs w:val="18"/>
                <w:highlight w:val="none"/>
                <w14:textFill>
                  <w14:solidFill>
                    <w14:schemeClr w14:val="tx1"/>
                  </w14:solidFill>
                </w14:textFill>
              </w:rPr>
              <w:t>形式评审标准</w:t>
            </w:r>
          </w:p>
        </w:tc>
        <w:tc>
          <w:tcPr>
            <w:tcW w:w="2147" w:type="dxa"/>
            <w:vAlign w:val="center"/>
          </w:tcPr>
          <w:p w14:paraId="35B5F36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投标人名称</w:t>
            </w:r>
          </w:p>
        </w:tc>
        <w:tc>
          <w:tcPr>
            <w:tcW w:w="5084" w:type="dxa"/>
            <w:vAlign w:val="center"/>
          </w:tcPr>
          <w:p w14:paraId="2E4F03AF">
            <w:pPr>
              <w:autoSpaceDE w:val="0"/>
              <w:autoSpaceDN w:val="0"/>
              <w:adjustRightInd w:val="0"/>
              <w:spacing w:line="288" w:lineRule="auto"/>
              <w:ind w:right="-334" w:rightChars="-159"/>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与营业执照、资质证书、安全生产许可证一致</w:t>
            </w:r>
          </w:p>
        </w:tc>
      </w:tr>
      <w:tr w14:paraId="5770C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3CB3D7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2613DB4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79863CF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投标文件签字盖章</w:t>
            </w:r>
          </w:p>
        </w:tc>
        <w:tc>
          <w:tcPr>
            <w:tcW w:w="5084" w:type="dxa"/>
            <w:vAlign w:val="center"/>
          </w:tcPr>
          <w:p w14:paraId="177EBA1F">
            <w:pPr>
              <w:autoSpaceDE w:val="0"/>
              <w:autoSpaceDN w:val="0"/>
              <w:adjustRightInd w:val="0"/>
              <w:spacing w:line="288" w:lineRule="auto"/>
              <w:ind w:firstLine="900" w:firstLineChars="500"/>
              <w:jc w:val="left"/>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符合第二章“投标人须知”规定</w:t>
            </w:r>
          </w:p>
        </w:tc>
      </w:tr>
      <w:tr w14:paraId="5964D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250" w:type="dxa"/>
            <w:vMerge w:val="continue"/>
            <w:vAlign w:val="center"/>
          </w:tcPr>
          <w:p w14:paraId="782D675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2B343ED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46D255D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投标文件格式</w:t>
            </w:r>
          </w:p>
        </w:tc>
        <w:tc>
          <w:tcPr>
            <w:tcW w:w="5084" w:type="dxa"/>
            <w:vAlign w:val="center"/>
          </w:tcPr>
          <w:p w14:paraId="3C83F9F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符合第八章“投标文件格式”的要求</w:t>
            </w:r>
          </w:p>
        </w:tc>
      </w:tr>
      <w:tr w14:paraId="035A3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5CB45FD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21180AE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0EB2801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报价唯一</w:t>
            </w:r>
          </w:p>
        </w:tc>
        <w:tc>
          <w:tcPr>
            <w:tcW w:w="5084" w:type="dxa"/>
            <w:vAlign w:val="center"/>
          </w:tcPr>
          <w:p w14:paraId="61C5B06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只能有一个有效报价</w:t>
            </w:r>
          </w:p>
        </w:tc>
      </w:tr>
      <w:tr w14:paraId="55C82E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7" w:hRule="atLeast"/>
          <w:jc w:val="center"/>
        </w:trPr>
        <w:tc>
          <w:tcPr>
            <w:tcW w:w="1250" w:type="dxa"/>
            <w:vMerge w:val="continue"/>
            <w:vAlign w:val="center"/>
          </w:tcPr>
          <w:p w14:paraId="5B381A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6C8C37F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5E53B83F">
            <w:pPr>
              <w:autoSpaceDE w:val="0"/>
              <w:autoSpaceDN w:val="0"/>
              <w:adjustRightInd w:val="0"/>
              <w:snapToGrid w:val="0"/>
              <w:spacing w:line="300" w:lineRule="exact"/>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其他要求</w:t>
            </w:r>
          </w:p>
        </w:tc>
        <w:tc>
          <w:tcPr>
            <w:tcW w:w="5084" w:type="dxa"/>
            <w:vAlign w:val="center"/>
          </w:tcPr>
          <w:p w14:paraId="14CC0996">
            <w:pPr>
              <w:autoSpaceDE w:val="0"/>
              <w:autoSpaceDN w:val="0"/>
              <w:adjustRightInd w:val="0"/>
              <w:snapToGrid w:val="0"/>
              <w:spacing w:line="300" w:lineRule="exact"/>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符合第二章“投标人须知”其他实质性要求</w:t>
            </w:r>
          </w:p>
        </w:tc>
      </w:tr>
      <w:tr w14:paraId="04070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restart"/>
            <w:vAlign w:val="center"/>
          </w:tcPr>
          <w:p w14:paraId="48E051A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2.1.2</w:t>
            </w:r>
          </w:p>
        </w:tc>
        <w:tc>
          <w:tcPr>
            <w:tcW w:w="1315" w:type="dxa"/>
            <w:vMerge w:val="restart"/>
            <w:vAlign w:val="center"/>
          </w:tcPr>
          <w:p w14:paraId="13F3FC1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资格评审标准</w:t>
            </w:r>
          </w:p>
        </w:tc>
        <w:tc>
          <w:tcPr>
            <w:tcW w:w="2147" w:type="dxa"/>
            <w:vAlign w:val="center"/>
          </w:tcPr>
          <w:p w14:paraId="2119F0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营业执照</w:t>
            </w:r>
          </w:p>
        </w:tc>
        <w:tc>
          <w:tcPr>
            <w:tcW w:w="5084" w:type="dxa"/>
            <w:vAlign w:val="center"/>
          </w:tcPr>
          <w:p w14:paraId="01FFD8F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具备有效的营业执照</w:t>
            </w:r>
          </w:p>
        </w:tc>
      </w:tr>
      <w:tr w14:paraId="6DF0A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41BB474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66705B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2E3733D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安全生产许可证</w:t>
            </w:r>
          </w:p>
        </w:tc>
        <w:tc>
          <w:tcPr>
            <w:tcW w:w="5084" w:type="dxa"/>
            <w:vAlign w:val="center"/>
          </w:tcPr>
          <w:p w14:paraId="14FC30B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具备有效的安全生产许可证</w:t>
            </w:r>
          </w:p>
        </w:tc>
      </w:tr>
      <w:tr w14:paraId="6DFEDB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0ED1E38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4389F81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0B295DC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安全生产考核合格证</w:t>
            </w:r>
          </w:p>
        </w:tc>
        <w:tc>
          <w:tcPr>
            <w:tcW w:w="5084" w:type="dxa"/>
            <w:vAlign w:val="center"/>
          </w:tcPr>
          <w:p w14:paraId="3333B01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w:t>
            </w:r>
          </w:p>
        </w:tc>
      </w:tr>
      <w:tr w14:paraId="7EBD6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34ECAA5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33A9F58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18AB746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资质等级</w:t>
            </w:r>
          </w:p>
        </w:tc>
        <w:tc>
          <w:tcPr>
            <w:tcW w:w="5084" w:type="dxa"/>
            <w:vAlign w:val="center"/>
          </w:tcPr>
          <w:p w14:paraId="710F902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w:t>
            </w:r>
          </w:p>
        </w:tc>
      </w:tr>
      <w:tr w14:paraId="150B2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2EF9D7A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691695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12E528E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财务状况</w:t>
            </w:r>
          </w:p>
        </w:tc>
        <w:tc>
          <w:tcPr>
            <w:tcW w:w="5084" w:type="dxa"/>
            <w:vAlign w:val="center"/>
          </w:tcPr>
          <w:p w14:paraId="27D5D447">
            <w:pPr>
              <w:autoSpaceDE w:val="0"/>
              <w:autoSpaceDN w:val="0"/>
              <w:adjustRightInd w:val="0"/>
              <w:snapToGrid w:val="0"/>
              <w:spacing w:line="300" w:lineRule="exact"/>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w:t>
            </w:r>
          </w:p>
        </w:tc>
      </w:tr>
      <w:tr w14:paraId="7C69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2A9428D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5C2AFE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7836E4E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信誉</w:t>
            </w:r>
          </w:p>
        </w:tc>
        <w:tc>
          <w:tcPr>
            <w:tcW w:w="5084" w:type="dxa"/>
            <w:vAlign w:val="center"/>
          </w:tcPr>
          <w:p w14:paraId="1968B75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w:t>
            </w:r>
          </w:p>
        </w:tc>
      </w:tr>
      <w:tr w14:paraId="533743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57F3CD1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022C827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64F6136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项目经理</w:t>
            </w:r>
          </w:p>
        </w:tc>
        <w:tc>
          <w:tcPr>
            <w:tcW w:w="5084" w:type="dxa"/>
            <w:vAlign w:val="center"/>
          </w:tcPr>
          <w:p w14:paraId="512AA32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w:t>
            </w:r>
          </w:p>
        </w:tc>
      </w:tr>
      <w:tr w14:paraId="1C7AC9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50A4600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177CA45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6C478F2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技术负责人</w:t>
            </w:r>
          </w:p>
        </w:tc>
        <w:tc>
          <w:tcPr>
            <w:tcW w:w="5084" w:type="dxa"/>
            <w:vAlign w:val="center"/>
          </w:tcPr>
          <w:p w14:paraId="272A3FC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w:t>
            </w:r>
          </w:p>
        </w:tc>
      </w:tr>
      <w:tr w14:paraId="7D8E8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18E9ADD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7EEF460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4627876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其他要求</w:t>
            </w:r>
          </w:p>
        </w:tc>
        <w:tc>
          <w:tcPr>
            <w:tcW w:w="5084" w:type="dxa"/>
            <w:vAlign w:val="center"/>
          </w:tcPr>
          <w:p w14:paraId="7141BEB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符合第二章“投标人须知”第1.4.1 款规定及其它实质性要求</w:t>
            </w:r>
          </w:p>
        </w:tc>
      </w:tr>
      <w:tr w14:paraId="241D6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restart"/>
            <w:vAlign w:val="center"/>
          </w:tcPr>
          <w:p w14:paraId="18D0D7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2.1.3</w:t>
            </w:r>
          </w:p>
        </w:tc>
        <w:tc>
          <w:tcPr>
            <w:tcW w:w="1315" w:type="dxa"/>
            <w:vMerge w:val="restart"/>
            <w:vAlign w:val="center"/>
          </w:tcPr>
          <w:p w14:paraId="7EA7E90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响应性评审标准</w:t>
            </w:r>
          </w:p>
        </w:tc>
        <w:tc>
          <w:tcPr>
            <w:tcW w:w="2147" w:type="dxa"/>
            <w:vAlign w:val="center"/>
          </w:tcPr>
          <w:p w14:paraId="7DEF705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投标内容</w:t>
            </w:r>
          </w:p>
        </w:tc>
        <w:tc>
          <w:tcPr>
            <w:tcW w:w="5084" w:type="dxa"/>
            <w:vAlign w:val="center"/>
          </w:tcPr>
          <w:p w14:paraId="5E18F2E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符合第二章“投标人须知”第1.3.1 款规定</w:t>
            </w:r>
          </w:p>
        </w:tc>
      </w:tr>
      <w:tr w14:paraId="12AE7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33E3EF6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5A5AF89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4C29793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工期</w:t>
            </w:r>
          </w:p>
        </w:tc>
        <w:tc>
          <w:tcPr>
            <w:tcW w:w="5084" w:type="dxa"/>
            <w:vAlign w:val="center"/>
          </w:tcPr>
          <w:p w14:paraId="06B2170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符合第二章“投标人须知”规定</w:t>
            </w:r>
          </w:p>
        </w:tc>
      </w:tr>
      <w:tr w14:paraId="79EEA9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0EFA223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293574D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53CCB61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工程质量</w:t>
            </w:r>
          </w:p>
        </w:tc>
        <w:tc>
          <w:tcPr>
            <w:tcW w:w="5084" w:type="dxa"/>
            <w:vAlign w:val="center"/>
          </w:tcPr>
          <w:p w14:paraId="5C09F77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符合第二章“投标人须知”规定</w:t>
            </w:r>
          </w:p>
        </w:tc>
      </w:tr>
      <w:tr w14:paraId="0AE39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1343716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12C7F51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466B6A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投标有效期</w:t>
            </w:r>
          </w:p>
        </w:tc>
        <w:tc>
          <w:tcPr>
            <w:tcW w:w="5084" w:type="dxa"/>
            <w:vAlign w:val="center"/>
          </w:tcPr>
          <w:p w14:paraId="18ACC5D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符合第二章“投标人须知”规定</w:t>
            </w:r>
          </w:p>
        </w:tc>
      </w:tr>
      <w:tr w14:paraId="466FA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1601FE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376B864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587628B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投标保证金</w:t>
            </w:r>
          </w:p>
        </w:tc>
        <w:tc>
          <w:tcPr>
            <w:tcW w:w="5084" w:type="dxa"/>
            <w:vAlign w:val="center"/>
          </w:tcPr>
          <w:p w14:paraId="44E8AC3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符合第二章“投标人须知”规定</w:t>
            </w:r>
          </w:p>
        </w:tc>
      </w:tr>
      <w:tr w14:paraId="52F12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5" w:hRule="atLeast"/>
          <w:jc w:val="center"/>
        </w:trPr>
        <w:tc>
          <w:tcPr>
            <w:tcW w:w="1250" w:type="dxa"/>
            <w:vMerge w:val="continue"/>
            <w:vAlign w:val="center"/>
          </w:tcPr>
          <w:p w14:paraId="3F1B56A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75953F5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4031C22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权利义务</w:t>
            </w:r>
          </w:p>
        </w:tc>
        <w:tc>
          <w:tcPr>
            <w:tcW w:w="5084" w:type="dxa"/>
            <w:vAlign w:val="center"/>
          </w:tcPr>
          <w:p w14:paraId="3C989C7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符合第四章“合同条款及格式”规定</w:t>
            </w:r>
          </w:p>
        </w:tc>
      </w:tr>
      <w:tr w14:paraId="1BB225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72558C6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7A72BF3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76C675B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已标价工程量清单</w:t>
            </w:r>
          </w:p>
        </w:tc>
        <w:tc>
          <w:tcPr>
            <w:tcW w:w="5084" w:type="dxa"/>
            <w:vAlign w:val="center"/>
          </w:tcPr>
          <w:p w14:paraId="70A90B6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符合第五章“工程量清单”给出的范围及数量</w:t>
            </w:r>
          </w:p>
        </w:tc>
      </w:tr>
      <w:tr w14:paraId="7E9CA0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1250" w:type="dxa"/>
            <w:vMerge w:val="continue"/>
            <w:vAlign w:val="center"/>
          </w:tcPr>
          <w:p w14:paraId="61C889A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1315" w:type="dxa"/>
            <w:vMerge w:val="continue"/>
            <w:vAlign w:val="center"/>
          </w:tcPr>
          <w:p w14:paraId="5A436CE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18"/>
                <w:szCs w:val="18"/>
                <w:highlight w:val="none"/>
                <w14:textFill>
                  <w14:solidFill>
                    <w14:schemeClr w14:val="tx1"/>
                  </w14:solidFill>
                </w14:textFill>
              </w:rPr>
            </w:pPr>
          </w:p>
        </w:tc>
        <w:tc>
          <w:tcPr>
            <w:tcW w:w="2147" w:type="dxa"/>
            <w:vAlign w:val="center"/>
          </w:tcPr>
          <w:p w14:paraId="1C70640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z w:val="18"/>
                <w:szCs w:val="18"/>
                <w:highlight w:val="none"/>
                <w14:textFill>
                  <w14:solidFill>
                    <w14:schemeClr w14:val="tx1"/>
                  </w14:solidFill>
                </w14:textFill>
              </w:rPr>
              <w:t>技术标准和要求</w:t>
            </w:r>
          </w:p>
        </w:tc>
        <w:tc>
          <w:tcPr>
            <w:tcW w:w="5084" w:type="dxa"/>
            <w:vAlign w:val="center"/>
          </w:tcPr>
          <w:p w14:paraId="0D30F5EF">
            <w:pPr>
              <w:autoSpaceDE w:val="0"/>
              <w:autoSpaceDN w:val="0"/>
              <w:adjustRightInd w:val="0"/>
              <w:spacing w:line="288" w:lineRule="auto"/>
              <w:jc w:val="center"/>
              <w:rPr>
                <w:rFonts w:hint="eastAsia" w:asciiTheme="minorEastAsia" w:hAnsiTheme="minorEastAsia" w:eastAsiaTheme="minorEastAsia" w:cstheme="minorEastAsia"/>
                <w:color w:val="000000" w:themeColor="text1"/>
                <w:spacing w:val="-6"/>
                <w:sz w:val="18"/>
                <w:szCs w:val="18"/>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18"/>
                <w:szCs w:val="18"/>
                <w:highlight w:val="none"/>
                <w14:textFill>
                  <w14:solidFill>
                    <w14:schemeClr w14:val="tx1"/>
                  </w14:solidFill>
                </w14:textFill>
              </w:rPr>
              <w:t>符合第七章“技术标准和要求”规定</w:t>
            </w:r>
          </w:p>
        </w:tc>
      </w:tr>
    </w:tbl>
    <w:p w14:paraId="4B600685">
      <w:pP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t>注：以上条款任意一条不符合，将视为否决其投标处理。</w:t>
      </w:r>
    </w:p>
    <w:p w14:paraId="02B2B165">
      <w:pPr>
        <w:rPr>
          <w:rFonts w:hint="eastAsia" w:asciiTheme="minorEastAsia" w:hAnsiTheme="minorEastAsia" w:eastAsiaTheme="minorEastAsia" w:cstheme="minorEastAsia"/>
          <w:b/>
          <w:color w:val="000000" w:themeColor="text1"/>
          <w:sz w:val="22"/>
          <w:szCs w:val="22"/>
          <w:highlight w:val="none"/>
          <w14:textFill>
            <w14:solidFill>
              <w14:schemeClr w14:val="tx1"/>
            </w14:solidFill>
          </w14:textFill>
        </w:rPr>
      </w:pPr>
    </w:p>
    <w:tbl>
      <w:tblPr>
        <w:tblStyle w:val="24"/>
        <w:tblW w:w="9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882"/>
        <w:gridCol w:w="2162"/>
        <w:gridCol w:w="688"/>
        <w:gridCol w:w="5181"/>
      </w:tblGrid>
      <w:tr w14:paraId="75913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12491635">
            <w:pPr>
              <w:spacing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850" w:type="dxa"/>
            <w:gridSpan w:val="2"/>
            <w:tcBorders>
              <w:top w:val="single" w:color="auto" w:sz="4" w:space="0"/>
            </w:tcBorders>
            <w:shd w:val="clear" w:color="auto" w:fill="auto"/>
            <w:vAlign w:val="center"/>
          </w:tcPr>
          <w:p w14:paraId="6E1F2E46">
            <w:pPr>
              <w:spacing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条款内容</w:t>
            </w:r>
          </w:p>
        </w:tc>
        <w:tc>
          <w:tcPr>
            <w:tcW w:w="5181" w:type="dxa"/>
            <w:shd w:val="clear" w:color="auto" w:fill="auto"/>
            <w:vAlign w:val="center"/>
          </w:tcPr>
          <w:p w14:paraId="527A11B9">
            <w:pPr>
              <w:spacing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编列内容</w:t>
            </w:r>
          </w:p>
        </w:tc>
      </w:tr>
      <w:tr w14:paraId="3F180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0E06123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2.2.1</w:t>
            </w:r>
          </w:p>
        </w:tc>
        <w:tc>
          <w:tcPr>
            <w:tcW w:w="2850" w:type="dxa"/>
            <w:gridSpan w:val="2"/>
            <w:tcBorders>
              <w:top w:val="single" w:color="auto" w:sz="4" w:space="0"/>
            </w:tcBorders>
            <w:shd w:val="clear" w:color="auto" w:fill="auto"/>
            <w:vAlign w:val="center"/>
          </w:tcPr>
          <w:p w14:paraId="1D44EDB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分值构成</w:t>
            </w:r>
          </w:p>
          <w:p w14:paraId="3CE813F3">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总分：100分</w:t>
            </w:r>
          </w:p>
        </w:tc>
        <w:tc>
          <w:tcPr>
            <w:tcW w:w="5181" w:type="dxa"/>
            <w:shd w:val="clear" w:color="auto" w:fill="auto"/>
            <w:vAlign w:val="center"/>
          </w:tcPr>
          <w:p w14:paraId="4F40BA82">
            <w:pPr>
              <w:spacing w:after="0" w:afterAutospacing="0" w:line="360" w:lineRule="auto"/>
              <w:jc w:val="left"/>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投标报价：</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input200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t>分</w:t>
            </w:r>
          </w:p>
          <w:p w14:paraId="0970AAF9">
            <w:pPr>
              <w:spacing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施工组织设计：</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35</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input198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w:t>
            </w:r>
          </w:p>
          <w:p w14:paraId="394564FC">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项目管理机构：</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20</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input199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w:t>
            </w:r>
          </w:p>
          <w:p w14:paraId="703F94ED">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instrText xml:space="preserve"> AUTOTEXT  input230 \* MERGEFORMAT </w:instrTex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其他因素：</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15</w: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instrText xml:space="preserve"> AUTOTEXT  input201 \* MERGEFORMAT </w:instrText>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Cs w:val="21"/>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分</w:t>
            </w:r>
          </w:p>
        </w:tc>
      </w:tr>
      <w:tr w14:paraId="121FE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212F4460">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2.2.2(1)</w:t>
            </w:r>
          </w:p>
        </w:tc>
        <w:tc>
          <w:tcPr>
            <w:tcW w:w="2850" w:type="dxa"/>
            <w:gridSpan w:val="2"/>
            <w:tcBorders>
              <w:top w:val="single" w:color="auto" w:sz="4" w:space="0"/>
            </w:tcBorders>
            <w:shd w:val="clear" w:color="auto" w:fill="auto"/>
            <w:vAlign w:val="center"/>
          </w:tcPr>
          <w:p w14:paraId="451DF565">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清标</w:t>
            </w:r>
          </w:p>
        </w:tc>
        <w:tc>
          <w:tcPr>
            <w:tcW w:w="5181" w:type="dxa"/>
            <w:shd w:val="clear" w:color="auto" w:fill="auto"/>
            <w:vAlign w:val="center"/>
          </w:tcPr>
          <w:p w14:paraId="16CFE578">
            <w:pPr>
              <w:spacing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对已标价工程量清单投标报价进行基础性数据分析和整理</w:t>
            </w:r>
          </w:p>
        </w:tc>
      </w:tr>
      <w:tr w14:paraId="4C4D1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5CB3923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2.2.2(2)</w:t>
            </w:r>
          </w:p>
        </w:tc>
        <w:tc>
          <w:tcPr>
            <w:tcW w:w="2850" w:type="dxa"/>
            <w:gridSpan w:val="2"/>
            <w:tcBorders>
              <w:top w:val="single" w:color="auto" w:sz="4" w:space="0"/>
            </w:tcBorders>
            <w:shd w:val="clear" w:color="auto" w:fill="auto"/>
            <w:vAlign w:val="center"/>
          </w:tcPr>
          <w:p w14:paraId="73B5282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评标基准价计算方法</w:t>
            </w:r>
          </w:p>
        </w:tc>
        <w:tc>
          <w:tcPr>
            <w:tcW w:w="5181" w:type="dxa"/>
            <w:shd w:val="clear" w:color="auto" w:fill="auto"/>
            <w:vAlign w:val="center"/>
          </w:tcPr>
          <w:p w14:paraId="1D3F6354">
            <w:p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采用有效报价的平均数确定评标基准价:</w:t>
            </w:r>
          </w:p>
          <w:p w14:paraId="2F975D1C">
            <w:pPr>
              <w:spacing w:beforeAutospacing="0" w:after="0" w:afterAutospacing="0" w:line="360" w:lineRule="auto"/>
              <w:ind w:firstLine="840" w:firstLineChars="400"/>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62"/>
                <w:highlight w:val="none"/>
                <w14:textFill>
                  <w14:solidFill>
                    <w14:schemeClr w14:val="tx1"/>
                  </w14:solidFill>
                </w14:textFill>
              </w:rPr>
              <w:object>
                <v:shape id="_x0000_i1025" o:spt="75" type="#_x0000_t75" style="height:57.85pt;width:151.1pt;" o:ole="t" filled="f" o:preferrelative="t" stroked="f" coordsize="21600,21600">
                  <v:path/>
                  <v:fill on="f" focussize="0,0"/>
                  <v:stroke on="f" joinstyle="miter"/>
                  <v:imagedata r:id="rId13" o:title=""/>
                  <o:lock v:ext="edit" aspectratio="t"/>
                  <w10:wrap type="none"/>
                  <w10:anchorlock/>
                </v:shape>
                <o:OLEObject Type="Embed" ProgID="Equation.3" ShapeID="_x0000_i1025" DrawAspect="Content" ObjectID="_1468075725" r:id="rId12">
                  <o:LockedField>false</o:LockedField>
                </o:OLEObject>
              </w:object>
            </w:r>
          </w:p>
          <w:p w14:paraId="2BDE250C">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式中  S——评标基准价；</w:t>
            </w:r>
          </w:p>
          <w:p w14:paraId="0C2D1993">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ai——投标人的有效报价（i＝1，2，…，n）；</w:t>
            </w:r>
          </w:p>
          <w:p w14:paraId="58B52830">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n——有效报价的投标人个数；</w:t>
            </w:r>
          </w:p>
          <w:p w14:paraId="2BAD6FDD">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M——最高的投标人有效报价；</w:t>
            </w:r>
          </w:p>
          <w:p w14:paraId="76230A0A">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N——最低的投标人有效报价。</w:t>
            </w:r>
          </w:p>
        </w:tc>
      </w:tr>
      <w:tr w14:paraId="3F561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3860AE4C">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jc w:val="center"/>
              <w:textAlignment w:val="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2.2.3</w:t>
            </w:r>
          </w:p>
        </w:tc>
        <w:tc>
          <w:tcPr>
            <w:tcW w:w="2850" w:type="dxa"/>
            <w:gridSpan w:val="2"/>
            <w:tcBorders>
              <w:top w:val="single" w:color="auto" w:sz="4" w:space="0"/>
            </w:tcBorders>
            <w:shd w:val="clear" w:color="auto" w:fill="auto"/>
            <w:vAlign w:val="center"/>
          </w:tcPr>
          <w:p w14:paraId="2C990F92">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jc w:val="center"/>
              <w:textAlignment w:val="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投标报价的偏差率</w:t>
            </w:r>
          </w:p>
        </w:tc>
        <w:tc>
          <w:tcPr>
            <w:tcW w:w="5181" w:type="dxa"/>
            <w:shd w:val="clear" w:color="auto" w:fill="auto"/>
            <w:vAlign w:val="center"/>
          </w:tcPr>
          <w:p w14:paraId="0371E111">
            <w:pPr>
              <w:keepNext/>
              <w:keepLines/>
              <w:autoSpaceDE w:val="0"/>
              <w:autoSpaceDN w:val="0"/>
              <w:adjustRightInd w:val="0"/>
              <w:snapToGrid w:val="0"/>
              <w:spacing w:after="0" w:afterAutospacing="0" w:line="500" w:lineRule="exact"/>
              <w:outlineLvl w:val="3"/>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详见本章</w:t>
            </w:r>
            <w:r>
              <w:rPr>
                <w:rFonts w:hint="eastAsia" w:asciiTheme="minorEastAsia" w:hAnsiTheme="minorEastAsia" w:eastAsiaTheme="minorEastAsia" w:cstheme="minorEastAsia"/>
                <w:b/>
                <w:bCs/>
                <w:color w:val="000000" w:themeColor="text1"/>
                <w:spacing w:val="20"/>
                <w:szCs w:val="21"/>
                <w:highlight w:val="none"/>
                <w:lang w:val="zh-CN"/>
                <w14:textFill>
                  <w14:solidFill>
                    <w14:schemeClr w14:val="tx1"/>
                  </w14:solidFill>
                </w14:textFill>
              </w:rPr>
              <w:t>2.2分值构成与评分标准</w:t>
            </w:r>
          </w:p>
        </w:tc>
      </w:tr>
      <w:tr w14:paraId="04C21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6DFACA7B">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162" w:type="dxa"/>
            <w:tcBorders>
              <w:top w:val="single" w:color="auto" w:sz="4" w:space="0"/>
            </w:tcBorders>
            <w:shd w:val="clear" w:color="auto" w:fill="auto"/>
            <w:vAlign w:val="center"/>
          </w:tcPr>
          <w:p w14:paraId="54C63646">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评分因素</w:t>
            </w:r>
          </w:p>
        </w:tc>
        <w:tc>
          <w:tcPr>
            <w:tcW w:w="688" w:type="dxa"/>
            <w:tcBorders>
              <w:right w:val="single" w:color="auto" w:sz="4" w:space="0"/>
            </w:tcBorders>
            <w:shd w:val="clear" w:color="auto" w:fill="auto"/>
            <w:vAlign w:val="center"/>
          </w:tcPr>
          <w:p w14:paraId="4F5E0F63">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分值</w:t>
            </w:r>
          </w:p>
        </w:tc>
        <w:tc>
          <w:tcPr>
            <w:tcW w:w="5181" w:type="dxa"/>
            <w:tcBorders>
              <w:left w:val="single" w:color="auto" w:sz="4" w:space="0"/>
            </w:tcBorders>
            <w:shd w:val="clear" w:color="auto" w:fill="auto"/>
            <w:vAlign w:val="center"/>
          </w:tcPr>
          <w:p w14:paraId="6B7F0309">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评分标准</w:t>
            </w:r>
          </w:p>
        </w:tc>
      </w:tr>
      <w:tr w14:paraId="08A4F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restart"/>
            <w:shd w:val="clear" w:color="auto" w:fill="auto"/>
            <w:vAlign w:val="center"/>
          </w:tcPr>
          <w:p w14:paraId="4EDE28CA">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2.2.4</w:t>
            </w:r>
          </w:p>
          <w:p w14:paraId="076DE2C6">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882" w:type="dxa"/>
            <w:vMerge w:val="restart"/>
            <w:shd w:val="clear" w:color="auto" w:fill="auto"/>
            <w:vAlign w:val="center"/>
          </w:tcPr>
          <w:p w14:paraId="70E8488A">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施工</w:t>
            </w:r>
          </w:p>
          <w:p w14:paraId="6F86DC55">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组织</w:t>
            </w:r>
          </w:p>
          <w:p w14:paraId="58ED1C82">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设计</w:t>
            </w:r>
          </w:p>
          <w:p w14:paraId="6F69951E">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评分</w:t>
            </w:r>
          </w:p>
          <w:p w14:paraId="30E3A00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tc>
        <w:tc>
          <w:tcPr>
            <w:tcW w:w="2162" w:type="dxa"/>
            <w:shd w:val="clear" w:color="auto" w:fill="auto"/>
            <w:vAlign w:val="center"/>
          </w:tcPr>
          <w:p w14:paraId="00DDF6C6">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施工方案与技术措施</w:t>
            </w:r>
          </w:p>
        </w:tc>
        <w:tc>
          <w:tcPr>
            <w:tcW w:w="688" w:type="dxa"/>
            <w:tcBorders>
              <w:right w:val="single" w:color="auto" w:sz="4" w:space="0"/>
            </w:tcBorders>
            <w:shd w:val="clear" w:color="auto" w:fill="auto"/>
            <w:vAlign w:val="center"/>
          </w:tcPr>
          <w:p w14:paraId="3E14016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1773DE49">
            <w:pPr>
              <w:spacing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1.有施工技术方案、施工程序、施工大纲的，且技术方案科学、合理，针对性强，且符合相关技术要求的得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5-8分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B3873A1">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2.有施工技术方案但施工程序及施工大纲有明显错误的，技术方案不合理，针对性一般的得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1-4分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3486F99D">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3.没有施工技术方案的不得分。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79B87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continue"/>
            <w:shd w:val="clear" w:color="auto" w:fill="auto"/>
            <w:vAlign w:val="center"/>
          </w:tcPr>
          <w:p w14:paraId="54445A77">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78743D0C">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006895E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质量管理体系与措施</w:t>
            </w:r>
          </w:p>
        </w:tc>
        <w:tc>
          <w:tcPr>
            <w:tcW w:w="688" w:type="dxa"/>
            <w:tcBorders>
              <w:right w:val="single" w:color="auto" w:sz="4" w:space="0"/>
            </w:tcBorders>
            <w:shd w:val="clear" w:color="auto" w:fill="auto"/>
            <w:vAlign w:val="center"/>
          </w:tcPr>
          <w:p w14:paraId="10C5F57E">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36B7E760">
            <w:pPr>
              <w:numPr>
                <w:ilvl w:val="0"/>
                <w:numId w:val="4"/>
              </w:num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质量承诺满足招标文件且有具体的违约责任承诺，质量保证措施针对性强的得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6-8分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0ECF81D7">
            <w:pPr>
              <w:numPr>
                <w:ilvl w:val="0"/>
                <w:numId w:val="4"/>
              </w:num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质量承诺满足招标文件且有具体的违约责任承诺，质量保证措施基本达到要求但存在一些问题的得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4-5分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47D9F0C7">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cr/>
            </w:r>
            <w:r>
              <w:rPr>
                <w:rFonts w:hint="eastAsia" w:asciiTheme="minorEastAsia" w:hAnsiTheme="minorEastAsia" w:eastAsiaTheme="minorEastAsia" w:cstheme="minorEastAsia"/>
                <w:color w:val="000000" w:themeColor="text1"/>
                <w:highlight w:val="none"/>
                <w14:textFill>
                  <w14:solidFill>
                    <w14:schemeClr w14:val="tx1"/>
                  </w14:solidFill>
                </w14:textFill>
              </w:rPr>
              <w:t>3.质量承诺满足招标文件，有违约责任承诺但不具体的得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0-3分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tc>
      </w:tr>
      <w:tr w14:paraId="2CADF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continue"/>
            <w:shd w:val="clear" w:color="auto" w:fill="auto"/>
            <w:vAlign w:val="center"/>
          </w:tcPr>
          <w:p w14:paraId="5E2F7569">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51EC46ED">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735CB92C">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工期承诺及保证措施</w:t>
            </w:r>
          </w:p>
        </w:tc>
        <w:tc>
          <w:tcPr>
            <w:tcW w:w="688" w:type="dxa"/>
            <w:tcBorders>
              <w:right w:val="single" w:color="auto" w:sz="4" w:space="0"/>
            </w:tcBorders>
            <w:shd w:val="clear" w:color="auto" w:fill="auto"/>
            <w:vAlign w:val="center"/>
          </w:tcPr>
          <w:p w14:paraId="5514E7A5">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5B9C757A">
            <w:pPr>
              <w:numPr>
                <w:ilvl w:val="0"/>
                <w:numId w:val="5"/>
              </w:num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工期承诺满足招标文件且有具体的违约承诺，有施工进度计划，且能保证工期的得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5-8分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B16E154">
            <w:pPr>
              <w:numPr>
                <w:ilvl w:val="0"/>
                <w:numId w:val="5"/>
              </w:num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工期承诺满足招标文件且有奖罚条件和有施工进度计划，针对性一般的得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1-4分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2ECF68D">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3.工期承诺不具体或无施工进度计划的不得分。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0017A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45" w:type="dxa"/>
            <w:vMerge w:val="continue"/>
            <w:shd w:val="clear" w:color="auto" w:fill="auto"/>
            <w:vAlign w:val="center"/>
          </w:tcPr>
          <w:p w14:paraId="3D06412D">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70054E92">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548FBA18">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安全生产、文明施工、环境保护管理及措施</w:t>
            </w:r>
          </w:p>
        </w:tc>
        <w:tc>
          <w:tcPr>
            <w:tcW w:w="688" w:type="dxa"/>
            <w:tcBorders>
              <w:right w:val="single" w:color="auto" w:sz="4" w:space="0"/>
            </w:tcBorders>
            <w:shd w:val="clear" w:color="auto" w:fill="auto"/>
            <w:vAlign w:val="center"/>
          </w:tcPr>
          <w:p w14:paraId="4964A87C">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8分</w:t>
            </w:r>
          </w:p>
        </w:tc>
        <w:tc>
          <w:tcPr>
            <w:tcW w:w="5181" w:type="dxa"/>
            <w:tcBorders>
              <w:left w:val="single" w:color="auto" w:sz="4" w:space="0"/>
            </w:tcBorders>
            <w:shd w:val="clear" w:color="auto" w:fill="auto"/>
            <w:vAlign w:val="center"/>
          </w:tcPr>
          <w:p w14:paraId="264EF666">
            <w:pPr>
              <w:numPr>
                <w:ilvl w:val="0"/>
                <w:numId w:val="6"/>
              </w:numPr>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有具体、完整、可行的安全文明施工实施保证措施，并符合国家、省、州（市）的有关规定的得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5-8分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73185E0B">
            <w:pPr>
              <w:numPr>
                <w:ilvl w:val="0"/>
                <w:numId w:val="6"/>
              </w:num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有安全文明施工实施保证措施，针对性一般，并符合国家、省、州（市）的有关规定的得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1-4分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0D44181">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cr/>
            </w:r>
            <w:r>
              <w:rPr>
                <w:rFonts w:hint="eastAsia" w:asciiTheme="minorEastAsia" w:hAnsiTheme="minorEastAsia" w:eastAsiaTheme="minorEastAsia" w:cstheme="minorEastAsia"/>
                <w:color w:val="000000" w:themeColor="text1"/>
                <w:highlight w:val="none"/>
                <w14:textFill>
                  <w14:solidFill>
                    <w14:schemeClr w14:val="tx1"/>
                  </w14:solidFill>
                </w14:textFill>
              </w:rPr>
              <w:t>3.没有安全文明施工保证措施的不得分。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6861B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continue"/>
            <w:shd w:val="clear" w:color="auto" w:fill="auto"/>
            <w:vAlign w:val="center"/>
          </w:tcPr>
          <w:p w14:paraId="7154257D">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63F08A25">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3FDBA31A">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施工总平面图</w:t>
            </w:r>
          </w:p>
        </w:tc>
        <w:tc>
          <w:tcPr>
            <w:tcW w:w="688" w:type="dxa"/>
            <w:tcBorders>
              <w:right w:val="single" w:color="auto" w:sz="4" w:space="0"/>
            </w:tcBorders>
            <w:shd w:val="clear" w:color="auto" w:fill="auto"/>
            <w:vAlign w:val="center"/>
          </w:tcPr>
          <w:p w14:paraId="0950E152">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3分</w:t>
            </w:r>
          </w:p>
        </w:tc>
        <w:tc>
          <w:tcPr>
            <w:tcW w:w="5181" w:type="dxa"/>
            <w:tcBorders>
              <w:left w:val="single" w:color="auto" w:sz="4" w:space="0"/>
            </w:tcBorders>
            <w:shd w:val="clear" w:color="auto" w:fill="auto"/>
            <w:vAlign w:val="center"/>
          </w:tcPr>
          <w:p w14:paraId="5F5B7A92">
            <w:pPr>
              <w:numPr>
                <w:ilvl w:val="0"/>
                <w:numId w:val="7"/>
              </w:numPr>
              <w:tabs>
                <w:tab w:val="clear" w:pos="312"/>
              </w:tabs>
              <w:spacing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施工总平面图布置合理的得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2-3分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3642694C">
            <w:pPr>
              <w:numPr>
                <w:ilvl w:val="0"/>
                <w:numId w:val="7"/>
              </w:numPr>
              <w:tabs>
                <w:tab w:val="clear" w:pos="312"/>
              </w:tabs>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施工总平面图布置针对性一般的得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1-2分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6DF25B7B">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cr/>
            </w:r>
            <w:r>
              <w:rPr>
                <w:rFonts w:hint="eastAsia" w:asciiTheme="minorEastAsia" w:hAnsiTheme="minorEastAsia" w:eastAsiaTheme="minorEastAsia" w:cstheme="minorEastAsia"/>
                <w:color w:val="000000" w:themeColor="text1"/>
                <w:highlight w:val="none"/>
                <w14:textFill>
                  <w14:solidFill>
                    <w14:schemeClr w14:val="tx1"/>
                  </w14:solidFill>
                </w14:textFill>
              </w:rPr>
              <w:t>3.无施工总平面图布置不得分。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59DBC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shd w:val="clear" w:color="auto" w:fill="auto"/>
            <w:vAlign w:val="center"/>
          </w:tcPr>
          <w:p w14:paraId="26BA8996">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162" w:type="dxa"/>
            <w:shd w:val="clear" w:color="auto" w:fill="auto"/>
            <w:vAlign w:val="center"/>
          </w:tcPr>
          <w:p w14:paraId="0684967C">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评分因素</w:t>
            </w:r>
          </w:p>
        </w:tc>
        <w:tc>
          <w:tcPr>
            <w:tcW w:w="688" w:type="dxa"/>
            <w:tcBorders>
              <w:right w:val="single" w:color="auto" w:sz="4" w:space="0"/>
            </w:tcBorders>
            <w:shd w:val="clear" w:color="auto" w:fill="auto"/>
            <w:vAlign w:val="center"/>
          </w:tcPr>
          <w:p w14:paraId="5EECD16A">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分值</w:t>
            </w:r>
          </w:p>
        </w:tc>
        <w:tc>
          <w:tcPr>
            <w:tcW w:w="5181" w:type="dxa"/>
            <w:tcBorders>
              <w:left w:val="single" w:color="auto" w:sz="4" w:space="0"/>
            </w:tcBorders>
            <w:shd w:val="clear" w:color="auto" w:fill="auto"/>
            <w:vAlign w:val="center"/>
          </w:tcPr>
          <w:p w14:paraId="363D87A5">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评分标准</w:t>
            </w:r>
          </w:p>
        </w:tc>
      </w:tr>
      <w:tr w14:paraId="1110E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 w:hRule="atLeast"/>
          <w:jc w:val="center"/>
        </w:trPr>
        <w:tc>
          <w:tcPr>
            <w:tcW w:w="845" w:type="dxa"/>
            <w:vMerge w:val="restart"/>
            <w:shd w:val="clear" w:color="auto" w:fill="auto"/>
            <w:vAlign w:val="center"/>
          </w:tcPr>
          <w:p w14:paraId="06582BE7">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2.2.4</w:t>
            </w:r>
          </w:p>
          <w:p w14:paraId="0D4DEC7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882" w:type="dxa"/>
            <w:vMerge w:val="restart"/>
            <w:shd w:val="clear" w:color="auto" w:fill="auto"/>
            <w:vAlign w:val="center"/>
          </w:tcPr>
          <w:p w14:paraId="782C5BC5">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项目</w:t>
            </w:r>
          </w:p>
          <w:p w14:paraId="252E1E7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管理</w:t>
            </w:r>
          </w:p>
          <w:p w14:paraId="66BAF93C">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机构</w:t>
            </w:r>
          </w:p>
          <w:p w14:paraId="43A002D2">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评分</w:t>
            </w:r>
          </w:p>
          <w:p w14:paraId="41A6FC54">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tc>
        <w:tc>
          <w:tcPr>
            <w:tcW w:w="2162" w:type="dxa"/>
            <w:shd w:val="clear" w:color="auto" w:fill="auto"/>
            <w:vAlign w:val="center"/>
          </w:tcPr>
          <w:p w14:paraId="5858EC8C">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项目管理人员配置</w:t>
            </w:r>
          </w:p>
        </w:tc>
        <w:tc>
          <w:tcPr>
            <w:tcW w:w="688" w:type="dxa"/>
            <w:tcBorders>
              <w:right w:val="single" w:color="auto" w:sz="4" w:space="0"/>
            </w:tcBorders>
            <w:shd w:val="clear" w:color="auto" w:fill="auto"/>
            <w:vAlign w:val="center"/>
          </w:tcPr>
          <w:p w14:paraId="33384DDF">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10分</w:t>
            </w:r>
          </w:p>
        </w:tc>
        <w:tc>
          <w:tcPr>
            <w:tcW w:w="5181" w:type="dxa"/>
            <w:tcBorders>
              <w:left w:val="single" w:color="auto" w:sz="4" w:space="0"/>
            </w:tcBorders>
            <w:shd w:val="clear" w:color="auto" w:fill="auto"/>
            <w:vAlign w:val="center"/>
          </w:tcPr>
          <w:p w14:paraId="6206AE13">
            <w:pPr>
              <w:spacing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1.投标人拟定的项目经理符合文件规定项目经理的资格条件，项目经理资质证书年检合格，项目管理人员配置针对工程实际且合理，能满足工程管理需要的得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8-10分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07AAC26">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2.投标人拟定的项目经理符合文件规定项目经理的资格条件，项目经理资质证书年检合格，项目管理人员配置基本合理，基本满足工程管理需要，但专业配置针对性一般的得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4-7分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44AB32DB">
            <w:pPr>
              <w:spacing w:beforeAutospacing="0" w:after="0" w:afterAutospacing="0" w:line="360" w:lineRule="auto"/>
              <w:jc w:val="left"/>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3.投标人拟定的项目经理资质证书年检合格、对项目管理人员没有说明的得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0-3分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1446C0C1">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项目经理资质证书、有效证明资料原件扫描件须附在投标文件中。</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4DF1F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0" w:hRule="atLeast"/>
          <w:jc w:val="center"/>
        </w:trPr>
        <w:tc>
          <w:tcPr>
            <w:tcW w:w="845" w:type="dxa"/>
            <w:vMerge w:val="continue"/>
            <w:shd w:val="clear" w:color="auto" w:fill="auto"/>
            <w:vAlign w:val="center"/>
          </w:tcPr>
          <w:p w14:paraId="5D5482C0">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882" w:type="dxa"/>
            <w:vMerge w:val="continue"/>
            <w:shd w:val="clear" w:color="auto" w:fill="auto"/>
            <w:vAlign w:val="center"/>
          </w:tcPr>
          <w:p w14:paraId="7F6CD804">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tc>
        <w:tc>
          <w:tcPr>
            <w:tcW w:w="2162" w:type="dxa"/>
            <w:shd w:val="clear" w:color="auto" w:fill="auto"/>
            <w:vAlign w:val="center"/>
          </w:tcPr>
          <w:p w14:paraId="1AF0EF3C">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投入项目施工设备</w:t>
            </w:r>
          </w:p>
        </w:tc>
        <w:tc>
          <w:tcPr>
            <w:tcW w:w="688" w:type="dxa"/>
            <w:tcBorders>
              <w:right w:val="single" w:color="auto" w:sz="4" w:space="0"/>
            </w:tcBorders>
            <w:shd w:val="clear" w:color="auto" w:fill="auto"/>
            <w:vAlign w:val="center"/>
          </w:tcPr>
          <w:p w14:paraId="39C57738">
            <w:pPr>
              <w:spacing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10分</w:t>
            </w:r>
          </w:p>
        </w:tc>
        <w:tc>
          <w:tcPr>
            <w:tcW w:w="5181" w:type="dxa"/>
            <w:tcBorders>
              <w:left w:val="single" w:color="auto" w:sz="4" w:space="0"/>
            </w:tcBorders>
            <w:shd w:val="clear" w:color="auto" w:fill="auto"/>
            <w:vAlign w:val="center"/>
          </w:tcPr>
          <w:p w14:paraId="0684112C">
            <w:pPr>
              <w:numPr>
                <w:ilvl w:val="0"/>
                <w:numId w:val="8"/>
              </w:numPr>
              <w:spacing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投入的施工机械及设备能满足施工要求，且搭配适当的得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7-10</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66152F8C">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2.投入的施工机械及设备基本能满足施工要求，但搭配不当的得</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1-6分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14:textFill>
                  <w14:solidFill>
                    <w14:schemeClr w14:val="tx1"/>
                  </w14:solidFill>
                </w14:textFill>
              </w:rPr>
              <w:t>；</w:t>
            </w:r>
          </w:p>
          <w:p w14:paraId="200536A1">
            <w:pPr>
              <w:spacing w:beforeAutospacing="0" w:after="0" w:afterAutospacing="0" w:line="360" w:lineRule="auto"/>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3.投入的施工机械及设备不能满足工程要求的不得分。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0分</w:t>
            </w: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w:t>
            </w:r>
          </w:p>
        </w:tc>
      </w:tr>
      <w:tr w14:paraId="1B09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727" w:type="dxa"/>
            <w:gridSpan w:val="2"/>
            <w:tcBorders>
              <w:top w:val="single" w:color="auto" w:sz="4" w:space="0"/>
            </w:tcBorders>
            <w:shd w:val="clear" w:color="auto" w:fill="auto"/>
            <w:vAlign w:val="center"/>
          </w:tcPr>
          <w:p w14:paraId="6FE3144F">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条款号</w:t>
            </w:r>
          </w:p>
        </w:tc>
        <w:tc>
          <w:tcPr>
            <w:tcW w:w="2162" w:type="dxa"/>
            <w:shd w:val="clear" w:color="auto" w:fill="auto"/>
            <w:vAlign w:val="center"/>
          </w:tcPr>
          <w:p w14:paraId="2B310CFC">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评分因素</w:t>
            </w:r>
          </w:p>
        </w:tc>
        <w:tc>
          <w:tcPr>
            <w:tcW w:w="688" w:type="dxa"/>
            <w:tcBorders>
              <w:right w:val="single" w:color="auto" w:sz="4" w:space="0"/>
            </w:tcBorders>
            <w:shd w:val="clear" w:color="auto" w:fill="auto"/>
            <w:vAlign w:val="center"/>
          </w:tcPr>
          <w:p w14:paraId="08FC1579">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分值</w:t>
            </w:r>
          </w:p>
        </w:tc>
        <w:tc>
          <w:tcPr>
            <w:tcW w:w="5181" w:type="dxa"/>
            <w:tcBorders>
              <w:left w:val="single" w:color="auto" w:sz="4" w:space="0"/>
            </w:tcBorders>
            <w:shd w:val="clear" w:color="auto" w:fill="auto"/>
            <w:vAlign w:val="center"/>
          </w:tcPr>
          <w:p w14:paraId="0F26D712">
            <w:pPr>
              <w:spacing w:after="0" w:afterAutospacing="0" w:line="360" w:lineRule="auto"/>
              <w:jc w:val="center"/>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评分标准</w:t>
            </w:r>
          </w:p>
        </w:tc>
      </w:tr>
      <w:tr w14:paraId="3357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3" w:hRule="atLeast"/>
          <w:jc w:val="center"/>
        </w:trPr>
        <w:tc>
          <w:tcPr>
            <w:tcW w:w="845" w:type="dxa"/>
            <w:tcBorders>
              <w:bottom w:val="single" w:color="auto" w:sz="4" w:space="0"/>
            </w:tcBorders>
            <w:shd w:val="clear" w:color="auto" w:fill="auto"/>
            <w:vAlign w:val="center"/>
          </w:tcPr>
          <w:p w14:paraId="2887CF17">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2.2.4</w:t>
            </w:r>
          </w:p>
          <w:p w14:paraId="0CC2D677">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882" w:type="dxa"/>
            <w:tcBorders>
              <w:bottom w:val="single" w:color="auto" w:sz="4" w:space="0"/>
            </w:tcBorders>
            <w:shd w:val="clear" w:color="auto" w:fill="auto"/>
            <w:vAlign w:val="center"/>
          </w:tcPr>
          <w:p w14:paraId="5DE5EF02">
            <w:pPr>
              <w:spacing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其他</w:t>
            </w:r>
          </w:p>
          <w:p w14:paraId="246DC700">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因素</w:t>
            </w:r>
          </w:p>
          <w:p w14:paraId="7D204F41">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评分</w:t>
            </w:r>
          </w:p>
          <w:p w14:paraId="2CA75000">
            <w:pPr>
              <w:spacing w:beforeAutospacing="0" w:after="0" w:afterAutospacing="0" w:line="360" w:lineRule="auto"/>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标准</w:t>
            </w:r>
          </w:p>
        </w:tc>
        <w:tc>
          <w:tcPr>
            <w:tcW w:w="2162" w:type="dxa"/>
            <w:tcBorders>
              <w:bottom w:val="single" w:color="auto" w:sz="4" w:space="0"/>
            </w:tcBorders>
            <w:shd w:val="clear" w:color="auto" w:fill="auto"/>
            <w:vAlign w:val="center"/>
          </w:tcPr>
          <w:p w14:paraId="208F7BCE">
            <w:pPr>
              <w:spacing w:after="0" w:afterAutospacing="0" w:line="360" w:lineRule="auto"/>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对项目的理解、重难点分析及合理化建议</w:t>
            </w:r>
          </w:p>
        </w:tc>
        <w:tc>
          <w:tcPr>
            <w:tcW w:w="688" w:type="dxa"/>
            <w:tcBorders>
              <w:bottom w:val="single" w:color="auto" w:sz="4" w:space="0"/>
              <w:right w:val="single" w:color="auto" w:sz="4" w:space="0"/>
            </w:tcBorders>
            <w:shd w:val="clear" w:color="auto" w:fill="auto"/>
            <w:vAlign w:val="center"/>
          </w:tcPr>
          <w:p w14:paraId="03E784FB">
            <w:pPr>
              <w:spacing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15分</w:t>
            </w:r>
          </w:p>
        </w:tc>
        <w:tc>
          <w:tcPr>
            <w:tcW w:w="5181" w:type="dxa"/>
            <w:tcBorders>
              <w:left w:val="single" w:color="auto" w:sz="4" w:space="0"/>
              <w:bottom w:val="single" w:color="auto" w:sz="4" w:space="0"/>
            </w:tcBorders>
            <w:shd w:val="clear" w:color="auto" w:fill="auto"/>
            <w:vAlign w:val="center"/>
          </w:tcPr>
          <w:p w14:paraId="5D4C48B1">
            <w:pPr>
              <w:spacing w:beforeAutospacing="0" w:after="0" w:afterAutospacing="0"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投标人对项目进行过详细的现场踏勘，对项目的理解较为深刻，对现场的实际情况熟悉，对招标项目的关键技术、工艺有明确、深入的表述，对施工重点、难点、经济、安全的解决方案和保证措施方案及合理化建议切实可行（11-15分）；</w:t>
            </w:r>
          </w:p>
          <w:p w14:paraId="6D06DEFE">
            <w:pPr>
              <w:spacing w:beforeAutospacing="0" w:after="0" w:afterAutospacing="0"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投标人对项目进行过现场踏勘，对项目有一定的认识，基本掌握实际情况，能够提出合理化建议，对招标项目的关键技术、工艺有较明确的表述，对施工重点、难点、经济、安全的解决方案和保证措施方案及合理化建议可行（6-10分）；</w:t>
            </w:r>
          </w:p>
          <w:p w14:paraId="19015DC7">
            <w:pPr>
              <w:spacing w:beforeAutospacing="0" w:after="0" w:afterAutospacing="0" w:line="360" w:lineRule="auto"/>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投标人对项目未进行现场踏勘，提出的理解及建议不合理，无实施方案及相关措施，对招标项目的关键技术、工艺的表述不够明确，对施工重点、难点、经济、安全的解决方案和保证措施方案及合理化建议基本可行（0-5分）。</w:t>
            </w:r>
          </w:p>
        </w:tc>
      </w:tr>
      <w:tr w14:paraId="7FAFD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3" w:hRule="atLeast"/>
          <w:jc w:val="center"/>
        </w:trPr>
        <w:tc>
          <w:tcPr>
            <w:tcW w:w="845" w:type="dxa"/>
            <w:tcBorders>
              <w:top w:val="single" w:color="auto" w:sz="4" w:space="0"/>
            </w:tcBorders>
            <w:shd w:val="clear" w:color="auto" w:fill="auto"/>
            <w:vAlign w:val="center"/>
          </w:tcPr>
          <w:p w14:paraId="4D8634B6">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3044" w:type="dxa"/>
            <w:gridSpan w:val="2"/>
            <w:tcBorders>
              <w:top w:val="single" w:color="auto" w:sz="4" w:space="0"/>
            </w:tcBorders>
            <w:shd w:val="clear" w:color="auto" w:fill="auto"/>
            <w:vAlign w:val="center"/>
          </w:tcPr>
          <w:p w14:paraId="42D8FF98">
            <w:pPr>
              <w:spacing w:after="0" w:afterAutospacing="0"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投标人最终得分的计算方法</w:t>
            </w:r>
          </w:p>
        </w:tc>
        <w:tc>
          <w:tcPr>
            <w:tcW w:w="688" w:type="dxa"/>
            <w:tcBorders>
              <w:top w:val="single" w:color="auto" w:sz="4" w:space="0"/>
              <w:right w:val="single" w:color="auto" w:sz="4" w:space="0"/>
            </w:tcBorders>
            <w:shd w:val="clear" w:color="auto" w:fill="auto"/>
            <w:vAlign w:val="center"/>
          </w:tcPr>
          <w:p w14:paraId="7C498199">
            <w:pPr>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tc>
        <w:tc>
          <w:tcPr>
            <w:tcW w:w="5181" w:type="dxa"/>
            <w:tcBorders>
              <w:top w:val="single" w:color="auto" w:sz="4" w:space="0"/>
              <w:left w:val="single" w:color="auto" w:sz="4" w:space="0"/>
            </w:tcBorders>
            <w:shd w:val="clear" w:color="auto" w:fill="auto"/>
            <w:vAlign w:val="center"/>
          </w:tcPr>
          <w:p w14:paraId="7CC660E3">
            <w:pPr>
              <w:spacing w:after="0" w:afterAutospacing="0"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投标人的最终得分为评标委员会按评分标准所赋分值的总分。</w:t>
            </w:r>
          </w:p>
        </w:tc>
      </w:tr>
    </w:tbl>
    <w:p w14:paraId="79A5DD3F">
      <w:pPr>
        <w:autoSpaceDE w:val="0"/>
        <w:autoSpaceDN w:val="0"/>
        <w:adjustRightInd w:val="0"/>
        <w:snapToGrid w:val="0"/>
        <w:spacing w:line="360" w:lineRule="auto"/>
        <w:jc w:val="center"/>
        <w:rPr>
          <w:rFonts w:hint="eastAsia" w:asciiTheme="minorEastAsia" w:hAnsiTheme="minorEastAsia" w:eastAsiaTheme="minorEastAsia" w:cstheme="minorEastAsia"/>
          <w:b/>
          <w:bCs/>
          <w:color w:val="000000" w:themeColor="text1"/>
          <w:spacing w:val="20"/>
          <w:szCs w:val="28"/>
          <w:highlight w:val="none"/>
          <w14:textFill>
            <w14:solidFill>
              <w14:schemeClr w14:val="tx1"/>
            </w14:solidFill>
          </w14:textFill>
        </w:rPr>
      </w:pPr>
    </w:p>
    <w:p w14:paraId="7CE22915">
      <w:pPr>
        <w:rPr>
          <w:rFonts w:hint="eastAsia" w:asciiTheme="minorEastAsia" w:hAnsiTheme="minorEastAsia" w:eastAsiaTheme="minorEastAsia" w:cstheme="minorEastAsia"/>
          <w:color w:val="000000" w:themeColor="text1"/>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zh-CN"/>
          <w14:textFill>
            <w14:solidFill>
              <w14:schemeClr w14:val="tx1"/>
            </w14:solidFill>
          </w14:textFill>
        </w:rPr>
        <w:br w:type="page"/>
      </w:r>
    </w:p>
    <w:p w14:paraId="16F4C095">
      <w:pPr>
        <w:adjustRightInd w:val="0"/>
        <w:snapToGrid w:val="0"/>
        <w:spacing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695" w:name="_Toc18932736"/>
      <w:bookmarkStart w:id="696" w:name="_Toc494144105"/>
      <w:bookmarkStart w:id="697" w:name="_Toc20656769"/>
      <w:bookmarkStart w:id="698" w:name="_Toc110592248"/>
      <w:bookmarkStart w:id="699" w:name="_Toc1206"/>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1. 评标方法</w:t>
      </w:r>
      <w:bookmarkEnd w:id="695"/>
      <w:bookmarkEnd w:id="696"/>
      <w:bookmarkEnd w:id="697"/>
      <w:bookmarkEnd w:id="698"/>
      <w:bookmarkEnd w:id="699"/>
    </w:p>
    <w:p w14:paraId="7568A395">
      <w:pPr>
        <w:autoSpaceDE w:val="0"/>
        <w:autoSpaceDN w:val="0"/>
        <w:adjustRightInd w:val="0"/>
        <w:snapToGri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次评标采用综合评估法。评标委员会对满足招标文件实质性要求的投标文件，按照本章第2.2款规定的评分标准进行打分，按投标人的最终得分由高到低顺序推荐中标候选人。若中标候选人出现有2家及以上综合评分相等时，以信用等级高的优先；若信用等级也相等，则以投标报价低的优先；若投标报价也相等的，则由评标委员会投票决定，票数最多者的优先。</w:t>
      </w:r>
    </w:p>
    <w:p w14:paraId="111641AD">
      <w:pPr>
        <w:adjustRightInd w:val="0"/>
        <w:snapToGrid w:val="0"/>
        <w:spacing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700" w:name="_Toc8410"/>
      <w:bookmarkStart w:id="701" w:name="_Toc110592249"/>
      <w:bookmarkStart w:id="702" w:name="_Toc494144106"/>
      <w:bookmarkStart w:id="703" w:name="_Toc20656770"/>
      <w:bookmarkStart w:id="704" w:name="_Toc18932737"/>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2. 评审标准</w:t>
      </w:r>
      <w:bookmarkEnd w:id="700"/>
      <w:bookmarkEnd w:id="701"/>
      <w:bookmarkEnd w:id="702"/>
      <w:bookmarkEnd w:id="703"/>
      <w:bookmarkEnd w:id="704"/>
    </w:p>
    <w:p w14:paraId="329B6AFA">
      <w:pPr>
        <w:keepNext/>
        <w:keepLines/>
        <w:autoSpaceDE w:val="0"/>
        <w:autoSpaceDN w:val="0"/>
        <w:adjustRightInd w:val="0"/>
        <w:snapToGrid w:val="0"/>
        <w:spacing w:after="0" w:afterAutospacing="0" w:line="500" w:lineRule="exact"/>
        <w:outlineLvl w:val="3"/>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t>2.1初步评审标准</w:t>
      </w:r>
    </w:p>
    <w:p w14:paraId="638DDBAB">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2.1.1形式评审标准: </w:t>
      </w:r>
    </w:p>
    <w:p w14:paraId="5919FBBE">
      <w:pPr>
        <w:snapToGrid w:val="0"/>
        <w:spacing w:beforeAutospacing="0" w:after="0" w:afterAutospacing="0"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投标人名称应与营业执照、资质证书、安全生产许可证一致；</w:t>
      </w:r>
    </w:p>
    <w:p w14:paraId="2BCC9A77">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（2）投标文件的签字盖章符合第二章“投标人须知”第3.6.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款规定； </w:t>
      </w:r>
    </w:p>
    <w:p w14:paraId="424B8DE3">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（3）投标文件格式符合第八章“投标文件格式”的要求；</w:t>
      </w:r>
    </w:p>
    <w:p w14:paraId="71D84A43">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（4）联合体投标人须提交联合体协议书，并明确联合体牵头人；</w:t>
      </w:r>
    </w:p>
    <w:p w14:paraId="50ECADAA">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（5）只能有一个报价；</w:t>
      </w:r>
    </w:p>
    <w:p w14:paraId="03926A9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（6）投标文件的数量符合第二章“投标人须知”第3.6.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款规定； </w:t>
      </w:r>
    </w:p>
    <w:p w14:paraId="170D6F01">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（7）投标文件的装订与印刷符合第二章“投标人须知”第3.6.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款规定；</w:t>
      </w:r>
    </w:p>
    <w:p w14:paraId="4FC5377C">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（8）形式评审其他标准见评标办法前附表 。</w:t>
      </w:r>
    </w:p>
    <w:p w14:paraId="2FB33B9D">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2.1.2资格评审标准： </w:t>
      </w:r>
    </w:p>
    <w:p w14:paraId="133E3061">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（1）若投标人在资格预审时提交的投标文件中的重大事项有变化，则应随其投标文件一起提交已变化的相关资料</w:t>
      </w:r>
    </w:p>
    <w:p w14:paraId="2966A6F5">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（2）在签订合同前，招标人有权要求投标人补充提交证明其资格合格的必要材料。</w:t>
      </w:r>
    </w:p>
    <w:p w14:paraId="78551568">
      <w:pPr>
        <w:snapToGrid w:val="0"/>
        <w:spacing w:beforeAutospacing="0" w:after="0" w:afterAutospacing="0" w:line="360" w:lineRule="auto"/>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2.1.3响应性评审标准: </w:t>
      </w:r>
    </w:p>
    <w:p w14:paraId="134CDD6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（1）投标范围符合第二章“投标人须知”第1.3.1项规定。</w:t>
      </w:r>
    </w:p>
    <w:p w14:paraId="3B55AE2D">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（2）计划工期第二章“投标人须知”第1.3.2项规定。</w:t>
      </w:r>
    </w:p>
    <w:p w14:paraId="1979934B">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（3）工程质量符合第二章“投标人须知”第1.3.3项规定。</w:t>
      </w:r>
    </w:p>
    <w:p w14:paraId="1F288CD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（4）投标有效期符合第2章投标人须知第3.3.1款规定。</w:t>
      </w:r>
    </w:p>
    <w:p w14:paraId="23F1F123">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（5）投标保证金符合第二章“投标人须知”第3.4.1款规定。</w:t>
      </w:r>
    </w:p>
    <w:p w14:paraId="7C4E7604">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（6）权利义务符合第四章“合同条款及格式”规定的权利义务。</w:t>
      </w:r>
    </w:p>
    <w:p w14:paraId="0C3FAB31">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（7）已标价工程量清单符合第五章“工程量清单”填报的要求。</w:t>
      </w:r>
    </w:p>
    <w:p w14:paraId="32A179C8">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（8）技术标准和要求符合第七章技术标准和要求（合同技术条款）的规定。</w:t>
      </w:r>
    </w:p>
    <w:p w14:paraId="3C6D7A2E">
      <w:pPr>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（9）响应性评审其它标准见评标办法前附表。</w:t>
      </w:r>
    </w:p>
    <w:p w14:paraId="51105A19">
      <w:pPr>
        <w:keepNext/>
        <w:keepLines/>
        <w:autoSpaceDE w:val="0"/>
        <w:autoSpaceDN w:val="0"/>
        <w:adjustRightInd w:val="0"/>
        <w:snapToGrid w:val="0"/>
        <w:spacing w:after="0" w:afterAutospacing="0" w:line="500" w:lineRule="exact"/>
        <w:outlineLvl w:val="3"/>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pPr>
      <w:r>
        <w:rPr>
          <w:rFonts w:hint="eastAsia" w:asciiTheme="minorEastAsia" w:hAnsiTheme="minorEastAsia" w:eastAsiaTheme="minorEastAsia" w:cstheme="minorEastAsia"/>
          <w:b/>
          <w:bCs/>
          <w:color w:val="000000" w:themeColor="text1"/>
          <w:spacing w:val="20"/>
          <w:sz w:val="24"/>
          <w:szCs w:val="24"/>
          <w:highlight w:val="none"/>
          <w:lang w:val="zh-CN"/>
          <w14:textFill>
            <w14:solidFill>
              <w14:schemeClr w14:val="tx1"/>
            </w14:solidFill>
          </w14:textFill>
        </w:rPr>
        <w:t>2.2分值构成与评分标准</w:t>
      </w:r>
    </w:p>
    <w:p w14:paraId="138E688F">
      <w:pPr>
        <w:autoSpaceDE w:val="0"/>
        <w:autoSpaceDN w:val="0"/>
        <w:adjustRightInd w:val="0"/>
        <w:snapToGrid w:val="0"/>
        <w:spacing w:before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 分值构成：见评标办法前附表。</w:t>
      </w:r>
    </w:p>
    <w:p w14:paraId="53728B5E">
      <w:pPr>
        <w:autoSpaceDE w:val="0"/>
        <w:autoSpaceDN w:val="0"/>
        <w:adjustRightInd w:val="0"/>
        <w:snapToGrid w:val="0"/>
        <w:spacing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2.2.2 投标报价计算方法：</w:t>
      </w:r>
    </w:p>
    <w:p w14:paraId="6C703939">
      <w:pPr>
        <w:spacing w:beforeAutospacing="0" w:after="0" w:afterAutospacing="0" w:line="360" w:lineRule="auto"/>
        <w:ind w:firstLine="480" w:firstLineChars="200"/>
        <w:jc w:val="left"/>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1、采用有效报价的平均数确定评标基准价:</w:t>
      </w:r>
    </w:p>
    <w:p w14:paraId="4CFC1F86">
      <w:pPr>
        <w:spacing w:beforeAutospacing="0" w:after="0" w:afterAutospacing="0" w:line="360" w:lineRule="auto"/>
        <w:ind w:firstLine="960" w:firstLineChars="4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62"/>
          <w:sz w:val="24"/>
          <w:szCs w:val="24"/>
          <w:highlight w:val="none"/>
          <w14:textFill>
            <w14:solidFill>
              <w14:schemeClr w14:val="tx1"/>
            </w14:solidFill>
          </w14:textFill>
        </w:rPr>
        <w:object>
          <v:shape id="_x0000_i1026" o:spt="75" type="#_x0000_t75" style="height:57.85pt;width:151.1pt;" o:ole="t" filled="f" o:preferrelative="t" stroked="f" coordsize="21600,21600">
            <v:path/>
            <v:fill on="f" focussize="0,0"/>
            <v:stroke on="f" joinstyle="miter"/>
            <v:imagedata r:id="rId13" o:title=""/>
            <o:lock v:ext="edit" aspectratio="t"/>
            <w10:wrap type="none"/>
            <w10:anchorlock/>
          </v:shape>
          <o:OLEObject Type="Embed" ProgID="Equation.3" ShapeID="_x0000_i1026" DrawAspect="Content" ObjectID="_1468075726" r:id="rId14">
            <o:LockedField>false</o:LockedField>
          </o:OLEObject>
        </w:object>
      </w:r>
    </w:p>
    <w:p w14:paraId="0C93ACA2">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式中  S——评标基准价；</w:t>
      </w:r>
    </w:p>
    <w:p w14:paraId="60A77968">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ai——投标人的有效报价（i＝1，2，…，n）；</w:t>
      </w:r>
    </w:p>
    <w:p w14:paraId="2CE9A4B3">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n——有效报价的投标人个数；</w:t>
      </w:r>
    </w:p>
    <w:p w14:paraId="0D562CC7">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M——最高的投标人有效报价；</w:t>
      </w:r>
    </w:p>
    <w:p w14:paraId="34A21800">
      <w:pPr>
        <w:spacing w:beforeAutospacing="0" w:after="0" w:afterAutospacing="0" w:line="360"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N——最低的投标人有效报价。</w:t>
      </w:r>
    </w:p>
    <w:p w14:paraId="5B0EB41E">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2、投标报价的偏差率计算方法：</w:t>
      </w:r>
    </w:p>
    <w:p w14:paraId="65CFBE18">
      <w:pPr>
        <w:spacing w:beforeAutospacing="0" w:after="0" w:afterAutospacing="0" w:line="360" w:lineRule="auto"/>
        <w:ind w:firstLine="960" w:firstLineChars="4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position w:val="-26"/>
          <w:sz w:val="24"/>
          <w:szCs w:val="24"/>
          <w:highlight w:val="none"/>
          <w14:textFill>
            <w14:solidFill>
              <w14:schemeClr w14:val="tx1"/>
            </w14:solidFill>
          </w14:textFill>
        </w:rPr>
        <w:object>
          <v:shape id="_x0000_i1027" o:spt="75" type="#_x0000_t75" style="height:36pt;width:216.4pt;" o:ole="t" filled="f" o:preferrelative="t" stroked="f" coordsize="21600,21600">
            <v:path/>
            <v:fill on="f" focussize="0,0"/>
            <v:stroke on="f" joinstyle="miter"/>
            <v:imagedata r:id="rId16" o:title=""/>
            <o:lock v:ext="edit" aspectratio="t"/>
            <w10:wrap type="none"/>
            <w10:anchorlock/>
          </v:shape>
          <o:OLEObject Type="Embed" ProgID="Equation.3" ShapeID="_x0000_i1027" DrawAspect="Content" ObjectID="_1468075727" r:id="rId15">
            <o:LockedField>false</o:LockedField>
          </o:OLEObject>
        </w:object>
      </w:r>
    </w:p>
    <w:p w14:paraId="31437A12">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3、评分标准</w:t>
      </w:r>
    </w:p>
    <w:p w14:paraId="74ABCD2F">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(1)如果投标人的报价＞评标基准价，则评标价得分=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input350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-偏差率×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×E1；</w:t>
      </w:r>
    </w:p>
    <w:p w14:paraId="09AF5C24">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(2)如果投标人的报价≤评标基准价，则评标价得分=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input352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+偏差率×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×E2；</w:t>
      </w:r>
    </w:p>
    <w:p w14:paraId="4BB02533">
      <w:pPr>
        <w:spacing w:beforeAutospacing="0" w:after="0" w:afterAutospacing="0" w:line="360"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其中：E1是评标价每高于评标基准价1%的扣分值</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0.51</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input209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分；E2是评标价每低于评标基准价1%的扣分值</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0.5</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instrText xml:space="preserve"> AUTOTEXT  input210 \* MERGEFORMAT </w:instrTex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fldChar w:fldCharType="end"/>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分。招标人可依据招标项目具体特点和实际需要设置E1、E2，但E1应大于E2。</w:t>
      </w:r>
    </w:p>
    <w:p w14:paraId="72C6A4DB">
      <w:pPr>
        <w:adjustRightInd w:val="0"/>
        <w:snapToGrid w:val="0"/>
        <w:spacing w:beforeAutospacing="0" w:after="0" w:afterAutospacing="0"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705" w:name="_Toc221950505"/>
      <w:bookmarkStart w:id="706" w:name="_Toc20656771"/>
      <w:bookmarkStart w:id="707" w:name="_Toc222032668"/>
      <w:bookmarkStart w:id="708" w:name="_Toc229408491"/>
      <w:bookmarkStart w:id="709" w:name="_Toc110592250"/>
      <w:bookmarkStart w:id="710" w:name="_Toc229305359"/>
      <w:bookmarkStart w:id="711" w:name="_Toc168475719"/>
      <w:bookmarkStart w:id="712" w:name="_Toc222031001"/>
      <w:bookmarkStart w:id="713" w:name="_Toc222033850"/>
      <w:bookmarkStart w:id="714" w:name="_Toc144974571"/>
      <w:bookmarkStart w:id="715" w:name="_Toc5959"/>
      <w:bookmarkStart w:id="716" w:name="_Toc18932738"/>
      <w:bookmarkStart w:id="717" w:name="_Toc222029499"/>
      <w:bookmarkStart w:id="718" w:name="_Toc168476122"/>
      <w:bookmarkStart w:id="719" w:name="_Toc494144107"/>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3. 评标程序</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5B3C68D5">
      <w:pPr>
        <w:autoSpaceDE w:val="0"/>
        <w:autoSpaceDN w:val="0"/>
        <w:adjustRightInd w:val="0"/>
        <w:snapToGrid w:val="0"/>
        <w:spacing w:beforeAutospacing="0" w:after="0" w:afterAutospacing="0" w:line="360" w:lineRule="auto"/>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本节全文引用《标准施工招标文件》（2007年版）相应条款，并补充如下内容：</w:t>
      </w:r>
    </w:p>
    <w:p w14:paraId="3C42A442">
      <w:pPr>
        <w:adjustRightInd w:val="0"/>
        <w:snapToGrid w:val="0"/>
        <w:spacing w:beforeAutospacing="0" w:after="0" w:afterAutospacing="0" w:line="500" w:lineRule="exact"/>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720" w:name="_Toc18932739"/>
      <w:bookmarkStart w:id="721" w:name="_Toc20656772"/>
      <w:bookmarkStart w:id="722" w:name="_Toc494144108"/>
      <w:bookmarkStart w:id="723" w:name="_Toc110592251"/>
      <w:bookmarkStart w:id="724" w:name="_Toc7844"/>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4. 评标结果</w:t>
      </w:r>
      <w:bookmarkEnd w:id="720"/>
      <w:bookmarkEnd w:id="721"/>
      <w:bookmarkEnd w:id="722"/>
      <w:bookmarkEnd w:id="723"/>
      <w:bookmarkEnd w:id="724"/>
    </w:p>
    <w:p w14:paraId="2D54E774">
      <w:pPr>
        <w:spacing w:beforeAutospacing="0" w:after="0" w:afterAutospacing="0" w:line="400" w:lineRule="exact"/>
        <w:ind w:firstLine="480" w:firstLineChars="2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评标委员会依据本章第2.2条评分标准进行评分，按评标办法前附表的约定计算投标人最终得分，根据得分由高到低的顺序推荐3名中标候选人，并标明推荐顺序。</w:t>
      </w:r>
    </w:p>
    <w:p w14:paraId="1EC5C66D">
      <w:pPr>
        <w:spacing w:before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7232DCA5">
      <w:pPr>
        <w:pStyle w:val="2"/>
        <w:pageBreakBefore w:val="0"/>
        <w:widowControl w:val="0"/>
        <w:kinsoku/>
        <w:wordWrap/>
        <w:overflowPunct/>
        <w:topLinePunct w:val="0"/>
        <w:autoSpaceDE/>
        <w:autoSpaceDN/>
        <w:bidi w:val="0"/>
        <w:adjustRightInd/>
        <w:snapToGrid/>
        <w:spacing w:beforeLines="0" w:afterLines="0" w:line="240" w:lineRule="auto"/>
        <w:jc w:val="center"/>
        <w:textAlignment w:val="auto"/>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pPr>
      <w:bookmarkStart w:id="725" w:name="_Toc6067"/>
      <w:bookmarkStart w:id="726" w:name="_Toc152045609"/>
      <w:bookmarkStart w:id="727" w:name="_Toc144974577"/>
      <w:bookmarkStart w:id="728" w:name="_Toc179632627"/>
      <w:bookmarkStart w:id="729" w:name="_Toc152042387"/>
      <w:bookmarkStart w:id="730" w:name="_Toc246996252"/>
      <w:bookmarkStart w:id="731" w:name="_Toc247085767"/>
      <w:bookmarkStart w:id="732" w:name="_Toc296602497"/>
      <w:bookmarkStart w:id="733" w:name="_Toc246996995"/>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 xml:space="preserve">  </w:t>
      </w:r>
      <w:bookmarkStart w:id="734" w:name="_Toc9999"/>
      <w:bookmarkStart w:id="735" w:name="_Toc12438"/>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第</w:t>
      </w:r>
      <w:r>
        <w:rPr>
          <w:rFonts w:hint="eastAsia" w:asciiTheme="minorEastAsia" w:hAnsiTheme="minorEastAsia" w:eastAsiaTheme="minorEastAsia" w:cstheme="minorEastAsia"/>
          <w:color w:val="000000" w:themeColor="text1"/>
          <w:sz w:val="36"/>
          <w:szCs w:val="36"/>
          <w:highlight w:val="none"/>
          <w:lang w:val="en-US" w:eastAsia="zh-CN"/>
          <w14:textFill>
            <w14:solidFill>
              <w14:schemeClr w14:val="tx1"/>
            </w14:solidFill>
          </w14:textFill>
        </w:rPr>
        <w:t>四</w:t>
      </w:r>
      <w:r>
        <w:rPr>
          <w:rFonts w:hint="eastAsia" w:asciiTheme="minorEastAsia" w:hAnsiTheme="minorEastAsia" w:eastAsiaTheme="minorEastAsia" w:cstheme="minorEastAsia"/>
          <w:color w:val="000000" w:themeColor="text1"/>
          <w:sz w:val="36"/>
          <w:szCs w:val="36"/>
          <w:highlight w:val="none"/>
          <w14:textFill>
            <w14:solidFill>
              <w14:schemeClr w14:val="tx1"/>
            </w14:solidFill>
          </w14:textFill>
        </w:rPr>
        <w:t>章 合同条款及格式</w:t>
      </w:r>
      <w:bookmarkEnd w:id="734"/>
      <w:bookmarkEnd w:id="735"/>
    </w:p>
    <w:p w14:paraId="39E42BD1">
      <w:pPr>
        <w:bidi w:val="0"/>
        <w:spacing w:line="24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26EAA6F">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49F9019E">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0D8FB612">
      <w:pPr>
        <w:bidi w:val="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（以下合同为参考范本，实际以最终签订合同为准）</w:t>
      </w:r>
    </w:p>
    <w:p w14:paraId="3A31889E">
      <w:pPr>
        <w:bidi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9A3FE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w:t>
      </w:r>
    </w:p>
    <w:p w14:paraId="7D97A0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本合同文本仅作为参考，本章节中未明确内容将在合同谈判中明确，涉及专业术语根据实际情况调整，招标人保留最终修订合同的权利，最终本合同以实际签订为准。</w:t>
      </w:r>
    </w:p>
    <w:p w14:paraId="2C2EDD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合同文本由</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招标人与中标人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双方将根据招标文件，</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中标人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投标文件，中标通知书等协商约定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597B6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26E0520">
      <w:pPr>
        <w:bidi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60B4CE4">
      <w:pPr>
        <w:bidi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341AED7B">
      <w:pPr>
        <w:jc w:val="lef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p>
    <w:p w14:paraId="5EAB5615">
      <w:pPr>
        <w:wordWrap/>
        <w:topLinePunct w:val="0"/>
        <w:ind w:firstLine="0" w:firstLineChars="0"/>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GF-2020-0216</w:t>
      </w:r>
    </w:p>
    <w:p w14:paraId="42D403E9">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4FCFC753">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533DC1A1">
      <w:pPr>
        <w:jc w:val="left"/>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pPr>
    </w:p>
    <w:p w14:paraId="4D2E07F0">
      <w:pPr>
        <w:keepNext w:val="0"/>
        <w:keepLines w:val="0"/>
        <w:pageBreakBefore w:val="0"/>
        <w:widowControl w:val="0"/>
        <w:kinsoku/>
        <w:wordWrap/>
        <w:overflowPunct/>
        <w:topLinePunct w:val="0"/>
        <w:autoSpaceDE/>
        <w:autoSpaceDN/>
        <w:bidi w:val="0"/>
        <w:adjustRightInd/>
        <w:snapToGrid/>
        <w:spacing w:line="800" w:lineRule="exact"/>
        <w:ind w:left="0" w:leftChars="0" w:right="0" w:rightChars="0" w:firstLine="0" w:firstLineChars="0"/>
        <w:jc w:val="center"/>
        <w:textAlignment w:val="auto"/>
        <w:outlineLvl w:val="9"/>
        <w:rPr>
          <w:rFonts w:hint="eastAsia" w:asciiTheme="minorEastAsia" w:hAnsiTheme="minorEastAsia" w:eastAsiaTheme="minorEastAsia" w:cstheme="minorEastAsia"/>
          <w:b/>
          <w:bCs/>
          <w:color w:val="000000" w:themeColor="text1"/>
          <w:sz w:val="48"/>
          <w:szCs w:val="4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48"/>
          <w:highlight w:val="none"/>
          <w14:textFill>
            <w14:solidFill>
              <w14:schemeClr w14:val="tx1"/>
            </w14:solidFill>
          </w14:textFill>
        </w:rPr>
        <w:t>建设项目工程总承包合同</w:t>
      </w:r>
    </w:p>
    <w:p w14:paraId="77570AB8">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CABE086">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829342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7C48B7D">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9B26402">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AAD71A1">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40470F3C">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8E9A94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440D810">
      <w:pPr>
        <w:jc w:val="both"/>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2B463C3E">
      <w:pPr>
        <w:spacing w:line="320" w:lineRule="exact"/>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住房和城乡建设部</w:t>
      </w:r>
    </w:p>
    <w:p w14:paraId="1DF3219A">
      <w:pPr>
        <w:spacing w:line="320" w:lineRule="exact"/>
        <w:ind w:left="4200" w:firstLine="420"/>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制定</w:t>
      </w:r>
    </w:p>
    <w:p w14:paraId="70BAFBFA">
      <w:pPr>
        <w:spacing w:line="320" w:lineRule="exact"/>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国家市场监督管理总局</w:t>
      </w:r>
    </w:p>
    <w:p w14:paraId="7DB43F80">
      <w:pPr>
        <w:pageBreakBefore w:val="0"/>
        <w:widowControl w:val="0"/>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pPr>
    </w:p>
    <w:p w14:paraId="57114CD7">
      <w:pPr>
        <w:pStyle w:val="17"/>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0"/>
          <w:szCs w:val="30"/>
          <w:highlight w:val="none"/>
          <w14:textFill>
            <w14:solidFill>
              <w14:schemeClr w14:val="tx1"/>
            </w14:solidFill>
          </w14:textFill>
        </w:rPr>
        <w:br w:type="page"/>
      </w:r>
    </w:p>
    <w:p w14:paraId="1D7AB71D">
      <w:pPr>
        <w:pStyle w:val="3"/>
        <w:pageBreakBefore w:val="0"/>
        <w:widowControl w:val="0"/>
        <w:kinsoku/>
        <w:wordWrap/>
        <w:overflowPunct/>
        <w:topLinePunct w:val="0"/>
        <w:autoSpaceDE/>
        <w:autoSpaceDN/>
        <w:bidi w:val="0"/>
        <w:spacing w:before="0" w:beforeLines="0" w:after="0" w:afterLines="0" w:line="400" w:lineRule="exact"/>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36" w:name="_Toc10983"/>
      <w:bookmarkStart w:id="737" w:name="_Toc21863"/>
      <w:bookmarkStart w:id="738" w:name="_Toc22267"/>
      <w:bookmarkStart w:id="739" w:name="_Toc1515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第一部分 合同协议书</w:t>
      </w:r>
      <w:bookmarkEnd w:id="736"/>
      <w:bookmarkEnd w:id="737"/>
      <w:bookmarkEnd w:id="738"/>
      <w:bookmarkEnd w:id="739"/>
    </w:p>
    <w:p w14:paraId="706B90AB">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21B77391">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发包人（全称）：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5D16A20">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承包人一（联合体牵头单位全称）：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A1AEFD7">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承包人二（联合体成员单位全称）：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6BF181C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根据《中华人民共和国民法典</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中华人民共和国建筑法》及有关法律规定，遵循平等、自愿、公平和诚实信用的原则，双方就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项目的工程总承包及有关事项协商一致，共同达成如下协议：</w:t>
      </w:r>
    </w:p>
    <w:p w14:paraId="12D32D88">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0" w:name="_Toc5486216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一、工程概况</w:t>
      </w:r>
      <w:bookmarkEnd w:id="740"/>
    </w:p>
    <w:p w14:paraId="28E0B45D">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1.工程名称：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AC1D6B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2.工程地点：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40FB839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3.工程审批、核准或备案文号：</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486396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4.资金来源：</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CF57CFC">
      <w:pPr>
        <w:keepNext w:val="0"/>
        <w:keepLines w:val="0"/>
        <w:pageBreakBefore w:val="0"/>
        <w:widowControl/>
        <w:kinsoku/>
        <w:wordWrap/>
        <w:overflowPunct/>
        <w:topLinePunct w:val="0"/>
        <w:bidi w:val="0"/>
        <w:snapToGrid/>
        <w:spacing w:line="400" w:lineRule="exact"/>
        <w:ind w:firstLine="480" w:firstLineChars="20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5.工程内容及规模：</w:t>
      </w:r>
    </w:p>
    <w:p w14:paraId="0DD2ADD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0B6560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1092AE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1E3AC91">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6.工程承包范围：</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47B81C4F">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1" w:name="_Toc54862166"/>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二、合同工期</w:t>
      </w:r>
      <w:bookmarkEnd w:id="741"/>
    </w:p>
    <w:p w14:paraId="2811047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计划开始工作日期：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58A36EA9">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计划开始现场施工日期：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4A6551F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计划竣工日期：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0811FFDD">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工期总日历天数：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D709BF0">
      <w:pPr>
        <w:pStyle w:val="47"/>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（设计开始工作日期以通过报规方案时间为准，施工具体开工时间以监理方下发的单体项目开工令时间为准）</w:t>
      </w:r>
    </w:p>
    <w:p w14:paraId="18D31ECD">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2" w:name="_Toc54862167"/>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三、质量标准</w:t>
      </w:r>
      <w:bookmarkEnd w:id="742"/>
    </w:p>
    <w:p w14:paraId="7E6DB24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工程质量标准：</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6EBEB12">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3" w:name="_Toc54862168"/>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四、签约合同价与合同价格形式</w:t>
      </w:r>
      <w:bookmarkEnd w:id="743"/>
    </w:p>
    <w:p w14:paraId="00ADCE5B">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44" w:name="_Toc54862169"/>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.设计费（含税）：</w:t>
      </w:r>
    </w:p>
    <w:p w14:paraId="37D23AC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人民币（大写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p>
    <w:p w14:paraId="2D4D88B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.工程费（含税）：</w:t>
      </w:r>
    </w:p>
    <w:p w14:paraId="2760F26D">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人民币（大写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p>
    <w:p w14:paraId="2EF4C3AE">
      <w:pPr>
        <w:keepNext w:val="0"/>
        <w:keepLines w:val="0"/>
        <w:pageBreakBefore w:val="0"/>
        <w:kinsoku/>
        <w:wordWrap/>
        <w:overflowPunct/>
        <w:topLinePunct w:val="0"/>
        <w:bidi w:val="0"/>
        <w:snapToGrid/>
        <w:spacing w:line="400" w:lineRule="exact"/>
        <w:ind w:firstLine="480" w:firstLineChars="200"/>
        <w:contextualSpacing/>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建筑安装工程费：结算时经具有相应资质的造价单位或政府审计机构根据本合同专用条款约定的计量计价依据及结算办法进行审计，按经审计审定的建筑安装工程费下浮</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作为本工程建筑安装工程费的结算价。</w:t>
      </w:r>
    </w:p>
    <w:p w14:paraId="5127261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.双方约定的其他费用（含税）：</w:t>
      </w:r>
    </w:p>
    <w:p w14:paraId="6DFF5FD3">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五、工程总承包项目经理</w:t>
      </w:r>
      <w:bookmarkEnd w:id="744"/>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及其他</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主要人员</w:t>
      </w:r>
    </w:p>
    <w:p w14:paraId="5D1F16BC">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7D6A05C">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工程总承包项目经理：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EFA486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施工技术负责人：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322FD49">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5" w:name="_Toc54862170"/>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六、合同文件构成</w:t>
      </w:r>
      <w:bookmarkEnd w:id="745"/>
    </w:p>
    <w:p w14:paraId="279EC430">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本协议书与下列文件一起构成合同文件： </w:t>
      </w:r>
    </w:p>
    <w:p w14:paraId="5DEC6316">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合同协议书 </w:t>
      </w:r>
    </w:p>
    <w:p w14:paraId="2D6385A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中标通知书（如果有）；</w:t>
      </w:r>
    </w:p>
    <w:p w14:paraId="2EDAC9DB">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投标函及投标函附录（如果有）；</w:t>
      </w:r>
    </w:p>
    <w:p w14:paraId="25BE17F1">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专用合同条件及《发包人要求》等附件；</w:t>
      </w:r>
    </w:p>
    <w:p w14:paraId="3C09C3D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通用合同条件；</w:t>
      </w:r>
    </w:p>
    <w:p w14:paraId="7DA7FAFF">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技术标准和要求；</w:t>
      </w:r>
    </w:p>
    <w:p w14:paraId="186F54A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图纸；</w:t>
      </w:r>
    </w:p>
    <w:p w14:paraId="5CE58B52">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已标价工程量清单或预算书；</w:t>
      </w:r>
    </w:p>
    <w:p w14:paraId="356216F1">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其他合同文件。</w:t>
      </w:r>
    </w:p>
    <w:p w14:paraId="4A5513F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上述各项合同文件包括双方就该项合同文件所作出的补充和修改，属于同一类内容的合同文件应以最新签署的为准。专用合同条件及其附件须经合同当事人签字或盖章。</w:t>
      </w:r>
    </w:p>
    <w:p w14:paraId="070AD12A">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46" w:name="_Toc548621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七、承诺</w:t>
      </w:r>
      <w:bookmarkEnd w:id="746"/>
    </w:p>
    <w:p w14:paraId="563A72FE">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792502AA">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2.承包人承诺按照法律规定及合同约定组织完成工程的设计、采购和施工等工作，确保工程质量和安全，不进行转包及违法分包，并在缺陷责任期及保修期内承担相应的工程维修责任。</w:t>
      </w:r>
    </w:p>
    <w:p w14:paraId="23363D55">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7" w:name="_Toc54862172"/>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八、订立时间</w:t>
      </w:r>
      <w:bookmarkEnd w:id="747"/>
    </w:p>
    <w:p w14:paraId="5DA09F34">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日订立。</w:t>
      </w:r>
    </w:p>
    <w:p w14:paraId="04BBDAFA">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8" w:name="_Toc54862173"/>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九、订立地点</w:t>
      </w:r>
      <w:bookmarkEnd w:id="748"/>
    </w:p>
    <w:p w14:paraId="3DD5D509">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订立。</w:t>
      </w:r>
    </w:p>
    <w:p w14:paraId="6311AB17">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49" w:name="_Toc54862174"/>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十、合同生效</w:t>
      </w:r>
      <w:bookmarkEnd w:id="749"/>
    </w:p>
    <w:p w14:paraId="2B344A98">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本合同经双方签字或盖章后成立，并自</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生效。</w:t>
      </w:r>
    </w:p>
    <w:p w14:paraId="05668590">
      <w:pPr>
        <w:keepNext w:val="0"/>
        <w:keepLines w:val="0"/>
        <w:pageBreakBefore w:val="0"/>
        <w:kinsoku/>
        <w:wordWrap/>
        <w:overflowPunct/>
        <w:topLinePunct w:val="0"/>
        <w:bidi w:val="0"/>
        <w:snapToGrid/>
        <w:spacing w:line="400" w:lineRule="exact"/>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bookmarkStart w:id="750" w:name="_Toc5486217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十一、合同份数</w:t>
      </w:r>
      <w:bookmarkEnd w:id="750"/>
    </w:p>
    <w:p w14:paraId="53AC12C0">
      <w:pPr>
        <w:keepNext w:val="0"/>
        <w:keepLines w:val="0"/>
        <w:pageBreakBefore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本合同一式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份，均具有同等法律效力，发包人执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份，承包人执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份。</w:t>
      </w:r>
    </w:p>
    <w:p w14:paraId="6408FAA5">
      <w:pPr>
        <w:pStyle w:val="17"/>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0" w:type="auto"/>
        <w:jc w:val="center"/>
        <w:tblLayout w:type="fixed"/>
        <w:tblCellMar>
          <w:top w:w="0" w:type="dxa"/>
          <w:left w:w="108" w:type="dxa"/>
          <w:bottom w:w="0" w:type="dxa"/>
          <w:right w:w="108" w:type="dxa"/>
        </w:tblCellMar>
      </w:tblPr>
      <w:tblGrid>
        <w:gridCol w:w="4788"/>
        <w:gridCol w:w="4850"/>
      </w:tblGrid>
      <w:tr w14:paraId="4B838013">
        <w:tblPrEx>
          <w:tblCellMar>
            <w:top w:w="0" w:type="dxa"/>
            <w:left w:w="108" w:type="dxa"/>
            <w:bottom w:w="0" w:type="dxa"/>
            <w:right w:w="108" w:type="dxa"/>
          </w:tblCellMar>
        </w:tblPrEx>
        <w:trPr>
          <w:trHeight w:val="567" w:hRule="atLeast"/>
          <w:jc w:val="center"/>
        </w:trPr>
        <w:tc>
          <w:tcPr>
            <w:tcW w:w="4788" w:type="dxa"/>
            <w:vAlign w:val="center"/>
          </w:tcPr>
          <w:p w14:paraId="34C98BE8">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（公章）</w:t>
            </w:r>
          </w:p>
        </w:tc>
        <w:tc>
          <w:tcPr>
            <w:tcW w:w="4850" w:type="dxa"/>
            <w:vAlign w:val="center"/>
          </w:tcPr>
          <w:p w14:paraId="4AA09D29">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（公章）</w:t>
            </w:r>
          </w:p>
        </w:tc>
      </w:tr>
      <w:tr w14:paraId="610B54C8">
        <w:tblPrEx>
          <w:tblCellMar>
            <w:top w:w="0" w:type="dxa"/>
            <w:left w:w="108" w:type="dxa"/>
            <w:bottom w:w="0" w:type="dxa"/>
            <w:right w:w="108" w:type="dxa"/>
          </w:tblCellMar>
        </w:tblPrEx>
        <w:trPr>
          <w:trHeight w:val="567" w:hRule="atLeast"/>
          <w:jc w:val="center"/>
        </w:trPr>
        <w:tc>
          <w:tcPr>
            <w:tcW w:w="4788" w:type="dxa"/>
            <w:vAlign w:val="center"/>
          </w:tcPr>
          <w:p w14:paraId="4E1BADAB">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tc>
        <w:tc>
          <w:tcPr>
            <w:tcW w:w="4850" w:type="dxa"/>
            <w:vAlign w:val="center"/>
          </w:tcPr>
          <w:p w14:paraId="40D0C295">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tc>
      </w:tr>
      <w:tr w14:paraId="7C7B5505">
        <w:tblPrEx>
          <w:tblCellMar>
            <w:top w:w="0" w:type="dxa"/>
            <w:left w:w="108" w:type="dxa"/>
            <w:bottom w:w="0" w:type="dxa"/>
            <w:right w:w="108" w:type="dxa"/>
          </w:tblCellMar>
        </w:tblPrEx>
        <w:trPr>
          <w:trHeight w:val="567" w:hRule="atLeast"/>
          <w:jc w:val="center"/>
        </w:trPr>
        <w:tc>
          <w:tcPr>
            <w:tcW w:w="4788" w:type="dxa"/>
            <w:vAlign w:val="center"/>
          </w:tcPr>
          <w:p w14:paraId="49DADC08">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统一社会信用代码：</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94560DC">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1B760872">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9E9EEB0">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1333B88">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562C2991">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336DCAD">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传真： </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9BA32A7">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电子信箱：</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F5C5A57">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7D059EB">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账号：</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tc>
        <w:tc>
          <w:tcPr>
            <w:tcW w:w="4850" w:type="dxa"/>
            <w:vAlign w:val="center"/>
          </w:tcPr>
          <w:p w14:paraId="1FC20FA3">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统一社会信用代码：</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E09129D">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8D95404">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ED25FAA">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1023882A">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88D0357">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790FC942">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传真：</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6C397642">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电子信箱：</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8940660">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w:t>
            </w:r>
            <w:r>
              <w:rPr>
                <w:rFonts w:hint="eastAsia" w:asciiTheme="minorEastAsia" w:hAnsiTheme="minorEastAsia" w:eastAsiaTheme="minorEastAsia" w:cstheme="minorEastAsia"/>
                <w:color w:val="000000" w:themeColor="text1"/>
                <w:kern w:val="0"/>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39B7F064">
            <w:pPr>
              <w:pStyle w:val="48"/>
              <w:keepNext w:val="0"/>
              <w:keepLines w:val="0"/>
              <w:pageBreakBefore w:val="0"/>
              <w:framePr w:hSpace="0" w:wrap="auto" w:vAnchor="margin" w:hAnchor="text" w:yAlign="inline"/>
              <w:kinsoku/>
              <w:wordWrap/>
              <w:overflowPunct/>
              <w:topLinePunct w:val="0"/>
              <w:autoSpaceDE/>
              <w:autoSpaceDN/>
              <w:bidi w:val="0"/>
              <w:spacing w:line="400" w:lineRule="exact"/>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账号：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tc>
      </w:tr>
    </w:tbl>
    <w:p w14:paraId="2D22F4A9">
      <w:pPr>
        <w:pStyle w:val="17"/>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961F657">
      <w:pPr>
        <w:pageBreakBefore w:val="0"/>
        <w:kinsoku/>
        <w:wordWrap/>
        <w:overflowPunct/>
        <w:topLinePunct w:val="0"/>
        <w:bidi w:val="0"/>
        <w:spacing w:line="400" w:lineRule="exact"/>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981CB51">
      <w:pPr>
        <w:pStyle w:val="17"/>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bookmarkStart w:id="751" w:name="_Toc17848"/>
    </w:p>
    <w:p w14:paraId="2C497B42">
      <w:pPr>
        <w:pStyle w:val="3"/>
        <w:pageBreakBefore w:val="0"/>
        <w:kinsoku/>
        <w:wordWrap/>
        <w:overflowPunct/>
        <w:topLinePunct w:val="0"/>
        <w:bidi w:val="0"/>
        <w:spacing w:before="0" w:beforeLines="0" w:after="0" w:afterLines="0" w:line="400" w:lineRule="exact"/>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52" w:name="_Toc12127"/>
      <w:bookmarkStart w:id="753" w:name="_Toc15779"/>
      <w:bookmarkStart w:id="754" w:name="_Toc2749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第二部分 通用条款</w:t>
      </w:r>
      <w:bookmarkEnd w:id="751"/>
      <w:bookmarkEnd w:id="752"/>
      <w:bookmarkEnd w:id="753"/>
      <w:bookmarkEnd w:id="754"/>
    </w:p>
    <w:p w14:paraId="54EA3342">
      <w:pPr>
        <w:pStyle w:val="12"/>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FA7A5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第1条 一般约定</w:t>
      </w:r>
    </w:p>
    <w:p w14:paraId="7B5744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 词语定义和解释</w:t>
      </w:r>
    </w:p>
    <w:p w14:paraId="7F9C8A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合同协议书、通用合同条件、专用合同条件中的下列词语应具有本款所赋予的含义：</w:t>
      </w:r>
    </w:p>
    <w:p w14:paraId="658294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合同</w:t>
      </w:r>
    </w:p>
    <w:p w14:paraId="4B6F9C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7BCD4A9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1.1.1.2 合同协议书：是指构成合同的由发包人和承包人共同签署的称为“合同协议书”的书面文件。</w:t>
      </w:r>
    </w:p>
    <w:p w14:paraId="0962C2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1.1.1.3 中标通知书：是指构成合同的由发包人通知承包人中标的书面文件。中标通知书随附的澄清、说明、补正事项纪要等，是中标通知书的组成部分。</w:t>
      </w:r>
    </w:p>
    <w:p w14:paraId="12060F5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1.1.1.4 投标函：是指构成合同的由承包人填写并签署的用于投标的称为“投标函”的文件。</w:t>
      </w:r>
    </w:p>
    <w:p w14:paraId="65806F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1.1.1.5 投标函附录：是指构成合同的附在投标函后的称为“投标函附录”的文件。</w:t>
      </w:r>
    </w:p>
    <w:p w14:paraId="252E3A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1.1.1.6 《发包人要求》：指构成合同文件组成部分的名为《发包人要求》的文件，其中列明工程的目的、范围、设计与其他技术标准和要求，以及合同双方当事人约定对其所作的修改或补充。</w:t>
      </w:r>
    </w:p>
    <w:p w14:paraId="01D67F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1.1.1.7 项目清单：是指发包人提供的载明工程总承包项目勘察费（如果有）、设计费、建筑安装工程费、设备购置费、暂估价、暂列金额和双方约定的其他费用的名称和相应数量等内容的项目明细。</w:t>
      </w:r>
    </w:p>
    <w:p w14:paraId="4DFF17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1.1.1.8 价格清单：指构成合同文件组成部分的由承包人按发包人提供的项目清单规定的格式和要求填写并标明价格的清单。</w:t>
      </w:r>
    </w:p>
    <w:p w14:paraId="1BC65DA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1.1.1.9 承包人建议书：指构成合同文件组成部分的名为承包人建议书的文件。承包人建议书由承包人随投标函一起提交。</w:t>
      </w:r>
    </w:p>
    <w:p w14:paraId="4D00EE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1.1.1.10 其他合同文件：是指经合同当事人约定的与工程实施有关的具有合同约束力的文件或书面协议。合同当事人可以在专用合同条件中进行约定。</w:t>
      </w:r>
    </w:p>
    <w:p w14:paraId="2EC148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合同当事人及其他相关方</w:t>
      </w:r>
    </w:p>
    <w:p w14:paraId="75672C9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1.1.2.1 合同当事人：是指发包人和（或）承包人。</w:t>
      </w:r>
    </w:p>
    <w:p w14:paraId="488468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1.1.2.2 发包人：是指与承包人订立合同协议书的当事人及取得该当事人资格的合法继受人。本合同中“因发包人原因”里的“发包人”包括发包人及所有发包人人员。</w:t>
      </w:r>
    </w:p>
    <w:p w14:paraId="737923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1.1.2.3 承包人：是指与发包人订立合同协议书的当事人及取得该当事人资格的合法继受人。</w:t>
      </w:r>
    </w:p>
    <w:p w14:paraId="497640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1.1.2.4 联合体：是指经发包人同意由两个或两个以上法人或者其他组织组成的，作为承包人的临时机构。</w:t>
      </w:r>
    </w:p>
    <w:p w14:paraId="2A7FD7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1.1.2.5 发包人代表：是指由发包人任命并派驻工作现场，在发包人授权范围内行使发包人权利和履行发包人义务的人。</w:t>
      </w:r>
    </w:p>
    <w:p w14:paraId="47477D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14:paraId="4A11E3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1.1.2.7 工程总承包项目经理：是指由承包人任命的，在承包人授权范围内负责合同履行的管理，且按照法律规定具有相应资格的项目负责人。</w:t>
      </w:r>
    </w:p>
    <w:p w14:paraId="3B8A5A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1.1.2.8 设计负责人：是指承包人指定负责组织、指导、协调设计工作并具有相应资格的人员。</w:t>
      </w:r>
    </w:p>
    <w:p w14:paraId="28B2FA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1.1.2.9 采购负责人：是指承包人指定负责组织、指导、协调采购工作的人员。</w:t>
      </w:r>
    </w:p>
    <w:p w14:paraId="6306A0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1.1.2.10 施工负责人：是指承包人指定负责组织、指导、协调施工工作并具有相应资格的人员。</w:t>
      </w:r>
    </w:p>
    <w:p w14:paraId="2A143B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1.1.2.11 分包人：是指按照法律规定和合同约定，分包部分工程或工作，并与承包人订立分包合同的具有相应资质或资格的法人或其他组织。</w:t>
      </w:r>
    </w:p>
    <w:p w14:paraId="0ED8D88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工程和设备</w:t>
      </w:r>
    </w:p>
    <w:p w14:paraId="5C4461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 工程：是指与合同协议书中工程承包范围对应的永久工程和（或）临时工程。</w:t>
      </w:r>
    </w:p>
    <w:p w14:paraId="0B2DC5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1.1.3.2 工程实施：是指进行工程的设计、采购、施工和竣工以及对工程任何缺陷的修复。</w:t>
      </w:r>
    </w:p>
    <w:p w14:paraId="467BAE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1.1.3.3 永久工程：是指按合同约定建造并移交给发包人的工程，包括工程设备。</w:t>
      </w:r>
    </w:p>
    <w:p w14:paraId="18665D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1.1.3.4 临时工程：是指为完成合同约定的永久工程所修建的各类临时性工程，不包括施工设备。</w:t>
      </w:r>
    </w:p>
    <w:p w14:paraId="07766D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1.1.3.5 单位/区段工程：是指在专用合同条件中指明特定范围的，能单独接收并使用的永久工程。</w:t>
      </w:r>
    </w:p>
    <w:p w14:paraId="668C1DB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1.1.3.6 工程设备：指构成永久工程的机电设备、仪器装置、运载工具及其他类似的设备和装置，包括其配件及备品、备件、易损易耗件等。</w:t>
      </w:r>
    </w:p>
    <w:p w14:paraId="77E1A8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1.1.3.7 施工设备：指为完成合同约定的各项工作所需的设备、器具和其他物品，不包括工程设备、临时工程和材料。</w:t>
      </w:r>
    </w:p>
    <w:p w14:paraId="6249684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1.1.3.8 临时设施：指为完成合同约定的各项工作所服务的临时性生产和生活设施。</w:t>
      </w:r>
    </w:p>
    <w:p w14:paraId="026F41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1.1.3.9 施工现场：是指用于工程施工的场所，以及在专用合同条件中指明作为施工场所组成部分的其他场所，包括永久占地和临时占地。</w:t>
      </w:r>
    </w:p>
    <w:p w14:paraId="688EF3F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1.1.3.10 永久占地：是指专用合同条件中指明为实施工程需永久占用的土地。</w:t>
      </w:r>
    </w:p>
    <w:p w14:paraId="4B259B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1.1.3.11 临时占地：是指专用合同条件中指明为实施工程需临时占用的土地。</w:t>
      </w:r>
    </w:p>
    <w:p w14:paraId="1A3F0D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日期和期限</w:t>
      </w:r>
    </w:p>
    <w:p w14:paraId="5D30AF5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 开始工作通知：指工程师按第8.1.2项[开始工作通知]的约定通知承包人开始工作的函件。</w:t>
      </w:r>
    </w:p>
    <w:p w14:paraId="123194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311689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1ABCAA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1.1.4.4 竣工日期：包括计划竣工日期和实际竣工日期。计划竣工日期是指合同协议书约定的竣工日期；实际竣工日期按照第8.2款[竣工日期]的约定确定。</w:t>
      </w:r>
    </w:p>
    <w:p w14:paraId="1847F70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1.1.4.5 工期：是指在合同协议书约定的承包人完成合同工作所需的期限，包括按照合同约定所作的期限变更及按合同约定承包人有权取得的工期延长。</w:t>
      </w:r>
    </w:p>
    <w:p w14:paraId="08D17F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1.1.4.6 缺陷责任期：是指发包人预留工程质量保证金以保证承包人履行第11.3款[缺陷调查]下质量缺陷责任的期限。</w:t>
      </w:r>
    </w:p>
    <w:p w14:paraId="172ADD7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1.1.4.7 保修期：是指承包人按照合同约定和法律规定对工程质量承担保修责任的期限，该期限自缺陷责任期起算之日起计算。</w:t>
      </w:r>
    </w:p>
    <w:p w14:paraId="78DF9CA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1.1.4.8 基准日期：招标发包的工程以投标截止日前28天的日期为基准日期，直接发包的工程以合同订立日前28天的日期为基准日期。</w:t>
      </w:r>
    </w:p>
    <w:p w14:paraId="57D53B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1.1.4.9 天：除特别指明外，均指日历天。合同中按天计算时间的，开始当天不计入，从次日开始计算。期限最后一天的截止时间为当天24:00。</w:t>
      </w:r>
    </w:p>
    <w:p w14:paraId="16E22E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1.1.4.10 竣工试验：是指在工程竣工验收前，根据第9条[竣工试验]要求进行的试验。</w:t>
      </w:r>
    </w:p>
    <w:p w14:paraId="7C690C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1.1.4.11 竣工验收：是指承包人完成了合同约定的各项内容后，发包人按合同要求进行的验收。</w:t>
      </w:r>
    </w:p>
    <w:p w14:paraId="37D589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1.1.4.12 竣工后试验：是指在工程竣工验收后，根据第12条[竣工后试验]约定进行的试验。</w:t>
      </w:r>
    </w:p>
    <w:p w14:paraId="5E45A41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 合同价格和费用</w:t>
      </w:r>
    </w:p>
    <w:p w14:paraId="1F86C97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1.1.5.1 签约合同价：是指发包人和承包人在合同协议书中确定的总金额，包括暂估价及暂列金额等。</w:t>
      </w:r>
    </w:p>
    <w:p w14:paraId="104848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1.1.5.2 合同价格：是指发包人用于支付承包人按照合同约定完成承包范围内全部工作的金额，包括合同履行过程中按合同约定发生的价格变化。</w:t>
      </w:r>
    </w:p>
    <w:p w14:paraId="00D59DC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1.1.5.3 费用：是指为履行合同所发生的或将要发生的所有合理开支，包括管理费和应分摊的其他费用，但不包括利润。</w:t>
      </w:r>
    </w:p>
    <w:p w14:paraId="6837B1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1.1.5.4 人工费：是指支付给直接从事建筑安装工程施工作业的建筑工人的各项费用。</w:t>
      </w:r>
    </w:p>
    <w:p w14:paraId="66063E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1.1.5.5 暂估价：是指发包人在项目清单中给定的，用于支付必然发生但暂时不能确定价格的专业服务、材料、设备、专业工程的金额。</w:t>
      </w:r>
    </w:p>
    <w:p w14:paraId="095E5E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1.1.5.6 暂列金额：是指发包人在项目清单中给定的，用于在订立协议书时尚未确定或不可预见变更的设计、施工及其所需材料、工程设备、服务等的金额，包括以计日工方式支付的金额。</w:t>
      </w:r>
    </w:p>
    <w:p w14:paraId="4D7F9CB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1.1.5.7 计日工：是指合同履行过程中，承包人完成发包人提出的零星工作或需要采用计日工计价的变更工作时，按合同中约定的单价计价的一种方式。</w:t>
      </w:r>
    </w:p>
    <w:p w14:paraId="0D4FA4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1.1.5.8 质量保证金：是指按第14.6款[质量保证金]约定承包人用于保证其在缺陷责任期内履行缺陷修复义务的担保。</w:t>
      </w:r>
    </w:p>
    <w:p w14:paraId="191189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 其他</w:t>
      </w:r>
    </w:p>
    <w:p w14:paraId="18C893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1.1.6.1 书面形式：指合同文件、信函、电报、传真、数据电文、电子邮件、会议纪要等可以有形地表现所载内容的形式。</w:t>
      </w:r>
    </w:p>
    <w:p w14:paraId="128C95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1.1.6.2 承包人文件：指由承包人根据合同约定应提交的所有图纸、手册、模型、计算书、软件、函件、洽商性文件和其他技术性文件。</w:t>
      </w:r>
    </w:p>
    <w:p w14:paraId="4B8B08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1.1.6.3 变更：指根据第13条[变更与调整]的约定，经指示或批准对《发包人要求》或工程所做的改变。</w:t>
      </w:r>
    </w:p>
    <w:p w14:paraId="716CAC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 语言文字</w:t>
      </w:r>
    </w:p>
    <w:p w14:paraId="4CD378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合同文件以中国的汉语简体语言文字编写、解释和说明。专用术语使用外文的，应附有中文注释。合同当事人在专用合同条件约定使用两种及以上语言时，汉语为优先解释和说明合同的语言。</w:t>
      </w:r>
    </w:p>
    <w:p w14:paraId="7F8637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与合同有关的联络应使用专用合同条件约定的语言。如没有约定，则应使用中国的汉语简体语言文字。</w:t>
      </w:r>
    </w:p>
    <w:p w14:paraId="3F04DA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 法律</w:t>
      </w:r>
    </w:p>
    <w:p w14:paraId="54C60A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合同所称法律是指中华人民共和国法律、行政法规、部门规章，以及工程所在地的地方法规、自治条例、单行条例和地方政府规章等。</w:t>
      </w:r>
    </w:p>
    <w:p w14:paraId="792D5D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合同当事人可以在专用合同条件中约定合同适用的其他规范性文件。</w:t>
      </w:r>
    </w:p>
    <w:p w14:paraId="621745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 标准和规范</w:t>
      </w:r>
    </w:p>
    <w:p w14:paraId="4CDCDD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适用于工程的国家标准、行业标准、工程所在地的地方性标准，以及相应的规范、规程等，合同当事人有特别要求的，应在专用合同条件中约定。</w:t>
      </w:r>
    </w:p>
    <w:p w14:paraId="262E2D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发包人要求使用国外标准、规范的，发包人负责提供原文版本和中文译本，并在专用合同条件中约定提供标准规范的名称、份数和时间。</w:t>
      </w:r>
    </w:p>
    <w:p w14:paraId="3E2EE8F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14:paraId="7D7BEE7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14:paraId="2F47BC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 合同文件的优先顺序</w:t>
      </w:r>
    </w:p>
    <w:p w14:paraId="69F851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组成合同的各项文件应互相解释，互为说明。除专用合同条件另有约定外，解释合同文件的优先顺序如下：</w:t>
      </w:r>
    </w:p>
    <w:p w14:paraId="2426C4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合同协议书；</w:t>
      </w:r>
    </w:p>
    <w:p w14:paraId="22DBB4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中标通知书（如果有）；</w:t>
      </w:r>
    </w:p>
    <w:p w14:paraId="2C21FB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投标函及投标函附录（如果有）；</w:t>
      </w:r>
    </w:p>
    <w:p w14:paraId="2FFF1E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专用合同条件及《发包人要求》等附件；</w:t>
      </w:r>
    </w:p>
    <w:p w14:paraId="3F6217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通用合同条件；</w:t>
      </w:r>
    </w:p>
    <w:p w14:paraId="406F23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承包人建议书； </w:t>
      </w:r>
    </w:p>
    <w:p w14:paraId="50A099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价格清单；</w:t>
      </w:r>
    </w:p>
    <w:p w14:paraId="1BAB1D8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双方约定的其他合同文件。</w:t>
      </w:r>
    </w:p>
    <w:p w14:paraId="59D2F7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141C1A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44514A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 文件的提供和照管</w:t>
      </w:r>
    </w:p>
    <w:p w14:paraId="10D517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发包人文件的提供</w:t>
      </w:r>
    </w:p>
    <w:p w14:paraId="77E4D3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0E06D5C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承包人文件的提供</w:t>
      </w:r>
    </w:p>
    <w:p w14:paraId="6F56C6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除专用合同条件另有约定外，承包人文件应包含下列内容，并用第1.2款[语言文字]约定的语言制作：</w:t>
      </w:r>
    </w:p>
    <w:p w14:paraId="072C86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《发包人要求》中规定的相关文件；</w:t>
      </w:r>
    </w:p>
    <w:p w14:paraId="35DF0C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满足工程相关行政审批手续所必须的应由承包人负责的相关文件；</w:t>
      </w:r>
    </w:p>
    <w:p w14:paraId="0B7AD1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第5.4款[竣工文件]与第5.5款[操作和维修手册]中要求的相关文件。</w:t>
      </w:r>
    </w:p>
    <w:p w14:paraId="7D7176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660BAA4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 文件错误的通知</w:t>
      </w:r>
    </w:p>
    <w:p w14:paraId="50FB4B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任何一方发现文件中存在明显的错误或疏忽，应及时通知另一方。</w:t>
      </w:r>
    </w:p>
    <w:p w14:paraId="62A9F7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1.6.4 文件的照管</w:t>
      </w:r>
    </w:p>
    <w:p w14:paraId="0E5A04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51D8CF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 联络</w:t>
      </w:r>
    </w:p>
    <w:p w14:paraId="5A8220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52A87D6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1.7.2 发包人和承包人应在专用合同条件中约定各自的送达方式和收件地址。任何一方合同当事人指定的送达方式或收件地址发生变动的，应提前3天以书面形式通知对方。</w:t>
      </w:r>
    </w:p>
    <w:p w14:paraId="7E5E0F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1.7.3 发包人和承包人应当及时签收另一方通过约定的送达方式送达至收件地址的来往文件。拒不签收的，由此增加的费用和（或）延误的工期由拒绝接收一方承担。</w:t>
      </w:r>
    </w:p>
    <w:p w14:paraId="670C20D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14:paraId="54F3DB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 严禁贿赂</w:t>
      </w:r>
    </w:p>
    <w:p w14:paraId="6B2D28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38027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承包人不得与工程师或发包人聘请的第三方串通损害发包人利益。未经发包人书面同意，承包人不得为工程师提供合同约定以外的通讯设备、交通工具及其他任何形式的利益，不得向工程师支付报酬。</w:t>
      </w:r>
    </w:p>
    <w:p w14:paraId="502571B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 化石、文物</w:t>
      </w:r>
    </w:p>
    <w:p w14:paraId="7B0B68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177B90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发包人、工程师和承包人应按有关政府行政管理部门要求采取妥善的保护措施，由此增加的费用和（或）延误的工期由发包人承担。</w:t>
      </w:r>
    </w:p>
    <w:p w14:paraId="532EAD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承包人发现文物后不及时报告或隐瞒不报，致使文物丢失或损坏的，应赔偿损失，并承担相应的法律责任。</w:t>
      </w:r>
    </w:p>
    <w:p w14:paraId="56CC90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1.10 知识产权 </w:t>
      </w:r>
    </w:p>
    <w:p w14:paraId="0E1E13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14:paraId="695AC5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14:paraId="735D47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453B4A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1.10.4 除专用合同条件另有约定外，承包人在投标文件中采用的专利、专有技术、商业软件、技术秘密的使用费已包含在签约合同价中。</w:t>
      </w:r>
    </w:p>
    <w:p w14:paraId="360FBF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1.10.5 合同当事人可就本合同涉及的合同一方、或合同双方（含一方或双方相关的专利商或第三方设计单位</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的技术专利、建筑设计方案、专有技术、设计文件著作权等知识产权，订立知识产权及保密协议，作为本合同的组成部分。</w:t>
      </w:r>
    </w:p>
    <w:p w14:paraId="20D0A2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保密</w:t>
      </w:r>
    </w:p>
    <w:p w14:paraId="51EC57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合同当事人一方对在订立和履行合同过程中知悉的另一方的商业秘密、技术秘密，以及任何一方明确要求保密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的其他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信息，负有保密责任。</w:t>
      </w:r>
    </w:p>
    <w:p w14:paraId="363F66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除法律规定或合同另有约定外，未经对方同意，任何一方当事人不得将对方提供的文件、技术秘密以及声明需要保密的资料信息等商业秘密泄露给第三方或者用于本合同以外的目的。</w:t>
      </w:r>
    </w:p>
    <w:p w14:paraId="219050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14:paraId="242503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《发包人要求》和基础资料中的错误</w:t>
      </w:r>
    </w:p>
    <w:p w14:paraId="78ECC2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承包人应尽早认真阅读、复核《发包人要求》以及其提供的基础资料，发现错误的，应及时书面通知发包人补正。发包人作相应修改的，按照第13条[变更与调整]的约定处理。</w:t>
      </w:r>
    </w:p>
    <w:p w14:paraId="16F8332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《发包人要求》或其提供的基础资料中的错误导致承包人增加费用和（或）工期延误的，发包人应承担由此增加的费用和（或）工期延误，并向承包人支付合理利润。</w:t>
      </w:r>
    </w:p>
    <w:p w14:paraId="486C7F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责任限制</w:t>
      </w:r>
    </w:p>
    <w:p w14:paraId="2567FA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319159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建筑信息模型技术的应用</w:t>
      </w:r>
    </w:p>
    <w:p w14:paraId="47A1085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4D64B8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第2条 发包人</w:t>
      </w:r>
    </w:p>
    <w:p w14:paraId="7089E3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 遵守法律</w:t>
      </w:r>
    </w:p>
    <w:p w14:paraId="242AB0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5CFD57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 提供施工现场和工作条件</w:t>
      </w:r>
    </w:p>
    <w:p w14:paraId="162773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 提供施工现场</w:t>
      </w:r>
    </w:p>
    <w:p w14:paraId="53717C0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466860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2.2.2 提供工作条件</w:t>
      </w:r>
    </w:p>
    <w:p w14:paraId="22B121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发包人应按专用合同条件约定向承包人提供工作条件。专用合同条件对此没有约定的，发包人应负责提供开展本合同相关工作所需要的条件，包括：</w:t>
      </w:r>
    </w:p>
    <w:p w14:paraId="7AC081B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将施工用水、电力、通讯线路等施工所必需的条件接至施工现场内；</w:t>
      </w:r>
    </w:p>
    <w:p w14:paraId="5BAF803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保证向承包人提供正常施工所需要的进入施工现场的交通条件；</w:t>
      </w:r>
    </w:p>
    <w:p w14:paraId="0678C3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协调处理施工现场周围地下管线和邻近建筑物、构筑物、古树名木、文物、化石及坟墓等的保护工作，并承担相关费用；</w:t>
      </w:r>
    </w:p>
    <w:p w14:paraId="0F2DE4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对工程现场临近发包人正在使用、运行、或由发包人用于生产的建筑物、构筑物、生产装置、设施、设备等，设置隔离设施，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树立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禁止入内、禁止动火的明显标志， 并以书面形式通知承包人须遵守的安全规定和位置范围；</w:t>
      </w:r>
    </w:p>
    <w:p w14:paraId="6928D8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按照专用合同条件约定应提供的其他设施和条件。</w:t>
      </w:r>
    </w:p>
    <w:p w14:paraId="7EFBF3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2.2.3 逾期提供的责任</w:t>
      </w:r>
    </w:p>
    <w:p w14:paraId="4DD141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因发包人原因未能按合同约定及时向承包人提供施工现场和施工条件的，由发包人承担由此增加的费用和（或）延误的工期。</w:t>
      </w:r>
    </w:p>
    <w:p w14:paraId="7D755AA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 提供基础资料</w:t>
      </w:r>
    </w:p>
    <w:p w14:paraId="09F57E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63709D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 办理许可和批准</w:t>
      </w:r>
    </w:p>
    <w:p w14:paraId="7684D69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14:paraId="6A76232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2.4.2 因发包人原因未能及时办理完毕前述许可、批准或备案，由发包人承担由此增加的费用和（或）延误的工期，并支付承包人合理的利润。</w:t>
      </w:r>
    </w:p>
    <w:p w14:paraId="70DA69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 支付合同价款</w:t>
      </w:r>
    </w:p>
    <w:p w14:paraId="4BBD0AC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2.5.1 发包人应按合同约定向承包人及时支付合同价款。</w:t>
      </w:r>
    </w:p>
    <w:p w14:paraId="09A18F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14:paraId="782542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2.5.3 发包人应当向承包人提供支付担保。支付担保可以采用银行保函或担保公司担保等形式，具体由合同当事人在专用合同条件中约定。</w:t>
      </w:r>
    </w:p>
    <w:p w14:paraId="0ADDA4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2.6 现场管理配合</w:t>
      </w:r>
    </w:p>
    <w:p w14:paraId="4F5F604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发包人应负责保证在现场或现场附近的发包人人员和发包人的其他承包人（如有）：</w:t>
      </w:r>
    </w:p>
    <w:p w14:paraId="0D3C58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根据第7.3款[现场合作]的约定，与承包人进行合作；</w:t>
      </w:r>
    </w:p>
    <w:p w14:paraId="1106EA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遵守第7.5款[现场劳动用工]、第7.6款[安全文明施工]、第7.7款[职业健康]和第7.8款[环境保护]的相关约定。</w:t>
      </w:r>
    </w:p>
    <w:p w14:paraId="65F9AB7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发包人应与承包人、由发包人直接发包的其他承包人（如有）订立施工现场统一管理协议，明确各方的权利义务。</w:t>
      </w:r>
    </w:p>
    <w:p w14:paraId="30E8B9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2.7 其他义务</w:t>
      </w:r>
    </w:p>
    <w:p w14:paraId="6A01B94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发包人应履行合同约定的其他义务，双方可在专用合同条件内对发包人应履行的其他义务进行补充约定。</w:t>
      </w:r>
    </w:p>
    <w:p w14:paraId="311446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第3条 发包人的管理</w:t>
      </w:r>
    </w:p>
    <w:p w14:paraId="5A7666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发包人代表</w:t>
      </w:r>
    </w:p>
    <w:p w14:paraId="3832EB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767E40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除非发包人另行通知承包人，发包人代表应被授予并且被认为具有发包人在授权范围内享有的相应权利，涉及第16.1款[由发包人解除合同]的权利除外。</w:t>
      </w:r>
    </w:p>
    <w:p w14:paraId="012A50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发包人代表（或者在其为法人的情况下，被任命代表其行事的自然人）应：</w:t>
      </w:r>
    </w:p>
    <w:p w14:paraId="24C1DA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履行指派给其的职责，行使发包人托付给的权利；</w:t>
      </w:r>
    </w:p>
    <w:p w14:paraId="0A764A5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具备履行这些职责、行使这些权利的能力；</w:t>
      </w:r>
    </w:p>
    <w:p w14:paraId="5AEFA0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作为熟练的专业人员行事。</w:t>
      </w:r>
    </w:p>
    <w:p w14:paraId="27A2B2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7216EB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55F7B1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5741F3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 发包人人员</w:t>
      </w:r>
    </w:p>
    <w:p w14:paraId="57DB0B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458C97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发包人应要求在施工现场的发包人人员遵守法律及有关安全、质量、环境保护、文明施工等规定，因发包人人员未遵守上述要求给承包人造成的损失和责任由发包人承担。</w:t>
      </w:r>
    </w:p>
    <w:p w14:paraId="750B2C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3.3 工程师 </w:t>
      </w:r>
    </w:p>
    <w:p w14:paraId="1A53A7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14:paraId="5B7F75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379DFA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6C2C371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3034B1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 任命和授权</w:t>
      </w:r>
    </w:p>
    <w:p w14:paraId="7C83CB9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77B9C1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58602D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 指示</w:t>
      </w:r>
    </w:p>
    <w:p w14:paraId="7F9E60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26CABE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3.5.2 承包人收到工程师作出的指示后应遵照执行。如果任何此类指示构成一项变更时，应按照第13条[变更与调整]的约定办理。</w:t>
      </w:r>
    </w:p>
    <w:p w14:paraId="4DD88BF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3.5.3 由于工程师未能按合同约定发出指示、指示延误或指示错误而导致承包人费用增加和（或）工期延误的，发包人应承担由此增加的费用和（或）工期延误，并向承包人支付合理利润。</w:t>
      </w:r>
    </w:p>
    <w:p w14:paraId="67980A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 商定或确定</w:t>
      </w:r>
    </w:p>
    <w:p w14:paraId="253175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3.6.1 合同约定工程师应按照本款对任何事项进行商定或确定时，工程师应及时与合同当事人协商，尽量达成一致。工程师应将商定的结果以书面形式通知发包人和承包人，并由双方签署确认。</w:t>
      </w:r>
    </w:p>
    <w:p w14:paraId="1F074A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14:paraId="519B529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14:paraId="447DD2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3.6.4 在该争议解决前，双方应暂按工程师的确定执行。按照第20条[争议解决]的约定对工程师的确定作出修改的，按修改后的结果执行，由此导致承包人增加的费用和延误的工期由责任方承担。</w:t>
      </w:r>
    </w:p>
    <w:p w14:paraId="08A053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 会议</w:t>
      </w:r>
    </w:p>
    <w:p w14:paraId="6B5E75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14:paraId="2B75592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3.7.2 除专用合同条件另有约定外，发包人应保存每次会议参加人签名的记录，并将会议纪要提供给出席会议的人员。任何根据此类会议以及会议纪要采取的行动应符合本合同的约定。</w:t>
      </w:r>
    </w:p>
    <w:p w14:paraId="3B1D3B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第4条 承包人</w:t>
      </w:r>
    </w:p>
    <w:p w14:paraId="492ED3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 承包人的一般义务 </w:t>
      </w:r>
    </w:p>
    <w:p w14:paraId="22F86C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除专用合同条件另有约定外，承包人在履行合同过程中应遵守法律和工程建设标准规范，并履行以下义务：</w:t>
      </w:r>
    </w:p>
    <w:p w14:paraId="43D214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办理法律规定和合同约定由承包人办理的许可和批准，将办理结果书面报送发包人留存，并承担因承包人违反法律或合同约定给发包人造成的任何费用和损失；</w:t>
      </w:r>
    </w:p>
    <w:p w14:paraId="673338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按合同约定完成全部工作并在缺陷责任期和保修期内承担缺陷保证责任和保修义务，对工作中的任何缺陷进行整改、完善和修补，使其满足合同约定的目的；</w:t>
      </w:r>
    </w:p>
    <w:p w14:paraId="3C5BEE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提供合同约定的工程设备和承包人文件，以及为完成合同工作所需的劳务、材料、施工设备和其他物品，并按合同约定负责临时设施的设计、施工、运行、维护、管理和拆除；</w:t>
      </w:r>
    </w:p>
    <w:p w14:paraId="33F2442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按合同约定的工作内容和进度要求，编制设计、施工的组织和实施计划，保证项目进度计划的实现，并对所有设计、施工作业和施工方法，以及全部工程的完备性和安全可靠性负责；</w:t>
      </w:r>
    </w:p>
    <w:p w14:paraId="6B2C7B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按法律规定和合同约定采取安全文明施工、职业健康和环境保护措施，办理员工工伤保险等相关保险，确保工程及人员、材料、设备和设施的安全，防止因工程实施造成的人身伤害和财产损失；</w:t>
      </w:r>
    </w:p>
    <w:p w14:paraId="0C4E01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将发包人按合同约定支付的各项价款专用于合同工程，且应及时支付其雇用人员（包括建筑工人）工资，并及时向分包人支付合同价款；</w:t>
      </w:r>
    </w:p>
    <w:p w14:paraId="4D034C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在进行合同约定的各项工作时，不得侵害发包人与他人使用公用道路、水源、市政管网等公共设施的权利，避免对邻近的公共设施产生干扰。</w:t>
      </w:r>
    </w:p>
    <w:p w14:paraId="7B3E174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履约担保</w:t>
      </w:r>
    </w:p>
    <w:p w14:paraId="6543E8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332BED5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承包人应保证其履约担保在发包人竣工验收前一直有效，发包人应在竣工验收合格后7天内将履约担保款项退还给承包人或者解除履约担保。</w:t>
      </w:r>
    </w:p>
    <w:p w14:paraId="6A8139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00FEB9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工程总承包项目经理</w:t>
      </w:r>
    </w:p>
    <w:p w14:paraId="2EEE8C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14:paraId="2EF8181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14:paraId="7D5295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14:paraId="6298FA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14:paraId="797C24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14:paraId="75C6BB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14:paraId="0B7ACA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 承包人人员</w:t>
      </w:r>
    </w:p>
    <w:p w14:paraId="6BE483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4.4.1 人员安排</w:t>
      </w:r>
    </w:p>
    <w:p w14:paraId="7C9C1D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6D096A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关键人员是发包人及承包人一致认为对工程建设起重要作用的承包人主要管理人员或技术人员。关键人员的具体范围由发包人及承包人在附件5[承包人主要管理人员表]中另行约定。</w:t>
      </w:r>
    </w:p>
    <w:p w14:paraId="132E2F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4.4.2 关键人员更换</w:t>
      </w:r>
    </w:p>
    <w:p w14:paraId="18CEC78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14:paraId="5FA41A2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1AF5DB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4.4.3 现场管理关键人员在岗要求</w:t>
      </w:r>
    </w:p>
    <w:p w14:paraId="658511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4DB0385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4.5 分包 </w:t>
      </w:r>
    </w:p>
    <w:p w14:paraId="6DD887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4.5.1 一般约定</w:t>
      </w:r>
    </w:p>
    <w:p w14:paraId="443A30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205843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4.5.2 分包的确定</w:t>
      </w:r>
    </w:p>
    <w:p w14:paraId="5DAF967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承包人应按照专用合同条件约定对工作事项进行分包，确定分包人。</w:t>
      </w:r>
    </w:p>
    <w:p w14:paraId="0CB0DB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3EB7B94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4.5.3 分包人资质</w:t>
      </w:r>
    </w:p>
    <w:p w14:paraId="7C6CE4E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分包人应符合国家法律规定的资质等级，否则不能作为分包人。承包人有义务对分包人的资质进行审查。</w:t>
      </w:r>
    </w:p>
    <w:p w14:paraId="0F8034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4.5.4 分包管理</w:t>
      </w:r>
    </w:p>
    <w:p w14:paraId="526F19C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3DEF0F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4.5.5 分包合同价款支付</w:t>
      </w:r>
    </w:p>
    <w:p w14:paraId="67F727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除本项第（2）目约定的情况或专用合同条件另有约定外，分包合同价款由承包人与分包人结算，未经承包人同意，发包人不得向分包人支付分包合同价款；</w:t>
      </w:r>
    </w:p>
    <w:p w14:paraId="5C69B0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生效法律文书要求发包人向分包人支付分包合同价款的，发包人有权从应付承包人工程款中扣除该部分款项，将扣款直接支付给分包人，并书面通知承包人。</w:t>
      </w:r>
    </w:p>
    <w:p w14:paraId="1901DE3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4.5.6 责任承担</w:t>
      </w:r>
    </w:p>
    <w:p w14:paraId="43698DA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承包人对分包人的行为向发包人负责，承包人和分包人就分包工作向发包人承担连带责任。</w:t>
      </w:r>
    </w:p>
    <w:p w14:paraId="5E117D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 联合体</w:t>
      </w:r>
    </w:p>
    <w:p w14:paraId="4531D03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4.6.1 经发包人同意，以联合体方式承包工程的，联合体各方应共同与发包人订立合同协议书。联合体各方应为履行合同向发包人承担连带责任。</w:t>
      </w:r>
    </w:p>
    <w:p w14:paraId="1A06CC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15AB139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4.6.3 联合体协议经发包人确认后作为合同附件。在履行合同过程中，未经发包人同意，不得变更联合体成员和其负责的工作范围，或者修改联合体协议中与本合同履行相关的内容。</w:t>
      </w:r>
    </w:p>
    <w:p w14:paraId="6BCB56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 承包人现场查勘</w:t>
      </w:r>
    </w:p>
    <w:p w14:paraId="1196AC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62CFF1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7B46B0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4.8 不可预见的困难 </w:t>
      </w:r>
    </w:p>
    <w:p w14:paraId="736617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20B60A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5F403A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 工程质量管理</w:t>
      </w:r>
    </w:p>
    <w:p w14:paraId="00D235F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2CBD721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1FB9053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4.9.3 承包人应对其人员进行质量教育和技术培训，定期考核人员的劳动技能，严格执行相关规范和操作规程。</w:t>
      </w:r>
    </w:p>
    <w:p w14:paraId="2F9D9C1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6CFCFF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第5条 设计</w:t>
      </w:r>
    </w:p>
    <w:p w14:paraId="3DFBB35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5.1 承包人的设计义务 </w:t>
      </w:r>
    </w:p>
    <w:p w14:paraId="7E1E82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5.1.1 设计义务的一般要求</w:t>
      </w:r>
    </w:p>
    <w:p w14:paraId="190CB6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1D77225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5.1.2 对设计人员的要求</w:t>
      </w:r>
    </w:p>
    <w:p w14:paraId="14A8EC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保证其或其设计分包人的设计资质在合同有效期内满足法律法规、行业标准或合同约定的相关要求，并指派符合法律法规、行业标准或合同约定的资质要求并具有从事设计所必需的经验与能力的设计人员完成设计工作。承包人应保证其设计人员（包括分包人的设计人员）在合同期限内，都能按时参加发包人或工程师组织的工作会议。</w:t>
      </w:r>
    </w:p>
    <w:p w14:paraId="34C2A5C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5.1.3 法律和标准的变化</w:t>
      </w:r>
    </w:p>
    <w:p w14:paraId="1585BB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4E291EA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在基准日期之后，因国家颁布新的强制性规范、标准导致承包人的费用变化的，发包人应合理调整合同价格；导致工期延误的，发包人应合理延长工期。</w:t>
      </w:r>
    </w:p>
    <w:p w14:paraId="0273FC9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5.2 承包人文件审查 </w:t>
      </w:r>
    </w:p>
    <w:p w14:paraId="13ED1F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5.2.1 根据《发包人要求》应当通过工程师报发包人审查同意的承包人文件，承包人应当按照《发包人要求》约定的范围和内容及时报送审查。</w:t>
      </w:r>
    </w:p>
    <w:p w14:paraId="28083F3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14:paraId="6ABEBD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发包人同意承包人文件的，应及时通知承包人，发包人不同意承包人文件的，应在审查期限内通过工程师以书面形式通知承包人，并说明不同意的具体内容和理由。</w:t>
      </w:r>
    </w:p>
    <w:p w14:paraId="798EC6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承包人对发包人的意见按以下方式处理：</w:t>
      </w:r>
    </w:p>
    <w:p w14:paraId="116746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发包人的意见构成变更的，承包人应在7天内通知发包人按照第13条[变更与调整]中关于发包人指示变更的约定执行，双方对是否构成变更无法达成一致的，按照第20条[争议解决]的约定执行；</w:t>
      </w:r>
    </w:p>
    <w:p w14:paraId="619A9D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因承包人原因导致无法通过审查的，承包人应根据发包人的书面说明，对承包人文件进行修改后重新报送发包人审查，审查期重新起算。因此引起的工期延长和必要的工程费用增加，由承包人负责。</w:t>
      </w:r>
    </w:p>
    <w:p w14:paraId="2CADD6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合同约定的审查期满，发包人没有做出审查结论也没有提出异议的，视为承包人文件已获发包人同意。</w:t>
      </w:r>
    </w:p>
    <w:p w14:paraId="5D1BDF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发包人对承包人文件的审查和同意不得被理解为对合同的修改或改变，也并不减轻或免除承包人任何的责任和义务。</w:t>
      </w:r>
    </w:p>
    <w:p w14:paraId="44E28B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5.2.2 承包人文件不需要政府有关部门或专用合同条件约定的第三方审查单位审查或批准的，承包人应当严格按照经发包人审查同意的承包人文件设计和实施工程。</w:t>
      </w:r>
    </w:p>
    <w:p w14:paraId="0B3202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137261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发包人有义务向承包人提供审查会议的批准文件和纪要。承包人有义务按照相关审查会议批准的文件和纪要，并依据合同约定及相关技术标准，对承包人文件进行修改、补充和完善。</w:t>
      </w:r>
    </w:p>
    <w:p w14:paraId="14557B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5.2.3 承包人文件需政府有关部门或专用合同条件约定的第三方审查单位审查或批准的，发包人应在发包人审查同意承包人文件后7天内，向政府有关部门或第三方报送承包人文件，承包人应予以协助。</w:t>
      </w:r>
    </w:p>
    <w:p w14:paraId="5E1700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2495BC0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14:paraId="00F2D4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 培训</w:t>
      </w:r>
    </w:p>
    <w:p w14:paraId="74929C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4023B8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培训的时长应由双方在专用合同条件中约定，承包人应为培训提供有经验的人员、设施和其它必要条件。</w:t>
      </w:r>
    </w:p>
    <w:p w14:paraId="4503251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 竣工文件</w:t>
      </w:r>
    </w:p>
    <w:p w14:paraId="1A3CDA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5.4.1 承包人应编制并及时更新反映工程实施结果的竣工记录，如实记载竣工工程的确切位置、尺寸和已实施工作的详细说明。竣工文件的形式、技术标准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以及其他相关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内容应按照相关法律法规、行业标准与《发包人要求》执行。竣工记录应保存在施工现场，并在竣工试验开始前，按照专用合同条件约定的份数提交给工程师。</w:t>
      </w:r>
    </w:p>
    <w:p w14:paraId="7AB003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7BBF7B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5.4.3 除专用合同条件另有约定外，在工程师收到本款下的文件前，不应认为工程已根据第10.1款[竣工验收]和第10.2款[单位/区段工程的验收]的约定完成验收。</w:t>
      </w:r>
    </w:p>
    <w:p w14:paraId="62E1CCB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 操作和维修手册</w:t>
      </w:r>
    </w:p>
    <w:p w14:paraId="7B2598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14:paraId="24FD714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5.5.2 工程师收到承包人提交的文件后，应依据第5.2款[承包人文件审查]的约定对操作和维修手册进行审查，竣工试验工程中，承包人应为任何因操作和维修手册错误或遗漏引起的风险或损失承担责任。</w:t>
      </w:r>
    </w:p>
    <w:p w14:paraId="688DFE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79CD47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5.6 承包人文件错误 </w:t>
      </w:r>
    </w:p>
    <w:p w14:paraId="018191D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14:paraId="08BB641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第6条 材料、工程设备</w:t>
      </w:r>
    </w:p>
    <w:p w14:paraId="0D7E7D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6.1 实施方法 </w:t>
      </w:r>
    </w:p>
    <w:p w14:paraId="2656CC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承包人应按以下方法进行材料的加工、工程设备的采购、制造和安装、以及工程的所有其他实施作业：</w:t>
      </w:r>
    </w:p>
    <w:p w14:paraId="53E627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按照法律规定和合同约定的方法；</w:t>
      </w:r>
    </w:p>
    <w:p w14:paraId="1357311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按照公认的良好行业习惯，使用恰当、审慎、先进的方法；</w:t>
      </w:r>
    </w:p>
    <w:p w14:paraId="6361039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除专用合同条件另有规定外，应使用适当配备的实施方法、设备、设施和无危险的材料。</w:t>
      </w:r>
    </w:p>
    <w:p w14:paraId="7754811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材料和工程设备</w:t>
      </w:r>
    </w:p>
    <w:p w14:paraId="31834A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6.2.1 发包人提供的材料和工程设备</w:t>
      </w:r>
    </w:p>
    <w:p w14:paraId="43F814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发包人自行供应材料、工程设备的，应在订立合同时在专用合同条件的附件《发包人供应材料设备一览表》中明确材料、工程设备的品种、规格、型号、主要参数、数量、单价、质量等级和交接地点等。</w:t>
      </w:r>
    </w:p>
    <w:p w14:paraId="1B0BD2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14:paraId="72DEF4B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19FCA8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0B32AB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1220BD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6.2.2 承包人提供的材料和工程设备</w:t>
      </w:r>
    </w:p>
    <w:p w14:paraId="50B473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4F767B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12EE77D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284AD14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1A5E20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6.2.3 材料和工程设备的保管 </w:t>
      </w:r>
    </w:p>
    <w:p w14:paraId="2E8FDEF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发包人供应材料与工程设备的保管与使用</w:t>
      </w:r>
    </w:p>
    <w:p w14:paraId="24F10A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发包人供应的材料和工程设备，承包人清点并接收后由承包人妥善保管，保管费用由承包人承担，但专用合同条件另有约定除外。因承包人原因发生丢失毁损的，由承包人负责赔偿。</w:t>
      </w:r>
    </w:p>
    <w:p w14:paraId="6D2414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发包人供应的材料和工程设备使用前，由承包人负责必要的检验，检验费用由发包人承担，不合格的不得使用。</w:t>
      </w:r>
    </w:p>
    <w:p w14:paraId="2E33D7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承包人采购材料与工程设备的保管与使用</w:t>
      </w:r>
    </w:p>
    <w:p w14:paraId="5DAFF7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4EAEBD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工程师发现承包人使用不符合设计或有关标准要求的材料和工程设备时，有权要求承包人进行修复、拆除或重新采购，由此增加的费用和（或）延误的工期，由承包人承担。</w:t>
      </w:r>
    </w:p>
    <w:p w14:paraId="6298D0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6.2.4 材料和工程设备的所有权</w:t>
      </w:r>
    </w:p>
    <w:p w14:paraId="2ED0E2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0EB00D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承包人按第6.2.2项提供的材料和工程设备，承包人应确保发包人取得无权利负担的材料及工程设备所有权，因承包人与第三人的物权争议导致的增加的费用和（或）延误的工期，由承包人承担。</w:t>
      </w:r>
    </w:p>
    <w:p w14:paraId="69DDC8E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 样品</w:t>
      </w:r>
    </w:p>
    <w:p w14:paraId="3F0458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6.3.1 样品的报送与封存</w:t>
      </w:r>
    </w:p>
    <w:p w14:paraId="2EED31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需要承包人报送样品的材料或工程设备，样品的种类、名称、规格、数量等要求均应在专用合同条件中约定。样品的报送程序如下：</w:t>
      </w:r>
    </w:p>
    <w:p w14:paraId="7C9886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672589E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367602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经工程师审批确认的样品应按约定的方法封样，封存的样品作为检验工程相关部分的标准之一。承包人在施工过程中不得使用与样品不符的材料或工程设备。</w:t>
      </w:r>
    </w:p>
    <w:p w14:paraId="03F5D7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5235665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6.3.2 样品的保管</w:t>
      </w:r>
    </w:p>
    <w:p w14:paraId="39748A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经批准的样品应由工程师负责封存于现场，承包人应在现场为保存样品提供适当和固定的场所并保持适当和良好的存储环境条件。</w:t>
      </w:r>
    </w:p>
    <w:p w14:paraId="25A9C8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 质量检查</w:t>
      </w:r>
    </w:p>
    <w:p w14:paraId="6FA7030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6.4.1 工程质量要求</w:t>
      </w:r>
    </w:p>
    <w:p w14:paraId="6F8C6B9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工程质量标准必须符合现行国家有关工程施工质量验收规范和标准的要求。有关工程质量的特殊标准或要求由合同当事人在专用合同条件中约定。</w:t>
      </w:r>
    </w:p>
    <w:p w14:paraId="74A606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62D3B38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6.4.2 质量检查</w:t>
      </w:r>
    </w:p>
    <w:p w14:paraId="3B7CE4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14:paraId="4962A3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6.4.3 隐蔽工程检查</w:t>
      </w:r>
    </w:p>
    <w:p w14:paraId="5284FA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45EB2F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33C88D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6242B4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0F32E40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承包人未通知工程师到场检查，私自将工程隐蔽部位覆盖的，工程师有权指示承包人钻孔探测或揭开检查，无论工程隐蔽部位质量是否合格，由此增加的费用和（或）延误的工期均由承包人承担。</w:t>
      </w:r>
    </w:p>
    <w:p w14:paraId="25F142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 由承包人试验和检验</w:t>
      </w:r>
    </w:p>
    <w:p w14:paraId="71778DF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6.5.1 试验设备与试验人员</w:t>
      </w:r>
    </w:p>
    <w:p w14:paraId="69668CC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03A333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承包人应按专用合同条件约定的试验内容、时间和地点提供试验设备、取样装置、试验场所和试验条件，并向工程师提交相应进场计划表。</w:t>
      </w:r>
    </w:p>
    <w:p w14:paraId="671B51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承包人配置的试验设备要符合相应试验规程的要求并经过具有资质的检测单位检测，且在正式使用该试验设备前，需要经过工程师与承包人共同校定。</w:t>
      </w:r>
    </w:p>
    <w:p w14:paraId="668658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承包人应向工程师提交试验人员的名单及其岗位、资格等证明资料，试验人员必须能够熟练进行相应的检测试验，承包人对试验人员的试验程序和试验结果的正确性负责。</w:t>
      </w:r>
    </w:p>
    <w:p w14:paraId="77A99FF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6.5.2 取样</w:t>
      </w:r>
    </w:p>
    <w:p w14:paraId="50E713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试验属于自检性质的，承包人可以单独取样。试验属于工程师抽检性质的，可由工程师取样，也可由承包人的试验人员在工程师的监督下取样。</w:t>
      </w:r>
    </w:p>
    <w:p w14:paraId="13F703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6.5.3 材料、工程设备和工程的试验和检验</w:t>
      </w:r>
    </w:p>
    <w:p w14:paraId="7B596B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68EB98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14:paraId="05E172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118A8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6.5.4 现场工艺试验</w:t>
      </w:r>
    </w:p>
    <w:p w14:paraId="4E6207F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承包人应按合同约定进行现场工艺试验。对大型的现场工艺试验，发包人认为必要时，承包人应根据发包人提出的工艺试验要求，编制工艺试验措施计划，报送发包人审查。</w:t>
      </w:r>
    </w:p>
    <w:p w14:paraId="4AC28E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 缺陷和修补</w:t>
      </w:r>
    </w:p>
    <w:p w14:paraId="394198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6.6.1 发包人可在颁发接收证书前随时指示承包人：</w:t>
      </w:r>
    </w:p>
    <w:p w14:paraId="42BD6F7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对不符合合同要求的任何工程设备或材料进行修补，或者将其移出现场并进行更换；</w:t>
      </w:r>
    </w:p>
    <w:p w14:paraId="4DD3489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对不符合合同的其他工作进行修补，或者将其去除并重新实施； </w:t>
      </w:r>
    </w:p>
    <w:p w14:paraId="5E91C7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实施因意外、不可预见的事件或其他原因引起的、为工程的安全迫切需要的任何修补工作。</w:t>
      </w:r>
    </w:p>
    <w:p w14:paraId="5FC4C2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6.6.2 承包人应遵守第6.6.1项下指示，并在合理可行的情况下，根据上述指示中规定的时间完成修补工作。除因下列原因引起的第6.6.1项第（3）目下的情形外，承包人应承担所有修补工作的费用：</w:t>
      </w:r>
    </w:p>
    <w:p w14:paraId="494BF7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因发包人或其人员的任何行为导致的情形，且在此情况下发包人应承担因此引起的工期延误和承包人费用损失，并向承包人支付合理的利润。</w:t>
      </w:r>
    </w:p>
    <w:p w14:paraId="42BB0D2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第17.4款[不可抗力后果的承担]中适用的不可抗力事件的情形。</w:t>
      </w:r>
    </w:p>
    <w:p w14:paraId="3E4BDB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14:paraId="4500714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第7条 施工</w:t>
      </w:r>
    </w:p>
    <w:p w14:paraId="5B0606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7.1 交通运输 </w:t>
      </w:r>
    </w:p>
    <w:p w14:paraId="364CEE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7.1.1 出入现场的权利</w:t>
      </w:r>
    </w:p>
    <w:p w14:paraId="0013B6D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14:paraId="2B804C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7.1.2 场外交通</w:t>
      </w:r>
    </w:p>
    <w:p w14:paraId="440518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63A490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7.1.3 场内交通</w:t>
      </w:r>
    </w:p>
    <w:p w14:paraId="68370A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7890E1F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7.1.4 超大件和超重件的运输</w:t>
      </w:r>
    </w:p>
    <w:p w14:paraId="127AE5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14:paraId="50A20E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7.1.5 道路和桥梁的损坏责任</w:t>
      </w:r>
    </w:p>
    <w:p w14:paraId="5A47718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因承包人运输造成施工现场内外公共道路和桥梁损坏的，由承包人承担修复损坏的全部费用和可能引起的赔偿。</w:t>
      </w:r>
    </w:p>
    <w:p w14:paraId="572F32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7.1.6 水路和航空运输</w:t>
      </w:r>
    </w:p>
    <w:p w14:paraId="618383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本条上述各款的内容适用于水路运输和航空运输，其中“道路”一词的涵义包括河道、航线、船闸、机场、码头、堤防以及水路或航空运输中其他相似结构物；“车辆”一词的涵义包括船舶和飞机等。</w:t>
      </w:r>
    </w:p>
    <w:p w14:paraId="4A393F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7.2 施工设备和临时设施 </w:t>
      </w:r>
    </w:p>
    <w:p w14:paraId="5B49F7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7.2.1 承包人提供的施工设备和临时设施</w:t>
      </w:r>
    </w:p>
    <w:p w14:paraId="567E62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177DA6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4686F7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7.2.2 发包人提供的施工设备和临时设施</w:t>
      </w:r>
    </w:p>
    <w:p w14:paraId="59AAB2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发包人提供的施工设备或临时设施在专用合同条件中约定。</w:t>
      </w:r>
    </w:p>
    <w:p w14:paraId="6778CC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7.2.3 要求承包人增加或更换施工设备</w:t>
      </w:r>
    </w:p>
    <w:p w14:paraId="69BC17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承包人使用的施工设备不能满足项目进度计划和（或）质量要求时，工程师有权要求承包人增加或更换施工设备，承包人应及时增加或更换，由此增加的费用和（或）延误的工期由承包人承担。</w:t>
      </w:r>
    </w:p>
    <w:p w14:paraId="6D0EC23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7.2.4 施工设备和临时设施专用于合同工程</w:t>
      </w:r>
    </w:p>
    <w:p w14:paraId="3796FB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3AAA45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现场合作</w:t>
      </w:r>
    </w:p>
    <w:p w14:paraId="2A684AA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承包人应按合同约定或发包人的指示，与发包人人员、发包人的其他承包人等人员就在现场或附近实施与工程有关的各项工作进行合作并提供适当条件，包括使用承包人设备、临时工程或进入现场等。</w:t>
      </w:r>
    </w:p>
    <w:p w14:paraId="56A363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承包人应对其在现场的施工活动负责，并应尽合理努力按合同约定或发包人的指示，协调自身与发包人人员、发包人的其他承包人等人员的活动。</w:t>
      </w:r>
    </w:p>
    <w:p w14:paraId="2CCF0B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384F04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测量放线</w:t>
      </w:r>
    </w:p>
    <w:p w14:paraId="2533AA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67A901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03D381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4C9C94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 现场劳动用工</w:t>
      </w:r>
    </w:p>
    <w:p w14:paraId="5E61C7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6E8697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14:paraId="0CD530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7.5.3 承包人应当按照相关法律法规的要求，进行劳动用工管理和建筑工人工资支付。</w:t>
      </w:r>
    </w:p>
    <w:p w14:paraId="189AF3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 安全文明施工</w:t>
      </w:r>
    </w:p>
    <w:p w14:paraId="722F48D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7.6.1 安全生产要求</w:t>
      </w:r>
    </w:p>
    <w:p w14:paraId="1922B65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3258FC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14:paraId="2BA74B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因安全生产需要暂停施工的，按照第8.9款[暂停工作]的约定执行。</w:t>
      </w:r>
    </w:p>
    <w:p w14:paraId="3304F8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7.6.2 安全生产保证措施</w:t>
      </w:r>
    </w:p>
    <w:p w14:paraId="46751D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044FB8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48C122C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654CEC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7.6.3 文明施工</w:t>
      </w:r>
    </w:p>
    <w:p w14:paraId="3CFD65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3E43657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38AD6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7.6.4 事故处理</w:t>
      </w:r>
    </w:p>
    <w:p w14:paraId="443EA2D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22369D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14:paraId="7A5F3E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7.6.5 安全生产责任</w:t>
      </w:r>
    </w:p>
    <w:p w14:paraId="0ECE32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发包人应负责赔偿以下各种情况造成的损失：</w:t>
      </w:r>
    </w:p>
    <w:p w14:paraId="036AE5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工程或工程的任何部分对土地的占用所造成的第三者财产损失；</w:t>
      </w:r>
    </w:p>
    <w:p w14:paraId="7EBB12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由于发包人原因在施工现场及其毗邻地带、履行合同工作中造成的第三者人身伤亡和财产损失；</w:t>
      </w:r>
    </w:p>
    <w:p w14:paraId="409835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由于发包人原因对发包人自身、承包人、工程师造成的人身伤害和财产损失。</w:t>
      </w:r>
    </w:p>
    <w:p w14:paraId="36BF34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承包人应负责赔偿由于承包人原因在施工现场及其毗邻地带、履行合同工作中造成的第三者人身伤亡和财产损失。</w:t>
      </w:r>
    </w:p>
    <w:p w14:paraId="5087C7F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如果上述损失是由于发包人和承包人共同原因导致的，则双方应根据过错情况按比例承担。</w:t>
      </w:r>
    </w:p>
    <w:p w14:paraId="3E94875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7.7 职业健康</w:t>
      </w:r>
    </w:p>
    <w:p w14:paraId="419A39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承包人应遵守适用的职业健康的法律和合同约定（包括对雇用、职业健康、安全、福利等方面的规定），负责现场实施过程中其人员的职业健康和保护，包括：</w:t>
      </w:r>
    </w:p>
    <w:p w14:paraId="1A33753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3C712B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177839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37DB5CA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72AF943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52DCA51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 环境保护</w:t>
      </w:r>
    </w:p>
    <w:p w14:paraId="6F28E37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14:paraId="4D06EA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7.8.2 承包人应采取措施，并负责控制和（或）处理现场的粉尘、废气、废水、固体废物和噪声对环境的污染和危害。因此发生的伤害、赔偿、罚款等费用增加，和（或）竣工日期延误，由承包人负责。</w:t>
      </w:r>
    </w:p>
    <w:p w14:paraId="66217F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463DB1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7.9 临时性公用设施 </w:t>
      </w:r>
    </w:p>
    <w:p w14:paraId="32A472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7.9.1 提供临时用水、用电等和节点铺设</w:t>
      </w:r>
    </w:p>
    <w:p w14:paraId="37C926E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465414F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279639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7.9.2 临时用水、用电等</w:t>
      </w:r>
    </w:p>
    <w:p w14:paraId="29E7D8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5A546CE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因承包人未能按合同约定提交上述资料，造成发包人费用增加和竣工日期延误时，由承包人负责。</w:t>
      </w:r>
    </w:p>
    <w:p w14:paraId="31E7C92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7.10 现场安保</w:t>
      </w:r>
    </w:p>
    <w:p w14:paraId="3D2ED9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0F57B7B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承包人应将其作业限制在现场区域、合同约定的区域或为履行合同所需的区域内。承包人应采取一切必要的预防措施，以保持承包人的设备和人员处于现场区域内，避免其进入邻近地区。</w:t>
      </w:r>
    </w:p>
    <w:p w14:paraId="2A5CC8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承包人为履行合同义务而占用的其他场所（如预制加工场所、办公及生活营区） 的安保适用本款前述关于现场安保的规定。</w:t>
      </w:r>
    </w:p>
    <w:p w14:paraId="350BDC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7.11 工程照管</w:t>
      </w:r>
    </w:p>
    <w:p w14:paraId="2471A8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自开始现场施工日期起至发包人应当接收工程之日止，承包人应承担工程现场、材料、设备及承包人文件的照管和维护工作。</w:t>
      </w:r>
    </w:p>
    <w:p w14:paraId="3691C8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如部分工程于竣工验收前提前交付发包人的，则自交付之日起，该部分工程照管及维护职责由发包人承担。</w:t>
      </w:r>
    </w:p>
    <w:p w14:paraId="574C3F2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如发包人及承包人进行竣工验收时尚有部分未竣工工程的，承包人应负责该未竣工工程的照管和维护工作，直至竣工后移交给发包人。</w:t>
      </w:r>
    </w:p>
    <w:p w14:paraId="3C64692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如合同解除或终止的，承包人自合同解除或终止之日起不再对工程承担照管和维护义务。</w:t>
      </w:r>
    </w:p>
    <w:p w14:paraId="21053F7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第8条 工期和进度</w:t>
      </w:r>
    </w:p>
    <w:p w14:paraId="179E24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 开始工作</w:t>
      </w:r>
    </w:p>
    <w:p w14:paraId="190C2A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8.1.1 开始工作准备</w:t>
      </w:r>
    </w:p>
    <w:p w14:paraId="36E7EF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合同当事人应按专用合同条件约定完成开始工作准备工作。</w:t>
      </w:r>
    </w:p>
    <w:p w14:paraId="61C49A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8.1.2 开始工作通知</w:t>
      </w:r>
    </w:p>
    <w:p w14:paraId="77B1AD6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经发包人同意后，工程师应提前7天向承包人发出经发包人签认的开始工作通知，工期自开始工作通知中载明的开始工作日期起算。</w:t>
      </w:r>
    </w:p>
    <w:p w14:paraId="6D3F470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14:paraId="60D408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 竣工日期 </w:t>
      </w:r>
    </w:p>
    <w:p w14:paraId="4B10E1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承包人应在合同协议书约定的工期内完成合同工作。除专用合同条件另有约定外，工程的竣工日期以第10.1条[竣工验收]的约定为准，并在工程接收证书中写明。</w:t>
      </w:r>
    </w:p>
    <w:p w14:paraId="57F6802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因发包人原因，在工程师收到承包人竣工验收申请报告42天后未进行验收的，视为验收合格，实际竣工日期以提交竣工验收申请报告的日期为准，但发包人由于不可抗力不能进行验收的除外。</w:t>
      </w:r>
    </w:p>
    <w:p w14:paraId="69DEB8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 项目实施计划</w:t>
      </w:r>
    </w:p>
    <w:p w14:paraId="73988F7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8.3.1 项目实施计划的内容</w:t>
      </w:r>
    </w:p>
    <w:p w14:paraId="37C523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56081CB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8.3.2 项目实施计划的提交和修改</w:t>
      </w:r>
    </w:p>
    <w:p w14:paraId="13BF14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7FB0BCD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项目进度计划的编制和修改按照第8.4款[项目进度计划]执行。</w:t>
      </w:r>
    </w:p>
    <w:p w14:paraId="419000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 项目进度计划</w:t>
      </w:r>
    </w:p>
    <w:p w14:paraId="0E7B417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8.4.1 项目进度计划的提交和修改</w:t>
      </w:r>
    </w:p>
    <w:p w14:paraId="702069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331A44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4E8EBA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8.4.2 项目进度计划的内容</w:t>
      </w:r>
    </w:p>
    <w:p w14:paraId="1C32661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5F1A239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8.4.3 项目进度计划的修订</w:t>
      </w:r>
    </w:p>
    <w:p w14:paraId="6FC5EB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5D5C145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6A8D0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除合同当事人另有约定外，项目进度计划的修订并不能减轻或者免除双方按第8.7款[工期延误]、第8.8款[工期提前]、第8.9款[暂停工作]应承担的合同责任。</w:t>
      </w:r>
    </w:p>
    <w:p w14:paraId="280130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8.5 进度报告</w:t>
      </w:r>
    </w:p>
    <w:p w14:paraId="19757A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项目实施过程中，承包人应进行实际进度记录，并根据工程师的要求编制月进度报告，并提交给工程师。进度报告应包含以下主要内容：</w:t>
      </w:r>
    </w:p>
    <w:p w14:paraId="2F4017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工程设计、采购、施工等各个工作内容的进展报告；</w:t>
      </w:r>
    </w:p>
    <w:p w14:paraId="0A2EC57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工程施工方法的一般说明；</w:t>
      </w:r>
    </w:p>
    <w:p w14:paraId="32C4062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当月工程实施介入的项目人员、设备和材料的预估明细报告；</w:t>
      </w:r>
    </w:p>
    <w:p w14:paraId="1B46D17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当月实际进度与进度计划对比分析，以及提出未来可能引起工期延误的情形，同时提出应对措施；需要修订项目进度计划的，应对项目进度计划的修订部分进行说明； </w:t>
      </w:r>
    </w:p>
    <w:p w14:paraId="100F6FA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承包人对于解决工期延误所提出的建议；</w:t>
      </w:r>
    </w:p>
    <w:p w14:paraId="0F690A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其他与工程有关的重大事项。</w:t>
      </w:r>
    </w:p>
    <w:p w14:paraId="735F7B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进度报告的具体要求等，在专用合同条件约定。</w:t>
      </w:r>
    </w:p>
    <w:p w14:paraId="792611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8.6 提前预警</w:t>
      </w:r>
    </w:p>
    <w:p w14:paraId="21AF23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任何一方应当在下列情形发生时尽快书面通知另一方：</w:t>
      </w:r>
    </w:p>
    <w:p w14:paraId="28B08F0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该情形可能对合同的履行或实现合同目的产生不利影响；</w:t>
      </w:r>
    </w:p>
    <w:p w14:paraId="31420D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该情形可能对工程完成后的使用产生不利影响；</w:t>
      </w:r>
    </w:p>
    <w:p w14:paraId="7C41A9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该情形可能导致合同价款增加；</w:t>
      </w:r>
    </w:p>
    <w:p w14:paraId="2407A9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该情形可能导致整个工程或单位/区段工程的工期延长。</w:t>
      </w:r>
    </w:p>
    <w:p w14:paraId="53F7C8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发包人有权要求承包人根据第13.2款[承包人的合理化建议]的约定提交变更建议，采取措施尽量避免或最小化上述情形的发生或影响。</w:t>
      </w:r>
    </w:p>
    <w:p w14:paraId="79C77B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 工期延误</w:t>
      </w:r>
    </w:p>
    <w:p w14:paraId="5DC424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8.7.1 因发包人原因导致工期延误</w:t>
      </w:r>
    </w:p>
    <w:p w14:paraId="234E0B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在合同履行过程中，因下列情况导致工期延误和（或）费用增加的，由发包人承担由此延误的工期和（或）增加的费用，且发包人应支付承包人合理的利润：</w:t>
      </w:r>
    </w:p>
    <w:p w14:paraId="09DA14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根据第13条[变更与调整]的约定构成一项变更的；</w:t>
      </w:r>
    </w:p>
    <w:p w14:paraId="28921E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发包人违反本合同约定，导致工期延误和（或）费用增加的；</w:t>
      </w:r>
    </w:p>
    <w:p w14:paraId="3B4B73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发包人、发包人代表、工程师或发包人聘请的任意第三方造成或引起的任何延误、妨碍和阻碍；</w:t>
      </w:r>
    </w:p>
    <w:p w14:paraId="3DCCAF8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发包人未能依据第6.2.1项[发包人提供的材料和工程设备]的约定提供材料和工程设备导致工期延误和（或）费用增加的；</w:t>
      </w:r>
    </w:p>
    <w:p w14:paraId="6E3D2AF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因发包人原因导致的暂停施工；</w:t>
      </w:r>
    </w:p>
    <w:p w14:paraId="6AFD5D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发包人未及时履行相关合同义务，造成工期延误的其他原因。</w:t>
      </w:r>
    </w:p>
    <w:p w14:paraId="3E33C2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8.7.2 因承包人原因导致工期延误</w:t>
      </w:r>
    </w:p>
    <w:p w14:paraId="39BAC4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由于承包人的原因，未能按项目进度计划完成工作，承包人应采取措施加快进度，并承担加快进度所增加的费用。</w:t>
      </w:r>
    </w:p>
    <w:p w14:paraId="1254487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14:paraId="71C1B7D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8.7.3 行政审批迟延 </w:t>
      </w:r>
    </w:p>
    <w:p w14:paraId="0EA916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643FB9F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8.7.4 异常恶劣的气候条件</w:t>
      </w:r>
    </w:p>
    <w:p w14:paraId="4D64F4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49DABD1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3706C7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 工期提前</w:t>
      </w:r>
    </w:p>
    <w:p w14:paraId="254DED2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6F755D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14:paraId="69D34D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8.9 暂停工作 </w:t>
      </w:r>
    </w:p>
    <w:p w14:paraId="371D6A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8.9.1 由发包人暂停工作</w:t>
      </w:r>
    </w:p>
    <w:p w14:paraId="54B825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发包人认为必要时，可通过工程师向承包人发出经发包人签认的暂停工作通知，应列明暂停原因、暂停的日期及预计暂停的期限。承包人应按该通知暂停工作。</w:t>
      </w:r>
    </w:p>
    <w:p w14:paraId="41111A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承包人因执行暂停工作通知而造成费用的增加和（或）工期延误由发包人承担，并有权要求发包人支付合理利润，但由于承包人原因造成发包人暂停工作的除外。</w:t>
      </w:r>
    </w:p>
    <w:p w14:paraId="7961C8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8.9.2 由承包人暂停工作 </w:t>
      </w:r>
    </w:p>
    <w:p w14:paraId="671BA7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083E8A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710528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发包人拖延、拒绝批准付款申请和支付证书，或未能按合同约定支付价款，导致付款延误的；</w:t>
      </w:r>
    </w:p>
    <w:p w14:paraId="5FDE90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发包人未按约定履行合同其他义务导致承包人无法继续履行合同的，或者发包人明确表示暂停或实质上已暂停履行合同的。</w:t>
      </w:r>
    </w:p>
    <w:p w14:paraId="1CCF2B3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8.9.3 除上述原因以外的暂停工作，双方应遵守第17条[不可抗力]的相关约定。</w:t>
      </w:r>
    </w:p>
    <w:p w14:paraId="70B994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8.9.4 暂停工作期间的工程照管 </w:t>
      </w:r>
    </w:p>
    <w:p w14:paraId="53A76B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667CCB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因承包人未能尽到照管、保护的责任造成损失的，使发包人的费用增加，（或）竣工日期延误的，由承包人按本合同约定承担责任。</w:t>
      </w:r>
    </w:p>
    <w:p w14:paraId="32B946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8.9.5 拖长的暂停</w:t>
      </w:r>
    </w:p>
    <w:p w14:paraId="2AC469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37A29A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8.10 复工 </w:t>
      </w:r>
    </w:p>
    <w:p w14:paraId="59B42A1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8.10.1 收到发包人的复工通知后，承包人应按通知时间复工；发包人通知的复工时间应当给予承包人必要的准备复工时间。</w:t>
      </w:r>
    </w:p>
    <w:p w14:paraId="6A050E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8.10.2 不论由于何种原因引起暂停工作，双方均可要求对方一同对受暂停影响的工程、工程设备和工程物资进行检查，承包人应将检查结果及需要恢复、修复的内容和估算通知发包人。</w:t>
      </w:r>
    </w:p>
    <w:p w14:paraId="104280C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8.10.3 除第17条[不可抗力]另有约定外，发生的恢复、修复价款及工期延误的后果由责任方承担。</w:t>
      </w:r>
    </w:p>
    <w:p w14:paraId="419F4C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第9条 竣工试验 </w:t>
      </w:r>
    </w:p>
    <w:p w14:paraId="3AC2A7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竣工试验的义务</w:t>
      </w:r>
    </w:p>
    <w:p w14:paraId="5E100AA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9.1.1 承包人完成工程或区段工程进行竣工试验所需的作业，并根据第5.4款[竣工文件]和第5.5款[操作和维修手册]提交文件后，进行竣工试验。</w:t>
      </w:r>
    </w:p>
    <w:p w14:paraId="145C57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14:paraId="1054F7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14:paraId="2C6AE5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承包人进行启动前试验，包括适当的检查和功能性试验，以证明工程或区段工程的每一部分均能够安全地承受下一阶段试验；</w:t>
      </w:r>
    </w:p>
    <w:p w14:paraId="0132AB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承包人进行启动试验，以证明工程或区段工程能够在所有可利用的操作条件下安全运行，并按照专用合同条件和《发包人要求》中的规定操作；</w:t>
      </w:r>
    </w:p>
    <w:p w14:paraId="7CBF74F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承包人进行试运行试验。当工程或区段工程能稳定安全运行时，承包人应通知工程师，可以进行其他竣工试验，包括各种性能测试，以证明工程或区段工程符合《发包人要求》中列明的性能保证指标。</w:t>
      </w:r>
    </w:p>
    <w:p w14:paraId="2A812D1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进行上述试验不应构成第10条[验收和工程接收]规定的接收，但试验所产生的任何产品或其他收益均应归属于发包人。</w:t>
      </w:r>
    </w:p>
    <w:p w14:paraId="7B2128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3C4D36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 延误的试验</w:t>
      </w:r>
    </w:p>
    <w:p w14:paraId="437158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14:paraId="4397D9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9.2.2 承包人无正当理由延误进行竣工试验的，工程师可向其发出通知，要求其在收到通知后的21天内进行该项竣工试验。承包人应在该21天的期限内确定进行试验的日期，并至少提前7天通知工程师。</w:t>
      </w:r>
    </w:p>
    <w:p w14:paraId="0425F7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9.2.3 如果承包人未在该期限内进行竣工试验，则发包人有权自行组织该项竣工试验，由此产生的合理费用由承包人承担。发包人应在试验完成后28天内向承包人发送试验结果。</w:t>
      </w:r>
    </w:p>
    <w:p w14:paraId="515F40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 重新试验 </w:t>
      </w:r>
    </w:p>
    <w:p w14:paraId="10E152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029877C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9.4 未能通过竣工试验</w:t>
      </w:r>
    </w:p>
    <w:p w14:paraId="1D80AB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9.4.1 因发包人原因导致竣工试验未能通过的，承包人进行竣工试验的费用由发包人承担，竣工日期相应顺延。</w:t>
      </w:r>
    </w:p>
    <w:p w14:paraId="0657B57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9.4.2 如果工程或区段工程未能通过根据第9.3款[重新试验]重新进行的竣工试验的，则：</w:t>
      </w:r>
    </w:p>
    <w:p w14:paraId="33710A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发包人有权要求承包人根据第6.6款[缺陷和修补]继续进行修补和改正，并根据第9.3款[重新试验]再次进行竣工试验；</w:t>
      </w:r>
    </w:p>
    <w:p w14:paraId="42DB11D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279234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未能通过竣工试验，使工程或区段工程的任何主要部分丧失了生产、使用功能时，发包人有权指令承包人更换相关部分，承包人应承担因此增加的费用和误期损害赔偿责任，并赔偿发包人的相应损失；</w:t>
      </w:r>
    </w:p>
    <w:p w14:paraId="0CE7A27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2B4086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第10条 验收和工程接收</w:t>
      </w:r>
    </w:p>
    <w:p w14:paraId="3550A55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 竣工验收</w:t>
      </w:r>
    </w:p>
    <w:p w14:paraId="5BD006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10.1.1 竣工验收条件</w:t>
      </w:r>
    </w:p>
    <w:p w14:paraId="1D24D85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工程具备以下条件的，承包人可以申请竣工验收：</w:t>
      </w:r>
    </w:p>
    <w:p w14:paraId="672813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35E573F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已按合同约定编制了扫尾工作和缺陷修补工作清单以及相应实施计划；</w:t>
      </w:r>
    </w:p>
    <w:p w14:paraId="49C90F0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已按合同约定的内容和份数备齐竣工资料；</w:t>
      </w:r>
    </w:p>
    <w:p w14:paraId="4363FA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合同约定要求在竣工验收前应完成的其他工作。</w:t>
      </w:r>
    </w:p>
    <w:p w14:paraId="6B52D8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10.1.2 竣工验收程序</w:t>
      </w:r>
    </w:p>
    <w:p w14:paraId="5EF8716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除专用合同条件另有约定外，承包人申请竣工验收的，应当按照以下程序进行：</w:t>
      </w:r>
    </w:p>
    <w:p w14:paraId="51B949A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025C1C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6B7947B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1507CA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因发包人原因，未在工程师收到承包人竣工验收申请报告之日起42天内完成竣工验收的，以承包人提交竣工验收申请报告之日作为工程实际竣工日期。</w:t>
      </w:r>
    </w:p>
    <w:p w14:paraId="43693A4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工程未经竣工验收，发包人擅自使用的，以转移占有工程之日为实际竣工日期。</w:t>
      </w:r>
    </w:p>
    <w:p w14:paraId="4CB513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除专用合同条件另有约定外，发包人不按照本项和第10.4款[接收证书]约定组织竣工验收、颁发工程接收证书的，每逾期一天，应以签约合同价为基数，按照贷款市场报价利率（LPR）支付违约金。</w:t>
      </w:r>
    </w:p>
    <w:p w14:paraId="235411B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 单位/区段工程的验收</w:t>
      </w:r>
    </w:p>
    <w:p w14:paraId="2F84F2C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778CF6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10.2.2 发包人在全部工程竣工前，使用已接收的单位/区段工程导致承包人费用增加的，发包人应承担由此增加的费用和（或）工期延误，并支付承包人合理利润。</w:t>
      </w:r>
    </w:p>
    <w:p w14:paraId="7386641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 工程的接收</w:t>
      </w:r>
    </w:p>
    <w:p w14:paraId="744965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10.3.1 根据工程项目的具体情况和特点，可按工程或单位/区段工程进行接收，并在专用合同条件约定接收的先后顺序、时间安排和其他要求。</w:t>
      </w:r>
    </w:p>
    <w:p w14:paraId="2868928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10.3.2 除按本条约定已经提交的资料外，接收工程时承包人需提交竣工验收资料的类别、内容、份数和提交时间，在专用合同条件中约定。</w:t>
      </w:r>
    </w:p>
    <w:p w14:paraId="1C2C77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10.3.3 发包人无正当理由不接收工程的，发包人自应当接收工程之日起，承担工程照管、成品保护、保管等与工程有关的各项费用，合同当事人可以在专用合同条件中另行约定发包人逾期接收工程的违约责任。</w:t>
      </w:r>
    </w:p>
    <w:p w14:paraId="56F4AA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10.3.4 承包人无正当理由不移交工程的，承包人应承担工程照管、成品保护、保管等与工程有关的各项费用，合同当事人可以在专用合同条件中另行约定承包人无正当理由不移交工程的违约责任。</w:t>
      </w:r>
    </w:p>
    <w:p w14:paraId="74B7EB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 接收证书</w:t>
      </w:r>
    </w:p>
    <w:p w14:paraId="77EEFA3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14:paraId="2060422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3D2661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10.4.3 竣工验收合格而发包人无正当理由逾期不颁发工程接收证书的，自验收合格后第15天起视为已颁发工程接收证书。</w:t>
      </w:r>
    </w:p>
    <w:p w14:paraId="15B9E79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157DB32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10.4.5 存在扫尾工作的，工程接收证书中应当将第14.5.3项[扫尾工作清单]中约定的扫尾工作清单作为工程接收证书附件。</w:t>
      </w:r>
    </w:p>
    <w:p w14:paraId="3721C86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 竣工退场</w:t>
      </w:r>
    </w:p>
    <w:p w14:paraId="0E5067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10.5.1 竣工退场</w:t>
      </w:r>
    </w:p>
    <w:p w14:paraId="66B224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颁发工程接收证书后，承包人应对施工现场进行清理，并撤离相关人员，使得施工现场处于以下状态，直至工程师检验合格为止：</w:t>
      </w:r>
    </w:p>
    <w:p w14:paraId="50B418F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施工现场内残留的垃圾已全部清除出场；</w:t>
      </w:r>
    </w:p>
    <w:p w14:paraId="054D49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临时工程已拆除，场地已按合同约定进行清理、平整或复原；</w:t>
      </w:r>
    </w:p>
    <w:p w14:paraId="0B29A9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按合同约定应撤离的人员、承包人提供的施工设备和剩余的材料，包括废弃的施工设备和材料，已按计划撤离施工现场；</w:t>
      </w:r>
    </w:p>
    <w:p w14:paraId="644723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施工现场周边及其附近道路、河道的施工堆积物，已全部清理；</w:t>
      </w:r>
    </w:p>
    <w:p w14:paraId="38738B9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施工现场其他竣工退场工作已全部完成。</w:t>
      </w:r>
    </w:p>
    <w:p w14:paraId="697E2B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34F833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10.5.2 地表还原</w:t>
      </w:r>
    </w:p>
    <w:p w14:paraId="3C56F5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承包人应按合同约定和工程师的要求恢复临时占地及清理场地，否则发包人有权委托其他人恢复或清理，所发生的费用由承包人承担。</w:t>
      </w:r>
    </w:p>
    <w:p w14:paraId="53721D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10.5.3 人员撤离</w:t>
      </w:r>
    </w:p>
    <w:p w14:paraId="165963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14:paraId="4F19DA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第11条 缺陷责任与保修 </w:t>
      </w:r>
    </w:p>
    <w:p w14:paraId="481CE5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工程保修的原则</w:t>
      </w:r>
    </w:p>
    <w:p w14:paraId="70A1A76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7D2F85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11.2 缺陷责任期 </w:t>
      </w:r>
    </w:p>
    <w:p w14:paraId="4221D2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缺陷责任期原则上从工程竣工验收合格之日起计算，合同当事人应在专用合同条件约定缺陷责任期的具体期限，但该期限最长不超过24个月。</w:t>
      </w:r>
    </w:p>
    <w:p w14:paraId="1FB949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00D26B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05E654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缺陷调查</w:t>
      </w:r>
    </w:p>
    <w:p w14:paraId="18F318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 承包人缺陷调查</w:t>
      </w:r>
    </w:p>
    <w:p w14:paraId="7AC4E03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3979FE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29D1A33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11.3.2 缺陷责任</w:t>
      </w:r>
    </w:p>
    <w:p w14:paraId="41FAAEF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14:paraId="754707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11.3.3 修复费用</w:t>
      </w:r>
    </w:p>
    <w:p w14:paraId="0C695B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发包人和承包人应共同查清缺陷或损坏的原因。经查明属承包人原因造成的，应由承包人承担修复的费用。经查验非承包人原因造成的，发包人应承担修复的费用，并支付承包人合理利润。</w:t>
      </w:r>
    </w:p>
    <w:p w14:paraId="2B16D8A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11.3.4 修复通知</w:t>
      </w:r>
    </w:p>
    <w:p w14:paraId="7D9EFE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35EED9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11.3.5 在现场外修复</w:t>
      </w:r>
    </w:p>
    <w:p w14:paraId="68E20B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4CCB121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11.3.6 未能修复</w:t>
      </w:r>
    </w:p>
    <w:p w14:paraId="18F584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690C3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如果工程或工程设备的缺陷或损害使发包人实质上失去了工程的整体功能，发包人有权向承包人追回已支付的工程款项，并要求其赔偿发包人相应损失。</w:t>
      </w:r>
    </w:p>
    <w:p w14:paraId="4D9FB6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缺陷修复后的进一步试验</w:t>
      </w:r>
    </w:p>
    <w:p w14:paraId="104FE86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2A7A146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所有的重复试验应按照适用于先前试验的条款进行，但应由责任方承担修补工作的成本和重新试验的风险和费用。</w:t>
      </w:r>
    </w:p>
    <w:p w14:paraId="5689815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11.5 承包人出入权</w:t>
      </w:r>
    </w:p>
    <w:p w14:paraId="0CF4B98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14:paraId="096217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 缺陷责任期终止证书</w:t>
      </w:r>
    </w:p>
    <w:p w14:paraId="2B61AF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14:paraId="208C01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如根据第10.5.3项[人员撤离]承包人在施工现场还留有人员、施工设备和临时工程的，承包人应当在收到缺陷责任期终止证书后28天内，将上述人员、施工设备和临时工程撤离施工现场。</w:t>
      </w:r>
    </w:p>
    <w:p w14:paraId="218C37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11.7 保修责任</w:t>
      </w:r>
    </w:p>
    <w:p w14:paraId="35307F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因承包人原因导致的质量缺陷责任，由合同当事人根据有关法律规定，在专用合同条件和工程质量保修书中约定工程质量保修范围、期限和责任。</w:t>
      </w:r>
    </w:p>
    <w:p w14:paraId="2DD5A4B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第12条 竣工后试验</w:t>
      </w:r>
    </w:p>
    <w:p w14:paraId="5A11592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本合同工程包含竣工后试验的，遵守本条约定。</w:t>
      </w:r>
    </w:p>
    <w:p w14:paraId="040933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 竣工后试验的程序</w:t>
      </w:r>
    </w:p>
    <w:p w14:paraId="728DD86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12.1.1 工程或区段工程被发包人接收后，在合理可行的情况下应根据合同约定尽早进行竣工后试验。</w:t>
      </w:r>
    </w:p>
    <w:p w14:paraId="212080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5E191C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14:paraId="4010F5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14:paraId="43271A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12.1.5 竣工后试验的结果应由双方进行整理和评价，并应适当考虑发包人对工程或其任何部分的使用，对工程或区段工程的性能、特性和试验结果产生的影响。</w:t>
      </w:r>
    </w:p>
    <w:p w14:paraId="59F2B0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 延误的试验 </w:t>
      </w:r>
    </w:p>
    <w:p w14:paraId="107AC9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12.2.1 如果竣工后试验因发包人原因被延误的，发包人应承担承包人由此增加的费用并支付承包人合理利润。</w:t>
      </w:r>
    </w:p>
    <w:p w14:paraId="555E659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12.2.2 如果因承包人以外的原因，导致竣工后试验未能在缺陷责任期或双方另行同意的其他期限内完成，则相关工程或区段工程应视为已通过该竣工后试验。</w:t>
      </w:r>
    </w:p>
    <w:p w14:paraId="7BA2FB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12.3 重新试验</w:t>
      </w:r>
    </w:p>
    <w:p w14:paraId="293F95B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14:paraId="31E21C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 未能通过竣工后试验</w:t>
      </w:r>
    </w:p>
    <w:p w14:paraId="13B3B4B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14:paraId="0914E4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3B3DB1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12.4.3 发包人无故拖延给予承包人进行调查、调整或修补所需的进入工程或区段工程的许可，并造成承包人费用增加的，应承担由此增加的费用并支付承包人合理利润。</w:t>
      </w:r>
    </w:p>
    <w:p w14:paraId="578EA18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第13条 变更与调整</w:t>
      </w:r>
    </w:p>
    <w:p w14:paraId="3CD7FB2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 发包人变更权 </w:t>
      </w:r>
    </w:p>
    <w:p w14:paraId="07D492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14:paraId="4D0E8C2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14:paraId="028E32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 承包人的合理化建议</w:t>
      </w:r>
    </w:p>
    <w:p w14:paraId="0862C1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13.2.1 承包人提出合理化建议的，应向工程师提交合理化建议说明，说明建议的内容、理由以及实施该建议对合同价格和工期的影响。</w:t>
      </w:r>
    </w:p>
    <w:p w14:paraId="404DE4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14:paraId="0D31397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13.2.3 合理化建议降低了合同价格、缩短了工期或者提高了工程经济效益的，双方可以按照专用合同条件的约定进行利益分享。</w:t>
      </w:r>
    </w:p>
    <w:p w14:paraId="73A621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 变更程序</w:t>
      </w:r>
    </w:p>
    <w:p w14:paraId="649B15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13.3.1 发包人提出变更</w:t>
      </w:r>
    </w:p>
    <w:p w14:paraId="7937B8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发包人提出变更的，应通过工程师向承包人发出书面形式的变更指示，变更指示应说明计划变更的工程范围和变更的内容。</w:t>
      </w:r>
    </w:p>
    <w:p w14:paraId="28DA611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13.3.2 变更执行</w:t>
      </w:r>
    </w:p>
    <w:p w14:paraId="3B0854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103EF6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 变更估价</w:t>
      </w:r>
    </w:p>
    <w:p w14:paraId="4C198FA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13.3.3.1 变更估价原则</w:t>
      </w:r>
    </w:p>
    <w:p w14:paraId="373F61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除专用合同条件另有约定外，变更估价按照本款约定处理：</w:t>
      </w:r>
    </w:p>
    <w:p w14:paraId="5D12046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合同中未包含价格清单，合同价格应按照所执行的变更工程的成本加利润调整；</w:t>
      </w:r>
    </w:p>
    <w:p w14:paraId="28C0E2E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合同中包含价格清单，合同价格按照如下规则调整：</w:t>
      </w:r>
    </w:p>
    <w:p w14:paraId="31E74FD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价格清单中有适用于变更工程项目的，应采用该项目的费率和价格；</w:t>
      </w:r>
    </w:p>
    <w:p w14:paraId="456B731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价格清单中没有适用但有类似于变更工程项目的，可在合理范围内参照类似项目的费率或价格；</w:t>
      </w:r>
    </w:p>
    <w:p w14:paraId="75878D1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价格清单中没有适用也没有类似于变更工程项目的，该工程项目应按成本加利润原则调整适用新的费率或价格。</w:t>
      </w:r>
    </w:p>
    <w:p w14:paraId="4F01F1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13.3.3.2 变更估价程序</w:t>
      </w:r>
    </w:p>
    <w:p w14:paraId="30C6CCF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425FDAC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因变更引起的价格调整应计入最近一期的进度款中支付。</w:t>
      </w:r>
    </w:p>
    <w:p w14:paraId="695291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13.3.4 变更引起的工期调整</w:t>
      </w:r>
    </w:p>
    <w:p w14:paraId="23EB88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因变更引起工期变化的，合同当事人均可要求调整合同工期，由合同当事人按照第3.6款[商定或确定]并参考工程所在地的工期定额标准确定增减工期天数。</w:t>
      </w:r>
    </w:p>
    <w:p w14:paraId="6D6077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 暂估价</w:t>
      </w:r>
    </w:p>
    <w:p w14:paraId="1152EB5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13.4.1 依法必须招标的暂估价项目</w:t>
      </w:r>
    </w:p>
    <w:p w14:paraId="0879C2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对于依法必须招标的暂估价项目，专用合同条件约定由承包人作为招标人的，招标文件、评标方案、评标结果应报送发包人批准。与组织招标工作有关的费用应当被认为已经包括在承包人的签约合同价中。</w:t>
      </w:r>
    </w:p>
    <w:p w14:paraId="61894D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专用合同条件约定由发包人和承包人共同作为招标人的，与组织招标工作有关的费用在专用合同条件中约定。</w:t>
      </w:r>
    </w:p>
    <w:p w14:paraId="60CB51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具体的招标程序以及发包人和承包人权利义务关系可在专用合同条件中约定。暂估价项目的中标金额与价格清单中所列暂估价的金额差以及相应的税金等其他费用应列入合同价格。</w:t>
      </w:r>
    </w:p>
    <w:p w14:paraId="039E81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13.4.2 不属于依法必须招标的暂估价项目</w:t>
      </w:r>
    </w:p>
    <w:p w14:paraId="25EBDB7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597B3DD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36D5252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 暂列金额 </w:t>
      </w:r>
    </w:p>
    <w:p w14:paraId="0D83D25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699C1D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对于每笔暂列金额，发包人可以指示用于下列支付：</w:t>
      </w:r>
    </w:p>
    <w:p w14:paraId="6EBF68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发包人根据第13.1款[发包人变更权]指示变更，决定对合同价格和付款计划表（如有）进行调整的、由承包人实施的工作（包括要提供的工程设备、材料和服务）；</w:t>
      </w:r>
    </w:p>
    <w:p w14:paraId="14A1DC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承包人购买的工程设备、材料、工作或服务，应支付包括承包人已付（或应付）的实际金额以及相应的管理费等费用和利润（管理费和利润应以实际金额为基数根据合同约定的费率（如有）或百分比计算）。</w:t>
      </w:r>
    </w:p>
    <w:p w14:paraId="0FB611D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7304947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每份包含暂列金额的文件还应包括用以证明暂列金额的所有有效的发票、凭证和账户或收据。</w:t>
      </w:r>
    </w:p>
    <w:p w14:paraId="397ED3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13.6 计日工</w:t>
      </w:r>
    </w:p>
    <w:p w14:paraId="38CFEB6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14:paraId="386667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13.6.2 采用计日工计价的任何一项工作，承包人应在该项工作实施过程中，每天提交以下报表和有关凭证报送工程师审查：</w:t>
      </w:r>
    </w:p>
    <w:p w14:paraId="680022A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工作名称、内容和数量；</w:t>
      </w:r>
    </w:p>
    <w:p w14:paraId="2B62733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投入该工作的所有人员的姓名、专业、工种、级别和耗用工时；</w:t>
      </w:r>
    </w:p>
    <w:p w14:paraId="14A542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投入该工作的材料类别和数量；</w:t>
      </w:r>
    </w:p>
    <w:p w14:paraId="2F2DBB1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投入该工作的施工设备型号、台数和耗用台时；</w:t>
      </w:r>
    </w:p>
    <w:p w14:paraId="4D9A876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其他有关资料和凭证。</w:t>
      </w:r>
    </w:p>
    <w:p w14:paraId="035F14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计日工由承包人汇总后，列入最近一期进度付款申请单，由工程师审查并经发包人批准后列入进度付款。</w:t>
      </w:r>
    </w:p>
    <w:p w14:paraId="1DC5EF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 法律变化引起的调整</w:t>
      </w:r>
    </w:p>
    <w:p w14:paraId="33BEF1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0C1C6F5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13.7.2 因法律变化引起的合同价格和工期调整，合同当事人无法达成一致的，由工程师按第3.6款[商定或确定]的约定处理。</w:t>
      </w:r>
    </w:p>
    <w:p w14:paraId="62D48B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13.7.3 因承包人原因造成工期延误，在工期延误期间出现法律变化的，由此增加的费用和（或）延误的工期由承包人承担。</w:t>
      </w:r>
    </w:p>
    <w:p w14:paraId="26F4922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13.7.4 因法律变化而需要对工程的实施进行任何调整的，承包人应迅速通知发包人，或者发包人应迅速通知承包人，并附上详细的辅助资料。发包人接到通知后，应根据第13.3款[变更程序]发出变更指示。</w:t>
      </w:r>
    </w:p>
    <w:p w14:paraId="679E08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 市场价格波动引起的调整</w:t>
      </w:r>
    </w:p>
    <w:p w14:paraId="565B16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13.8.1 主要工程材料、设备、人工价格与招标时基期价相比，波动幅度超过合同约定幅度的，双方按照合同约定的价格调整方式调整。</w:t>
      </w:r>
    </w:p>
    <w:p w14:paraId="2C7F78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 发包人与承包人在专用合同条件中约定采用《价格指数权重表》的，适用本项约定。</w:t>
      </w:r>
    </w:p>
    <w:p w14:paraId="0AC817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13.8.2.1 双方当事人可以将部分主要工程材料、工程设备、人工价格及其他双方认为应当根据市场价格调整的费用列入附件6[价格指数权重表]，并根据以下公式计算差额并调整合同价格：</w:t>
      </w:r>
    </w:p>
    <w:p w14:paraId="292CB2A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价格调整公式</w:t>
      </w:r>
    </w:p>
    <w:p w14:paraId="67ADB38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2FFD4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公式中：△P---需调整的价格差额；</w:t>
      </w:r>
    </w:p>
    <w:p w14:paraId="34B4F6D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PO---付款证书中承包人应得到的已完成工作量的金额。此项金额应不包括价格调整、不计质量保证金的预留和支付、预付款的支付和扣回。第13条[变更与调整]约定的变更及其他金额已按当期价格计价的，也不计在内；</w:t>
      </w:r>
    </w:p>
    <w:p w14:paraId="068A81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A ---定值权重（即不调部分的权重）； </w:t>
      </w:r>
    </w:p>
    <w:p w14:paraId="59754D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B1；B2；B3；……Bn---各可调因子的变值权重（即可调部分的权重）为各可调因子在投标函投标总报价中所占的比例，且A+B1+B2+B3+……+Bn=1；</w:t>
      </w:r>
    </w:p>
    <w:p w14:paraId="116A2C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Ft1；Ft2；Ft3；……Ftn---各可调因子的当期价格指数，指付款证书相关周期最后一天的前42天的各可调因子的价格指数；</w:t>
      </w:r>
    </w:p>
    <w:p w14:paraId="68B4849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F01；F02；F03；……F0n---各可调因子的基本价格指数，指基准日期的各可调因子的价格指数。</w:t>
      </w:r>
    </w:p>
    <w:p w14:paraId="6FEC28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4F995CB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暂时确定调整差额</w:t>
      </w:r>
    </w:p>
    <w:p w14:paraId="1C95D9D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在计算调整差额时得不到当期价格指数的，可暂用上一次价格指数计算，并在以后的付款中再按实际价格指数进行调整。</w:t>
      </w:r>
    </w:p>
    <w:p w14:paraId="1E36FB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权重的调整</w:t>
      </w:r>
    </w:p>
    <w:p w14:paraId="7BF05F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按第13.1款[发包人变更权]约定的变更导致原定合同中的权重不合理的，由工程师与承包人和发包人协商后进行调整。</w:t>
      </w:r>
    </w:p>
    <w:p w14:paraId="2467E49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承包人原因工期延误后的价格调整</w:t>
      </w:r>
    </w:p>
    <w:p w14:paraId="4654EC0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011819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发包人引起的工期延误后的价格调整</w:t>
      </w:r>
    </w:p>
    <w:p w14:paraId="4D8D83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60C46E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13.8.2.2 未列入《价格指数权重表》的费用不因市场变化而调整。</w:t>
      </w:r>
    </w:p>
    <w:p w14:paraId="3E8E776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13.8.3 双方约定采用其他方式调整合同价款的，以专用合同条件约定为准。</w:t>
      </w:r>
    </w:p>
    <w:p w14:paraId="73B479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第14条 合同价格与支付</w:t>
      </w:r>
    </w:p>
    <w:p w14:paraId="067898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合同价格形式</w:t>
      </w:r>
    </w:p>
    <w:p w14:paraId="2760956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14.1.1 除专用合同条件中另有约定外，本合同为总价合同，除根据第13条[变更与调整]，以及合同中其它相关增减金额的约定进行调整外，合同价格不做调整。</w:t>
      </w:r>
    </w:p>
    <w:p w14:paraId="7086B4A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14.1.2 除专用合同条件另有约定外：</w:t>
      </w:r>
    </w:p>
    <w:p w14:paraId="167748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工程款的支付应以合同协议书约定的签约合同价格为基础，按照合同约定进行调整；</w:t>
      </w:r>
    </w:p>
    <w:p w14:paraId="3FA68E7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承包人应支付根据法律规定或合同约定应由其支付的各项税费，除第13.7款[法律变化引起的调整]约定外，合同价格不应因任何这些税费进行调整；</w:t>
      </w:r>
    </w:p>
    <w:p w14:paraId="479B37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4314D0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14.1.3 合同约定工程的某部分按照实际完成的工程量进行支付的，应按照专用合同条件的约定进行计量和估价，并据此调整合同价格。</w:t>
      </w:r>
    </w:p>
    <w:p w14:paraId="560FD21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预付款</w:t>
      </w:r>
    </w:p>
    <w:p w14:paraId="5BF28A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14.2.1 预付款支付</w:t>
      </w:r>
    </w:p>
    <w:p w14:paraId="05F8A8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预付款的额度和支付按照专用合同条件约定执行。预付款应当专用于承包人为合同工程的设计和工程实施购置材料、工程设备、施工设备、修建临时设施以及组织施工队伍进场等合同工作。</w:t>
      </w:r>
    </w:p>
    <w:p w14:paraId="3ACCE2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除专用合同条件另有约定外，预付款在进度付款中同比例扣回。在颁发工程接收证书前，提前解除合同的，尚未扣完的预付款应与合同价款一并结算。</w:t>
      </w:r>
    </w:p>
    <w:p w14:paraId="10A75CC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发包人逾期支付预付款超过7天的，承包人有权向发包人发出要求预付的催告通知，发包人收到通知后7天内仍未支付的，承包人有权暂停施工，并按第15.1.1项[发包人违约的情形]执行。</w:t>
      </w:r>
    </w:p>
    <w:p w14:paraId="1ECD4D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14.2.2 预付款担保</w:t>
      </w:r>
    </w:p>
    <w:p w14:paraId="6F2210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1F0415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6DC286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工程进度款</w:t>
      </w:r>
    </w:p>
    <w:p w14:paraId="59695A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14.3.1 工程进度付款申请</w:t>
      </w:r>
    </w:p>
    <w:p w14:paraId="14ACF2B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（1）人工费的申请</w:t>
      </w:r>
    </w:p>
    <w:p w14:paraId="3D5E4E8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14:paraId="0138A4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（2）除专用合同条件另有约定外，承包人应在每月月末向工程师提交进度付款申请单，该进度付款申请单应包括下列内容：</w:t>
      </w:r>
    </w:p>
    <w:p w14:paraId="2F4F8FD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截至本次付款周期内已完成工作对应的金额；</w:t>
      </w:r>
    </w:p>
    <w:p w14:paraId="51C457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扣除依据本款第（1）目约定中已扣除的人工费金额；</w:t>
      </w:r>
    </w:p>
    <w:p w14:paraId="394F528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根据第13条[变更与调整]应增加和扣减的变更金额；</w:t>
      </w:r>
    </w:p>
    <w:p w14:paraId="2525FB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根据第14.2款[预付款]约定应支付的预付款和扣减的返还预付款；</w:t>
      </w:r>
    </w:p>
    <w:p w14:paraId="79FDA3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根据第14.6.2项[质量保证金的预留]约定应预留的质量保证金金额；</w:t>
      </w:r>
    </w:p>
    <w:p w14:paraId="4DECFD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根据第19条[索赔]应增加和扣减的索赔金额；</w:t>
      </w:r>
    </w:p>
    <w:p w14:paraId="536E4B1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对已签发的进度款支付证书中出现错误的修正，应在本次进度付款中支付或扣除的金额；</w:t>
      </w:r>
    </w:p>
    <w:p w14:paraId="42E678B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根据合同约定应增加和扣减的其他金额。</w:t>
      </w:r>
    </w:p>
    <w:p w14:paraId="36106C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14.3.2 进度付款审核和支付</w:t>
      </w:r>
    </w:p>
    <w:p w14:paraId="52295CC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326A296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04FC59B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1BD722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发包人签发进度款支付证书，不表明发包人已同意、批准或接受了承包人完成的相应部分的工作。</w:t>
      </w:r>
    </w:p>
    <w:p w14:paraId="300841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14.3.3 进度付款的修正</w:t>
      </w:r>
    </w:p>
    <w:p w14:paraId="056AD2F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558BCF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付款计划表</w:t>
      </w:r>
    </w:p>
    <w:p w14:paraId="1349F1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14.4.1 付款计划表的编制要求</w:t>
      </w:r>
    </w:p>
    <w:p w14:paraId="717293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除专用合同条件另有约定外，付款计划表按如下要求编制：</w:t>
      </w:r>
    </w:p>
    <w:p w14:paraId="067894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付款计划表中所列的每期付款金额，应为第14.3.1项[工程进度付款申请]每期进度款的估算金额；</w:t>
      </w:r>
    </w:p>
    <w:p w14:paraId="47904A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实际进度与项目进度计划不一致的，合同当事人可按照第3.6款[商定或确定]修改付款计划表；</w:t>
      </w:r>
    </w:p>
    <w:p w14:paraId="448A5D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不采用付款计划表的，承包人应向工程师提交按季度编制的支付估算付款计划表，用于支付参考。</w:t>
      </w:r>
    </w:p>
    <w:p w14:paraId="64600FC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14.4.2 付款计划表的编制与审批</w:t>
      </w:r>
    </w:p>
    <w:p w14:paraId="05CD1D2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14:paraId="713B4E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工程师应在收到付款计划表后7天内完成审核并报送发包人。发包人应在收到经工程师审核的付款计划表后7天内完成审批，经发包人批准的付款计划表为有约束力的付款计划表。</w:t>
      </w:r>
    </w:p>
    <w:p w14:paraId="5400FF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发包人逾期未完成付款计划表审批的，也未及时要求承包人进行修正和提供补充资料的，则承包人提交的付款计划表视为已经获得发包人批准。</w:t>
      </w:r>
    </w:p>
    <w:p w14:paraId="156A55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 竣工结算</w:t>
      </w:r>
    </w:p>
    <w:p w14:paraId="651836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14.5.1 竣工结算申请</w:t>
      </w:r>
    </w:p>
    <w:p w14:paraId="7B666C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14:paraId="7753CD3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除专用合同条件另有约定外，竣工结算申请单应包括以下内容：</w:t>
      </w:r>
    </w:p>
    <w:p w14:paraId="369036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竣工结算合同价格；</w:t>
      </w:r>
    </w:p>
    <w:p w14:paraId="7EBAC5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发包人已支付承包人的款项；</w:t>
      </w:r>
    </w:p>
    <w:p w14:paraId="75E17E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3466910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发包人应支付承包人的合同价款。</w:t>
      </w:r>
    </w:p>
    <w:p w14:paraId="1B8AF93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14.5.2 竣工结算审核</w:t>
      </w:r>
    </w:p>
    <w:p w14:paraId="2B66C0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01D9BB3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5E396DE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14:paraId="10D4D7D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14:paraId="4E9761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14.5.3 扫尾工作清单</w:t>
      </w:r>
    </w:p>
    <w:p w14:paraId="35BDB2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经双方协商，部分工作在工程竣工验收后进行的，承包人应当编制扫尾工作清单，扫尾工作清单中应当列明承包人应当完成的扫尾工作的内容及完成时间。</w:t>
      </w:r>
    </w:p>
    <w:p w14:paraId="4BA90B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承包人完成扫尾工作清单中的内容应取得的费用包含在第14.5.1项[竣工结算申请]及第14.5.2项[竣工结算审核]中一并结算。</w:t>
      </w:r>
    </w:p>
    <w:p w14:paraId="69C347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扫尾工作的缺陷责任期按第11条[缺陷责任与保修]处理。承包人未能按照扫尾工作清单约定的完成时间完成扫尾工作的，视为承包人原因导致的工程质量缺陷按照第11.3款[缺陷调查]处理。</w:t>
      </w:r>
    </w:p>
    <w:p w14:paraId="4844C0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14.6 质量保证金 </w:t>
      </w:r>
    </w:p>
    <w:p w14:paraId="6F2437D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经合同当事人协商一致提供质量保证金的，应在专用合同条件中予以明确。在工程项目竣工前，承包人已经提供履约担保的，发包人不得同时要求承包人提供质量保证金。</w:t>
      </w:r>
    </w:p>
    <w:p w14:paraId="7E2561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14.6.1 承包人提供质量保证金的方式</w:t>
      </w:r>
    </w:p>
    <w:p w14:paraId="5874994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承包人提供质量保证金有以下三种方式：</w:t>
      </w:r>
    </w:p>
    <w:p w14:paraId="5018EF8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提交工程质量保证担保；</w:t>
      </w:r>
    </w:p>
    <w:p w14:paraId="4B9EF11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预留相应比例的工程款；</w:t>
      </w:r>
    </w:p>
    <w:p w14:paraId="67E7D43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双方约定的其他方式。</w:t>
      </w:r>
    </w:p>
    <w:p w14:paraId="035972E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43D643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14.6.2 质量保证金的预留</w:t>
      </w:r>
    </w:p>
    <w:p w14:paraId="6D96FC6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双方约定采用预留相应比例的工程款方式提供质量保证金的，质量保证金的预留有以下三种方式：</w:t>
      </w:r>
    </w:p>
    <w:p w14:paraId="6E2CE3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14:paraId="10D405D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工程竣工结算时一次性预留质量保证金；</w:t>
      </w:r>
    </w:p>
    <w:p w14:paraId="0202DED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双方约定的其他预留方式。</w:t>
      </w:r>
    </w:p>
    <w:p w14:paraId="3E08ACE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38CBCB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14.6.3 质量保证金的返还</w:t>
      </w:r>
    </w:p>
    <w:p w14:paraId="072D2F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缺陷责任期内，承包人认真履行合同约定的责任，缺陷责任期满，发包人根据第11.6款[缺陷责任期终止证书]向承包人颁发缺陷责任期终止证书后，承包人可向发包人申请返还质量保证金。</w:t>
      </w:r>
    </w:p>
    <w:p w14:paraId="0F5FB1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1BD4DC1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发包人和承包人对质量保证金预留、返还以及工程维修质量、费用有争议的，按本合同第20条[争议解决]约定的争议和纠纷解决程序处理。</w:t>
      </w:r>
    </w:p>
    <w:p w14:paraId="4C72EF5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14.7 最终结清 </w:t>
      </w:r>
    </w:p>
    <w:p w14:paraId="5C6A711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14.7.1 最终结清申请单</w:t>
      </w:r>
    </w:p>
    <w:p w14:paraId="5320E3A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除专用合同条件另有约定外，承包人应在缺陷责任期终止证书颁发后7天内，按专用合同条件约定的份数向发包人提交最终结清申请单，并提供相关证明材料。</w:t>
      </w:r>
    </w:p>
    <w:p w14:paraId="12254F8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除专用合同条件另有约定外，最终结清申请单应列明质量保证金、应扣除的质量保证金、缺陷责任期内发生的增减费用。</w:t>
      </w:r>
    </w:p>
    <w:p w14:paraId="5FCD33B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发包人对最终结清申请单内容有异议的，有权要求承包人进行修正和提供补充资料，承包人应向发包人提交修正后的最终结清申请单。</w:t>
      </w:r>
    </w:p>
    <w:p w14:paraId="2B1C17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14.7.2 最终结清证书和支付</w:t>
      </w:r>
    </w:p>
    <w:p w14:paraId="6CC1989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2015419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除专用合同条件另有约定外，发包人应在颁发最终结清证书后7天内完成支付。发包人逾期支付的，按照贷款市场报价利率（LPR）支付利息；逾期支付超过56天的，按照贷款市场报价利率（LPR）的两倍支付利息。</w:t>
      </w:r>
    </w:p>
    <w:p w14:paraId="5B3BE16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承包人对发包人颁发的最终结清证书有异议的，按第20条[争议解决]的约定办理。</w:t>
      </w:r>
    </w:p>
    <w:p w14:paraId="3D22CE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第15条 违约</w:t>
      </w:r>
    </w:p>
    <w:p w14:paraId="6763494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 发包人违约</w:t>
      </w:r>
    </w:p>
    <w:p w14:paraId="159F25E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15.1.1 发包人违约的情形</w:t>
      </w:r>
    </w:p>
    <w:p w14:paraId="411B3DA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除专用合同条件另有约定外，在合同履行过程中发生的下列情形，属于发包人违约：</w:t>
      </w:r>
    </w:p>
    <w:p w14:paraId="3A92529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因发包人原因导致开始工作日期延误的； </w:t>
      </w:r>
    </w:p>
    <w:p w14:paraId="7CB2E46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因发包人原因未能按合同约定支付合同价款的；</w:t>
      </w:r>
    </w:p>
    <w:p w14:paraId="371FCD5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发包人违反第13.1.1项约定，自行实施被取消的工作或转由他人实施的；</w:t>
      </w:r>
    </w:p>
    <w:p w14:paraId="3E2513E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因发包人违反合同约定造成工程暂停施工的；</w:t>
      </w:r>
    </w:p>
    <w:p w14:paraId="07D408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工程师无正当理由没有在约定期限内发出复工指示，导致承包人无法复工的；</w:t>
      </w:r>
    </w:p>
    <w:p w14:paraId="3D0009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发包人明确表示或者以其行为表明不履行合同主要义务的；</w:t>
      </w:r>
    </w:p>
    <w:p w14:paraId="52DC5D0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发包人未能按照合同约定履行其他义务的。</w:t>
      </w:r>
    </w:p>
    <w:p w14:paraId="02E7385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15.1.2 通知改正</w:t>
      </w:r>
    </w:p>
    <w:p w14:paraId="3626D5C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p>
    <w:p w14:paraId="786088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15.1.3 发包人违约的责任</w:t>
      </w:r>
    </w:p>
    <w:p w14:paraId="393F7EA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发包人应承担因其违约给承包人增加的费用和（或）延误的工期，并支付承包人合理的利润。此外，合同当事人可在专用合同条件中另行约定发包人违约责任的承担方式和计算方法。</w:t>
      </w:r>
    </w:p>
    <w:p w14:paraId="242E80A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 承包人违约</w:t>
      </w:r>
    </w:p>
    <w:p w14:paraId="07F846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15.2.1 承包人违约的情形</w:t>
      </w:r>
    </w:p>
    <w:p w14:paraId="38AF3A9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除专用合同条件另有约定外，在履行合同过程中发生的下列情况之一的，属于承包人违约：</w:t>
      </w:r>
    </w:p>
    <w:p w14:paraId="0FA546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承包人的原因导致的承包人文件、实施和竣工的工程不符合法律法规、工程质量验收标准以及合同约定；</w:t>
      </w:r>
    </w:p>
    <w:p w14:paraId="5C272BD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承包人违反合同约定进行转包或违法分包的；</w:t>
      </w:r>
    </w:p>
    <w:p w14:paraId="0E99B09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承包人违反约定采购和使用不合格材料或工程设备；</w:t>
      </w:r>
    </w:p>
    <w:p w14:paraId="192450F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因承包人原因导致工程质量不符合合同要求的；</w:t>
      </w:r>
    </w:p>
    <w:p w14:paraId="1189425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承包人未经工程师批准，擅自将已按合同约定进入施工现场的施工设备、临时设施或材料撤离施工现场；</w:t>
      </w:r>
    </w:p>
    <w:p w14:paraId="48A5E9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承包人未能按项目进度计划及时完成合同约定的工作，造成工期延误；</w:t>
      </w:r>
    </w:p>
    <w:p w14:paraId="4CDA8AD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由于承包人原因未能通过竣工试验或竣工后试验的；</w:t>
      </w:r>
    </w:p>
    <w:p w14:paraId="1ED962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承包人在缺陷责任期及保修期内，未能在合理期限对工程缺陷进行修复，或拒绝按发包人指示进行修复的；</w:t>
      </w:r>
    </w:p>
    <w:p w14:paraId="2F6E026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承包人明确表示或者以其行为表明不履行合同主要义务的；</w:t>
      </w:r>
    </w:p>
    <w:p w14:paraId="5F7C99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 承包人未能按照合同约定履行其他义务的。</w:t>
      </w:r>
    </w:p>
    <w:p w14:paraId="689253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15.2.2 通知改正</w:t>
      </w:r>
    </w:p>
    <w:p w14:paraId="63F46D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承包人发生除第15.2.1项第(7)目、第(9)目约定以外的其他违约情况时，工程师可在专用合同条件约定的合理期限内向承包人发出整改通知，要求其在指定的期限内改正。</w:t>
      </w:r>
    </w:p>
    <w:p w14:paraId="6195D7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15.2.3 承包人违约的责任</w:t>
      </w:r>
    </w:p>
    <w:p w14:paraId="06AE2E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承包人应承担因其违约行为而增加的费用和（或）延误的工期。此外，合同当事人可在专用合同条件中另行约定承包人违约责任的承担方式和计算方法。</w:t>
      </w:r>
    </w:p>
    <w:p w14:paraId="73FD87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15.3 第三人造成的违约</w:t>
      </w:r>
    </w:p>
    <w:p w14:paraId="7C1C9A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71C6C1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第16条 合同解除</w:t>
      </w:r>
    </w:p>
    <w:p w14:paraId="5F81B6C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由发包人解除合同</w:t>
      </w:r>
    </w:p>
    <w:p w14:paraId="167EB85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16.1.1 因承包人违约解除合同</w:t>
      </w:r>
    </w:p>
    <w:p w14:paraId="2C2AEC5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4F0A66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承包人未能遵守第4.2款[履约担保]的约定；</w:t>
      </w:r>
    </w:p>
    <w:p w14:paraId="080654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承包人未能遵守第4.5款[分包]有关分包和转包的约定；</w:t>
      </w:r>
    </w:p>
    <w:p w14:paraId="65A175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承包人实际进度明显落后于进度计划，并且未按发包人的指令采取措施并修正进度计划；</w:t>
      </w:r>
    </w:p>
    <w:p w14:paraId="63C3E77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工程质量有严重缺陷，承包人无正当理由使修复开始日期拖延达28天以上；</w:t>
      </w:r>
    </w:p>
    <w:p w14:paraId="072F390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7861EE9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承包人明确表示或以自己的行为表明不履行合同、或经发包人以书面形式通知其履约后仍未能依约履行合同、或以不适当的方式履行合同；</w:t>
      </w:r>
    </w:p>
    <w:p w14:paraId="1A57434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未能通过的竣工试验、未能通过的竣工后试验，使工程的任何部分和（或）整个工程丧失了主要使用功能、生产功能；</w:t>
      </w:r>
    </w:p>
    <w:p w14:paraId="48C758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因承包人的原因暂停工作超过56天且暂停影响到整个工程，或因承包人的原因暂停工作超过182天；</w:t>
      </w:r>
    </w:p>
    <w:p w14:paraId="3E8CFFA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承包人未能遵守第8.2款[竣工日期]规定，延误超过182天；</w:t>
      </w:r>
    </w:p>
    <w:p w14:paraId="2045C60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 工程师根据第15.2.2项[通知改正]发出整改通知后，承包人在指定的合理期限内仍不纠正违约行为并致使合同目的不能实现的。</w:t>
      </w:r>
    </w:p>
    <w:p w14:paraId="32A266C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16.1.2 因承包人违约解除合同后承包人的义务</w:t>
      </w:r>
    </w:p>
    <w:p w14:paraId="787231E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合同解除后，承包人应按以下约定执行：</w:t>
      </w:r>
    </w:p>
    <w:p w14:paraId="7C76CAD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除了为保护生命、财产或工程安全、清理和必须执行的工作外，停止执行所有被通知解除的工作，并将相关人员撤离现场；</w:t>
      </w:r>
    </w:p>
    <w:p w14:paraId="5628BD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经发包人批准，承包人应将与被解除合同相关的和正在执行的分包合同及相关的责任和义务转让至发包人和（或）发包人指定方的名下，包括永久性工程及工程物资，以及相关工作；</w:t>
      </w:r>
    </w:p>
    <w:p w14:paraId="1F4323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移交已完成的永久性工程及负责已运抵现场的工程物资。在移交前，妥善做好己完工程和已运抵现场的工程物资的保管、维护和保养；</w:t>
      </w:r>
    </w:p>
    <w:p w14:paraId="4D12211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将发包人提供的所有信息及承包人为本工程编制的设计文件、技术资料及其它文件移交给发包人。在承包人留有的资料文件中，销毁与发包人提供的所有信息相关的数据及资料的备份；</w:t>
      </w:r>
    </w:p>
    <w:p w14:paraId="5BDC6D7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移交相应实施阶段已经付款的并已完成的和尚待完成的设计文件、图纸、资料、操作维修手册、施工组织设计、质检资料、竣工资料等；</w:t>
      </w:r>
    </w:p>
    <w:p w14:paraId="2EDB1E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16.1.3 因承包人违约解除合同后的估价、付款和结算</w:t>
      </w:r>
    </w:p>
    <w:p w14:paraId="2901903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因承包人原因导致合同解除的，则合同当事人应在合同解除后28天内完成估价、付款和清算，并按以下约定执行：</w:t>
      </w:r>
    </w:p>
    <w:p w14:paraId="7FC416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合同解除后，按第3.6款[商定或确定]商定或确定承包人实际完成工作对应的合同价款，以及承包人已提供的材料、工程设备、施工设备和临时工程等的价值；</w:t>
      </w:r>
    </w:p>
    <w:p w14:paraId="40EC89F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合同解除后，承包人应支付的违约金；</w:t>
      </w:r>
    </w:p>
    <w:p w14:paraId="01FFD64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合同解除后，因解除合同给发包人造成的损失；</w:t>
      </w:r>
    </w:p>
    <w:p w14:paraId="6AE962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合同解除后，承包人应按照发包人的指示完成现场的清理和撤离；</w:t>
      </w:r>
    </w:p>
    <w:p w14:paraId="303FF04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发包人和承包人应在合同解除后进行清算，出具最终结清付款证书，结清全部款项。</w:t>
      </w:r>
    </w:p>
    <w:p w14:paraId="5C4723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因承包人违约解除合同的，发包人有权暂停对承包人的付款，查清各项付款和已扣款项，发包人和承包人未能就合同解除后的清算和款项支付达成一致的，按照第20条[争议解决]的约定处理。</w:t>
      </w:r>
    </w:p>
    <w:p w14:paraId="1286DB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16.1.4 因承包人违约解除合同的合同权益转让</w:t>
      </w:r>
    </w:p>
    <w:p w14:paraId="3A8D580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08BAB8A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由承包人解除合同</w:t>
      </w:r>
    </w:p>
    <w:p w14:paraId="367F314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16.2.1 因发包人违约解除合同</w:t>
      </w:r>
    </w:p>
    <w:p w14:paraId="76F739D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276CED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承包人就发包人未能遵守第2.5.2项关于发包人的资金安排发出通知后42天内，仍未收到合理的证明；</w:t>
      </w:r>
    </w:p>
    <w:p w14:paraId="6D8DE4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在第14条规定的付款时间到期后42天内，承包人仍未收到应付款项； </w:t>
      </w:r>
    </w:p>
    <w:p w14:paraId="37225F4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发包人实质上未能根据合同约定履行其义务，构成根本性违约；</w:t>
      </w:r>
    </w:p>
    <w:p w14:paraId="14F9112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发承包双方订立本合同协议书后的84天内，承包人未收到根据第8.1款[开始工作]的开始工作通知；</w:t>
      </w:r>
    </w:p>
    <w:p w14:paraId="7046F29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60310DD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发包人未能遵守第2.5.3项的约定提交支付担保；</w:t>
      </w:r>
    </w:p>
    <w:p w14:paraId="4D4C719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发包人未能执行第15.1.2项[通知改正]的约定，致使合同目的不能实现的；</w:t>
      </w:r>
    </w:p>
    <w:p w14:paraId="34716DA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因发包人的原因暂停工作超过56天且暂停影响到整个工程，或因发包人的原因暂停工作超过182天的；</w:t>
      </w:r>
    </w:p>
    <w:p w14:paraId="32D6F6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 因发包人原因造成开始工作日期迟于承包人收到中标通知书（或在无中标通知书的情况下，订立本合同之日）后第84天的。</w:t>
      </w:r>
    </w:p>
    <w:p w14:paraId="119FBD9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41F90A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16.2.2 因发包人违约解除合同后承包人的义务</w:t>
      </w:r>
    </w:p>
    <w:p w14:paraId="481E7DB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合同解除后，承包人应按以下约定执行：</w:t>
      </w:r>
    </w:p>
    <w:p w14:paraId="4FD8765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除为保护生命、财产、工程安全的工作外，停止所有进一步的工作；承包人因执行该保护工作而产生费用的，由发包人承担；</w:t>
      </w:r>
    </w:p>
    <w:p w14:paraId="1897D96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向发包人移交承包人已获得支付的承包人文件、生产设备、材料和其他工作；</w:t>
      </w:r>
    </w:p>
    <w:p w14:paraId="076A01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从现场运走除为了安全需要以外的所有属于承包人的其他货物，并撤离现场。</w:t>
      </w:r>
    </w:p>
    <w:p w14:paraId="0001F28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16.2.3 因发包人违约解除合同后的付款</w:t>
      </w:r>
    </w:p>
    <w:p w14:paraId="63258DC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承包人按照本款约定解除合同的，发包人应在解除合同后28天内支付下列款项，并退还履约担保：</w:t>
      </w:r>
    </w:p>
    <w:p w14:paraId="78E73D3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合同解除前所完成工作的价款；</w:t>
      </w:r>
    </w:p>
    <w:p w14:paraId="458532E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承包人为工程施工订购并已付款的材料、工程设备和其他物品的价款；发包人付款后，该材料、工程设备和其他物品归发包人所有；</w:t>
      </w:r>
    </w:p>
    <w:p w14:paraId="7F2136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承包人为完成工程所发生的，而发包人未支付的金额；</w:t>
      </w:r>
    </w:p>
    <w:p w14:paraId="10BF602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承包人撤离施工现场以及遣散承包人人员的款项；</w:t>
      </w:r>
    </w:p>
    <w:p w14:paraId="7B0579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按照合同约定在合同解除前应支付的违约金；</w:t>
      </w:r>
    </w:p>
    <w:p w14:paraId="027BE84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按照合同约定应当支付给承包人的其他款项；</w:t>
      </w:r>
    </w:p>
    <w:p w14:paraId="4FC7CB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按照合同约定应返还的质量保证金；</w:t>
      </w:r>
    </w:p>
    <w:p w14:paraId="4F014AF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 因解除合同给承包人造成的损失。</w:t>
      </w:r>
    </w:p>
    <w:p w14:paraId="2EA02B7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3F369D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 合同解除后的事项</w:t>
      </w:r>
    </w:p>
    <w:p w14:paraId="228E908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16.3.1 结算约定依然有效</w:t>
      </w:r>
    </w:p>
    <w:p w14:paraId="272D1EF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合同解除后，由发包人或由承包人解除合同的结算及结算后的付款约定仍然有效，直至解除合同的结算工作结清。</w:t>
      </w:r>
    </w:p>
    <w:p w14:paraId="00F8D4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16.3.2 解除合同的争议</w:t>
      </w:r>
    </w:p>
    <w:p w14:paraId="5847E62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双方对解除合同或解除合同后的结算有争议的，按照第20条[争议解决]的约定处理。</w:t>
      </w:r>
    </w:p>
    <w:p w14:paraId="68B8D80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第17条 不可抗力</w:t>
      </w:r>
    </w:p>
    <w:p w14:paraId="6E11F7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 不可抗力的定义</w:t>
      </w:r>
    </w:p>
    <w:p w14:paraId="4654F35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0F66563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17.2 不可抗力的通知 </w:t>
      </w:r>
    </w:p>
    <w:p w14:paraId="4F97EBD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合同一方当事人觉察或发现不可抗力事件发生，使其履行合同义务受到阻碍时，有义务立即通知合同另一方当事人和工程师，书面说明不可抗力和受阻碍的详细情况，并提供必要的证明。</w:t>
      </w:r>
    </w:p>
    <w:p w14:paraId="15784F8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不可抗力持续发生的，合同一方当事人应每隔28天向合同另一方当事人和工程师提交中间报告，说明不可抗力和履行合同受阻的情况，并于不可抗力事件结束后28天内提交最终报告及有关资料。</w:t>
      </w:r>
    </w:p>
    <w:p w14:paraId="59C32C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17.3 将损失减至最小的义务</w:t>
      </w:r>
    </w:p>
    <w:p w14:paraId="5C2ACCB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14:paraId="6AC6CA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17.4 不可抗力后果的承担 </w:t>
      </w:r>
    </w:p>
    <w:p w14:paraId="14E7EEA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不可抗力导致的人员伤亡、财产损失、费用增加和（或）工期延误等后果，由合同当事人按以下原则承担：</w:t>
      </w:r>
    </w:p>
    <w:p w14:paraId="518CB7D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永久工程，包括已运至施工现场的材料和工程设备的损害，以及因工程损害造成的第三人人员伤亡和财产损失由发包人承担；</w:t>
      </w:r>
    </w:p>
    <w:p w14:paraId="131CEB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承包人提供的施工设备的损坏由承包人承担；</w:t>
      </w:r>
    </w:p>
    <w:p w14:paraId="7847928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发包人和承包人各自承担其人员伤亡及其他财产损失；</w:t>
      </w:r>
    </w:p>
    <w:p w14:paraId="69D9F5E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因不可抗力影响承包人履行合同约定的义务，已经引起或将引起工期延误的，应当顺延工期，由此导致承包人停工的费用损失由发包人和承包人合理分担；</w:t>
      </w:r>
    </w:p>
    <w:p w14:paraId="4678DAE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因不可抗力引起或将引起工期延误，发包人指示赶工的，由此增加的赶工费用由发包人承担；</w:t>
      </w:r>
    </w:p>
    <w:p w14:paraId="290539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承包人在停工期间按照工程师或发包人要求照管、清理和修复工程的费用由发包人承担。</w:t>
      </w:r>
    </w:p>
    <w:p w14:paraId="23C7B5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不可抗力引起的后果及造成的损失由合同当事人按照法律规定及合同约定各自承担。不可抗力发生前已完成的工程应当按照合同约定进行支付。</w:t>
      </w:r>
    </w:p>
    <w:p w14:paraId="1B7CDD0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17.5 不可抗力影响分包人 </w:t>
      </w:r>
    </w:p>
    <w:p w14:paraId="2765E15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分包人根据分包合同的约定，有权获得更多或者更广的不可抗力而免除某些义务时，承包人不得以分包合同中不可抗力约定向发包人抗辩免除其义务。</w:t>
      </w:r>
    </w:p>
    <w:p w14:paraId="54F0386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17.6 因不可抗力解除合同 </w:t>
      </w:r>
    </w:p>
    <w:p w14:paraId="53008E1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707646E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合同解除前承包人已完成工作的价款；</w:t>
      </w:r>
    </w:p>
    <w:p w14:paraId="2C5803B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3E485B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发包人指示承包人退货或解除订货合同而产生的费用，或因不能退货或解除合同而产生的损失；</w:t>
      </w:r>
    </w:p>
    <w:p w14:paraId="7F2CC4E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承包人撤离施工现场以及遣散承包人人员的费用；</w:t>
      </w:r>
    </w:p>
    <w:p w14:paraId="5DE1097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按照合同约定在合同解除前应支付给承包人的其他款项；</w:t>
      </w:r>
    </w:p>
    <w:p w14:paraId="7B7F347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扣减承包人按照合同约定应向发包人支付的款项；</w:t>
      </w:r>
    </w:p>
    <w:p w14:paraId="16B7D4C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 双方商定或确定的其他款项。</w:t>
      </w:r>
    </w:p>
    <w:p w14:paraId="0C9B1A2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除专用合同条件另有约定外，合同解除后，发包人应当在商定或确定上述款项后28天内完成上述款项的支付。</w:t>
      </w:r>
    </w:p>
    <w:p w14:paraId="278E7F0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第18条 保险 </w:t>
      </w:r>
    </w:p>
    <w:p w14:paraId="14996BD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 设计和工程保险</w:t>
      </w:r>
    </w:p>
    <w:p w14:paraId="5A0176E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4311EE9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18.1.2 双方应按照专用合同条件的约定投保第三者责任险，并在缺陷责任期终止证书颁发前维持其持续有效。第三者责任险最低投保额应在专用合同条件内约定。</w:t>
      </w:r>
    </w:p>
    <w:p w14:paraId="07E806E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 工伤和意外伤害保险</w:t>
      </w:r>
    </w:p>
    <w:p w14:paraId="684E21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18.2.1 发包人应依照法律规定为其在施工现场的雇用人员办理工伤保险，缴纳工伤保险费；并要求工程师及由发包人为履行合同聘请的第三方在施工现场的雇用人员依法办理工伤保险。</w:t>
      </w:r>
    </w:p>
    <w:p w14:paraId="0E5475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18.2.2 承包人应依照法律规定为其履行合同雇用的全部人员办理工伤保险，缴纳工伤保险费，并要求分包人及由承包人为履行合同聘请的第三方雇用的全部人员依法办理工伤保险。</w:t>
      </w:r>
    </w:p>
    <w:p w14:paraId="27CF820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18.2.3 发包人和承包人可以为其施工现场的全部人员办理意外伤害保险并支付保险费，包括其员工及为履行合同聘请的第三方的人员，具体事项由合同当事人在专用合同条件约定。</w:t>
      </w:r>
    </w:p>
    <w:p w14:paraId="72321CB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18.3 货物保险</w:t>
      </w:r>
    </w:p>
    <w:p w14:paraId="0F572D4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承包人应按照专用合同条件的约定为运抵现场的施工设备、材料、工程设备和临时工程等办理财产保险，保险期限自上述货物运抵现场至其不再为工程所需要为止。</w:t>
      </w:r>
    </w:p>
    <w:p w14:paraId="6F15C7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18.4 其他保险</w:t>
      </w:r>
    </w:p>
    <w:p w14:paraId="6BA37CF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14:paraId="266FF54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 对各项保险的一般要求</w:t>
      </w:r>
    </w:p>
    <w:p w14:paraId="513E42F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18.5.1 持续保险</w:t>
      </w:r>
    </w:p>
    <w:p w14:paraId="35287AC0">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07F3A62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18.5.2 保险凭证</w:t>
      </w:r>
    </w:p>
    <w:p w14:paraId="55AD193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合同当事人应及时向另一方当事人提交其已投保的各项保险的凭证和保险单复印件，保险单必须与专用合同条件约定的条件保持一致。</w:t>
      </w:r>
    </w:p>
    <w:p w14:paraId="3A1CCB4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18.5.3 未按约定投保的补救</w:t>
      </w:r>
    </w:p>
    <w:p w14:paraId="448BD2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负有投保义务的一方当事人未按合同约定办理保险，或未能使保险持续有效的，则另一方当事人可代为办理，所需费用由负有投保义务的一方当事人承担。</w:t>
      </w:r>
    </w:p>
    <w:p w14:paraId="10657F2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负有投保义务的一方当事人未按合同约定办理某项保险，导致受益人未能得到足额赔偿的，由负有投保义务的一方当事人负责按照原应从该项保险得到的保险金数额进行补足。</w:t>
      </w:r>
    </w:p>
    <w:p w14:paraId="34E04F0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18.5.4 通知义务</w:t>
      </w:r>
    </w:p>
    <w:p w14:paraId="65E58A0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除专用合同条件另有约定外，任何一方当事人变更除工伤保险之外的保险合同时，应事先征得另一方当事人同意，并通知工程师。</w:t>
      </w:r>
    </w:p>
    <w:p w14:paraId="4CF36FB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0B77C4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双方按本条规定投保不减少双方在合同下的其他义务。</w:t>
      </w:r>
    </w:p>
    <w:p w14:paraId="638BCF3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第19条 索赔 </w:t>
      </w:r>
    </w:p>
    <w:p w14:paraId="76405FC6">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19.1 索赔的提出</w:t>
      </w:r>
    </w:p>
    <w:p w14:paraId="30DB719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根据合同约定，任意一方认为有权得到追加/减少付款、延长缺陷责任期和（或）延长工期的，应按以下程序向对方提出索赔：</w:t>
      </w:r>
    </w:p>
    <w:p w14:paraId="776F651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0E83BCF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索赔方应在发出索赔意向通知书后28天内，向对方正式递交索赔报告；索赔报告应详细说明索赔理由以及要求追加的付款金额、延长缺陷责任期和（或）延长的工期，并附必要的记录和证明材料；</w:t>
      </w:r>
    </w:p>
    <w:p w14:paraId="14A4DC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索赔事件具有持续影响的，索赔方应每月递交延续索赔通知，说明持续影响的实际情况和记录，列出累计的追加付款金额、延长缺陷责任期和（或）工期延长天数；</w:t>
      </w:r>
    </w:p>
    <w:p w14:paraId="2449884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在索赔事件影响结束后28天内，索赔方应向对方递交最终索赔报告，说明最终要求索赔的追加付款金额、延长缺陷责任期和（或）延长的工期，并附必要的记录和证明材料。</w:t>
      </w:r>
    </w:p>
    <w:p w14:paraId="34408EC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654560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19.2 承包人索赔的处理程序</w:t>
      </w:r>
    </w:p>
    <w:p w14:paraId="44DB22D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工程师收到承包人提交的索赔报告后，应及时审查索赔报告的内容、查验承包人的记录和证明材料，必要时工程师可要求承包人提交全部原始记录副本。</w:t>
      </w:r>
    </w:p>
    <w:p w14:paraId="3B5C2FF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14:paraId="7ED714B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承包人接受索赔处理结果的，发包人应在作出索赔处理结果答复后28天内完成支付。承包人不接受索赔处理结果的，按照第20条[争议解决]约定处理。</w:t>
      </w:r>
    </w:p>
    <w:p w14:paraId="2A191FB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19.3 发包人索赔的处理程序</w:t>
      </w:r>
    </w:p>
    <w:p w14:paraId="278E090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承包人收到发包人提交的索赔报告后，应及时审查索赔报告的内容、查验发包人证明材料；</w:t>
      </w:r>
    </w:p>
    <w:p w14:paraId="1FA4008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承包人应在收到上述索赔报告或有关索赔的进一步证明材料后42天内，将索赔处理结果答复发包人。承包人在收到索赔通知书或有关索赔的进一步证明材料后的42天内不予答复的，视为认可索赔。</w:t>
      </w:r>
    </w:p>
    <w:p w14:paraId="3994CF7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发包人接受索赔处理结果的，发包人可从应支付给承包人的合同价款中扣除赔付的金额或延长缺陷责任期；发包人不接受索赔处理结果的，按第20条[争议解决]约定处理。</w:t>
      </w:r>
    </w:p>
    <w:p w14:paraId="2082ACEB">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19.4 提出索赔的期限</w:t>
      </w:r>
    </w:p>
    <w:p w14:paraId="45876E6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承包人按第14.5款[竣工结算]约定接收竣工付款证书后，应被认为已无权再提出在合同工程接收证书颁发前所发生的任何索赔。</w:t>
      </w:r>
    </w:p>
    <w:p w14:paraId="501B9A0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承包人按第14.7款[最终结清]提交的最终结清申请单中，只限于提出工程接收证书颁发后发生的索赔。提出索赔的期限均自接受最终结清证书时终止。</w:t>
      </w:r>
    </w:p>
    <w:p w14:paraId="09EC03E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第20条 争议解决 </w:t>
      </w:r>
    </w:p>
    <w:p w14:paraId="2930363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20.1 和解</w:t>
      </w:r>
    </w:p>
    <w:p w14:paraId="42F87F4E">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39423E3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20.2 调解 </w:t>
      </w:r>
    </w:p>
    <w:p w14:paraId="044EB93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合同当事人可以就争议请求建设行政主管部门、行业协会或其他第三方进行调解，调解达成协议的，经双方签字盖章后作为合同补充文件，双方均应遵照执行。</w:t>
      </w:r>
    </w:p>
    <w:p w14:paraId="4FBFB78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 争议评审</w:t>
      </w:r>
    </w:p>
    <w:p w14:paraId="0CABE9B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合同当事人在专用合同条件中约定采取争议评审方式及评审规则解决争议的，按下列约定执行：</w:t>
      </w:r>
    </w:p>
    <w:p w14:paraId="1CA5BE9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20.3.1 争议评审小组的确定</w:t>
      </w:r>
    </w:p>
    <w:p w14:paraId="1CF4B96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14:paraId="73A8A6A1">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79DE156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除专用合同条件另有约定外，争议评审员报酬由发包人和承包人各承担一半。</w:t>
      </w:r>
    </w:p>
    <w:p w14:paraId="7E9F41C9">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20.3.2 争议的避免</w:t>
      </w:r>
    </w:p>
    <w:p w14:paraId="22F150F8">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合同当事人协商一致，可以共同书面请求争议评审小组，就合同履行过程中可能出现争议的情况提供协助或进行非正式讨论，争议评审小组应给出公正的意见或建议。</w:t>
      </w:r>
    </w:p>
    <w:p w14:paraId="2F8A4B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此类协助或非正式讨论可在任何会议、施工现场视察或其他场合进行，并且除专用合同条件另有约定外，发包人和承包人均应出席。</w:t>
      </w:r>
    </w:p>
    <w:p w14:paraId="600FE20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争议评审小组在此类非正式讨论上给出的任何意见或建议，无论是口头还是书面的，对发包人和承包人不具有约束力，争议评审小组在之后的争议评审程序或决定中也不受此类意见或建议的约束。</w:t>
      </w:r>
    </w:p>
    <w:p w14:paraId="001CC695">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20.3.3 争议评审小组的决定</w:t>
      </w:r>
    </w:p>
    <w:p w14:paraId="107D2DC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14:paraId="5CD2FB8F">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20.3.4 争议评审小组决定的效力</w:t>
      </w:r>
    </w:p>
    <w:p w14:paraId="5C56480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争议评审小组作出的书面决定经合同当事人签字确认后，对双方具有约束力，双方应遵照执行。</w:t>
      </w:r>
    </w:p>
    <w:p w14:paraId="11153EF3">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1AFF5D97">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任何一方当事人不接受争议评审小组的决定，并不影响暂时执行争议评审小组的决定，直到在后续的采用其他争议解决方式中对争议评审小组的决定进行了改变。</w:t>
      </w:r>
    </w:p>
    <w:p w14:paraId="30604F84">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20.4 仲裁或诉讼</w:t>
      </w:r>
    </w:p>
    <w:p w14:paraId="179ECF3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因合同及合同有关事项产生的争议，合同当事人可以在专用合同条件中约定以下一种方式解决争议：</w:t>
      </w:r>
    </w:p>
    <w:p w14:paraId="50D31FED">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向约定的仲裁委员会申请仲裁；</w:t>
      </w:r>
    </w:p>
    <w:p w14:paraId="4DDB0EE2">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向有管辖权的人民法院起诉。</w:t>
      </w:r>
    </w:p>
    <w:p w14:paraId="353757EA">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20.5 争议解决条款效力</w:t>
      </w:r>
    </w:p>
    <w:p w14:paraId="11551C8C">
      <w:pPr>
        <w:pStyle w:val="12"/>
        <w:pageBreakBefore w:val="0"/>
        <w:kinsoku/>
        <w:wordWrap/>
        <w:overflowPunct/>
        <w:topLinePunct w:val="0"/>
        <w:bidi w:val="0"/>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合同有关争议解决的条款独立存在，合同的不生效、无效、被撤销或者终止的，不影响合同中有关争议解决条款的效力。</w:t>
      </w:r>
    </w:p>
    <w:p w14:paraId="3DA6074D">
      <w:pPr>
        <w:pStyle w:val="12"/>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391A032">
      <w:pPr>
        <w:pageBreakBefore w:val="0"/>
        <w:kinsoku/>
        <w:wordWrap/>
        <w:overflowPunct/>
        <w:topLinePunct w:val="0"/>
        <w:bidi w:val="0"/>
        <w:spacing w:line="400" w:lineRule="exact"/>
        <w:textAlignment w:val="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447688BC">
      <w:pPr>
        <w:pStyle w:val="3"/>
        <w:pageBreakBefore w:val="0"/>
        <w:kinsoku/>
        <w:wordWrap/>
        <w:overflowPunct/>
        <w:topLinePunct w:val="0"/>
        <w:bidi w:val="0"/>
        <w:spacing w:before="0" w:beforeLines="0" w:after="0" w:afterLines="0" w:line="400" w:lineRule="exact"/>
        <w:jc w:val="center"/>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55" w:name="_Toc14741"/>
      <w:bookmarkStart w:id="756" w:name="_Toc2603"/>
      <w:bookmarkStart w:id="757" w:name="_Toc28820"/>
      <w:bookmarkStart w:id="758" w:name="_Toc288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第三部分 专用条款</w:t>
      </w:r>
      <w:bookmarkEnd w:id="755"/>
      <w:bookmarkEnd w:id="756"/>
      <w:bookmarkEnd w:id="757"/>
      <w:bookmarkEnd w:id="758"/>
    </w:p>
    <w:p w14:paraId="064727D4">
      <w:pPr>
        <w:pageBreakBefore w:val="0"/>
        <w:kinsoku/>
        <w:wordWrap/>
        <w:overflowPunct/>
        <w:topLinePunct w:val="0"/>
        <w:bidi w:val="0"/>
        <w:spacing w:line="400" w:lineRule="exac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C8C8D3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59" w:name="_Toc5486233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第1条 一般约定</w:t>
      </w:r>
      <w:bookmarkEnd w:id="759"/>
    </w:p>
    <w:p w14:paraId="4FBE67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 词语定义和解释</w:t>
      </w:r>
    </w:p>
    <w:p w14:paraId="33A532A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合同</w:t>
      </w:r>
    </w:p>
    <w:p w14:paraId="0972432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1.1.1.10 其他合同文件：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在合同订立、履行过程中协商确认的补充协议、修正文件、会议纪要等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1B290F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工程和设备</w:t>
      </w:r>
    </w:p>
    <w:p w14:paraId="6A87B60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1.1.3.5 单位/区段工程的范围：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C674E9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BF559B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AB98CF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9D1056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543B0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18EC12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1.1.3.9 作为施工场所组成部分的其他场所包括：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监理工程师、承包人的办公和生活场所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7E015F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1.1.3.10 永久占地包括：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E24F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1.1.3.11 临时占地包括：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为实施合同需要的临时占实地范围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18E04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 语言文字</w:t>
      </w:r>
    </w:p>
    <w:p w14:paraId="4914FA7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本合同除使用汉语外，还使用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语言。</w:t>
      </w:r>
    </w:p>
    <w:p w14:paraId="04EA5A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 法律</w:t>
      </w:r>
    </w:p>
    <w:p w14:paraId="5D7FFE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适用于合同的其他规范性文件：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中华人民共和国法律、行政法规、部门规章，以及工程所在地的地方法规、自治条例、单行条例和地方政府规章。当上述法律法规中没有相关规定时，则以政府相关主管部门颁布的文件、政策和规章为准。</w:t>
      </w:r>
    </w:p>
    <w:p w14:paraId="31BD8FA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合同中约定的价格及计算方式不因市场变化政策调整而变化</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p>
    <w:p w14:paraId="02FCC53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 标准和规范</w:t>
      </w:r>
    </w:p>
    <w:p w14:paraId="237F4B3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适用于本合同的标准、规范（名称）包括：设计、施工期间国家和地方现行及已颁发将要执行的标准、规范。按现行国家、行业、地方规范最新标准执行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A806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发包人提供的国外标准、规范的名称：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；发包人提供的国外标准、规范的份数：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；发包人提供的国外标准、规范的时间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5436F6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没有成文规范、标准规定的约定：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双方另行协商确定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A08CE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发包人对于工程的技术标准、功能要求：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09B86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 合同文件的优先顺序</w:t>
      </w:r>
    </w:p>
    <w:p w14:paraId="5D31AD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合同文件组成及优先顺序为：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组成合同的各项文件互为解释、互为说明。解释合同文件的优先顺序详见本合同协议书第六条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F6433B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 文件的提供和照管</w:t>
      </w:r>
    </w:p>
    <w:p w14:paraId="486DE8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发包人文件的提供</w:t>
      </w:r>
    </w:p>
    <w:p w14:paraId="357433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发包人文件的提供期限、名称、数量和形式：</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由发包人提供的文件，承包人应提前</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天书面通知发包人，包括前期工作相关文件、环境保护、气象水文等，发包人应按约定的数量和期限交给承包人并确定其准确性。</w:t>
      </w:r>
    </w:p>
    <w:p w14:paraId="2A6A02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发包人提供的文件的数量为：</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none"/>
          <w14:textFill>
            <w14:solidFill>
              <w14:schemeClr w14:val="tx1"/>
            </w14:solidFill>
          </w14:textFill>
        </w:rPr>
        <w:t>套。</w:t>
      </w:r>
    </w:p>
    <w:p w14:paraId="6696A57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承包人文件的提供</w:t>
      </w:r>
    </w:p>
    <w:p w14:paraId="585595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承包人文件的内容、提供期限、名称、数量和形式：</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每月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日前提供下月进度计划、机械配备计划、劳动力计划、质量安全控制点明细表及本月质量、进度、安全、资金计划、进度款申请报告</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none"/>
          <w14:textFill>
            <w14:solidFill>
              <w14:schemeClr w14:val="tx1"/>
            </w14:solidFill>
          </w14:textFill>
        </w:rPr>
        <w:t>份</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w:t>
      </w:r>
    </w:p>
    <w:p w14:paraId="3AB46AF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1.6.4 文件的照管</w:t>
      </w:r>
    </w:p>
    <w:p w14:paraId="082DA88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关于现场文件准备的约定：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承包人在施工现场准备</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份完整的施工图纸，供发包人现场临时使用 。</w:t>
      </w:r>
    </w:p>
    <w:p w14:paraId="12D404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 联络</w:t>
      </w:r>
    </w:p>
    <w:p w14:paraId="366270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1.7.2 发包人指定的送达方式（包括电子传输方式）：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应当在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个工作日内将与合同有关的通知、批准、证明、证书、指示、指令、要求、请求、同意、意见、确定和决定等书面函件送达对方当事人 。</w:t>
      </w:r>
    </w:p>
    <w:p w14:paraId="2132FC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发包人的送达地址：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发包人现场办公室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A60721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承包人指定的送达方式（包括电子传输方式）：</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应当在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个工作日内将与合同有关的通知、批准、证明、证书、指示、指令、要求、请求、同意、意见、确定和决定等书面函件送达对方当事人 。</w:t>
      </w:r>
    </w:p>
    <w:p w14:paraId="02E5E06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承包人的送达地址：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现场办公室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000869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 知识产权</w:t>
      </w:r>
    </w:p>
    <w:p w14:paraId="1AB183F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1.10.1 由发包人（或以发包人名义）编制的《发包人要求》和其他文件的著作权归属：</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517E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1.10.2 由承包人（或以承包人名义）为实施工程所编制的文件、承包人完成的设计工作成果和建造完成的建筑物的知识产权归属：</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459BE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1.10.4 承包人在投标文件中采用的专利、专有技术、技术秘密的使用费的承担方式：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按通用条款1.10.4条执行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A31F8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1.11 保密</w:t>
      </w:r>
    </w:p>
    <w:p w14:paraId="0103B52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双方订立的商业保密协议（名称）：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，作为本合同附件。</w:t>
      </w:r>
    </w:p>
    <w:p w14:paraId="40F6659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双方订立的技术保密协议（名称）：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发包人保护承包人的投标书、方案、资料图纸、报告书 、数据、工艺、技术、合理化建议，未经承包人同意不得复制、不得</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泄露</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、传送、向第三人转让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，作为本合同附件。</w:t>
      </w:r>
    </w:p>
    <w:p w14:paraId="7D4418B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责任限制</w:t>
      </w:r>
    </w:p>
    <w:p w14:paraId="231F20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承包人对发包人赔偿责任的最高限额为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1789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 建筑信息模型技术的应用</w:t>
      </w:r>
    </w:p>
    <w:p w14:paraId="125429B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关于建筑信息模型技术的开发、使用、存储、传输、交付及费用约定如下：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60C20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0" w:name="_Toc5486233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第2条 发包人</w:t>
      </w:r>
      <w:bookmarkEnd w:id="760"/>
    </w:p>
    <w:p w14:paraId="3409234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 提供施工现场和工作条件</w:t>
      </w:r>
    </w:p>
    <w:p w14:paraId="313F0E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2.2.1 提供施工现场</w:t>
      </w:r>
    </w:p>
    <w:p w14:paraId="5FB3EC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关于发包人提供施工现场的范围和期限：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A792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2.2.2 提供工作条件</w:t>
      </w:r>
    </w:p>
    <w:p w14:paraId="17B6E17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关于发包人应负责提供的工作条件包括：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03E16A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2.3 提供基础资料</w:t>
      </w:r>
    </w:p>
    <w:p w14:paraId="5E4825B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关于发包人应提供的基础资料的范围和期限：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9C59AA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 支付合同价款</w:t>
      </w:r>
    </w:p>
    <w:p w14:paraId="7B498EB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2.5.2 发包人提供资金来源证明及资金安排的期限要求：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F4C08D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2.5.3 发包人提供支付担保的形式、期限、金额（或比例）：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BA76FB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2.7 其他义务</w:t>
      </w:r>
      <w:bookmarkStart w:id="761" w:name="_Toc54862334"/>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1E6AA7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第3条 发包人的管理</w:t>
      </w:r>
      <w:bookmarkEnd w:id="761"/>
    </w:p>
    <w:p w14:paraId="5925363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3.1 发包人代表</w:t>
      </w:r>
    </w:p>
    <w:p w14:paraId="372EA5F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85C734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发包人代表的身份证号：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C53509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发包人代表的职务：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B7CF6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8932F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发包人代表的电子邮箱：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C3667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发包人代表的通信地址：</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3FC711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发包人对发包人代表的授权范围如下：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146EF8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发包人代表的职责：</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F6F4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3.2 发包人人员</w:t>
      </w:r>
    </w:p>
    <w:p w14:paraId="439B118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63CFE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发包人人员职务：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52D39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发包人人员职责：</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40774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 工程师</w:t>
      </w:r>
    </w:p>
    <w:p w14:paraId="774AFC1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3.3.1 工程师名称：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E01F1D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工程师监督管理范围、内容：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详见监理合同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AF75CD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工程师权限：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详见监理合同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820AFF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 商定或确定</w:t>
      </w:r>
    </w:p>
    <w:p w14:paraId="03D216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3.6.2 关于商定时间限制的具体约定：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个工作日之内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69D1CE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3.6.3 关于商定或确定效力的具体约定：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双方盖章和授权代表签字即代表双方认可商定事宜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；关于对工程师的确定提出异议的具体约定：</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对工程师的要求和指令，承包人有异议的，应在收到要求或指令之日起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个工作日内提出，工程师应在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个工作日内作出合理解释、予以明确答复  。</w:t>
      </w:r>
    </w:p>
    <w:p w14:paraId="376FB5E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 会议</w:t>
      </w:r>
    </w:p>
    <w:p w14:paraId="228D8D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3.7.1 关于召开会议的具体约定：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各专业专项会议由相应承包单位负责组织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4CFD87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3.7.2 关于保存和提供会议纪要的具体约定：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4B63A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3.7.</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其他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涉及项目相关的会议费用、评审费用等由承包人承担</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7948B0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2" w:name="_Toc5486233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第4条 承包人</w:t>
      </w:r>
      <w:bookmarkEnd w:id="762"/>
    </w:p>
    <w:p w14:paraId="2145A6A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4.1 承包人的一般义务：</w:t>
      </w:r>
    </w:p>
    <w:p w14:paraId="35070295">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4.1.</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经合同双方商定，承包人应提交的报表类别、名称、内容、报告期、提交的时间和份数：</w:t>
      </w:r>
    </w:p>
    <w:p w14:paraId="37D4BFD0">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）设计</w:t>
      </w:r>
    </w:p>
    <w:p w14:paraId="7CA3821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①发包人收到规划设计条件、人防设计条件后，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天提交全套报规报建图纸纸质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1744D058">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②提供相关设计条件后，</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天提交初步设计图纸纸质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0405053D">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③提供地勘报告后，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天提交试桩图蓝图</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19E4F22E">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③提供试桩中间成果报告后，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天提供基础施工图蓝图</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648D3BC4">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④提交试桩正式报告后，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天提供施工图供审图用，纸质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44AA8DC4">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⑤审图完成后，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天提供正式施工图纸质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份，dwg格式电子版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w:t>
      </w:r>
    </w:p>
    <w:p w14:paraId="3A68FA1A">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⑥若因承包方原因导致上述时间每逾期一天支付</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元/天违约金。</w:t>
      </w:r>
    </w:p>
    <w:p w14:paraId="54C6722B">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）建安施工</w:t>
      </w:r>
    </w:p>
    <w:p w14:paraId="61514690">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①实施性施工组织设计、专项方案和施工计划、安全文件施工方案及应急预案、施工过程管控资料及相关会议纪要、联系函等文件； </w:t>
      </w:r>
    </w:p>
    <w:p w14:paraId="117F40D5">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②开工前</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日内提供总进度计划，现场平面布置图。</w:t>
      </w:r>
    </w:p>
    <w:p w14:paraId="0B8101D4">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③每月</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日向发包人提供当月进度月报表及次月进度计划。</w:t>
      </w:r>
    </w:p>
    <w:p w14:paraId="60B6F61B">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④若因承包方原因导致实际进度与所报进度计划偏差在</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日以上，每延误一天支付</w:t>
      </w:r>
    </w:p>
    <w:p w14:paraId="293A639E">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元/天违约金。</w:t>
      </w:r>
    </w:p>
    <w:p w14:paraId="13E58D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4.1.3 经合同双方商定，承包人应提交的报表类别、名称、要求、报告期、提交的时间和份数：每月25日提供下月进度计划、机械配备计划、劳动力计划、质量安全控制点明细表及本月工程的质量、进度、安全、资金报告（含实际的资源配置情况报告），进度款申请报告四份。 </w:t>
      </w:r>
    </w:p>
    <w:p w14:paraId="07B1EBF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承包人应履行的其他义务：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C2676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4.2 履约担保</w:t>
      </w:r>
    </w:p>
    <w:p w14:paraId="310A4AD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4.2.2履约担保的方式、金额及期限：</w:t>
      </w:r>
    </w:p>
    <w:p w14:paraId="14D3F5F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履约担保的形式：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5168CB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履约担保的金额：</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628F48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4.2.3履约担保的退还：</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w:t>
      </w:r>
    </w:p>
    <w:p w14:paraId="1A47962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4.2.4其他：</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p>
    <w:p w14:paraId="2771F8C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 工程总承包项目经理</w:t>
      </w:r>
    </w:p>
    <w:p w14:paraId="305F07D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4.3.1 工程总承包项目经理姓名：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FB305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执业资格或职称类型：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8236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执业资格证或职称证号码：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DFF96F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EBE3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电子邮箱：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D552E0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通信地址：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5CD574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承包人未提交劳动合同，以及没有为工程总承包项目经理缴纳社会保险证明的违约责任：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由承包人自行承担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B7DD7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4.3.2 工程总承包项目经理每月在现场的时间要求：</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每月在现场不少于</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合同谈判时约定｝</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w:t>
      </w:r>
    </w:p>
    <w:p w14:paraId="45339F1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4.3.3 承包人对工程总承包项目经理的授权范围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经授权代表工程总承包企业负责执行项目合同，负责项目实施的计划、组织、领导和控制，对项目的质量、安全、费用、进度和环保全面负责；当具体施工任务由施工分包商进行时，负责对分包商的协调、监督和管理工作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535709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4.3.4 承包人擅自更换工程总承包项目经理的违约责任：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未经发包人同意，承包人不得擅自更换，否则发包人有权按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元/人次扣除承包人违约金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9F880B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4.3.5 承包人无正当理由拒绝更换工程总承包项目经理的违约责任</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发包人发现承包人派出的项目经理不能履行合同约定的职责，发包人有权通知承包人在限期内更换不符合要求的人员，并责令相关人员24小时内撤离现场。如未按时更换的，承包人按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元/天向发包人支付违约金 。</w:t>
      </w:r>
    </w:p>
    <w:p w14:paraId="0C0F84B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 承包人人员</w:t>
      </w:r>
    </w:p>
    <w:p w14:paraId="1B0F0B1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4.4.1 人员安排</w:t>
      </w:r>
    </w:p>
    <w:p w14:paraId="151C4D5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承包人提交项目管理机构及施工现场人员安排的报告的期限：</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承包人应在接到开工通知后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天内 。</w:t>
      </w:r>
    </w:p>
    <w:p w14:paraId="7F437D1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承包人提交关键人员信息及注册执业资格等证明其具备担任关键人员能力的相关文件的期限：</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承包人应在接到开工通知后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天内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E6C7B0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4.4.2 关键人员更换</w:t>
      </w:r>
    </w:p>
    <w:p w14:paraId="3BD2083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承包人擅自更换关键人员的违约责任：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未经发包人同意，承包人不得擅自更换项目关键人员，否则发包人有权按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元/人次扣除承包人违约金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B14CCF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承包人无正当理由拒绝撤换关键人员的违约责任：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发包人发现承包人派出的关键人员不能履行合同约定的职责，发包人有权通知承包人在限期内更换不符合要求的人员，并责令相关人员24小时内撤离现场。如未按时更换的，承包人按</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元/天向发包人支付违约金 。</w:t>
      </w:r>
    </w:p>
    <w:p w14:paraId="2D9274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4.4.3 现场管理关键人员在岗要求</w:t>
      </w:r>
    </w:p>
    <w:p w14:paraId="4A287F8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承包人现场管理关键人员离开施工现场的批准要求：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项目经理批准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807E8E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承包人现场管理关键人员擅自离开施工现场的违约责任：</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 承担</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元/人次违约金 。</w:t>
      </w:r>
    </w:p>
    <w:p w14:paraId="6CEEC68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4.4.4 考勤制度要求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考勤由承包人项目部具体实施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0F2BF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 分包</w:t>
      </w:r>
    </w:p>
    <w:p w14:paraId="1146E8E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4.5.1 一般约定</w:t>
      </w:r>
    </w:p>
    <w:p w14:paraId="6989466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禁止分包的工程包括：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主体结构、关键性工作等国家法律、法规禁止分包的工程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AAF293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4.5.2 分包的确定</w:t>
      </w:r>
    </w:p>
    <w:p w14:paraId="3494AFA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允许分包的工程包括：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E1D681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其他关于分包的约定：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BF8CA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4.5.3 分包合同价款支付</w:t>
      </w:r>
    </w:p>
    <w:p w14:paraId="23EB5AE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关于分包合同价款支付的约定：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6DC840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 联合体</w:t>
      </w:r>
    </w:p>
    <w:p w14:paraId="1AC16C9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4.6.2 联合体各成员的分工、费用收取、发票开具等事项：</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双方协商</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p>
    <w:p w14:paraId="1E54CE9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 承包人现场查勘</w:t>
      </w:r>
    </w:p>
    <w:p w14:paraId="5362D7D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4.7.1 双方当事人对现场查勘的责任承担的约定：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发包人不组织，由承包人自行查勘现场 。</w:t>
      </w:r>
    </w:p>
    <w:p w14:paraId="67415F3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4.8 不可预见的困难</w:t>
      </w:r>
    </w:p>
    <w:p w14:paraId="6DB8C403">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不可预见的困难包括：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政策、经济环境发生重大变化，战争、瘟疫、自然灾害、不可抗力。</w:t>
      </w:r>
    </w:p>
    <w:p w14:paraId="3B29DED1">
      <w:pPr>
        <w:keepNext w:val="0"/>
        <w:keepLines w:val="0"/>
        <w:pageBreakBefore w:val="0"/>
        <w:widowControl w:val="0"/>
        <w:numPr>
          <w:ilvl w:val="0"/>
          <w:numId w:val="9"/>
        </w:numPr>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设计</w:t>
      </w:r>
    </w:p>
    <w:p w14:paraId="4681B16E">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设计驻场人员为项目设计负责人或设计代表，每月在现场的时间要求：</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不得少于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天。设计驻场人员未经批准擅自离开现场的违约责任：设计驻场人员每月在现场时间未达到合同约定天数的，每少一天应向发包人支付违约金</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元。</w:t>
      </w:r>
    </w:p>
    <w:p w14:paraId="2DA0D49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 承包人文件审查</w:t>
      </w:r>
    </w:p>
    <w:p w14:paraId="44EAA81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5.2.1 承包人文件审查的期限：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5天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66E70A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5.2.2 审查会议的审查形式和时间安排为：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630A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5.2.3 关于第三方审查单位的约定：</w:t>
      </w:r>
    </w:p>
    <w:p w14:paraId="4A4A146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5.3 设计阶段审查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DE377B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 竣工文件</w:t>
      </w:r>
    </w:p>
    <w:p w14:paraId="7549125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5.4.1 竣工文件的形式、提供的份数、技术标准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以及其他相关</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BFDBD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（1）承包人提交的竣工资料的内容：建设行政主管部门要求的由承包人提供的备案资料。</w:t>
      </w:r>
    </w:p>
    <w:p w14:paraId="7955B26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（2）承包人需要提交的竣工资料套数：</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套竣工图、</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份工程结算书。</w:t>
      </w:r>
    </w:p>
    <w:p w14:paraId="05A1B36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（3）承包人提交的竣工资料移交时间：工程竣工后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个月内提交竣工图、竣工资料 。</w:t>
      </w:r>
    </w:p>
    <w:p w14:paraId="36DFA35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（4）承包人提交的竣工资料形式要求：纸质及电子版。</w:t>
      </w:r>
    </w:p>
    <w:p w14:paraId="14591E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5.4.3 关于竣工文件的其他约定：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双方协商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6687E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 操作和维修手册</w:t>
      </w:r>
    </w:p>
    <w:p w14:paraId="65BE0BE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5.5.3 对最终操作和维修手册的约定：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9DE422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3" w:name="_Toc5486233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第6条 材料、工程设备</w:t>
      </w:r>
      <w:bookmarkEnd w:id="763"/>
    </w:p>
    <w:p w14:paraId="63EACD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6.1 实施方法</w:t>
      </w:r>
    </w:p>
    <w:p w14:paraId="78469A0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双方当事人约定的实施方法、设备、设施和材料：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BAF1F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 材料和工程设备</w:t>
      </w:r>
    </w:p>
    <w:p w14:paraId="2EA97A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6.2.1 发包人提供的材料和工程设备</w:t>
      </w:r>
    </w:p>
    <w:p w14:paraId="59B723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发包人提供的材料和工程设备验收后，由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负责接收和保管。</w:t>
      </w:r>
    </w:p>
    <w:p w14:paraId="382B230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发包人提供的材料和工程设备：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6DE0A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6.2.2 承包人提供的材料和工程设备</w:t>
      </w:r>
    </w:p>
    <w:p w14:paraId="521B3DC1">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材料和工程设备的类别、估算数量：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承包人承包范围内的工程施工所需的材料及设备由承包人自行采购   。</w:t>
      </w:r>
    </w:p>
    <w:p w14:paraId="541D05A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竣工后试验的生产性材料的类别或（和）清单：</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2F233F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6.2.3 材料和工程设备的保管</w:t>
      </w:r>
    </w:p>
    <w:p w14:paraId="01230D2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发包人供应的材料和工程设备的保管费用由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承担。</w:t>
      </w:r>
    </w:p>
    <w:p w14:paraId="36D084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承包人提交保管、维护方案的时间：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1BE611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发包人提供的库房、堆场、设施和设备：</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887560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 样品</w:t>
      </w:r>
    </w:p>
    <w:p w14:paraId="5E1FF21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6.3.1 样品的报送与封存</w:t>
      </w:r>
    </w:p>
    <w:p w14:paraId="63F422D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需要承包人报送样品的材料或工程设备，样品种类、名称、规格、数量：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应满足设计及国家相关规</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范的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规定  。</w:t>
      </w:r>
    </w:p>
    <w:p w14:paraId="5355D1B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 质量检查</w:t>
      </w:r>
    </w:p>
    <w:p w14:paraId="33DBCB6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6.4.1 工程质量要求</w:t>
      </w:r>
    </w:p>
    <w:p w14:paraId="7695B76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工程质量的特殊标准或要求：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518E39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6.4.2 质量检查</w:t>
      </w:r>
    </w:p>
    <w:p w14:paraId="7823960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除通用合同条件已列明的质量检查的地点外，发包人有权进行质量检查的其他地点：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3B09B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6.4.3 隐蔽工程检查</w:t>
      </w:r>
    </w:p>
    <w:p w14:paraId="0481C3B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关于隐蔽工程和中间验收的特别约定：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646877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 由承包人试验和检验</w:t>
      </w:r>
    </w:p>
    <w:p w14:paraId="1327022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6.5.1 试验设备与试验人员</w:t>
      </w:r>
    </w:p>
    <w:p w14:paraId="01FFDA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试验的内容、时间和地点：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40518B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试验所需要的试验设备、取样装置、试验场所和试验条件</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1FB55C6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试验和检验费用的计价原则：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E7A8E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4" w:name="_Toc5486233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第7条 施工</w:t>
      </w:r>
      <w:bookmarkEnd w:id="764"/>
    </w:p>
    <w:p w14:paraId="4A19C1F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 交通运输</w:t>
      </w:r>
    </w:p>
    <w:p w14:paraId="14C8C44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7.1.1 出入现场的权利</w:t>
      </w:r>
    </w:p>
    <w:p w14:paraId="543972A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关于出入现场的权利的约定：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20AEA0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7.1.2 场外交通</w:t>
      </w:r>
    </w:p>
    <w:p w14:paraId="5C4308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关于场外交通的特别约定：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0D314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7.1.3 场内交通</w:t>
      </w:r>
    </w:p>
    <w:p w14:paraId="49B98E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关于场内交通的特别约定：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EA7FB7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关于场内交通与场外交通边界的约定：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4BCA41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7.1.4 超大件和超重件的运输</w:t>
      </w:r>
    </w:p>
    <w:p w14:paraId="4591995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运输超大件或超重件所需的道路和桥梁临时加固改造费用和其他有关费用由</w:t>
      </w:r>
    </w:p>
    <w:p w14:paraId="58D2A3A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承担。</w:t>
      </w:r>
    </w:p>
    <w:p w14:paraId="2A3B6B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 施工设备和临时设施</w:t>
      </w:r>
    </w:p>
    <w:p w14:paraId="44D12A9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7.2.1 承包人提供的施工设备和临时设施</w:t>
      </w:r>
    </w:p>
    <w:p w14:paraId="7831D54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临时设施的费用和临时占地手续和费用承担的特别约定：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41426EB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7.2.2 发包人提供的施工设备和临时设施</w:t>
      </w:r>
    </w:p>
    <w:p w14:paraId="4FA1DA7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发包人提供的施工设备或临时设施范围：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BFEAC2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7.3 现场合作</w:t>
      </w:r>
    </w:p>
    <w:p w14:paraId="0871159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关于现场合作费用的特别约定：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66492B3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 测量放线</w:t>
      </w:r>
    </w:p>
    <w:p w14:paraId="5FA08C8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7.4.1 关于测量放线的特别约定的技术规范：</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按通用条款7.4.1条执行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。施工控制网资料的告知期限：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开工日前7天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6F69B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 现场劳动用工</w:t>
      </w:r>
    </w:p>
    <w:p w14:paraId="112FB005">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7.5.2 合同当事人对建筑工人工资清偿事宜和违约责任的约定：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按照《中华人民共和国民法典》、中华人民共和国国务院令第[724]号《保障农民工工资支付条例》执行。</w:t>
      </w:r>
    </w:p>
    <w:p w14:paraId="71330E3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 安全文明施工</w:t>
      </w:r>
    </w:p>
    <w:p w14:paraId="5299A02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7.6.1 安全生产要求</w:t>
      </w:r>
    </w:p>
    <w:p w14:paraId="12F7D061">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合同当事人对安全施工的要求：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014A59CD">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（1）承包人需遵守《中华人民共和国安全生产法</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建筑法</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建设工程安全生产管理条例》承包人在易燃易爆地段、放射性、毒害性等危险环境下施工之前，应制订完善的安全保护措施，报政府有关</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部门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审批并经发包人和监理批准后实施。</w:t>
      </w:r>
    </w:p>
    <w:p w14:paraId="529DE5D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（2）承包人应严格按安全规范组织施工，积极采取必要的安全防护措施，消除事故隐患。如发生重大伤</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亡及其他安</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全事故，承包人应按有关规定立即上报有关部门并通知发包人、监理，同时按政府有关部门要求处理。</w:t>
      </w:r>
    </w:p>
    <w:p w14:paraId="16760D67">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（3）根据工程需要，提供和维修施工使用的照明、围栏设施、临边防护，并负责工地的安全保卫。承包人施工期间应避免对路人、交通、车辆造成影响。</w:t>
      </w:r>
    </w:p>
    <w:p w14:paraId="4D90DA2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7.6.3 文明施工</w:t>
      </w:r>
    </w:p>
    <w:p w14:paraId="19379CB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合同当事人对文明施工的要求：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B91B57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7.9 临时性公用设施</w:t>
      </w:r>
    </w:p>
    <w:p w14:paraId="4C967ED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关于临时性公用设施的特别约定：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E7F75C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7.10 现场安保</w:t>
      </w:r>
    </w:p>
    <w:p w14:paraId="4ED254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承包人现场安保义务的特别约定：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7283DF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5" w:name="_Toc5486233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第8条 工期和进度</w:t>
      </w:r>
      <w:bookmarkEnd w:id="765"/>
    </w:p>
    <w:p w14:paraId="61123E1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 开始工作</w:t>
      </w:r>
    </w:p>
    <w:p w14:paraId="5F65FEA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8.1.1 开始准备工作：</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Style w:val="49"/>
          <w:rFonts w:hint="eastAsia" w:asciiTheme="minorEastAsia" w:hAnsiTheme="minorEastAsia" w:eastAsiaTheme="minorEastAsia" w:cstheme="minorEastAsia"/>
          <w:color w:val="000000" w:themeColor="text1"/>
          <w:sz w:val="24"/>
          <w:szCs w:val="24"/>
          <w:highlight w:val="none"/>
          <w:u w:val="single" w:color="000000"/>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以发包人的书面通知为准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D3CA66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8.1.2 发包人可在计划开始工作之日起84日后发出开始工作通知的特殊情形：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F31AD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8.2 竣工日期</w:t>
      </w:r>
    </w:p>
    <w:p w14:paraId="2A3D8B9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竣工日期的约定：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按通用条款8.2条执行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6194D1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 项目实施计划</w:t>
      </w:r>
    </w:p>
    <w:p w14:paraId="459EB8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8.3.1 项目实施计划的内容</w:t>
      </w:r>
    </w:p>
    <w:p w14:paraId="73D735D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项目实施计划的内容：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Style w:val="49"/>
          <w:rFonts w:hint="eastAsia" w:asciiTheme="minorEastAsia" w:hAnsiTheme="minorEastAsia" w:eastAsiaTheme="minorEastAsia" w:cstheme="minorEastAsia"/>
          <w:color w:val="000000" w:themeColor="text1"/>
          <w:sz w:val="24"/>
          <w:szCs w:val="24"/>
          <w:highlight w:val="none"/>
          <w:u w:val="single" w:color="000000"/>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按通用合同条款8.3.1执行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55AD8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8.3.2 项目实施计划的提交和修改</w:t>
      </w:r>
    </w:p>
    <w:p w14:paraId="76833B1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项目实施计划的提交及修改期限：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按通用合同条款8.3.2执行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E18194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 项目进度计划</w:t>
      </w:r>
    </w:p>
    <w:p w14:paraId="25773063">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8.4.1 工程师在收到进度计划后确认或提出修改意见的期限：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收到进度计划后  天内 。</w:t>
      </w:r>
    </w:p>
    <w:p w14:paraId="22BCBE0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8.4.2 进度计划的具体要求：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F449EC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关键路径及关键路径变化的确定原则：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34FA60F">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承包人提交项目进度计划的份数和时间：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AF11C2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8.4.3 进度计划的修订</w:t>
      </w:r>
    </w:p>
    <w:p w14:paraId="42471C5A">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承包人提交修订项目进度计划申请报告的期限：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135955D">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发包人批复修订项目进度计划申请报告的期限：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B06328E">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承包人答复发包人提出修订合同计划的期限：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317B0F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8.5 进度报告</w:t>
      </w:r>
    </w:p>
    <w:p w14:paraId="3022148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进度报告的具体要求：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按通用合同条款8.5执行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9D3F96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 工期延误</w:t>
      </w:r>
    </w:p>
    <w:p w14:paraId="1B50FCB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8.7.2因承包人原因导致工期延误</w:t>
      </w:r>
    </w:p>
    <w:p w14:paraId="4463DF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因承包人原因使竣工日期延误，每延误1日的误期赔偿金额为合同协议书的合同价格的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%或人民币金额为：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元/天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、累计最高赔偿金额为合同协议书的合同价格的：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%或人民币金额为：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167CAF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8.7.3 行政审批迟延</w:t>
      </w:r>
    </w:p>
    <w:p w14:paraId="5F9B429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行政审批报送的职责分工：</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D0D528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8.7.3 视为不可抗力条件的情形</w:t>
      </w:r>
    </w:p>
    <w:p w14:paraId="3D78EDE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双方约定视为不可抗力条件的情形如下：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项目所在地发生6级以上的地震；日降雨量大于200mm的雨日；10级及以上的大风；50年一遇及以上的洪水；日气温超过40℃高温或低于-10℃的严寒；持续30天高温天气；造成工程损坏的冰雹和大雪灾害；自然原因发生的火灾；</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公共卫生、安全事件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；建设主管部门认定的其他不可抗力</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因素；国家法律法规规定的不可抗力事件。</w:t>
      </w:r>
    </w:p>
    <w:p w14:paraId="453F56E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如因不可抗力导致承包人的费用增加</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或工期延长的按国家相关规范规定执行。</w:t>
      </w:r>
    </w:p>
    <w:p w14:paraId="4C7BEC9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 工期提前</w:t>
      </w:r>
    </w:p>
    <w:p w14:paraId="7321C2A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8.8.2 承包人提前竣工的奖励：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F7BE4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6" w:name="_Toc5486234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第9条 竣工试验</w:t>
      </w:r>
      <w:bookmarkEnd w:id="766"/>
    </w:p>
    <w:p w14:paraId="3182C5D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 竣工试验的义务</w:t>
      </w:r>
    </w:p>
    <w:p w14:paraId="327899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9.1.3 竣工试验的阶段、内容和顺序：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7CB35C9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竣工试验的操作要求：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69E6BB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67" w:name="_Toc4784272"/>
      <w:bookmarkEnd w:id="767"/>
      <w:bookmarkStart w:id="768" w:name="_Toc4784273"/>
      <w:bookmarkEnd w:id="768"/>
      <w:bookmarkStart w:id="769" w:name="_Toc5486234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第10条 验收和工程接收</w:t>
      </w:r>
      <w:bookmarkEnd w:id="769"/>
    </w:p>
    <w:p w14:paraId="1B94ABA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 竣工验收</w:t>
      </w:r>
    </w:p>
    <w:p w14:paraId="7FF0AA2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10.1.2 关于竣工验收程序的约定：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按通用条款10.1.2条款执行</w:t>
      </w:r>
    </w:p>
    <w:p w14:paraId="5703D1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0" w:name="_Hlk4640626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发包人不按照合同约定组织竣工验收、颁发工程</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接收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证书的违约金的计算方式：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元/天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bookmarkEnd w:id="770"/>
    <w:p w14:paraId="7245754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工程的接收</w:t>
      </w:r>
    </w:p>
    <w:p w14:paraId="3BC35C7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10.3.1工程接收的先后顺序、时间安排和其他要求：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1F69C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10.3.2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接收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工程时承包人需提交竣工验收资料的类别、内容、份数和提交时间：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2B16A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10.3.3 发包人逾期接收工程的违约责任：</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元/天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262F97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10.3.4 承包人无正当理由不移交工程的违约责任：</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元/天</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A4A90B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 接收证书</w:t>
      </w:r>
    </w:p>
    <w:p w14:paraId="455C057B">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10.4.1 工程接收证书颁发时间：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竣工验收合格的，发包人应在验收合格后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天内向承包人签发工程接收证书。</w:t>
      </w:r>
    </w:p>
    <w:p w14:paraId="36275F1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 竣工退场</w:t>
      </w:r>
    </w:p>
    <w:p w14:paraId="06B5FE0E">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10.5.1 竣工退场的相关约定：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按通用条款10.5.1执行</w:t>
      </w:r>
    </w:p>
    <w:p w14:paraId="73A6C3B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10.5.3人员撤离</w:t>
      </w:r>
    </w:p>
    <w:p w14:paraId="6B20F85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工程师同意需在缺陷责任期内继续工作和使用的人员、施工设备和临时工程的内容：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793A8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1" w:name="_Toc5486234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第11条 缺陷责任与保修</w:t>
      </w:r>
      <w:bookmarkEnd w:id="771"/>
    </w:p>
    <w:p w14:paraId="3BBA9DA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 缺陷责任期</w:t>
      </w:r>
    </w:p>
    <w:p w14:paraId="4CE9EAE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1665B2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 缺陷调查</w:t>
      </w:r>
    </w:p>
    <w:p w14:paraId="05A24E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11.3.4 修复通知</w:t>
      </w:r>
    </w:p>
    <w:p w14:paraId="3D9A3D2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承包人收到保修通知并到达工程现场的合理时间：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小时内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7A77F4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11.6 缺陷责任期终止证书</w:t>
      </w:r>
    </w:p>
    <w:p w14:paraId="7A8FC47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承包人应于缺陷责任期届满后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天内向发包人发出缺陷责任期届满通知，发包人应在收到缺陷责任期满通知后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天内核实承包人是否履行缺陷修复义务，承包人未能履行缺陷修复义务的，发包人有权扣除相应金额的维修费用。发包人应在收到缺陷责任期届满通知后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天内，向承包人颁发缺陷责任期终止证书。</w:t>
      </w:r>
    </w:p>
    <w:p w14:paraId="6437CCD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11.7 保修责任</w:t>
      </w:r>
    </w:p>
    <w:p w14:paraId="553D633A">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工程质量保修范围、期限和责任为：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按照《</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建设工程质量管理条例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》的规定执行。</w:t>
      </w:r>
    </w:p>
    <w:p w14:paraId="6850B5A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2" w:name="_Toc5486234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第12条 竣工后试验</w:t>
      </w:r>
      <w:bookmarkEnd w:id="772"/>
    </w:p>
    <w:p w14:paraId="5ADFEAD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本合同工程是否包含竣工后试验：</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2ABF6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 竣工后试验的程序</w:t>
      </w:r>
    </w:p>
    <w:p w14:paraId="54B7E6D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12.1.2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EC3CF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3" w:name="_Toc5486234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第13条 变更与调整</w:t>
      </w:r>
      <w:bookmarkEnd w:id="773"/>
    </w:p>
    <w:p w14:paraId="4A1F5B0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 承包人的合理化建议</w:t>
      </w:r>
    </w:p>
    <w:p w14:paraId="445648C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13.2.2 工程师应在收到承包人提交的合理化建议后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日内审查完毕并报送发包人，发现其中存在技术上的缺陷，应通知承包人修改。发包人应在收到工程师报送的合理化建议后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日内审批完毕。合理化建议经发包人批准的，工程师应及时发出变更指示，由此引起的合同价格调整按照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13.3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执行。发包人不同意变更的，工程师应书面通知承包人</w:t>
      </w:r>
    </w:p>
    <w:p w14:paraId="38402E5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13.2.3 承包人提出的合理化变更建议的利益分享约定：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双方另行协商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CC6E1A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 变更程序</w:t>
      </w:r>
    </w:p>
    <w:p w14:paraId="05ED67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 变更估价</w:t>
      </w:r>
    </w:p>
    <w:p w14:paraId="1429ED7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13.3.3.1 变更估价原则</w:t>
      </w:r>
    </w:p>
    <w:p w14:paraId="2586EA30">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关于变更估价原则的约定：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824089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 暂估价</w:t>
      </w:r>
    </w:p>
    <w:p w14:paraId="3BBE391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13.4.1 依法必须招标的暂估价项目</w:t>
      </w:r>
    </w:p>
    <w:p w14:paraId="750A0EA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承包人可以参与投标的暂估价项目范围：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275B4E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承包人不得参与投标的暂估价项目范围：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65F192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招投标程序及其他约定：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33FC6C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13.4.2 不属于依法必须招标的暂估价项目</w:t>
      </w:r>
    </w:p>
    <w:p w14:paraId="44F09E3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不属于依法必须招标的暂估价项目的协商及估价的约定：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2A0D5B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13.5 暂列金额</w:t>
      </w:r>
    </w:p>
    <w:p w14:paraId="50326F9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其他关于暂列金额使用的约定：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C22807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 市场价格波动引起的调整</w:t>
      </w:r>
    </w:p>
    <w:p w14:paraId="6BA1BC2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13.8.2 关于是否采用《价格指数权重表》的约定：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CC6280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13.8.3 关于采用其他方式调整合同价款的约定：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EEFA28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4" w:name="_Toc5486234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第14条 合同价格与支付</w:t>
      </w:r>
      <w:bookmarkEnd w:id="774"/>
    </w:p>
    <w:p w14:paraId="5D98383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 合同价格形式</w:t>
      </w:r>
    </w:p>
    <w:p w14:paraId="19A8827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14.1.1 关于合同价格形式的约定：</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2C13A1A">
      <w:pPr>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14.1.1.</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设计部分</w:t>
      </w:r>
    </w:p>
    <w:p w14:paraId="4117019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65D5F49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583E3065">
      <w:pPr>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14.1.1.</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工程费：</w:t>
      </w:r>
    </w:p>
    <w:p w14:paraId="435141D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615271C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p>
    <w:p w14:paraId="420A6DBB">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14.1.3 按实际完成的工程量支付工程价款的计量方法、估价方法：</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62877E3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 预付款</w:t>
      </w:r>
    </w:p>
    <w:p w14:paraId="12D7C4A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14.2.1 预付款支付</w:t>
      </w:r>
    </w:p>
    <w:p w14:paraId="1D5D22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预付款的金额或比例为：</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4C475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预付款支付期限：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7FF88F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预付款扣回的方式：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按计划投资，对应其进度款中扣回。详待</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签署</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合同</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进一步明确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FB030D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14.2.2预付款担保</w:t>
      </w:r>
    </w:p>
    <w:p w14:paraId="04CAC81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提供预付款担保期限：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A0FD3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预付款担保形式：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81C078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 工程进度款</w:t>
      </w:r>
    </w:p>
    <w:p w14:paraId="6F5175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14.3.2 进度付款审核和支付</w:t>
      </w:r>
    </w:p>
    <w:p w14:paraId="1A4ACEE3">
      <w:pPr>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）设计费付款（分期付款）：</w:t>
      </w:r>
    </w:p>
    <w:p w14:paraId="6C252FFE">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19BC6F6">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ADCBDEB">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859D394">
      <w:pPr>
        <w:pStyle w:val="47"/>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二</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）工程费付款</w:t>
      </w:r>
    </w:p>
    <w:p w14:paraId="54B8F10D">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72C9C56">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73F19E4">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77991D4">
      <w:pPr>
        <w:pStyle w:val="47"/>
        <w:keepNext w:val="0"/>
        <w:keepLines w:val="0"/>
        <w:pageBreakBefore w:val="0"/>
        <w:widowControl w:val="0"/>
        <w:kinsoku/>
        <w:wordWrap/>
        <w:overflowPunct/>
        <w:topLinePunct w:val="0"/>
        <w:bidi w:val="0"/>
        <w:snapToGrid/>
        <w:spacing w:line="400" w:lineRule="exact"/>
        <w:ind w:firstLine="482" w:firstLineChars="200"/>
        <w:textAlignment w:val="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支付方式</w:t>
      </w:r>
    </w:p>
    <w:p w14:paraId="218A6293">
      <w:pPr>
        <w:keepNext w:val="0"/>
        <w:keepLines w:val="0"/>
        <w:pageBreakBefore w:val="0"/>
        <w:widowControl w:val="0"/>
        <w:kinsoku/>
        <w:wordWrap/>
        <w:overflowPunct/>
        <w:topLinePunct w:val="0"/>
        <w:bidi w:val="0"/>
        <w:snapToGrid/>
        <w:spacing w:line="400" w:lineRule="exact"/>
        <w:ind w:firstLine="723" w:firstLineChars="300"/>
        <w:contextualSpacing/>
        <w:textAlignment w:val="auto"/>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开户银行：</w:t>
      </w:r>
      <w:r>
        <w:rPr>
          <w:rFonts w:hint="eastAsia" w:asciiTheme="minorEastAsia" w:hAnsiTheme="minorEastAsia" w:eastAsiaTheme="minorEastAsia" w:cstheme="minorEastAsia"/>
          <w:b/>
          <w:bCs/>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B3ACF15">
      <w:pPr>
        <w:keepNext w:val="0"/>
        <w:keepLines w:val="0"/>
        <w:pageBreakBefore w:val="0"/>
        <w:widowControl w:val="0"/>
        <w:kinsoku/>
        <w:wordWrap/>
        <w:overflowPunct/>
        <w:topLinePunct w:val="0"/>
        <w:bidi w:val="0"/>
        <w:snapToGrid/>
        <w:spacing w:line="400" w:lineRule="exact"/>
        <w:ind w:firstLine="723" w:firstLineChars="300"/>
        <w:contextualSpacing/>
        <w:textAlignment w:val="auto"/>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开户名称：</w:t>
      </w:r>
      <w:r>
        <w:rPr>
          <w:rFonts w:hint="eastAsia" w:asciiTheme="minorEastAsia" w:hAnsiTheme="minorEastAsia" w:eastAsiaTheme="minorEastAsia" w:cstheme="minorEastAsia"/>
          <w:b/>
          <w:bCs/>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4D0FDB">
      <w:pPr>
        <w:pStyle w:val="47"/>
        <w:keepNext w:val="0"/>
        <w:keepLines w:val="0"/>
        <w:pageBreakBefore w:val="0"/>
        <w:widowControl w:val="0"/>
        <w:kinsoku/>
        <w:wordWrap/>
        <w:overflowPunct/>
        <w:topLinePunct w:val="0"/>
        <w:bidi w:val="0"/>
        <w:snapToGrid/>
        <w:spacing w:line="400" w:lineRule="exact"/>
        <w:ind w:firstLine="723" w:firstLineChars="300"/>
        <w:textAlignment w:val="auto"/>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帐    号：</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B83FD8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发包人应在进度款支付证书或临时进度款支付证书签发后的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天内完成支付，发包人逾期支付进度款的，应按照</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支付违约金。</w:t>
      </w:r>
    </w:p>
    <w:p w14:paraId="1B92650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 付款计划表</w:t>
      </w:r>
    </w:p>
    <w:p w14:paraId="71C9F5E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14.4.1 付款计划表的编制要求：</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以发包人要求为准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74EA5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14.4.2 付款计划表的编制与审批</w:t>
      </w:r>
    </w:p>
    <w:p w14:paraId="7D313C1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付款计划表的编制：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以发包人要求为准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4F4D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 竣工结算</w:t>
      </w:r>
    </w:p>
    <w:p w14:paraId="07BD13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14.5.1 竣工结算申请</w:t>
      </w:r>
    </w:p>
    <w:p w14:paraId="640D3CD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承包人提交竣工结算申请的时</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间： 收到竣工验收合格证书</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天内 。</w:t>
      </w:r>
    </w:p>
    <w:p w14:paraId="7470718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竣工结算申请的资料清单和份数： 一式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份 。</w:t>
      </w:r>
    </w:p>
    <w:p w14:paraId="5F78F4A2">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竣工结算申请单的内容应包括：（1）按通用条款执行 。</w:t>
      </w:r>
    </w:p>
    <w:p w14:paraId="1B560A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14.5.2 竣工结算审核</w:t>
      </w:r>
    </w:p>
    <w:p w14:paraId="5454D63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发包人审批竣工付款申请单的期</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限： 收到承包人申请</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天内 。</w:t>
      </w:r>
    </w:p>
    <w:p w14:paraId="2424D53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发包人完成竣工付款的期限： 结算审核完成后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个工作日内 。</w:t>
      </w:r>
    </w:p>
    <w:p w14:paraId="5C1F873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关于竣工付款证书异议部分复核的方式和程序：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双方协商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8FB9D3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 质量保证金</w:t>
      </w:r>
    </w:p>
    <w:p w14:paraId="66EB5C2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14.6.1 承包人提供质量保证金的方式</w:t>
      </w:r>
    </w:p>
    <w:p w14:paraId="37CE875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质量保证金采用以下第</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种方式：</w:t>
      </w:r>
    </w:p>
    <w:p w14:paraId="5E9F904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工程质量保证担保，保证金额为：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3DF0E4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%的结算审定建筑安装工程款；</w:t>
      </w:r>
    </w:p>
    <w:p w14:paraId="69BC473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其他方式：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1D33209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14.6.2 质量保证金的预留</w:t>
      </w:r>
    </w:p>
    <w:p w14:paraId="220303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质量保证金的预留采取以下第</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（2）</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种方式：</w:t>
      </w:r>
    </w:p>
    <w:p w14:paraId="3D546DE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在支付工程进度款时逐次预留的质量保证金的比例：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，在此情形下，质量保证金的计算基数不包括预付款的支付、扣回以及价格调整的金额；</w:t>
      </w:r>
    </w:p>
    <w:p w14:paraId="00F0A6F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工程竣工结算时一次性预留专用合同条件第14.6.1项第</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目约定的工程款预留比例的质量保证金；</w:t>
      </w:r>
    </w:p>
    <w:p w14:paraId="360533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其他预留方式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27A044E5">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14.6.3 </w:t>
      </w:r>
      <w:r>
        <w:rPr>
          <w:rFonts w:hint="eastAsia" w:asciiTheme="minorEastAsia" w:hAnsiTheme="minorEastAsia" w:eastAsiaTheme="minorEastAsia" w:cstheme="minorEastAsia"/>
          <w:color w:val="000000" w:themeColor="text1"/>
          <w:kern w:val="2"/>
          <w:sz w:val="24"/>
          <w:szCs w:val="24"/>
          <w:highlight w:val="none"/>
          <w14:textFill>
            <w14:solidFill>
              <w14:schemeClr w14:val="tx1"/>
            </w14:solidFill>
          </w14:textFill>
        </w:rPr>
        <w:t>质量保证金返还</w:t>
      </w:r>
    </w:p>
    <w:p w14:paraId="304664B9">
      <w:pPr>
        <w:pStyle w:val="47"/>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关于质量保证金的补充约定：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B54427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 最终结清</w:t>
      </w:r>
    </w:p>
    <w:p w14:paraId="71FB1AD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14.7.1 最终结清申请单</w:t>
      </w:r>
    </w:p>
    <w:p w14:paraId="789744E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当事人双方关于最终结清申请的其他约定：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按通用条款14.7.1条执行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F5DA0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14.7.2 最终结清证书和支付</w:t>
      </w:r>
    </w:p>
    <w:p w14:paraId="6A3BCC0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当事人双方关于最终结清支付的其他约定：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195385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5" w:name="_Toc548623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第15条 违约</w:t>
      </w:r>
      <w:bookmarkEnd w:id="775"/>
    </w:p>
    <w:p w14:paraId="607456C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 发包人违约</w:t>
      </w:r>
    </w:p>
    <w:p w14:paraId="6DCDB9A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15.1.1 发包人违约的情形</w:t>
      </w:r>
    </w:p>
    <w:p w14:paraId="65A19D6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发包人违约的其他情形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0117F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15.1.3 发包人违约的责任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568A94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 承包人违约</w:t>
      </w:r>
    </w:p>
    <w:p w14:paraId="01A5D22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除通用条件对承包人对合同履行过程中的违约行为的约定外，承包人的如下行为仍视为违约：</w:t>
      </w:r>
    </w:p>
    <w:p w14:paraId="3077896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（1）承包人必须按时足额支付农民工工资，不得因</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任何原因</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而拖欠农民工应得工资。项目工程因承包人拖欠农民工工资或工程款导致引发纠纷，所有责任由承包人承担。</w:t>
      </w:r>
    </w:p>
    <w:p w14:paraId="0017FB2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（2）承包人不得以除严重影响项目无法执行以外任何原因出现停工窝工现象，如因此出现工期延误的，延误</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天以内发包人可向承包人发出整改通知，若承包人未按期整改导致工期延误超过</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天，则发包人有权解除合同。</w:t>
      </w:r>
    </w:p>
    <w:p w14:paraId="287351E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15.2.1 承包人违约的情形</w:t>
      </w:r>
    </w:p>
    <w:p w14:paraId="4368F84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承包人违约的其他情形：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8AC0FD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15.2.2 通知改正</w:t>
      </w:r>
    </w:p>
    <w:p w14:paraId="5C8C366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工程师通知承包人改正的合理期限是：</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天内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F4F9CD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15.2.3 承包人违约的责任</w:t>
      </w:r>
    </w:p>
    <w:p w14:paraId="756319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承包人违约责任的承担方式和计算方法：</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50934C8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6" w:name="_Toc5486234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第16条 合同解除</w:t>
      </w:r>
      <w:bookmarkEnd w:id="776"/>
    </w:p>
    <w:p w14:paraId="07247EF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 由发包人解除合同</w:t>
      </w:r>
    </w:p>
    <w:p w14:paraId="4552D97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16.1.1 因承包人违约解除合同</w:t>
      </w:r>
    </w:p>
    <w:p w14:paraId="4010908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双方约定可由发包人解除合同的其他事由：</w:t>
      </w:r>
    </w:p>
    <w:p w14:paraId="3105C38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（1）经发包人和承包人协商同意，可解除本合同。</w:t>
      </w:r>
    </w:p>
    <w:p w14:paraId="6A21B1D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（2）因重大政策调整、不可抗力，导致合同无法继续履行，双方可解除本合同。</w:t>
      </w:r>
    </w:p>
    <w:p w14:paraId="04F08D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 由承包人解除合同</w:t>
      </w:r>
    </w:p>
    <w:p w14:paraId="718FB6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16.2.1 因发包人违约解除合同</w:t>
      </w:r>
    </w:p>
    <w:p w14:paraId="7691CF8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双方约定可由承包人解除合同的其他事由：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46B222C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（1）经发包人和承包人协商同意，可解除本合同。</w:t>
      </w:r>
    </w:p>
    <w:p w14:paraId="62FBC18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（2）因政策调整、公共卫生事件</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不可抗力，导致合同无法继续履行，双方可解除本合同。</w:t>
      </w:r>
    </w:p>
    <w:p w14:paraId="08ADCE5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）因规划调整、</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项目要素保障</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原因导致工程无法进场建设或施工</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导致合同无法继续履行，双方可解除本合同。但已完成的</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工程量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应支付相应费用</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w:t>
      </w:r>
    </w:p>
    <w:p w14:paraId="638A6A6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7" w:name="_Toc5486234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16.2.2 因发包人违约解除合同后的付款</w:t>
      </w:r>
    </w:p>
    <w:p w14:paraId="2120E222">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承包人按照本款约定解除合同的，发包人应在解除合同后60天内支付下列款项，并全额退还履约担保：</w:t>
      </w:r>
    </w:p>
    <w:p w14:paraId="7FB14947">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（1）合同解除前所完成工作的价款；</w:t>
      </w:r>
    </w:p>
    <w:p w14:paraId="5993BD5B">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（2）承包人为工程施工订购并已付款的材料、工程设备和其他物品的价款；发包人付款后，该材料、工程设备和其他物品归发包人所有；</w:t>
      </w:r>
    </w:p>
    <w:p w14:paraId="51C46197">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（3）承包人为完成工程所发生的，经发包人确认而未支付的款项；</w:t>
      </w:r>
    </w:p>
    <w:p w14:paraId="204C2AE4">
      <w:pPr>
        <w:keepNext w:val="0"/>
        <w:keepLines w:val="0"/>
        <w:pageBreakBefore w:val="0"/>
        <w:widowControl w:val="0"/>
        <w:kinsoku/>
        <w:wordWrap/>
        <w:overflowPunct/>
        <w:topLinePunct w:val="0"/>
        <w:bidi w:val="0"/>
        <w:snapToGrid/>
        <w:spacing w:line="400" w:lineRule="exact"/>
        <w:ind w:firstLine="56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（4）双方商定的其他费用；</w:t>
      </w:r>
    </w:p>
    <w:p w14:paraId="49D4630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第17条 不可抗力</w:t>
      </w:r>
      <w:bookmarkEnd w:id="777"/>
    </w:p>
    <w:p w14:paraId="63DC9F4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17.1 不可抗力的定义</w:t>
      </w:r>
    </w:p>
    <w:p w14:paraId="3738295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除通用合同条件约定的不可抗力事件之外，视为不可抗力的其他情形：</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同本章</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8.7.3 </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条约定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p>
    <w:p w14:paraId="7E023C6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17.4不可抗力后果的承担</w:t>
      </w:r>
    </w:p>
    <w:p w14:paraId="4C097E6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不可抗力导致的人员伤亡、财产损失、费用增加和（或）工期延误等后果，承担原则：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按通用条款17.4条执行；</w:t>
      </w:r>
    </w:p>
    <w:p w14:paraId="19F978B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17.6 因不可抗力解除合同</w:t>
      </w:r>
    </w:p>
    <w:p w14:paraId="1A17FE0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合同解除后，发包人应当在商定或确定发包人应支付款项后的</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天内完成款项的支付。</w:t>
      </w:r>
    </w:p>
    <w:p w14:paraId="76FE7F0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78" w:name="_Toc4784277"/>
      <w:bookmarkEnd w:id="778"/>
      <w:bookmarkStart w:id="779" w:name="_Toc4784276"/>
      <w:bookmarkEnd w:id="779"/>
      <w:bookmarkStart w:id="780" w:name="_Toc5486234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第18条 保险</w:t>
      </w:r>
      <w:bookmarkEnd w:id="780"/>
    </w:p>
    <w:p w14:paraId="1BF4754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 设计和工程保险</w:t>
      </w:r>
    </w:p>
    <w:p w14:paraId="5D5B952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18.1.1 双方当事人关于设计和工程保险的特别约定：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工程意外伤害保险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A5A6C6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18.1.2 双方当事人关于第三方责任险的特别约定：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92123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 工伤和意外伤害保险</w:t>
      </w:r>
    </w:p>
    <w:p w14:paraId="6EECF2E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18.2.3 关于工伤保险和意外伤害保险的特别约定：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承包人和发包人各自承担属于己方所需购买费用，自行办理相关手续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4C4D980">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18.3 货物保险</w:t>
      </w:r>
    </w:p>
    <w:p w14:paraId="227C8CA1">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关于承包人应为其施工设备、材料、工程设备和临时工程等办理财产保险的特别约定：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3F6895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18.4 其他保险</w:t>
      </w:r>
    </w:p>
    <w:p w14:paraId="6A5A38B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关于其他保险的约定：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35E3D1C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 对各项保险的一般要求</w:t>
      </w:r>
    </w:p>
    <w:p w14:paraId="5C559E9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18.5.2 保险凭证</w:t>
      </w:r>
    </w:p>
    <w:p w14:paraId="093FF0E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保险单的条件：</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2F4933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18.5.4 通知义务</w:t>
      </w:r>
    </w:p>
    <w:p w14:paraId="5F831B2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关于变更保险合同时的通知义务的约定：</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变更前</w:t>
      </w:r>
      <w:r>
        <w:rPr>
          <w:rFonts w:hint="eastAsia" w:asciiTheme="minorEastAsia" w:hAnsiTheme="minorEastAsia" w:eastAsiaTheme="minorEastAsia" w:cstheme="minorEastAsia"/>
          <w:b/>
          <w:bCs/>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日内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31FBB2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781" w:name="_Toc5486235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第20条 争议解决</w:t>
      </w:r>
      <w:bookmarkEnd w:id="781"/>
    </w:p>
    <w:p w14:paraId="7F5E22C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 争议评审</w:t>
      </w:r>
    </w:p>
    <w:p w14:paraId="72F2A308">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合同当事人是否同意将工程争议提交争议评审小组决定：</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否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198DD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20.3.1 争议评审小组的确定</w:t>
      </w:r>
    </w:p>
    <w:p w14:paraId="4E97CE5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争议评审小组成员的人数：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87CFB2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争议评审小组成员的确定：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171DA1A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选定争议避免/评审组的期限：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D6E365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评审机构：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43051E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其他事项的约定：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A07FB09">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争议评审员报酬的承担人：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0FC8320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20.3.2 争议的避免</w:t>
      </w:r>
    </w:p>
    <w:p w14:paraId="0F56F95F">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发包人和承包人是否均出席争议避免的非正式讨论：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3703905">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20.3.3 争议评审小组的决定</w:t>
      </w:r>
    </w:p>
    <w:p w14:paraId="3D4854D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关于争议评审小组的决定的特别约定：</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8719F2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20.4 仲裁或诉讼</w:t>
      </w:r>
    </w:p>
    <w:p w14:paraId="6B78D512">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因合同及合同有关事项发生的争议，按下列第</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种方式解决：</w:t>
      </w:r>
    </w:p>
    <w:p w14:paraId="253C736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（1）向</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仲裁委员会申请仲裁；</w:t>
      </w:r>
    </w:p>
    <w:p w14:paraId="7C0BBD4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（2）向</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工程所在地有管辖</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权的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人民法院起诉。</w:t>
      </w:r>
      <w:bookmarkStart w:id="782" w:name="_Toc54862351"/>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届时，违约方需要承担守约方为维护自身合法权益所支付的费用，包括但不限于诉讼费、律师费、公告费、评估费、担保费、保全费、拍卖费等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91A832D">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21.补充条款</w:t>
      </w:r>
    </w:p>
    <w:p w14:paraId="64841E57">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21.1工程结算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的其它约定</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color w:val="000000" w:themeColor="text1"/>
          <w:sz w:val="24"/>
          <w:szCs w:val="24"/>
          <w:highlight w:val="none"/>
          <w:u w:val="single"/>
          <w14:textFill>
            <w14:solidFill>
              <w14:schemeClr w14:val="tx1"/>
            </w14:solidFill>
          </w14:textFill>
        </w:rPr>
        <w:t>合同谈判时约定</w:t>
      </w:r>
      <w:r>
        <w:rPr>
          <w:rFonts w:hint="eastAsia" w:asciiTheme="minorEastAsia" w:hAnsiTheme="minorEastAsia" w:eastAsiaTheme="minorEastAsia" w:cstheme="minorEastAsia"/>
          <w:b w:val="0"/>
          <w:bCs w:val="0"/>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6960A2AC">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专用合同条件附件</w:t>
      </w:r>
      <w:bookmarkEnd w:id="782"/>
    </w:p>
    <w:p w14:paraId="701F78EB">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附件1：发包人要求</w:t>
      </w:r>
    </w:p>
    <w:p w14:paraId="207B8106">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附件2：发包人供应材料设备一览表</w:t>
      </w:r>
    </w:p>
    <w:p w14:paraId="236EEA13">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附件3：工程质量保修书</w:t>
      </w:r>
    </w:p>
    <w:p w14:paraId="7A0C8D0E">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附件4：主要建设工程文件目录</w:t>
      </w:r>
    </w:p>
    <w:p w14:paraId="4FE2C99A">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附件5：承包人主要管理人员表</w:t>
      </w:r>
    </w:p>
    <w:p w14:paraId="0698D8F4">
      <w:pPr>
        <w:keepNext w:val="0"/>
        <w:keepLines w:val="0"/>
        <w:pageBreakBefore w:val="0"/>
        <w:widowControl w:val="0"/>
        <w:kinsoku/>
        <w:wordWrap/>
        <w:overflowPunct/>
        <w:topLinePunct w:val="0"/>
        <w:bidi w:val="0"/>
        <w:snapToGrid/>
        <w:spacing w:line="40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附件6：价格指数权重表</w:t>
      </w:r>
    </w:p>
    <w:p w14:paraId="118C56E8">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F73DED7">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83" w:name="_Toc16435"/>
      <w:bookmarkStart w:id="784" w:name="_Toc54862352"/>
      <w:bookmarkStart w:id="785" w:name="_Hlk38571789"/>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附件1 发包人要求</w:t>
      </w:r>
      <w:bookmarkEnd w:id="783"/>
      <w:bookmarkEnd w:id="784"/>
    </w:p>
    <w:bookmarkEnd w:id="785"/>
    <w:p w14:paraId="7D36AA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2172FB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《发包人要求》通常包括但不限于以下内容：</w:t>
      </w:r>
    </w:p>
    <w:p w14:paraId="73BFEE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一、功能要求</w:t>
      </w:r>
    </w:p>
    <w:p w14:paraId="4C977D6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（一）工程目的。</w:t>
      </w:r>
    </w:p>
    <w:p w14:paraId="32E1FC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（二）工程规模。</w:t>
      </w:r>
    </w:p>
    <w:p w14:paraId="48F5EB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（三）性能保证指标（性能保证表）。</w:t>
      </w:r>
    </w:p>
    <w:p w14:paraId="5ECCBD5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（四）产能保证指标。</w:t>
      </w:r>
    </w:p>
    <w:p w14:paraId="4626AA0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二、工程范围</w:t>
      </w:r>
    </w:p>
    <w:p w14:paraId="3C5507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（一）概述</w:t>
      </w:r>
    </w:p>
    <w:p w14:paraId="059058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（二）包括的工作</w:t>
      </w:r>
    </w:p>
    <w:p w14:paraId="7958FF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永久工程的设计、采购、施工范围。</w:t>
      </w:r>
    </w:p>
    <w:p w14:paraId="1F80669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临时工程的设计与施工范围。</w:t>
      </w:r>
    </w:p>
    <w:p w14:paraId="588A091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竣工验收工作范围。</w:t>
      </w:r>
    </w:p>
    <w:p w14:paraId="4CC67CE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技术服务工作范围。</w:t>
      </w:r>
    </w:p>
    <w:p w14:paraId="53DC0D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培训工作范围。</w:t>
      </w:r>
    </w:p>
    <w:p w14:paraId="2EE884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 保修工作范围。</w:t>
      </w:r>
    </w:p>
    <w:p w14:paraId="174AEB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（三）工作界区</w:t>
      </w:r>
    </w:p>
    <w:p w14:paraId="70B788A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（四）发包人提供的现场条件</w:t>
      </w:r>
    </w:p>
    <w:p w14:paraId="685904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施工用电。</w:t>
      </w:r>
    </w:p>
    <w:p w14:paraId="75D82B2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施工用水。</w:t>
      </w:r>
    </w:p>
    <w:p w14:paraId="555EEBC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施工排水。</w:t>
      </w:r>
    </w:p>
    <w:p w14:paraId="2129452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施工道路。</w:t>
      </w:r>
    </w:p>
    <w:p w14:paraId="248C8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（五）发包人提供的技术文件</w:t>
      </w:r>
    </w:p>
    <w:p w14:paraId="7B12CAD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除另有批准外，承包人的工作需要遵照发包人的下列技术文件</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7C04725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发包人需求任务书。</w:t>
      </w:r>
    </w:p>
    <w:p w14:paraId="2A2D1B9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发包人已完成的设计文件。</w:t>
      </w:r>
    </w:p>
    <w:p w14:paraId="6A4727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三、工艺安排或要求（如有）</w:t>
      </w:r>
    </w:p>
    <w:p w14:paraId="17BE08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四、时间要求</w:t>
      </w:r>
    </w:p>
    <w:p w14:paraId="7365D30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（一）开始工作时间。</w:t>
      </w:r>
    </w:p>
    <w:p w14:paraId="648118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（二）设计完成时间。</w:t>
      </w:r>
    </w:p>
    <w:p w14:paraId="6E0453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（三）进度计划。</w:t>
      </w:r>
    </w:p>
    <w:p w14:paraId="3AEB734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（四）竣工时间。</w:t>
      </w:r>
    </w:p>
    <w:p w14:paraId="47F971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（五）缺陷责任期。</w:t>
      </w:r>
    </w:p>
    <w:p w14:paraId="7B19E76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（六）其他时间要求。</w:t>
      </w:r>
    </w:p>
    <w:p w14:paraId="6F7CE69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五、技术要求</w:t>
      </w:r>
    </w:p>
    <w:p w14:paraId="45337A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（一）设计阶段和设计任务。</w:t>
      </w:r>
    </w:p>
    <w:p w14:paraId="66CC54D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（二）设计标准和规范。</w:t>
      </w:r>
    </w:p>
    <w:p w14:paraId="249BD80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（三）技术标准和要求。</w:t>
      </w:r>
    </w:p>
    <w:p w14:paraId="047B4F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（四）质量标准。</w:t>
      </w:r>
    </w:p>
    <w:p w14:paraId="58C4E2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（五）设计、施工和设备监造、试验（如有）。</w:t>
      </w:r>
    </w:p>
    <w:p w14:paraId="08450DF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（六）样品。</w:t>
      </w:r>
    </w:p>
    <w:p w14:paraId="74286E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（七）发包人提供的其他条件，如发包人或其委托的第三人提供的设计、工艺包、用于试验检验的工器具等，以及据此对承包人提出的予以配套的要求。</w:t>
      </w:r>
    </w:p>
    <w:p w14:paraId="19700B7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六、竣工试验</w:t>
      </w:r>
    </w:p>
    <w:p w14:paraId="3C1C062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（一）第一阶段，如对单车试验等的要求，包括试验前准备。</w:t>
      </w:r>
    </w:p>
    <w:p w14:paraId="408179D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（二）第二阶段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对联动试车、投料试车等的要求，包括人员、设备、材料、燃料、电力、消耗品、工具等必要条件。</w:t>
      </w:r>
    </w:p>
    <w:p w14:paraId="66BB54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（三）第三阶段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对性能测试及其他竣工试验的要求，包括产能指标、产品质量标准、运营指标、环保指标等。</w:t>
      </w:r>
    </w:p>
    <w:p w14:paraId="554A467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七、竣工验收</w:t>
      </w:r>
    </w:p>
    <w:p w14:paraId="25EB701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八、竣工后试验（如有）</w:t>
      </w:r>
    </w:p>
    <w:p w14:paraId="20CBFAF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九、文件要求</w:t>
      </w:r>
    </w:p>
    <w:p w14:paraId="28AFE87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（一）设计文件，及其相关审批、核准、备案要求。</w:t>
      </w:r>
    </w:p>
    <w:p w14:paraId="4727CA4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（二）沟通计划。</w:t>
      </w:r>
    </w:p>
    <w:p w14:paraId="009871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（三）风险管理计划。</w:t>
      </w:r>
    </w:p>
    <w:p w14:paraId="628BEC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（四）竣工文件和工程的其他记录。</w:t>
      </w:r>
    </w:p>
    <w:p w14:paraId="2BE52C5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（五）操作和维修手册。</w:t>
      </w:r>
    </w:p>
    <w:p w14:paraId="1F7590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（六）其他承包人文件。</w:t>
      </w:r>
    </w:p>
    <w:p w14:paraId="39F9A07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十、工程项目管理规定</w:t>
      </w:r>
    </w:p>
    <w:p w14:paraId="2924AD5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（一）质量。</w:t>
      </w:r>
    </w:p>
    <w:p w14:paraId="1A9B139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（二）进度，包括里程碑进度计划（如果有）。</w:t>
      </w:r>
    </w:p>
    <w:p w14:paraId="0019A05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（三）支付。</w:t>
      </w:r>
    </w:p>
    <w:p w14:paraId="32AE1D3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（四）HSE（健康、安全与环境管理体系）。</w:t>
      </w:r>
    </w:p>
    <w:p w14:paraId="7B747AF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（五）沟通。</w:t>
      </w:r>
    </w:p>
    <w:p w14:paraId="41688F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（六）变更。</w:t>
      </w:r>
    </w:p>
    <w:p w14:paraId="50EE488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十一、其他要求</w:t>
      </w:r>
    </w:p>
    <w:p w14:paraId="3FB7EB5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（一）对承包人的主要人员资格要求。</w:t>
      </w:r>
    </w:p>
    <w:p w14:paraId="5434F79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（二）相关审批、核准和备案手续的办理。</w:t>
      </w:r>
    </w:p>
    <w:p w14:paraId="5DB989C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（三）对项目业主人员的操作培训。</w:t>
      </w:r>
    </w:p>
    <w:p w14:paraId="3A9B401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（四）分包。</w:t>
      </w:r>
    </w:p>
    <w:p w14:paraId="48B4E57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（五）设备供应商。</w:t>
      </w:r>
    </w:p>
    <w:p w14:paraId="71E1CDD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（六）缺陷责任期的服务要求。</w:t>
      </w:r>
    </w:p>
    <w:p w14:paraId="678B91B1">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86" w:name="_Toc20171894"/>
      <w:bookmarkStart w:id="787" w:name="_Toc54862353"/>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2E87EA23">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88" w:name="_Toc30151"/>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附件2 发包人供应材料设备一览表</w:t>
      </w:r>
      <w:bookmarkEnd w:id="786"/>
      <w:bookmarkEnd w:id="787"/>
      <w:bookmarkEnd w:id="788"/>
    </w:p>
    <w:p w14:paraId="23D7EC1B">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552"/>
        <w:gridCol w:w="1165"/>
        <w:gridCol w:w="1126"/>
        <w:gridCol w:w="567"/>
        <w:gridCol w:w="686"/>
        <w:gridCol w:w="992"/>
        <w:gridCol w:w="1134"/>
        <w:gridCol w:w="1134"/>
        <w:gridCol w:w="1134"/>
        <w:gridCol w:w="709"/>
      </w:tblGrid>
      <w:tr w14:paraId="40DD12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52" w:type="dxa"/>
            <w:tcBorders>
              <w:tl2br w:val="nil"/>
              <w:tr2bl w:val="nil"/>
            </w:tcBorders>
            <w:vAlign w:val="center"/>
          </w:tcPr>
          <w:p w14:paraId="3AD8504F">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165" w:type="dxa"/>
            <w:tcBorders>
              <w:tl2br w:val="nil"/>
              <w:tr2bl w:val="nil"/>
            </w:tcBorders>
            <w:vAlign w:val="center"/>
          </w:tcPr>
          <w:p w14:paraId="3C960E6D">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材料、设备品种</w:t>
            </w:r>
          </w:p>
        </w:tc>
        <w:tc>
          <w:tcPr>
            <w:tcW w:w="1126" w:type="dxa"/>
            <w:tcBorders>
              <w:tl2br w:val="nil"/>
              <w:tr2bl w:val="nil"/>
            </w:tcBorders>
            <w:vAlign w:val="center"/>
          </w:tcPr>
          <w:p w14:paraId="0179657A">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规格型号</w:t>
            </w:r>
          </w:p>
        </w:tc>
        <w:tc>
          <w:tcPr>
            <w:tcW w:w="567" w:type="dxa"/>
            <w:tcBorders>
              <w:tl2br w:val="nil"/>
              <w:tr2bl w:val="nil"/>
            </w:tcBorders>
            <w:vAlign w:val="center"/>
          </w:tcPr>
          <w:p w14:paraId="257F5EE3">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w:t>
            </w:r>
          </w:p>
        </w:tc>
        <w:tc>
          <w:tcPr>
            <w:tcW w:w="686" w:type="dxa"/>
            <w:tcBorders>
              <w:tl2br w:val="nil"/>
              <w:tr2bl w:val="nil"/>
            </w:tcBorders>
            <w:vAlign w:val="center"/>
          </w:tcPr>
          <w:p w14:paraId="207C5106">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数量</w:t>
            </w:r>
          </w:p>
        </w:tc>
        <w:tc>
          <w:tcPr>
            <w:tcW w:w="992" w:type="dxa"/>
            <w:tcBorders>
              <w:tl2br w:val="nil"/>
              <w:tr2bl w:val="nil"/>
            </w:tcBorders>
            <w:vAlign w:val="center"/>
          </w:tcPr>
          <w:p w14:paraId="78E81EFC">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单价（元）</w:t>
            </w:r>
          </w:p>
        </w:tc>
        <w:tc>
          <w:tcPr>
            <w:tcW w:w="1134" w:type="dxa"/>
            <w:tcBorders>
              <w:tl2br w:val="nil"/>
              <w:tr2bl w:val="nil"/>
            </w:tcBorders>
            <w:vAlign w:val="center"/>
          </w:tcPr>
          <w:p w14:paraId="7A9F4B56">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质量等级</w:t>
            </w:r>
          </w:p>
        </w:tc>
        <w:tc>
          <w:tcPr>
            <w:tcW w:w="1134" w:type="dxa"/>
            <w:tcBorders>
              <w:tl2br w:val="nil"/>
              <w:tr2bl w:val="nil"/>
            </w:tcBorders>
            <w:vAlign w:val="center"/>
          </w:tcPr>
          <w:p w14:paraId="474CD853">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供应时间</w:t>
            </w:r>
          </w:p>
        </w:tc>
        <w:tc>
          <w:tcPr>
            <w:tcW w:w="1134" w:type="dxa"/>
            <w:tcBorders>
              <w:tl2br w:val="nil"/>
              <w:tr2bl w:val="nil"/>
            </w:tcBorders>
            <w:vAlign w:val="center"/>
          </w:tcPr>
          <w:p w14:paraId="6E5153EE">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送达地点</w:t>
            </w:r>
          </w:p>
        </w:tc>
        <w:tc>
          <w:tcPr>
            <w:tcW w:w="709" w:type="dxa"/>
            <w:tcBorders>
              <w:tl2br w:val="nil"/>
              <w:tr2bl w:val="nil"/>
            </w:tcBorders>
            <w:vAlign w:val="center"/>
          </w:tcPr>
          <w:p w14:paraId="42B3F858">
            <w:pPr>
              <w:pStyle w:val="8"/>
              <w:keepNext w:val="0"/>
              <w:keepLines w:val="0"/>
              <w:pageBreakBefore w:val="0"/>
              <w:widowControl w:val="0"/>
              <w:kinsoku/>
              <w:wordWrap/>
              <w:overflowPunct/>
              <w:topLinePunct w:val="0"/>
              <w:autoSpaceDE/>
              <w:autoSpaceDN/>
              <w:bidi w:val="0"/>
              <w:adjustRightInd/>
              <w:snapToGrid/>
              <w:spacing w:after="0" w:afterLines="0" w:line="240" w:lineRule="auto"/>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1C5856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3CE720AF">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p>
        </w:tc>
        <w:tc>
          <w:tcPr>
            <w:tcW w:w="1165" w:type="dxa"/>
            <w:tcBorders>
              <w:tl2br w:val="nil"/>
              <w:tr2bl w:val="nil"/>
            </w:tcBorders>
            <w:vAlign w:val="center"/>
          </w:tcPr>
          <w:p w14:paraId="0882957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0706CB6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3195795B">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2A439E8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017F939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A6F499E">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2FC5F1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E6FAAE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75A87A17">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4F781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65DF4D7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p>
        </w:tc>
        <w:tc>
          <w:tcPr>
            <w:tcW w:w="1165" w:type="dxa"/>
            <w:tcBorders>
              <w:tl2br w:val="nil"/>
              <w:tr2bl w:val="nil"/>
            </w:tcBorders>
            <w:vAlign w:val="center"/>
          </w:tcPr>
          <w:p w14:paraId="58F7004C">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1E20332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13B0AEC9">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6220D7D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2F79A02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407FAE0">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A023811">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12F822B">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5CE63838">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70820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180703F9">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p>
        </w:tc>
        <w:tc>
          <w:tcPr>
            <w:tcW w:w="1165" w:type="dxa"/>
            <w:tcBorders>
              <w:tl2br w:val="nil"/>
              <w:tr2bl w:val="nil"/>
            </w:tcBorders>
            <w:vAlign w:val="center"/>
          </w:tcPr>
          <w:p w14:paraId="7A11E9B9">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0EB2958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7C73702C">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405BFF50">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66D97015">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2081F87">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D2940D2">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49931CF">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1952A83A">
            <w:pPr>
              <w:pStyle w:val="8"/>
              <w:keepNext w:val="0"/>
              <w:keepLines w:val="0"/>
              <w:pageBreakBefore w:val="0"/>
              <w:widowControl w:val="0"/>
              <w:kinsoku/>
              <w:wordWrap/>
              <w:overflowPunct/>
              <w:topLinePunct w:val="0"/>
              <w:autoSpaceDE/>
              <w:autoSpaceDN/>
              <w:bidi w:val="0"/>
              <w:adjustRightInd/>
              <w:snapToGrid/>
              <w:spacing w:after="0" w:afterLines="0"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115A9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5E29F4F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p>
        </w:tc>
        <w:tc>
          <w:tcPr>
            <w:tcW w:w="1165" w:type="dxa"/>
            <w:tcBorders>
              <w:tl2br w:val="nil"/>
              <w:tr2bl w:val="nil"/>
            </w:tcBorders>
            <w:vAlign w:val="center"/>
          </w:tcPr>
          <w:p w14:paraId="5C0250D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70EFCE8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05E4EFD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53C187D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41F3C9F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6AC283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B4CD92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16BDED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36CCD4A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5DC04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393A61F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307AB08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2E3756A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50E79B4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55F221F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320FA16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2A3674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7B7FD3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E58EB2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0C5B18A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F33E4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5BEB4A1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2E686DE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3FD3D5E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3C650AE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7A3CF8A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156136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079C86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BD818E7">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047204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7A76D65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AA18D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2DC55AF9">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15CC2015">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673AE33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751D167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6F1B5810">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4EBD95AD">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3F6243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02A1D0F">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44AF31B">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39DC7F96">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6E793C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552" w:type="dxa"/>
            <w:tcBorders>
              <w:tl2br w:val="nil"/>
              <w:tr2bl w:val="nil"/>
            </w:tcBorders>
            <w:vAlign w:val="center"/>
          </w:tcPr>
          <w:p w14:paraId="60C6F888">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74B898B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26" w:type="dxa"/>
            <w:tcBorders>
              <w:tl2br w:val="nil"/>
              <w:tr2bl w:val="nil"/>
            </w:tcBorders>
            <w:vAlign w:val="center"/>
          </w:tcPr>
          <w:p w14:paraId="12BAED0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67" w:type="dxa"/>
            <w:tcBorders>
              <w:tl2br w:val="nil"/>
              <w:tr2bl w:val="nil"/>
            </w:tcBorders>
            <w:vAlign w:val="center"/>
          </w:tcPr>
          <w:p w14:paraId="03A036CC">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86" w:type="dxa"/>
            <w:tcBorders>
              <w:tl2br w:val="nil"/>
              <w:tr2bl w:val="nil"/>
            </w:tcBorders>
            <w:vAlign w:val="center"/>
          </w:tcPr>
          <w:p w14:paraId="1B7B5C82">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92" w:type="dxa"/>
            <w:tcBorders>
              <w:tl2br w:val="nil"/>
              <w:tr2bl w:val="nil"/>
            </w:tcBorders>
            <w:vAlign w:val="center"/>
          </w:tcPr>
          <w:p w14:paraId="704F0951">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1C6CBD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EC10DC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AB4FC23">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709" w:type="dxa"/>
            <w:tcBorders>
              <w:tl2br w:val="nil"/>
              <w:tr2bl w:val="nil"/>
            </w:tcBorders>
            <w:vAlign w:val="center"/>
          </w:tcPr>
          <w:p w14:paraId="1AEBF58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2A895CC2">
      <w:pPr>
        <w:wordWrap/>
        <w:topLinePunct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5AC592E">
      <w:pPr>
        <w:wordWrap/>
        <w:topLinePunct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55746B07">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89" w:name="_Toc20171895"/>
      <w:bookmarkStart w:id="790" w:name="_Toc54862354"/>
      <w:bookmarkStart w:id="791" w:name="_Toc3376"/>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附件3 工程质量保修书</w:t>
      </w:r>
      <w:bookmarkEnd w:id="789"/>
      <w:bookmarkEnd w:id="790"/>
      <w:bookmarkEnd w:id="791"/>
    </w:p>
    <w:p w14:paraId="0A32F329">
      <w:pPr>
        <w:wordWrap/>
        <w:topLinePunct w:val="0"/>
        <w:spacing w:line="240" w:lineRule="auto"/>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04FABB6">
      <w:pPr>
        <w:wordWrap/>
        <w:topLinePunct w:val="0"/>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发包人（全称）：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267C97E3">
      <w:pPr>
        <w:wordWrap/>
        <w:topLinePunct w:val="0"/>
        <w:ind w:firstLine="0" w:firstLine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承包人（全称）：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ab/>
      </w:r>
    </w:p>
    <w:p w14:paraId="08851590">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发包人和承包人根据《中华人民共和国建筑法》和《建设工程质量管理条例》，经协商一致就</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（工程全称）订立工程质量保修书。</w:t>
      </w:r>
    </w:p>
    <w:p w14:paraId="013723B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一、工程质量保修范围和内容</w:t>
      </w:r>
    </w:p>
    <w:p w14:paraId="16F666E3">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承包人在质量保修期内，按照有关法律规定和合同约定，承担工程质量保修责任。</w:t>
      </w:r>
    </w:p>
    <w:p w14:paraId="04034BCF">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56BD59F8">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二、质量保修期</w:t>
      </w:r>
    </w:p>
    <w:p w14:paraId="45AD826A">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根据《建设工程质量管理条例》及有关规定，工程的质量保修期如下：</w:t>
      </w:r>
    </w:p>
    <w:p w14:paraId="728475C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1．地基基础工程和主体结构工程为设计文件规定的工程合理使用年限；</w:t>
      </w:r>
    </w:p>
    <w:p w14:paraId="43CAD17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2．屋面防水工程、有防水要求的卫生间、房间和外墙面的防渗为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717B51D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3．装修工程为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2EC8058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4．电气管线、给排水管道、设备安装工程为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3BC2687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5．供热与供冷系统为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个采暖期、供冷期；</w:t>
      </w:r>
    </w:p>
    <w:p w14:paraId="44AA2454">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6．住宅小区内的给排水设施、道路等配套工程为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p w14:paraId="57057375">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7．其他项目保修期限约定如下：</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D06A9AD">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质量保修期自工程竣工验收合格之日起计算。</w:t>
      </w:r>
    </w:p>
    <w:p w14:paraId="6ACBD217">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三、缺陷责任期</w:t>
      </w:r>
    </w:p>
    <w:p w14:paraId="739E1EE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工程缺陷责任期为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个月，缺陷责任期自工程通过竣工验收之日起计算。单位/区段工程先于全部工程进行验收，单位/区段工程缺陷责任期自单位/区段工程验收合格之日起算。</w:t>
      </w:r>
    </w:p>
    <w:p w14:paraId="42DAAC88">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缺陷责任期终止后，发包人应返还剩余的质量保证金。</w:t>
      </w:r>
    </w:p>
    <w:p w14:paraId="4653AE9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四、质量保修责任</w:t>
      </w:r>
    </w:p>
    <w:p w14:paraId="2FE337A6">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1．属于保修范围、内容的项目，承包人应当在接到保修通知之日起7天内派人保修。承包人不在约定期限内派人保修的，发包人可以委托他人修理。</w:t>
      </w:r>
    </w:p>
    <w:p w14:paraId="0E14CE54">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2．发生紧急事故需抢修的，承包人在接到事故通知后，应当立即到达事故现场抢修。</w:t>
      </w:r>
    </w:p>
    <w:p w14:paraId="385D54F5">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64736B3F">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4．质量保修完成后，由发包人组织验收。</w:t>
      </w:r>
    </w:p>
    <w:p w14:paraId="14BD7A9C">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五、保修费用</w:t>
      </w:r>
    </w:p>
    <w:p w14:paraId="7C42C594">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保修费用由造成质量缺陷的责任方承担。</w:t>
      </w:r>
    </w:p>
    <w:p w14:paraId="0215D5E8">
      <w:pPr>
        <w:wordWrap/>
        <w:topLinePunct w:val="0"/>
        <w:ind w:firstLine="60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六、双方约定的其他工程质量保修事项：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7AB5A8F2">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工程质量保修书由发包人、承包人在工程竣工验收前共同签署，作为工程总承包合同附件，其有效期限至保修期满。</w:t>
      </w:r>
    </w:p>
    <w:p w14:paraId="5175841E">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25FC151">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公章)：               承包人(公章)：          </w:t>
      </w:r>
    </w:p>
    <w:p w14:paraId="3E58EBBF">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  址：                     地  址：       </w:t>
      </w:r>
    </w:p>
    <w:p w14:paraId="69AFF1E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法定代表人(签字)：           法定代表人(签字)：       </w:t>
      </w:r>
    </w:p>
    <w:p w14:paraId="65C9F0C0">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委托代理人(签字)：           委托代理人(签字)：       </w:t>
      </w:r>
    </w:p>
    <w:p w14:paraId="0FC8D02A">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  话：                     电  话：</w:t>
      </w:r>
    </w:p>
    <w:p w14:paraId="7C089FFB">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传  真：                     传  真：  </w:t>
      </w:r>
    </w:p>
    <w:p w14:paraId="5170ED07">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                   开户银行：</w:t>
      </w:r>
    </w:p>
    <w:p w14:paraId="0953696A">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账  号：                     账  号： </w:t>
      </w:r>
    </w:p>
    <w:p w14:paraId="72614B3E">
      <w:pPr>
        <w:wordWrap/>
        <w:topLinePunct w:val="0"/>
        <w:ind w:firstLine="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邮政编码：                   邮政编码：   </w:t>
      </w:r>
    </w:p>
    <w:p w14:paraId="731FE1B4">
      <w:pPr>
        <w:wordWrap/>
        <w:topLinePunct w:val="0"/>
        <w:adjustRightInd/>
        <w:snapToGrid/>
        <w:spacing w:after="0" w:afterLines="0" w:line="240" w:lineRule="auto"/>
        <w:ind w:firstLine="0" w:firstLineChars="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2A259A5A">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92" w:name="_Toc15927"/>
      <w:bookmarkStart w:id="793" w:name="_Toc20171896"/>
      <w:bookmarkStart w:id="794" w:name="_Toc54862355"/>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附件4 主要建设工程文件目录</w:t>
      </w:r>
      <w:bookmarkEnd w:id="792"/>
      <w:bookmarkEnd w:id="793"/>
      <w:bookmarkEnd w:id="794"/>
    </w:p>
    <w:p w14:paraId="2E039CF4">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2125"/>
        <w:gridCol w:w="1276"/>
        <w:gridCol w:w="1450"/>
        <w:gridCol w:w="1243"/>
        <w:gridCol w:w="1450"/>
        <w:gridCol w:w="1670"/>
      </w:tblGrid>
      <w:tr w14:paraId="5F89C6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2125" w:type="dxa"/>
            <w:tcBorders>
              <w:tl2br w:val="nil"/>
              <w:tr2bl w:val="nil"/>
            </w:tcBorders>
            <w:vAlign w:val="center"/>
          </w:tcPr>
          <w:p w14:paraId="6DD462C5">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文件名称</w:t>
            </w:r>
          </w:p>
        </w:tc>
        <w:tc>
          <w:tcPr>
            <w:tcW w:w="1276" w:type="dxa"/>
            <w:tcBorders>
              <w:tl2br w:val="nil"/>
              <w:tr2bl w:val="nil"/>
            </w:tcBorders>
            <w:vAlign w:val="center"/>
          </w:tcPr>
          <w:p w14:paraId="34A24777">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套数</w:t>
            </w:r>
          </w:p>
        </w:tc>
        <w:tc>
          <w:tcPr>
            <w:tcW w:w="1450" w:type="dxa"/>
            <w:tcBorders>
              <w:tl2br w:val="nil"/>
              <w:tr2bl w:val="nil"/>
            </w:tcBorders>
            <w:vAlign w:val="center"/>
          </w:tcPr>
          <w:p w14:paraId="0F661065">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费用（元）</w:t>
            </w:r>
          </w:p>
        </w:tc>
        <w:tc>
          <w:tcPr>
            <w:tcW w:w="1243" w:type="dxa"/>
            <w:tcBorders>
              <w:tl2br w:val="nil"/>
              <w:tr2bl w:val="nil"/>
            </w:tcBorders>
            <w:vAlign w:val="center"/>
          </w:tcPr>
          <w:p w14:paraId="1F380562">
            <w:pPr>
              <w:pStyle w:val="8"/>
              <w:keepNext w:val="0"/>
              <w:keepLines w:val="0"/>
              <w:pageBreakBefore w:val="0"/>
              <w:widowControl w:val="0"/>
              <w:kinsoku/>
              <w:wordWrap/>
              <w:overflowPunct/>
              <w:topLinePunct w:val="0"/>
              <w:autoSpaceDE/>
              <w:autoSpaceDN/>
              <w:bidi w:val="0"/>
              <w:adjustRightInd/>
              <w:snapToGrid/>
              <w:spacing w:after="0" w:afterLines="0"/>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w:t>
            </w:r>
          </w:p>
        </w:tc>
        <w:tc>
          <w:tcPr>
            <w:tcW w:w="1450" w:type="dxa"/>
            <w:tcBorders>
              <w:tl2br w:val="nil"/>
              <w:tr2bl w:val="nil"/>
            </w:tcBorders>
            <w:vAlign w:val="center"/>
          </w:tcPr>
          <w:p w14:paraId="2DD5ED5F">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移交时间</w:t>
            </w:r>
          </w:p>
        </w:tc>
        <w:tc>
          <w:tcPr>
            <w:tcW w:w="1670" w:type="dxa"/>
            <w:tcBorders>
              <w:tl2br w:val="nil"/>
              <w:tr2bl w:val="nil"/>
            </w:tcBorders>
            <w:vAlign w:val="center"/>
          </w:tcPr>
          <w:p w14:paraId="0BB16A68">
            <w:pPr>
              <w:keepNext w:val="0"/>
              <w:keepLines w:val="0"/>
              <w:pageBreakBefore w:val="0"/>
              <w:widowControl w:val="0"/>
              <w:kinsoku/>
              <w:wordWrap/>
              <w:overflowPunct/>
              <w:topLinePunct w:val="0"/>
              <w:autoSpaceDE/>
              <w:autoSpaceDN/>
              <w:bidi w:val="0"/>
              <w:adjustRightInd/>
              <w:snapToGrid/>
              <w:ind w:firstLine="0" w:firstLineChar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责任人</w:t>
            </w:r>
          </w:p>
        </w:tc>
      </w:tr>
      <w:tr w14:paraId="48049C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148E3BD9">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7A0ACECC">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80793CE">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8192C39">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117F3B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40B2B8B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11264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586714D7">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528B4271">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EFCC823">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02FE05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52E35A8">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F2BB6C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92CC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1B4555B">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14EF04B8">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E17979C">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3BCDCF5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3E2AD92D">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04E62ED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5FE07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43AA9F09">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36584E6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5A9FA65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7E50A5E7">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685629B">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981BE70">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D286C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197B6BC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2B29F0F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148AD4BE">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1CBF87DA">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91B2C60">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56E7C59B">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F63D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83B229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48C3CD6C">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3E6FF833">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5229FB2">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686BAFB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2853E7F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2CD69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10059D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45FE6EC6">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6408945">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117AFF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986C68F">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7729A5D">
            <w:pPr>
              <w:pStyle w:val="8"/>
              <w:keepNext w:val="0"/>
              <w:keepLines w:val="0"/>
              <w:pageBreakBefore w:val="0"/>
              <w:widowControl w:val="0"/>
              <w:kinsoku/>
              <w:wordWrap/>
              <w:overflowPunct/>
              <w:topLinePunct w:val="0"/>
              <w:autoSpaceDE/>
              <w:autoSpaceDN/>
              <w:bidi w:val="0"/>
              <w:adjustRightInd/>
              <w:snapToGrid/>
              <w:spacing w:after="0" w:afterLines="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7A131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13B8860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2B00BAE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515467ED">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1BD71B1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06DAC0C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4CF1F39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16F0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5E837CC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6170D1E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72D8ED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3CADFB12">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66F3078A">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21AD4012">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BBABD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33DB0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165482B0">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811170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6BDEFDD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3FA63EF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10FBCC60">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E9E1E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6620B7C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5ABFC1D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4B8B704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1346055A">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58F5EA0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6FA1FA8B">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540F7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40DC38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5DCE67B6">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573CBA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4FABA101">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72D0FA0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3C6139B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62C58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2125" w:type="dxa"/>
            <w:tcBorders>
              <w:tl2br w:val="nil"/>
              <w:tr2bl w:val="nil"/>
            </w:tcBorders>
            <w:vAlign w:val="center"/>
          </w:tcPr>
          <w:p w14:paraId="4481E4F8">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76" w:type="dxa"/>
            <w:tcBorders>
              <w:tl2br w:val="nil"/>
              <w:tr2bl w:val="nil"/>
            </w:tcBorders>
            <w:vAlign w:val="center"/>
          </w:tcPr>
          <w:p w14:paraId="0641365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2151C53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43" w:type="dxa"/>
            <w:tcBorders>
              <w:tl2br w:val="nil"/>
              <w:tr2bl w:val="nil"/>
            </w:tcBorders>
            <w:vAlign w:val="center"/>
          </w:tcPr>
          <w:p w14:paraId="0E0314C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50" w:type="dxa"/>
            <w:tcBorders>
              <w:tl2br w:val="nil"/>
              <w:tr2bl w:val="nil"/>
            </w:tcBorders>
            <w:vAlign w:val="center"/>
          </w:tcPr>
          <w:p w14:paraId="1CA1A85E">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70" w:type="dxa"/>
            <w:tcBorders>
              <w:tl2br w:val="nil"/>
              <w:tr2bl w:val="nil"/>
            </w:tcBorders>
            <w:vAlign w:val="center"/>
          </w:tcPr>
          <w:p w14:paraId="143A7022">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46E41608">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795" w:name="_Toc20171897"/>
      <w:bookmarkStart w:id="796" w:name="_Toc54862356"/>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0CBDDCAD">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97" w:name="_Toc9801"/>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附件5 承包人主要管理人员表</w:t>
      </w:r>
      <w:bookmarkEnd w:id="795"/>
      <w:bookmarkEnd w:id="796"/>
      <w:bookmarkEnd w:id="797"/>
    </w:p>
    <w:p w14:paraId="6D237012">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505"/>
        <w:gridCol w:w="1418"/>
        <w:gridCol w:w="1134"/>
        <w:gridCol w:w="1134"/>
        <w:gridCol w:w="3896"/>
      </w:tblGrid>
      <w:tr w14:paraId="79010D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7B6E32D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    称</w:t>
            </w:r>
          </w:p>
        </w:tc>
        <w:tc>
          <w:tcPr>
            <w:tcW w:w="1418" w:type="dxa"/>
            <w:tcBorders>
              <w:tl2br w:val="nil"/>
              <w:tr2bl w:val="nil"/>
            </w:tcBorders>
            <w:vAlign w:val="center"/>
          </w:tcPr>
          <w:p w14:paraId="0544548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134" w:type="dxa"/>
            <w:tcBorders>
              <w:tl2br w:val="nil"/>
              <w:tr2bl w:val="nil"/>
            </w:tcBorders>
            <w:vAlign w:val="center"/>
          </w:tcPr>
          <w:p w14:paraId="47119B6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p>
        </w:tc>
        <w:tc>
          <w:tcPr>
            <w:tcW w:w="1134" w:type="dxa"/>
            <w:tcBorders>
              <w:tl2br w:val="nil"/>
              <w:tr2bl w:val="nil"/>
            </w:tcBorders>
            <w:vAlign w:val="center"/>
          </w:tcPr>
          <w:p w14:paraId="0BB00136">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职称</w:t>
            </w:r>
          </w:p>
        </w:tc>
        <w:tc>
          <w:tcPr>
            <w:tcW w:w="3896" w:type="dxa"/>
            <w:tcBorders>
              <w:tl2br w:val="nil"/>
              <w:tr2bl w:val="nil"/>
            </w:tcBorders>
            <w:vAlign w:val="center"/>
          </w:tcPr>
          <w:p w14:paraId="322B6DD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主要资历、经验及承担过的项目</w:t>
            </w:r>
          </w:p>
        </w:tc>
      </w:tr>
      <w:tr w14:paraId="7D4FFF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30F5BCC1">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4DC63A82">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43C28F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650B15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3E2A78E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37CF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1BBF1D6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D02773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F536F4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54A180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2E0CDCE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41282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338AF57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0A7F704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7495383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8D34FB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788F0EF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7BB74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1635A0E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DE7546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B74AA9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78D26D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1C243A6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78080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10EA16B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1134D85A">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7A1F81A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799100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79A4B6D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CC0A6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4736878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0A8888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29D2075E">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4F539F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06B38148">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FAA0B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4F26F35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6EA913B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3440BBC">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565D62E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616AEB4B">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A9D1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696C8CD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051206F">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B905EF1">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42A95AE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6FEA120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49FA6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0077152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C925FC8">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77C6EF56">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16112024">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4CC252C0">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09AF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57198E32">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2CF5A1A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644863FD">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3160C363">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300D7149">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88F20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0" w:hRule="atLeast"/>
          <w:jc w:val="center"/>
        </w:trPr>
        <w:tc>
          <w:tcPr>
            <w:tcW w:w="1505" w:type="dxa"/>
            <w:tcBorders>
              <w:tl2br w:val="nil"/>
              <w:tr2bl w:val="nil"/>
            </w:tcBorders>
            <w:vAlign w:val="center"/>
          </w:tcPr>
          <w:p w14:paraId="66DA126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8" w:type="dxa"/>
            <w:tcBorders>
              <w:tl2br w:val="nil"/>
              <w:tr2bl w:val="nil"/>
            </w:tcBorders>
            <w:vAlign w:val="center"/>
          </w:tcPr>
          <w:p w14:paraId="3C618AD7">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7901FAA">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34" w:type="dxa"/>
            <w:tcBorders>
              <w:tl2br w:val="nil"/>
              <w:tr2bl w:val="nil"/>
            </w:tcBorders>
            <w:vAlign w:val="center"/>
          </w:tcPr>
          <w:p w14:paraId="08E35BF5">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3896" w:type="dxa"/>
            <w:tcBorders>
              <w:tl2br w:val="nil"/>
              <w:tr2bl w:val="nil"/>
            </w:tcBorders>
            <w:vAlign w:val="center"/>
          </w:tcPr>
          <w:p w14:paraId="51756811">
            <w:pPr>
              <w:pStyle w:val="8"/>
              <w:keepNext w:val="0"/>
              <w:keepLines w:val="0"/>
              <w:pageBreakBefore w:val="0"/>
              <w:widowControl w:val="0"/>
              <w:kinsoku/>
              <w:wordWrap/>
              <w:overflowPunct/>
              <w:topLinePunct w:val="0"/>
              <w:autoSpaceDE/>
              <w:autoSpaceDN/>
              <w:bidi w:val="0"/>
              <w:adjustRightInd/>
              <w:snapToGrid/>
              <w:spacing w:after="0" w:afterLines="0"/>
              <w:ind w:firstLine="0"/>
              <w:jc w:val="center"/>
              <w:textAlignment w:val="auto"/>
              <w:outlineLvl w:val="9"/>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393B650E">
      <w:pPr>
        <w:wordWrap/>
        <w:topLinePunct w:val="0"/>
        <w:spacing w:line="24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BA42120">
      <w:pPr>
        <w:bidi w:val="0"/>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bookmarkStart w:id="798" w:name="_Toc6611"/>
      <w:bookmarkStart w:id="799" w:name="_Toc54862357"/>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附件6 价格指数权重表</w:t>
      </w:r>
      <w:bookmarkEnd w:id="798"/>
      <w:bookmarkEnd w:id="799"/>
    </w:p>
    <w:p w14:paraId="500FCAAD">
      <w:pPr>
        <w:bidi w:val="0"/>
        <w:spacing w:line="240" w:lineRule="auto"/>
        <w:jc w:val="both"/>
        <w:rPr>
          <w:rFonts w:hint="eastAsia" w:asciiTheme="minorEastAsia" w:hAnsiTheme="minorEastAsia" w:eastAsiaTheme="minorEastAsia" w:cstheme="minorEastAsia"/>
          <w:color w:val="000000" w:themeColor="text1"/>
          <w:highlight w:val="none"/>
          <w14:textFill>
            <w14:solidFill>
              <w14:schemeClr w14:val="tx1"/>
            </w14:solidFill>
          </w14:textFill>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630"/>
        <w:gridCol w:w="945"/>
        <w:gridCol w:w="1311"/>
        <w:gridCol w:w="1165"/>
        <w:gridCol w:w="1310"/>
        <w:gridCol w:w="1327"/>
        <w:gridCol w:w="1489"/>
      </w:tblGrid>
      <w:tr w14:paraId="3F3E3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894" w:type="dxa"/>
            <w:vMerge w:val="restart"/>
            <w:tcBorders>
              <w:tl2br w:val="nil"/>
              <w:tr2bl w:val="nil"/>
            </w:tcBorders>
            <w:vAlign w:val="center"/>
          </w:tcPr>
          <w:p w14:paraId="03BD919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575" w:type="dxa"/>
            <w:gridSpan w:val="2"/>
            <w:vMerge w:val="restart"/>
            <w:tcBorders>
              <w:tl2br w:val="nil"/>
              <w:tr2bl w:val="nil"/>
            </w:tcBorders>
            <w:vAlign w:val="center"/>
          </w:tcPr>
          <w:p w14:paraId="60A5122C">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2476" w:type="dxa"/>
            <w:gridSpan w:val="2"/>
            <w:tcBorders>
              <w:tl2br w:val="nil"/>
              <w:tr2bl w:val="nil"/>
            </w:tcBorders>
            <w:vAlign w:val="center"/>
          </w:tcPr>
          <w:p w14:paraId="4162271C">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变更权重B</w:t>
            </w:r>
          </w:p>
        </w:tc>
        <w:tc>
          <w:tcPr>
            <w:tcW w:w="2637" w:type="dxa"/>
            <w:gridSpan w:val="2"/>
            <w:tcBorders>
              <w:tl2br w:val="nil"/>
              <w:tr2bl w:val="nil"/>
            </w:tcBorders>
            <w:vAlign w:val="center"/>
          </w:tcPr>
          <w:p w14:paraId="56C0DD1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基本价格指数F0</w:t>
            </w:r>
          </w:p>
        </w:tc>
        <w:tc>
          <w:tcPr>
            <w:tcW w:w="1489" w:type="dxa"/>
            <w:tcBorders>
              <w:tl2br w:val="nil"/>
              <w:tr2bl w:val="nil"/>
            </w:tcBorders>
            <w:vAlign w:val="center"/>
          </w:tcPr>
          <w:p w14:paraId="69A92B5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3C43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94" w:type="dxa"/>
            <w:vMerge w:val="continue"/>
            <w:tcBorders>
              <w:tl2br w:val="nil"/>
              <w:tr2bl w:val="nil"/>
            </w:tcBorders>
            <w:vAlign w:val="center"/>
          </w:tcPr>
          <w:p w14:paraId="7E9D43F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575" w:type="dxa"/>
            <w:gridSpan w:val="2"/>
            <w:vMerge w:val="continue"/>
            <w:tcBorders>
              <w:tl2br w:val="nil"/>
              <w:tr2bl w:val="nil"/>
            </w:tcBorders>
            <w:vAlign w:val="center"/>
          </w:tcPr>
          <w:p w14:paraId="4A63DC6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2D8273A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代号</w:t>
            </w:r>
          </w:p>
        </w:tc>
        <w:tc>
          <w:tcPr>
            <w:tcW w:w="1165" w:type="dxa"/>
            <w:tcBorders>
              <w:tl2br w:val="nil"/>
              <w:tr2bl w:val="nil"/>
            </w:tcBorders>
            <w:vAlign w:val="center"/>
          </w:tcPr>
          <w:p w14:paraId="3E57DE8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权重</w:t>
            </w:r>
          </w:p>
        </w:tc>
        <w:tc>
          <w:tcPr>
            <w:tcW w:w="1310" w:type="dxa"/>
            <w:tcBorders>
              <w:tl2br w:val="nil"/>
              <w:tr2bl w:val="nil"/>
            </w:tcBorders>
            <w:vAlign w:val="center"/>
          </w:tcPr>
          <w:p w14:paraId="44F2706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代号</w:t>
            </w:r>
          </w:p>
        </w:tc>
        <w:tc>
          <w:tcPr>
            <w:tcW w:w="1327" w:type="dxa"/>
            <w:tcBorders>
              <w:tl2br w:val="nil"/>
              <w:tr2bl w:val="nil"/>
            </w:tcBorders>
            <w:vAlign w:val="center"/>
          </w:tcPr>
          <w:p w14:paraId="130C745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指数</w:t>
            </w:r>
          </w:p>
        </w:tc>
        <w:tc>
          <w:tcPr>
            <w:tcW w:w="1489" w:type="dxa"/>
            <w:tcBorders>
              <w:tl2br w:val="nil"/>
              <w:tr2bl w:val="nil"/>
            </w:tcBorders>
            <w:vAlign w:val="center"/>
          </w:tcPr>
          <w:p w14:paraId="1DF5070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AE1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72C5638E">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restart"/>
            <w:tcBorders>
              <w:tl2br w:val="nil"/>
              <w:tr2bl w:val="nil"/>
            </w:tcBorders>
            <w:vAlign w:val="center"/>
          </w:tcPr>
          <w:p w14:paraId="1EC6620A">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变</w:t>
            </w:r>
          </w:p>
          <w:p w14:paraId="5E89042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值</w:t>
            </w:r>
          </w:p>
          <w:p w14:paraId="46AF83F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部</w:t>
            </w:r>
          </w:p>
          <w:p w14:paraId="06301A3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945" w:type="dxa"/>
            <w:tcBorders>
              <w:tl2br w:val="nil"/>
              <w:tr2bl w:val="nil"/>
            </w:tcBorders>
            <w:vAlign w:val="center"/>
          </w:tcPr>
          <w:p w14:paraId="6FE0871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6E77CA1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B1</w:t>
            </w:r>
          </w:p>
        </w:tc>
        <w:tc>
          <w:tcPr>
            <w:tcW w:w="1165" w:type="dxa"/>
            <w:tcBorders>
              <w:tl2br w:val="nil"/>
              <w:tr2bl w:val="nil"/>
            </w:tcBorders>
            <w:vAlign w:val="center"/>
          </w:tcPr>
          <w:p w14:paraId="2DB0EEF1">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24A38BB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F01</w:t>
            </w:r>
          </w:p>
        </w:tc>
        <w:tc>
          <w:tcPr>
            <w:tcW w:w="1327" w:type="dxa"/>
            <w:tcBorders>
              <w:tl2br w:val="nil"/>
              <w:tr2bl w:val="nil"/>
            </w:tcBorders>
            <w:vAlign w:val="center"/>
          </w:tcPr>
          <w:p w14:paraId="57EB848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54C9E8B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B0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088C8F1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2380542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1BDC47C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1D6E123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B2</w:t>
            </w:r>
          </w:p>
        </w:tc>
        <w:tc>
          <w:tcPr>
            <w:tcW w:w="1165" w:type="dxa"/>
            <w:tcBorders>
              <w:tl2br w:val="nil"/>
              <w:tr2bl w:val="nil"/>
            </w:tcBorders>
            <w:vAlign w:val="center"/>
          </w:tcPr>
          <w:p w14:paraId="3C9E176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211A26B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F02</w:t>
            </w:r>
          </w:p>
        </w:tc>
        <w:tc>
          <w:tcPr>
            <w:tcW w:w="1327" w:type="dxa"/>
            <w:tcBorders>
              <w:tl2br w:val="nil"/>
              <w:tr2bl w:val="nil"/>
            </w:tcBorders>
            <w:vAlign w:val="center"/>
          </w:tcPr>
          <w:p w14:paraId="5D75386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3F0847D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CBD3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75D203C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2663A6A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6B01746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23FF481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B3</w:t>
            </w:r>
          </w:p>
        </w:tc>
        <w:tc>
          <w:tcPr>
            <w:tcW w:w="1165" w:type="dxa"/>
            <w:tcBorders>
              <w:tl2br w:val="nil"/>
              <w:tr2bl w:val="nil"/>
            </w:tcBorders>
            <w:vAlign w:val="center"/>
          </w:tcPr>
          <w:p w14:paraId="68E0B65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71591E9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F03</w:t>
            </w:r>
          </w:p>
        </w:tc>
        <w:tc>
          <w:tcPr>
            <w:tcW w:w="1327" w:type="dxa"/>
            <w:tcBorders>
              <w:tl2br w:val="nil"/>
              <w:tr2bl w:val="nil"/>
            </w:tcBorders>
            <w:vAlign w:val="center"/>
          </w:tcPr>
          <w:p w14:paraId="2A03CBB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1FCC54D1">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D06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21200D97">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517A63F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5E854A5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7488848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B4</w:t>
            </w:r>
          </w:p>
        </w:tc>
        <w:tc>
          <w:tcPr>
            <w:tcW w:w="1165" w:type="dxa"/>
            <w:tcBorders>
              <w:tl2br w:val="nil"/>
              <w:tr2bl w:val="nil"/>
            </w:tcBorders>
            <w:vAlign w:val="center"/>
          </w:tcPr>
          <w:p w14:paraId="7D7CB46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36BFF88A">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F04</w:t>
            </w:r>
          </w:p>
        </w:tc>
        <w:tc>
          <w:tcPr>
            <w:tcW w:w="1327" w:type="dxa"/>
            <w:tcBorders>
              <w:tl2br w:val="nil"/>
              <w:tr2bl w:val="nil"/>
            </w:tcBorders>
            <w:vAlign w:val="center"/>
          </w:tcPr>
          <w:p w14:paraId="5F47B49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3C83963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82B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61DF7C2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082CC49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5F71387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69264DA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3197FE3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53E74C5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27" w:type="dxa"/>
            <w:tcBorders>
              <w:tl2br w:val="nil"/>
              <w:tr2bl w:val="nil"/>
            </w:tcBorders>
            <w:vAlign w:val="center"/>
          </w:tcPr>
          <w:p w14:paraId="0B9EAC21">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06E45CF3">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0C1E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l2br w:val="nil"/>
              <w:tr2bl w:val="nil"/>
            </w:tcBorders>
            <w:vAlign w:val="center"/>
          </w:tcPr>
          <w:p w14:paraId="02380E2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30" w:type="dxa"/>
            <w:vMerge w:val="continue"/>
            <w:tcBorders>
              <w:tl2br w:val="nil"/>
              <w:tr2bl w:val="nil"/>
            </w:tcBorders>
            <w:vAlign w:val="center"/>
          </w:tcPr>
          <w:p w14:paraId="0D5C470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45" w:type="dxa"/>
            <w:tcBorders>
              <w:tl2br w:val="nil"/>
              <w:tr2bl w:val="nil"/>
            </w:tcBorders>
            <w:vAlign w:val="center"/>
          </w:tcPr>
          <w:p w14:paraId="5B857E5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1" w:type="dxa"/>
            <w:tcBorders>
              <w:tl2br w:val="nil"/>
              <w:tr2bl w:val="nil"/>
            </w:tcBorders>
            <w:vAlign w:val="center"/>
          </w:tcPr>
          <w:p w14:paraId="2270051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2300FF40">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40F5BDA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27" w:type="dxa"/>
            <w:tcBorders>
              <w:tl2br w:val="nil"/>
              <w:tr2bl w:val="nil"/>
            </w:tcBorders>
            <w:vAlign w:val="center"/>
          </w:tcPr>
          <w:p w14:paraId="5BB0E4CA">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2396D50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771C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9" w:type="dxa"/>
            <w:gridSpan w:val="3"/>
            <w:tcBorders>
              <w:tl2br w:val="nil"/>
              <w:tr2bl w:val="nil"/>
            </w:tcBorders>
            <w:vAlign w:val="center"/>
          </w:tcPr>
          <w:p w14:paraId="6C39E685">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定值部分权重A</w:t>
            </w:r>
          </w:p>
        </w:tc>
        <w:tc>
          <w:tcPr>
            <w:tcW w:w="1311" w:type="dxa"/>
            <w:tcBorders>
              <w:tl2br w:val="nil"/>
              <w:tr2bl w:val="nil"/>
            </w:tcBorders>
            <w:vAlign w:val="center"/>
          </w:tcPr>
          <w:p w14:paraId="21FB6F42">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5" w:type="dxa"/>
            <w:tcBorders>
              <w:tl2br w:val="nil"/>
              <w:tr2bl w:val="nil"/>
            </w:tcBorders>
            <w:vAlign w:val="center"/>
          </w:tcPr>
          <w:p w14:paraId="2DB9687D">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10" w:type="dxa"/>
            <w:tcBorders>
              <w:tl2br w:val="nil"/>
              <w:tr2bl w:val="nil"/>
            </w:tcBorders>
            <w:vAlign w:val="center"/>
          </w:tcPr>
          <w:p w14:paraId="514A5D3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327" w:type="dxa"/>
            <w:tcBorders>
              <w:tl2br w:val="nil"/>
              <w:tr2bl w:val="nil"/>
            </w:tcBorders>
            <w:vAlign w:val="center"/>
          </w:tcPr>
          <w:p w14:paraId="2D2487F8">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4B13B1AB">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93E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69" w:type="dxa"/>
            <w:gridSpan w:val="3"/>
            <w:tcBorders>
              <w:tl2br w:val="nil"/>
              <w:tr2bl w:val="nil"/>
            </w:tcBorders>
            <w:vAlign w:val="center"/>
          </w:tcPr>
          <w:p w14:paraId="0353755F">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合计</w:t>
            </w:r>
          </w:p>
        </w:tc>
        <w:tc>
          <w:tcPr>
            <w:tcW w:w="2476" w:type="dxa"/>
            <w:gridSpan w:val="2"/>
            <w:tcBorders>
              <w:tl2br w:val="nil"/>
              <w:tr2bl w:val="nil"/>
            </w:tcBorders>
            <w:vAlign w:val="center"/>
          </w:tcPr>
          <w:p w14:paraId="529A3869">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637" w:type="dxa"/>
            <w:gridSpan w:val="2"/>
            <w:tcBorders>
              <w:tl2br w:val="nil"/>
              <w:tr2bl w:val="nil"/>
            </w:tcBorders>
            <w:vAlign w:val="center"/>
          </w:tcPr>
          <w:p w14:paraId="30C073D6">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89" w:type="dxa"/>
            <w:tcBorders>
              <w:tl2br w:val="nil"/>
              <w:tr2bl w:val="nil"/>
            </w:tcBorders>
            <w:vAlign w:val="center"/>
          </w:tcPr>
          <w:p w14:paraId="11C54454">
            <w:pPr>
              <w:wordWrap/>
              <w:topLinePunct w:val="0"/>
              <w:ind w:firstLine="0" w:firstLineChars="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73422A7F">
      <w:pPr>
        <w:wordWrap/>
        <w:topLinePunct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8C7BD85">
      <w:pPr>
        <w:wordWrap/>
        <w:topLinePunct w:val="0"/>
        <w:adjustRightInd/>
        <w:snapToGrid/>
        <w:spacing w:after="0" w:afterLines="0" w:line="240" w:lineRule="auto"/>
        <w:ind w:firstLine="0" w:firstLineChars="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A3D7F87">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633A56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73EB42C">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8420EDB">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7DB075E1">
      <w:pPr>
        <w:bidi w:val="0"/>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50288B8">
      <w:pPr>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21861333">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4C57A045">
      <w:pPr>
        <w:spacing w:line="400" w:lineRule="exact"/>
        <w:ind w:firstLine="4326" w:firstLineChars="2060"/>
        <w:rPr>
          <w:rFonts w:hint="eastAsia" w:asciiTheme="minorEastAsia" w:hAnsiTheme="minorEastAsia" w:eastAsiaTheme="minorEastAsia" w:cstheme="minorEastAsia"/>
          <w:color w:val="000000" w:themeColor="text1"/>
          <w:highlight w:val="none"/>
          <w14:textFill>
            <w14:solidFill>
              <w14:schemeClr w14:val="tx1"/>
            </w14:solidFill>
          </w14:textFill>
        </w:rPr>
      </w:pPr>
    </w:p>
    <w:bookmarkEnd w:id="725"/>
    <w:bookmarkEnd w:id="726"/>
    <w:bookmarkEnd w:id="727"/>
    <w:bookmarkEnd w:id="728"/>
    <w:bookmarkEnd w:id="729"/>
    <w:bookmarkEnd w:id="730"/>
    <w:bookmarkEnd w:id="731"/>
    <w:bookmarkEnd w:id="732"/>
    <w:bookmarkEnd w:id="733"/>
    <w:p w14:paraId="017D37A3">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00" w:name="_Toc152045772"/>
      <w:bookmarkStart w:id="801" w:name="_Toc144974834"/>
      <w:bookmarkStart w:id="802" w:name="_Toc246996340"/>
      <w:bookmarkStart w:id="803" w:name="_Toc246997083"/>
      <w:bookmarkStart w:id="804" w:name="_Toc247085855"/>
      <w:bookmarkStart w:id="805" w:name="_Toc13952"/>
      <w:bookmarkStart w:id="806" w:name="_Toc179632789"/>
      <w:bookmarkStart w:id="807" w:name="_Toc152042554"/>
      <w:bookmarkStart w:id="808" w:name="_Toc296602587"/>
      <w:bookmarkStart w:id="809" w:name="_Toc110592307"/>
      <w:bookmarkStart w:id="810" w:name="_Toc113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第五章  </w:t>
      </w:r>
      <w:bookmarkEnd w:id="800"/>
      <w:bookmarkEnd w:id="801"/>
      <w:bookmarkEnd w:id="802"/>
      <w:bookmarkEnd w:id="803"/>
      <w:bookmarkEnd w:id="804"/>
      <w:bookmarkEnd w:id="805"/>
      <w:bookmarkEnd w:id="806"/>
      <w:bookmarkEnd w:id="807"/>
      <w:bookmarkEnd w:id="808"/>
      <w:r>
        <w:rPr>
          <w:rFonts w:hint="eastAsia" w:asciiTheme="minorEastAsia" w:hAnsiTheme="minorEastAsia" w:eastAsiaTheme="minorEastAsia" w:cstheme="minorEastAsia"/>
          <w:color w:val="000000" w:themeColor="text1"/>
          <w:highlight w:val="none"/>
          <w14:textFill>
            <w14:solidFill>
              <w14:schemeClr w14:val="tx1"/>
            </w14:solidFill>
          </w14:textFill>
        </w:rPr>
        <w:t>工程量清单</w:t>
      </w:r>
      <w:bookmarkEnd w:id="809"/>
      <w:bookmarkEnd w:id="810"/>
    </w:p>
    <w:p w14:paraId="33E3529A">
      <w:pPr>
        <w:widowControl/>
        <w:jc w:val="center"/>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bookmarkStart w:id="811" w:name="_Toc247096438"/>
      <w:bookmarkStart w:id="812" w:name="_Toc296602596"/>
      <w:bookmarkStart w:id="813" w:name="_Toc152042571"/>
      <w:bookmarkStart w:id="814" w:name="_Toc246996350"/>
      <w:bookmarkStart w:id="815" w:name="_Toc247085866"/>
      <w:bookmarkStart w:id="816" w:name="_Toc144974851"/>
      <w:bookmarkStart w:id="817" w:name="_Toc179632800"/>
      <w:bookmarkStart w:id="818" w:name="_Toc152045782"/>
      <w:bookmarkStart w:id="819" w:name="_Toc24699709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另册提供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Cs w:val="21"/>
          <w:highlight w:val="none"/>
          <w14:textFill>
            <w14:solidFill>
              <w14:schemeClr w14:val="tx1"/>
            </w14:solidFill>
          </w14:textFill>
        </w:rPr>
        <w:br w:type="page"/>
      </w:r>
    </w:p>
    <w:p w14:paraId="4083BFC4">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20" w:name="_Toc110592308"/>
      <w:bookmarkStart w:id="821" w:name="_Toc24173"/>
      <w:bookmarkStart w:id="822" w:name="_Toc17193"/>
      <w:r>
        <w:rPr>
          <w:rFonts w:hint="eastAsia" w:asciiTheme="minorEastAsia" w:hAnsiTheme="minorEastAsia" w:eastAsiaTheme="minorEastAsia" w:cstheme="minorEastAsia"/>
          <w:color w:val="000000" w:themeColor="text1"/>
          <w:highlight w:val="none"/>
          <w14:textFill>
            <w14:solidFill>
              <w14:schemeClr w14:val="tx1"/>
            </w14:solidFill>
          </w14:textFill>
        </w:rPr>
        <w:t>第六章  图  纸</w:t>
      </w:r>
      <w:bookmarkEnd w:id="811"/>
      <w:bookmarkEnd w:id="812"/>
      <w:bookmarkEnd w:id="813"/>
      <w:bookmarkEnd w:id="814"/>
      <w:bookmarkEnd w:id="815"/>
      <w:bookmarkEnd w:id="816"/>
      <w:bookmarkEnd w:id="817"/>
      <w:bookmarkEnd w:id="818"/>
      <w:bookmarkEnd w:id="819"/>
      <w:bookmarkEnd w:id="820"/>
      <w:bookmarkEnd w:id="821"/>
      <w:bookmarkEnd w:id="822"/>
    </w:p>
    <w:p w14:paraId="1371DD0A">
      <w:pPr>
        <w:spacing w:line="400" w:lineRule="exact"/>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另册提供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如有</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0E80DD4B">
      <w:pPr>
        <w:spacing w:line="400" w:lineRule="exact"/>
        <w:jc w:val="center"/>
        <w:outlineLvl w:val="0"/>
        <w:rPr>
          <w:rFonts w:hint="eastAsia" w:asciiTheme="minorEastAsia" w:hAnsiTheme="minorEastAsia" w:eastAsiaTheme="minorEastAsia" w:cstheme="minorEastAsia"/>
          <w:b/>
          <w:bCs/>
          <w:color w:val="000000" w:themeColor="text1"/>
          <w:kern w:val="44"/>
          <w:sz w:val="36"/>
          <w:szCs w:val="44"/>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bookmarkStart w:id="823" w:name="_Toc152042574"/>
      <w:bookmarkStart w:id="824" w:name="_Toc179632804"/>
      <w:bookmarkStart w:id="825" w:name="_Toc144974854"/>
      <w:bookmarkStart w:id="826" w:name="_Toc247085870"/>
      <w:bookmarkStart w:id="827" w:name="_Toc422"/>
      <w:bookmarkStart w:id="828" w:name="_Toc246996353"/>
      <w:bookmarkStart w:id="829" w:name="_Toc152045785"/>
      <w:bookmarkStart w:id="830" w:name="_Toc296602599"/>
      <w:bookmarkStart w:id="831" w:name="_Toc246997096"/>
      <w:bookmarkStart w:id="832" w:name="_Toc31918"/>
      <w:bookmarkStart w:id="833" w:name="_Toc110592309"/>
      <w:r>
        <w:rPr>
          <w:rFonts w:hint="eastAsia" w:asciiTheme="minorEastAsia" w:hAnsiTheme="minorEastAsia" w:eastAsiaTheme="minorEastAsia" w:cstheme="minorEastAsia"/>
          <w:b/>
          <w:bCs/>
          <w:color w:val="000000" w:themeColor="text1"/>
          <w:kern w:val="44"/>
          <w:sz w:val="36"/>
          <w:szCs w:val="44"/>
          <w:highlight w:val="none"/>
          <w14:textFill>
            <w14:solidFill>
              <w14:schemeClr w14:val="tx1"/>
            </w14:solidFill>
          </w14:textFill>
        </w:rPr>
        <w:t>第七章  技术标准和要求</w:t>
      </w:r>
      <w:bookmarkEnd w:id="823"/>
      <w:bookmarkEnd w:id="824"/>
      <w:bookmarkEnd w:id="825"/>
      <w:bookmarkEnd w:id="826"/>
      <w:bookmarkEnd w:id="827"/>
      <w:bookmarkEnd w:id="828"/>
      <w:bookmarkEnd w:id="829"/>
      <w:bookmarkEnd w:id="830"/>
      <w:bookmarkEnd w:id="831"/>
      <w:bookmarkEnd w:id="832"/>
      <w:bookmarkEnd w:id="833"/>
    </w:p>
    <w:p w14:paraId="279B5545">
      <w:pPr>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34" w:name="_Toc246996354"/>
      <w:bookmarkStart w:id="835" w:name="_Toc152042575"/>
      <w:bookmarkStart w:id="836" w:name="_Toc247085872"/>
      <w:bookmarkStart w:id="837" w:name="_Toc179632806"/>
      <w:bookmarkStart w:id="838" w:name="_Toc246997097"/>
      <w:bookmarkStart w:id="839" w:name="_Toc144974855"/>
      <w:bookmarkStart w:id="840" w:name="_Toc152045786"/>
      <w:bookmarkStart w:id="841" w:name="_Toc296602600"/>
    </w:p>
    <w:p w14:paraId="72818E26">
      <w:pPr>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23A524A2">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一、本招标工程项目的材料、设备、施工须达到现行中华人民共和国以及省、自治区、直辖市或行业的工程建设标准、规范的要求；严格遵照设计施工图及国家或行业有关标准、规范执行。</w:t>
      </w:r>
    </w:p>
    <w:p w14:paraId="3A66FC0C">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二、本招标工程项目的安全生产、文明施工、环境保护措施应符合中华人民共和国以及省、市、自治区、直辖市或行业以及当地政府的有关法律、法规的要求。</w:t>
      </w:r>
    </w:p>
    <w:p w14:paraId="7E5275BC">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三、根据工程设计要求及所处地域当地政府的相关规定，适用时本招标工程项目的材料、设备、施工必须达到但不限于现行标准或规范及其最新版本的要求。</w:t>
      </w:r>
    </w:p>
    <w:p w14:paraId="5B9201B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74F14A23">
      <w:pPr>
        <w:pStyle w:val="2"/>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842" w:name="_Toc5781"/>
      <w:bookmarkStart w:id="843" w:name="_Toc110592311"/>
      <w:bookmarkStart w:id="844" w:name="_Toc11875"/>
      <w:r>
        <w:rPr>
          <w:rFonts w:hint="eastAsia" w:asciiTheme="minorEastAsia" w:hAnsiTheme="minorEastAsia" w:eastAsiaTheme="minorEastAsia" w:cstheme="minorEastAsia"/>
          <w:color w:val="000000" w:themeColor="text1"/>
          <w:highlight w:val="none"/>
          <w14:textFill>
            <w14:solidFill>
              <w14:schemeClr w14:val="tx1"/>
            </w14:solidFill>
          </w14:textFill>
        </w:rPr>
        <w:t>第八章  投标文件格式</w:t>
      </w:r>
      <w:bookmarkEnd w:id="834"/>
      <w:bookmarkEnd w:id="835"/>
      <w:bookmarkEnd w:id="836"/>
      <w:bookmarkEnd w:id="837"/>
      <w:bookmarkEnd w:id="838"/>
      <w:bookmarkEnd w:id="839"/>
      <w:bookmarkEnd w:id="840"/>
      <w:bookmarkEnd w:id="841"/>
      <w:bookmarkEnd w:id="842"/>
      <w:bookmarkEnd w:id="843"/>
      <w:bookmarkEnd w:id="844"/>
    </w:p>
    <w:p w14:paraId="22986EF8">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33D81D78">
      <w:pPr>
        <w:autoSpaceDE w:val="0"/>
        <w:autoSpaceDN w:val="0"/>
        <w:adjustRightInd w:val="0"/>
        <w:spacing w:line="288" w:lineRule="auto"/>
        <w:jc w:val="center"/>
        <w:outlineLvl w:val="9"/>
        <w:rPr>
          <w:rFonts w:hint="eastAsia" w:asciiTheme="minorEastAsia" w:hAnsiTheme="minorEastAsia" w:eastAsiaTheme="minorEastAsia" w:cstheme="minorEastAsia"/>
          <w:b/>
          <w:color w:val="000000" w:themeColor="text1"/>
          <w:spacing w:val="160"/>
          <w:sz w:val="44"/>
          <w:szCs w:val="4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44"/>
          <w:sz w:val="44"/>
          <w:szCs w:val="4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44"/>
          <w:sz w:val="44"/>
          <w:szCs w:val="44"/>
          <w:highlight w:val="none"/>
          <w14:textFill>
            <w14:solidFill>
              <w14:schemeClr w14:val="tx1"/>
            </w14:solidFill>
          </w14:textFill>
        </w:rPr>
        <w:t>（项目名称）</w:t>
      </w:r>
    </w:p>
    <w:p w14:paraId="716B382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44"/>
          <w:szCs w:val="44"/>
          <w:highlight w:val="none"/>
          <w14:textFill>
            <w14:solidFill>
              <w14:schemeClr w14:val="tx1"/>
            </w14:solidFill>
          </w14:textFill>
        </w:rPr>
      </w:pPr>
    </w:p>
    <w:p w14:paraId="19E343A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44"/>
          <w:szCs w:val="44"/>
          <w:highlight w:val="none"/>
          <w14:textFill>
            <w14:solidFill>
              <w14:schemeClr w14:val="tx1"/>
            </w14:solidFill>
          </w14:textFill>
        </w:rPr>
      </w:pPr>
    </w:p>
    <w:p w14:paraId="4AB1C99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56"/>
          <w:szCs w:val="56"/>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160"/>
          <w:sz w:val="56"/>
          <w:szCs w:val="56"/>
          <w:highlight w:val="none"/>
          <w14:textFill>
            <w14:solidFill>
              <w14:schemeClr w14:val="tx1"/>
            </w14:solidFill>
          </w14:textFill>
        </w:rPr>
        <w:t>投标文件</w:t>
      </w:r>
    </w:p>
    <w:p w14:paraId="5F79F369">
      <w:pPr>
        <w:pStyle w:val="8"/>
        <w:rPr>
          <w:rFonts w:hint="eastAsia" w:asciiTheme="minorEastAsia" w:hAnsiTheme="minorEastAsia" w:eastAsiaTheme="minorEastAsia" w:cstheme="minorEastAsia"/>
          <w:b/>
          <w:color w:val="000000" w:themeColor="text1"/>
          <w:spacing w:val="160"/>
          <w:sz w:val="56"/>
          <w:szCs w:val="56"/>
          <w:highlight w:val="none"/>
          <w14:textFill>
            <w14:solidFill>
              <w14:schemeClr w14:val="tx1"/>
            </w14:solidFill>
          </w14:textFill>
        </w:rPr>
      </w:pPr>
    </w:p>
    <w:p w14:paraId="14009B25">
      <w:pPr>
        <w:pStyle w:val="8"/>
        <w:rPr>
          <w:rFonts w:hint="eastAsia" w:asciiTheme="minorEastAsia" w:hAnsiTheme="minorEastAsia" w:eastAsiaTheme="minorEastAsia" w:cstheme="minorEastAsia"/>
          <w:b/>
          <w:color w:val="000000" w:themeColor="text1"/>
          <w:spacing w:val="160"/>
          <w:sz w:val="56"/>
          <w:szCs w:val="56"/>
          <w:highlight w:val="none"/>
          <w14:textFill>
            <w14:solidFill>
              <w14:schemeClr w14:val="tx1"/>
            </w14:solidFill>
          </w14:textFill>
        </w:rPr>
      </w:pPr>
    </w:p>
    <w:p w14:paraId="4408F5B7">
      <w:pPr>
        <w:snapToGrid w:val="0"/>
        <w:spacing w:line="360" w:lineRule="auto"/>
        <w:ind w:firstLine="992" w:firstLineChars="353"/>
        <w:jc w:val="center"/>
        <w:rPr>
          <w:rFonts w:hint="eastAsia" w:asciiTheme="minorEastAsia" w:hAnsiTheme="minorEastAsia" w:eastAsiaTheme="minorEastAsia" w:cstheme="minorEastAsia"/>
          <w:b/>
          <w:color w:val="000000" w:themeColor="text1"/>
          <w:sz w:val="30"/>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招标编号：</w:t>
      </w:r>
    </w:p>
    <w:p w14:paraId="3813754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pacing w:val="160"/>
          <w:sz w:val="28"/>
          <w:szCs w:val="28"/>
          <w:highlight w:val="none"/>
          <w14:textFill>
            <w14:solidFill>
              <w14:schemeClr w14:val="tx1"/>
            </w14:solidFill>
          </w14:textFill>
        </w:rPr>
      </w:pPr>
    </w:p>
    <w:p w14:paraId="72FB0CBB">
      <w:pPr>
        <w:snapToGrid w:val="0"/>
        <w:spacing w:line="360" w:lineRule="auto"/>
        <w:jc w:val="left"/>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0C6753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E444BE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DC3193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2DC3A8A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712DB2B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663945A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32180F8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highlight w:val="none"/>
          <w14:textFill>
            <w14:solidFill>
              <w14:schemeClr w14:val="tx1"/>
            </w14:solidFill>
          </w14:textFill>
        </w:rPr>
      </w:pPr>
    </w:p>
    <w:p w14:paraId="2CD74375">
      <w:pP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p>
    <w:p w14:paraId="0C28E513">
      <w:pPr>
        <w:ind w:firstLine="2380" w:firstLineChars="850"/>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（电子签章）</w:t>
      </w:r>
    </w:p>
    <w:p w14:paraId="075EFC4D">
      <w:pPr>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 </w:t>
      </w:r>
    </w:p>
    <w:p w14:paraId="19372786">
      <w:pPr>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8"/>
          <w:szCs w:val="28"/>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日</w:t>
      </w:r>
    </w:p>
    <w:p w14:paraId="5248E760">
      <w:pPr>
        <w:autoSpaceDE w:val="0"/>
        <w:autoSpaceDN w:val="0"/>
        <w:adjustRightInd w:val="0"/>
        <w:spacing w:line="288" w:lineRule="auto"/>
        <w:jc w:val="center"/>
        <w:outlineLvl w:val="1"/>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bookmarkStart w:id="845" w:name="_Toc247085873"/>
      <w:bookmarkStart w:id="846" w:name="_Toc246997098"/>
      <w:bookmarkStart w:id="847" w:name="_Toc110592312"/>
      <w:bookmarkStart w:id="848" w:name="_Toc20656825"/>
      <w:bookmarkStart w:id="849" w:name="_Toc152045787"/>
      <w:bookmarkStart w:id="850" w:name="_Toc7136"/>
      <w:bookmarkStart w:id="851" w:name="_Toc144974856"/>
      <w:bookmarkStart w:id="852" w:name="_Toc296602601"/>
      <w:bookmarkStart w:id="853" w:name="_Toc18932792"/>
      <w:bookmarkStart w:id="854" w:name="_Toc246996355"/>
      <w:bookmarkStart w:id="855" w:name="_Toc494144351"/>
      <w:bookmarkStart w:id="856" w:name="_Toc24047"/>
      <w:bookmarkStart w:id="857" w:name="_Toc179632807"/>
      <w:bookmarkStart w:id="858" w:name="_Toc13946"/>
      <w:bookmarkStart w:id="859" w:name="_Toc16208"/>
      <w:bookmarkStart w:id="860" w:name="_Toc152042576"/>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目    录</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14:paraId="59F78A01">
      <w:pPr>
        <w:spacing w:line="54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0F86B84">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r>
    </w:p>
    <w:p w14:paraId="7FB6B115">
      <w:pPr>
        <w:spacing w:line="400" w:lineRule="exact"/>
        <w:jc w:val="center"/>
        <w:outlineLvl w:val="1"/>
        <w:rPr>
          <w:rFonts w:hint="eastAsia" w:asciiTheme="minorEastAsia" w:hAnsiTheme="minorEastAsia" w:eastAsiaTheme="minorEastAsia" w:cstheme="minorEastAsia"/>
          <w:b/>
          <w:color w:val="000000" w:themeColor="text1"/>
          <w:szCs w:val="21"/>
          <w:highlight w:val="none"/>
          <w14:textFill>
            <w14:solidFill>
              <w14:schemeClr w14:val="tx1"/>
            </w14:solidFill>
          </w14:textFill>
        </w:rPr>
      </w:pPr>
      <w:bookmarkStart w:id="861" w:name="_Toc18932793"/>
      <w:bookmarkStart w:id="862" w:name="_Toc9339"/>
      <w:bookmarkStart w:id="863" w:name="_Toc20656826"/>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一、投标函及投标函附录</w:t>
      </w:r>
      <w:bookmarkEnd w:id="861"/>
      <w:bookmarkEnd w:id="862"/>
      <w:bookmarkEnd w:id="863"/>
    </w:p>
    <w:p w14:paraId="72FE13B3">
      <w:pPr>
        <w:numPr>
          <w:ilvl w:val="0"/>
          <w:numId w:val="0"/>
        </w:numPr>
        <w:autoSpaceDE w:val="0"/>
        <w:autoSpaceDN w:val="0"/>
        <w:adjustRightInd w:val="0"/>
        <w:spacing w:line="400" w:lineRule="exact"/>
        <w:ind w:left="720" w:leftChars="0" w:hanging="720" w:firstLineChars="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4" w:name="_Toc20178"/>
      <w:r>
        <w:rPr>
          <w:rFonts w:hint="eastAsia" w:asciiTheme="minorEastAsia" w:hAnsiTheme="minorEastAsia" w:eastAsiaTheme="minorEastAsia" w:cstheme="minorEastAsia"/>
          <w:b/>
          <w:color w:val="000000" w:themeColor="text1"/>
          <w:kern w:val="2"/>
          <w:sz w:val="24"/>
          <w:szCs w:val="24"/>
          <w:highlight w:val="none"/>
          <w:lang w:val="en-US" w:eastAsia="zh-CN" w:bidi="ar-SA"/>
          <w14:textFill>
            <w14:solidFill>
              <w14:schemeClr w14:val="tx1"/>
            </w14:solidFill>
          </w14:textFill>
        </w:rPr>
        <w:t>（一）</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投标函</w:t>
      </w:r>
      <w:bookmarkEnd w:id="864"/>
    </w:p>
    <w:p w14:paraId="75A01CE8">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（招标人名称):</w:t>
      </w:r>
    </w:p>
    <w:p w14:paraId="689183C2">
      <w:pPr>
        <w:autoSpaceDE w:val="0"/>
        <w:autoSpaceDN w:val="0"/>
        <w:adjustRightInd w:val="0"/>
        <w:spacing w:line="400" w:lineRule="exact"/>
        <w:ind w:firstLine="354" w:firstLineChars="150"/>
        <w:jc w:val="left"/>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1. 我方已仔细研究了</w:t>
      </w:r>
      <w:r>
        <w:rPr>
          <w:rFonts w:hint="eastAsia" w:asciiTheme="minorEastAsia" w:hAnsiTheme="minorEastAsia" w:eastAsiaTheme="minorEastAsia" w:cstheme="minorEastAsia"/>
          <w:color w:val="000000" w:themeColor="text1"/>
          <w:spacing w:val="-2"/>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pacing w:val="-2"/>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2"/>
          <w:sz w:val="24"/>
          <w:szCs w:val="24"/>
          <w:highlight w:val="none"/>
          <w14:textFill>
            <w14:solidFill>
              <w14:schemeClr w14:val="tx1"/>
            </w14:solidFill>
          </w14:textFill>
        </w:rPr>
        <w:t>标段施工招标文件的全部内容，愿</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意以人民币（大写）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)的投标总报价，工期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，按合同约定实施和完成承包工程，修补工程中的任何缺陷，工程质量达到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pacing w:val="-4"/>
          <w:sz w:val="24"/>
          <w:szCs w:val="24"/>
          <w:highlight w:val="none"/>
          <w14:textFill>
            <w14:solidFill>
              <w14:schemeClr w14:val="tx1"/>
            </w14:solidFill>
          </w14:textFill>
        </w:rPr>
        <w:t>。</w:t>
      </w:r>
    </w:p>
    <w:p w14:paraId="210EAE78">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我方承诺在投标有效期内不修改、撤销投标文件。</w:t>
      </w:r>
    </w:p>
    <w:p w14:paraId="67CFDA02">
      <w:pPr>
        <w:autoSpaceDE w:val="0"/>
        <w:autoSpaceDN w:val="0"/>
        <w:adjustRightInd w:val="0"/>
        <w:spacing w:line="400" w:lineRule="exact"/>
        <w:ind w:firstLine="315"/>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随同本投标函提交投标保证金一份，金额为人民币(大写)</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06D2B9C">
      <w:pPr>
        <w:autoSpaceDE w:val="0"/>
        <w:autoSpaceDN w:val="0"/>
        <w:adjustRightInd w:val="0"/>
        <w:spacing w:line="400" w:lineRule="exact"/>
        <w:ind w:firstLine="315"/>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如我方中标：</w:t>
      </w:r>
    </w:p>
    <w:p w14:paraId="15F96EFE">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我方承诺在收到中标通知书后，在中标通知书规定的期限内与你方签订合同。</w:t>
      </w:r>
    </w:p>
    <w:p w14:paraId="3BD2B8C3">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本投标函属于合同文件的组成部分。</w:t>
      </w:r>
    </w:p>
    <w:p w14:paraId="0610B18A">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 我方承诺按照招标文件规定向你方递交履约担保。</w:t>
      </w:r>
    </w:p>
    <w:p w14:paraId="4A1FCA3D">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(4) 我方承诺在合同约定的期限内完成并移交全部合同工程。</w:t>
      </w:r>
    </w:p>
    <w:p w14:paraId="490999CF">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我方在此声明，所递交的投标文件及有关资料内容完整、真实和准确，且不存在第二章”投标人须知”第1.4.3 项规定的任何一种情形。</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p>
    <w:p w14:paraId="2F0E6DBE">
      <w:pPr>
        <w:autoSpaceDE w:val="0"/>
        <w:autoSpaceDN w:val="0"/>
        <w:adjustRightInd w:val="0"/>
        <w:spacing w:line="400" w:lineRule="exact"/>
        <w:ind w:firstLine="360" w:firstLineChars="1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(其他补充说明)。</w:t>
      </w:r>
    </w:p>
    <w:p w14:paraId="5F04DC4E">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电子签章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3EFD7855">
      <w:pPr>
        <w:autoSpaceDE w:val="0"/>
        <w:autoSpaceDN w:val="0"/>
        <w:adjustRightInd w:val="0"/>
        <w:spacing w:line="400" w:lineRule="exact"/>
        <w:ind w:left="4320" w:leftChars="2057"/>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(电子签名)</w:t>
      </w:r>
    </w:p>
    <w:p w14:paraId="02059813">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6042BFFE">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网址：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7927964B">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DCAF71B">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传真：</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2DC78171">
      <w:pPr>
        <w:autoSpaceDE w:val="0"/>
        <w:autoSpaceDN w:val="0"/>
        <w:adjustRightInd w:val="0"/>
        <w:spacing w:line="400" w:lineRule="exact"/>
        <w:ind w:firstLine="4920" w:firstLineChars="205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99B3453">
      <w:pPr>
        <w:autoSpaceDE w:val="0"/>
        <w:autoSpaceDN w:val="0"/>
        <w:adjustRightInd w:val="0"/>
        <w:spacing w:line="400" w:lineRule="exact"/>
        <w:ind w:left="4320" w:leftChars="2057" w:firstLine="1440" w:firstLineChars="6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07FDB060">
      <w:pPr>
        <w:autoSpaceDE w:val="0"/>
        <w:autoSpaceDN w:val="0"/>
        <w:adjustRightInd w:val="0"/>
        <w:spacing w:line="288" w:lineRule="auto"/>
        <w:ind w:left="4320" w:leftChars="2057" w:firstLine="1440" w:firstLineChars="6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footerReference r:id="rId10" w:type="default"/>
          <w:pgSz w:w="11906" w:h="16838"/>
          <w:pgMar w:top="1440" w:right="1080" w:bottom="1440" w:left="1080" w:header="468" w:footer="992" w:gutter="0"/>
          <w:pgNumType w:fmt="decimal" w:start="1"/>
          <w:cols w:space="720" w:num="1"/>
          <w:docGrid w:linePitch="312" w:charSpace="0"/>
        </w:sectPr>
      </w:pPr>
    </w:p>
    <w:p w14:paraId="7A663452">
      <w:pPr>
        <w:numPr>
          <w:ilvl w:val="0"/>
          <w:numId w:val="0"/>
        </w:numPr>
        <w:autoSpaceDE w:val="0"/>
        <w:autoSpaceDN w:val="0"/>
        <w:adjustRightInd w:val="0"/>
        <w:spacing w:line="288" w:lineRule="auto"/>
        <w:ind w:left="720" w:leftChars="0" w:hanging="720" w:firstLineChars="0"/>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5" w:name="_Toc6773"/>
      <w:r>
        <w:rPr>
          <w:rFonts w:hint="eastAsia" w:asciiTheme="minorEastAsia" w:hAnsiTheme="minorEastAsia" w:eastAsiaTheme="minorEastAsia" w:cstheme="minorEastAsia"/>
          <w:b/>
          <w:color w:val="000000" w:themeColor="text1"/>
          <w:kern w:val="2"/>
          <w:sz w:val="24"/>
          <w:szCs w:val="24"/>
          <w:highlight w:val="none"/>
          <w:lang w:val="en-US" w:eastAsia="zh-CN" w:bidi="ar-SA"/>
          <w14:textFill>
            <w14:solidFill>
              <w14:schemeClr w14:val="tx1"/>
            </w14:solidFill>
          </w14:textFill>
        </w:rPr>
        <w:t>（二）</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投标函附录</w:t>
      </w:r>
      <w:bookmarkEnd w:id="865"/>
    </w:p>
    <w:tbl>
      <w:tblPr>
        <w:tblStyle w:val="24"/>
        <w:tblW w:w="96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6"/>
        <w:gridCol w:w="2502"/>
        <w:gridCol w:w="2304"/>
        <w:gridCol w:w="2913"/>
        <w:gridCol w:w="847"/>
      </w:tblGrid>
      <w:tr w14:paraId="4898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1CC7435F">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6" w:name="_Toc221951948"/>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序号</w:t>
            </w:r>
            <w:bookmarkEnd w:id="866"/>
          </w:p>
        </w:tc>
        <w:tc>
          <w:tcPr>
            <w:tcW w:w="2502" w:type="dxa"/>
            <w:vAlign w:val="center"/>
          </w:tcPr>
          <w:p w14:paraId="10EEFE84">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7" w:name="_Toc221951949"/>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条款名称</w:t>
            </w:r>
            <w:bookmarkEnd w:id="867"/>
          </w:p>
        </w:tc>
        <w:tc>
          <w:tcPr>
            <w:tcW w:w="2304" w:type="dxa"/>
            <w:vAlign w:val="center"/>
          </w:tcPr>
          <w:p w14:paraId="31EADA92">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8" w:name="_Toc221951950"/>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合同条款号</w:t>
            </w:r>
            <w:bookmarkEnd w:id="868"/>
          </w:p>
        </w:tc>
        <w:tc>
          <w:tcPr>
            <w:tcW w:w="2913" w:type="dxa"/>
            <w:vAlign w:val="center"/>
          </w:tcPr>
          <w:p w14:paraId="79D9F888">
            <w:pPr>
              <w:spacing w:after="120" w:line="44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69" w:name="_Toc221951951"/>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约定内容</w:t>
            </w:r>
            <w:bookmarkEnd w:id="869"/>
          </w:p>
        </w:tc>
        <w:tc>
          <w:tcPr>
            <w:tcW w:w="847" w:type="dxa"/>
            <w:vAlign w:val="center"/>
          </w:tcPr>
          <w:p w14:paraId="69BBD0DF">
            <w:pPr>
              <w:spacing w:after="120" w:line="440" w:lineRule="exact"/>
              <w:ind w:left="46" w:leftChars="22"/>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870" w:name="_Toc221951952"/>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备注</w:t>
            </w:r>
            <w:bookmarkEnd w:id="870"/>
          </w:p>
        </w:tc>
      </w:tr>
      <w:tr w14:paraId="6371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46910A99">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1" w:name="_Toc22195195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bookmarkEnd w:id="871"/>
          </w:p>
        </w:tc>
        <w:tc>
          <w:tcPr>
            <w:tcW w:w="2502" w:type="dxa"/>
            <w:vAlign w:val="center"/>
          </w:tcPr>
          <w:p w14:paraId="7FE87C30">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2" w:name="_Toc22195195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w:t>
            </w:r>
            <w:bookmarkEnd w:id="87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负责人</w:t>
            </w:r>
          </w:p>
        </w:tc>
        <w:tc>
          <w:tcPr>
            <w:tcW w:w="2304" w:type="dxa"/>
            <w:vAlign w:val="center"/>
          </w:tcPr>
          <w:p w14:paraId="2A3202D0">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3" w:name="_Toc22195195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1.1.2.4</w:t>
            </w:r>
            <w:bookmarkEnd w:id="873"/>
          </w:p>
        </w:tc>
        <w:tc>
          <w:tcPr>
            <w:tcW w:w="2913" w:type="dxa"/>
            <w:vAlign w:val="center"/>
          </w:tcPr>
          <w:p w14:paraId="649C8EC0">
            <w:pPr>
              <w:spacing w:after="120" w:line="440" w:lineRule="exact"/>
              <w:jc w:val="cente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bookmarkStart w:id="874" w:name="_Toc22195195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bookmarkEnd w:id="874"/>
          </w:p>
        </w:tc>
        <w:tc>
          <w:tcPr>
            <w:tcW w:w="847" w:type="dxa"/>
            <w:vAlign w:val="center"/>
          </w:tcPr>
          <w:p w14:paraId="239B4EBD">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9D6F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7B10659">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5" w:name="_Toc22195195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bookmarkEnd w:id="875"/>
          </w:p>
        </w:tc>
        <w:tc>
          <w:tcPr>
            <w:tcW w:w="2502" w:type="dxa"/>
            <w:vAlign w:val="center"/>
          </w:tcPr>
          <w:p w14:paraId="33DC1F8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6" w:name="_Toc22195195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w:t>
            </w:r>
            <w:bookmarkEnd w:id="876"/>
          </w:p>
        </w:tc>
        <w:tc>
          <w:tcPr>
            <w:tcW w:w="2304" w:type="dxa"/>
            <w:vAlign w:val="center"/>
          </w:tcPr>
          <w:p w14:paraId="0CD2F58C">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7" w:name="_Toc221951959"/>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1.1.4.3</w:t>
            </w:r>
            <w:bookmarkEnd w:id="877"/>
          </w:p>
        </w:tc>
        <w:tc>
          <w:tcPr>
            <w:tcW w:w="2913" w:type="dxa"/>
            <w:vAlign w:val="center"/>
          </w:tcPr>
          <w:p w14:paraId="6581FF77">
            <w:pPr>
              <w:spacing w:after="120" w:line="440" w:lineRule="exact"/>
              <w:jc w:val="cente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tc>
        <w:tc>
          <w:tcPr>
            <w:tcW w:w="847" w:type="dxa"/>
            <w:vAlign w:val="center"/>
          </w:tcPr>
          <w:p w14:paraId="133549BD">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296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751A4CC1">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8" w:name="_Toc22195196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w:t>
            </w:r>
            <w:bookmarkEnd w:id="878"/>
          </w:p>
        </w:tc>
        <w:tc>
          <w:tcPr>
            <w:tcW w:w="2502" w:type="dxa"/>
            <w:vAlign w:val="center"/>
          </w:tcPr>
          <w:p w14:paraId="6DD93F6B">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79" w:name="_Toc22195196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缺陷责任期</w:t>
            </w:r>
            <w:bookmarkEnd w:id="879"/>
          </w:p>
          <w:p w14:paraId="71188E48">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（工期质量保修期）</w:t>
            </w:r>
          </w:p>
        </w:tc>
        <w:tc>
          <w:tcPr>
            <w:tcW w:w="2304" w:type="dxa"/>
            <w:vAlign w:val="center"/>
          </w:tcPr>
          <w:p w14:paraId="5C9711E3">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0" w:name="_Toc22195196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1.1.4.5</w:t>
            </w:r>
            <w:bookmarkEnd w:id="880"/>
          </w:p>
        </w:tc>
        <w:tc>
          <w:tcPr>
            <w:tcW w:w="2913" w:type="dxa"/>
            <w:vAlign w:val="center"/>
          </w:tcPr>
          <w:p w14:paraId="12FE926F">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47" w:type="dxa"/>
            <w:vAlign w:val="center"/>
          </w:tcPr>
          <w:p w14:paraId="60E5606C">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88BD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28FE7EC6">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1" w:name="_Toc22195197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1"/>
          </w:p>
        </w:tc>
        <w:tc>
          <w:tcPr>
            <w:tcW w:w="2502" w:type="dxa"/>
            <w:vAlign w:val="center"/>
          </w:tcPr>
          <w:p w14:paraId="7B503F6B">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2" w:name="_Toc22195197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2"/>
          </w:p>
        </w:tc>
        <w:tc>
          <w:tcPr>
            <w:tcW w:w="2304" w:type="dxa"/>
            <w:vAlign w:val="center"/>
          </w:tcPr>
          <w:p w14:paraId="0BB0D170">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3" w:name="_Toc22195197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3"/>
          </w:p>
        </w:tc>
        <w:tc>
          <w:tcPr>
            <w:tcW w:w="2913" w:type="dxa"/>
            <w:vAlign w:val="center"/>
          </w:tcPr>
          <w:p w14:paraId="1182DF0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4" w:name="_Toc22195197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4"/>
          </w:p>
        </w:tc>
        <w:tc>
          <w:tcPr>
            <w:tcW w:w="847" w:type="dxa"/>
            <w:vAlign w:val="center"/>
          </w:tcPr>
          <w:p w14:paraId="5A495171">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A88C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6" w:type="dxa"/>
            <w:vAlign w:val="center"/>
          </w:tcPr>
          <w:p w14:paraId="017F6AB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5" w:name="_Toc22195197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5"/>
          </w:p>
        </w:tc>
        <w:tc>
          <w:tcPr>
            <w:tcW w:w="2502" w:type="dxa"/>
            <w:vAlign w:val="center"/>
          </w:tcPr>
          <w:p w14:paraId="2EDF90E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6" w:name="_Toc22195197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6"/>
          </w:p>
        </w:tc>
        <w:tc>
          <w:tcPr>
            <w:tcW w:w="2304" w:type="dxa"/>
            <w:vAlign w:val="center"/>
          </w:tcPr>
          <w:p w14:paraId="6798A235">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7" w:name="_Toc22195197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7"/>
          </w:p>
        </w:tc>
        <w:tc>
          <w:tcPr>
            <w:tcW w:w="2913" w:type="dxa"/>
            <w:vAlign w:val="center"/>
          </w:tcPr>
          <w:p w14:paraId="32A79739">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88" w:name="_Toc22195197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bookmarkEnd w:id="888"/>
          </w:p>
        </w:tc>
        <w:tc>
          <w:tcPr>
            <w:tcW w:w="847" w:type="dxa"/>
            <w:vAlign w:val="center"/>
          </w:tcPr>
          <w:p w14:paraId="651AD4DE">
            <w:pPr>
              <w:spacing w:after="12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5CB7C1BE">
      <w:pPr>
        <w:autoSpaceDE w:val="0"/>
        <w:autoSpaceDN w:val="0"/>
        <w:adjustRightInd w:val="0"/>
        <w:spacing w:line="288" w:lineRule="auto"/>
        <w:ind w:left="4320" w:leftChars="2057" w:firstLine="1440" w:firstLineChars="6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B7398EA">
      <w:pPr>
        <w:autoSpaceDE w:val="0"/>
        <w:autoSpaceDN w:val="0"/>
        <w:adjustRightInd w:val="0"/>
        <w:spacing w:line="400" w:lineRule="exact"/>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br w:type="page"/>
      </w:r>
      <w:bookmarkStart w:id="889" w:name="_Toc110592313"/>
      <w:bookmarkStart w:id="890" w:name="_Toc20656827"/>
      <w:bookmarkStart w:id="891" w:name="_Toc18932794"/>
      <w:bookmarkStart w:id="892" w:name="_Toc3848"/>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二、法定代表人身份证明</w:t>
      </w:r>
      <w:bookmarkEnd w:id="889"/>
      <w:bookmarkEnd w:id="890"/>
      <w:bookmarkEnd w:id="891"/>
      <w:bookmarkEnd w:id="892"/>
    </w:p>
    <w:p w14:paraId="6B43527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74B751D8">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单位性质：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01C93435">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5ACD054B">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成立时间：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        </w:t>
      </w:r>
    </w:p>
    <w:p w14:paraId="372ACD9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经营期限：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36EF4D52">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性别：</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年龄：</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13449B5B">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（投标人名称）的法定代表人。</w:t>
      </w:r>
    </w:p>
    <w:tbl>
      <w:tblPr>
        <w:tblStyle w:val="24"/>
        <w:tblW w:w="974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5069"/>
      </w:tblGrid>
      <w:tr w14:paraId="589D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4678" w:type="dxa"/>
          </w:tcPr>
          <w:p w14:paraId="20359E38">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893" w:name="_Hlk2869310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附：法定代表人身份证扫描件正面</w:t>
            </w:r>
          </w:p>
          <w:p w14:paraId="1C9B69BE">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4CF1F09">
            <w:pPr>
              <w:spacing w:line="400" w:lineRule="exact"/>
              <w:ind w:left="315" w:leftChars="150" w:firstLine="48" w:firstLineChars="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5E5C34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068316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069" w:type="dxa"/>
          </w:tcPr>
          <w:p w14:paraId="1FF6E3C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附：法定代表人身份证扫描件背面</w:t>
            </w:r>
          </w:p>
          <w:p w14:paraId="3E784799">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4067793">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5412724">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265A754">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C807A5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bookmarkEnd w:id="893"/>
    </w:tbl>
    <w:p w14:paraId="37CFAE90">
      <w:pPr>
        <w:pStyle w:val="12"/>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注：身份证正面即国徽面。</w:t>
      </w:r>
    </w:p>
    <w:p w14:paraId="503DE6B1">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B092F56">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1359283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p>
    <w:p w14:paraId="185A89AD">
      <w:pPr>
        <w:autoSpaceDE w:val="0"/>
        <w:autoSpaceDN w:val="0"/>
        <w:adjustRightInd w:val="0"/>
        <w:spacing w:line="400" w:lineRule="exact"/>
        <w:ind w:firstLine="5280" w:firstLineChars="2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01C5E06F">
      <w:pPr>
        <w:adjustRightInd w:val="0"/>
        <w:snapToGrid w:val="0"/>
        <w:spacing w:line="400" w:lineRule="exact"/>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注：现场递交的法定代表人身份证明原件需按上述格式要求填写，在上述格式要求加盖电子签章的部位加盖鲜章。</w:t>
      </w:r>
    </w:p>
    <w:p w14:paraId="5766BC27">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22681E9">
      <w:pPr>
        <w:autoSpaceDE w:val="0"/>
        <w:autoSpaceDN w:val="0"/>
        <w:adjustRightInd w:val="0"/>
        <w:spacing w:line="400" w:lineRule="exact"/>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bookmarkStart w:id="894" w:name="_Toc20656828"/>
      <w:bookmarkStart w:id="895" w:name="_Toc17550"/>
      <w:bookmarkStart w:id="896" w:name="_Toc18932795"/>
      <w:bookmarkStart w:id="897" w:name="_Toc110592314"/>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三、授权委托书</w:t>
      </w:r>
      <w:bookmarkEnd w:id="894"/>
      <w:bookmarkEnd w:id="895"/>
      <w:bookmarkEnd w:id="896"/>
      <w:bookmarkEnd w:id="897"/>
    </w:p>
    <w:p w14:paraId="6E0FEF0F">
      <w:pPr>
        <w:autoSpaceDE w:val="0"/>
        <w:autoSpaceDN w:val="0"/>
        <w:adjustRightInd w:val="0"/>
        <w:snapToGrid w:val="0"/>
        <w:spacing w:line="400" w:lineRule="exact"/>
        <w:ind w:firstLine="720" w:firstLineChars="3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(姓名)系</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(投标人名称)的法定代表人，现委托</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(姓名)为我方代理人。代理人根据授权，以我方名义签署、澄清、说明、补正、递交、撤回、修改</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项目名称）（标段名称）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投标文件、签订合同和处理有关事宜，其法律后果由我方承担。</w:t>
      </w:r>
    </w:p>
    <w:p w14:paraId="0D4DCD38">
      <w:pPr>
        <w:autoSpaceDE w:val="0"/>
        <w:autoSpaceDN w:val="0"/>
        <w:adjustRightInd w:val="0"/>
        <w:snapToGrid w:val="0"/>
        <w:spacing w:line="400" w:lineRule="exact"/>
        <w:ind w:firstLine="42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委托期限：</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14:paraId="4E20913B">
      <w:pPr>
        <w:autoSpaceDE w:val="0"/>
        <w:autoSpaceDN w:val="0"/>
        <w:adjustRightInd w:val="0"/>
        <w:snapToGrid w:val="0"/>
        <w:spacing w:line="400" w:lineRule="exact"/>
        <w:ind w:firstLine="42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代理人无转委托权。</w:t>
      </w:r>
    </w:p>
    <w:tbl>
      <w:tblPr>
        <w:tblStyle w:val="24"/>
        <w:tblW w:w="974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5069"/>
      </w:tblGrid>
      <w:tr w14:paraId="42A2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9" w:hRule="atLeast"/>
        </w:trPr>
        <w:tc>
          <w:tcPr>
            <w:tcW w:w="4678" w:type="dxa"/>
          </w:tcPr>
          <w:p w14:paraId="35B49B8A">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附：法定代表人身份证扫描件正面</w:t>
            </w:r>
          </w:p>
          <w:p w14:paraId="5E6A463F">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0377C8C">
            <w:pPr>
              <w:spacing w:line="400" w:lineRule="exact"/>
              <w:ind w:left="315" w:leftChars="150" w:firstLine="48" w:firstLineChars="2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0CBD286">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8B0F01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5069" w:type="dxa"/>
          </w:tcPr>
          <w:p w14:paraId="7691A0ED">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附：法定代表人身份证扫描件背面</w:t>
            </w:r>
          </w:p>
          <w:p w14:paraId="6B623991">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CF161F3">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B52DBBE">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1502400">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8B14994">
            <w:pPr>
              <w:spacing w:line="400" w:lineRule="exact"/>
              <w:ind w:firstLine="408" w:firstLineChars="17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17580526">
      <w:pPr>
        <w:pStyle w:val="12"/>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注：身份证正面即国徽面。</w:t>
      </w:r>
    </w:p>
    <w:p w14:paraId="768A35A6">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62B9F8B6">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p w14:paraId="44FE8D12">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283BD2A1">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（签字）</w:t>
      </w:r>
    </w:p>
    <w:p w14:paraId="6AE5A415">
      <w:pPr>
        <w:autoSpaceDE w:val="0"/>
        <w:autoSpaceDN w:val="0"/>
        <w:adjustRightInd w:val="0"/>
        <w:snapToGrid w:val="0"/>
        <w:spacing w:line="400" w:lineRule="exact"/>
        <w:ind w:firstLine="4080" w:firstLineChars="170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身份证号码：</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p>
    <w:p w14:paraId="400F5EBF">
      <w:pPr>
        <w:autoSpaceDE w:val="0"/>
        <w:autoSpaceDN w:val="0"/>
        <w:adjustRightInd w:val="0"/>
        <w:snapToGrid w:val="0"/>
        <w:spacing w:line="400" w:lineRule="exact"/>
        <w:ind w:left="1258" w:leftChars="599" w:firstLine="4200" w:firstLineChars="17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34CB3B5F">
      <w:pPr>
        <w:autoSpaceDE w:val="0"/>
        <w:autoSpaceDN w:val="0"/>
        <w:adjustRightInd w:val="0"/>
        <w:snapToGrid w:val="0"/>
        <w:spacing w:line="400" w:lineRule="exact"/>
        <w:ind w:right="315"/>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注：①现场递交的授权委托书原件需按上述格式要求填写，在上述格式要求电子签章、电子签名的部位由投标人加盖鲜章、法定代表人签字。</w:t>
      </w:r>
    </w:p>
    <w:p w14:paraId="71178E3D">
      <w:pPr>
        <w:autoSpaceDE w:val="0"/>
        <w:autoSpaceDN w:val="0"/>
        <w:adjustRightInd w:val="0"/>
        <w:spacing w:line="400" w:lineRule="exact"/>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②上传系统的电子投标文件中，授权委托书由委托代理人签字后扫描，在扫描件上按上述格式要求加盖投标人电子签章、法定代表人电子签名。</w:t>
      </w:r>
    </w:p>
    <w:p w14:paraId="7FD6500D">
      <w:pPr>
        <w:autoSpaceDE w:val="0"/>
        <w:autoSpaceDN w:val="0"/>
        <w:adjustRightInd w:val="0"/>
        <w:spacing w:line="400" w:lineRule="exact"/>
        <w:ind w:left="3060" w:leftChars="1457" w:firstLine="1728" w:firstLineChars="72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B1645B3">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B6ADD31">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bookmarkStart w:id="898" w:name="_Toc18932796"/>
      <w:bookmarkStart w:id="899" w:name="_Toc110592315"/>
      <w:bookmarkStart w:id="900" w:name="_Toc20656829"/>
      <w:bookmarkStart w:id="901" w:name="_Toc2385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四、投标保证金</w:t>
      </w:r>
      <w:bookmarkEnd w:id="898"/>
      <w:bookmarkEnd w:id="899"/>
      <w:bookmarkEnd w:id="900"/>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本项目不要求）</w:t>
      </w:r>
      <w:bookmarkEnd w:id="901"/>
    </w:p>
    <w:p w14:paraId="1C26FD40">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7560E1D">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317AC073">
      <w:pPr>
        <w:spacing w:line="360" w:lineRule="auto"/>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w:t>
      </w:r>
      <w:r>
        <w:rPr>
          <w:rFonts w:hint="eastAsia" w:asciiTheme="minorEastAsia" w:hAnsiTheme="minorEastAsia" w:eastAsiaTheme="minorEastAsia" w:cstheme="minorEastAsia"/>
          <w:color w:val="000000" w:themeColor="text1"/>
          <w:sz w:val="24"/>
          <w:szCs w:val="24"/>
          <w:highlight w:val="none"/>
          <w:lang w:bidi="en-US"/>
          <w14:textFill>
            <w14:solidFill>
              <w14:schemeClr w14:val="tx1"/>
            </w14:solidFill>
          </w14:textFill>
        </w:rPr>
        <w:t>全国公共资源交易平台（云南省）云南省公共资源交易信息网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打印的投标保证金缴纳回执。</w:t>
      </w:r>
    </w:p>
    <w:p w14:paraId="43694960">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721B014">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6407733">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16C9339">
      <w:pPr>
        <w:autoSpaceDE w:val="0"/>
        <w:autoSpaceDN w:val="0"/>
        <w:adjustRightInd w:val="0"/>
        <w:spacing w:line="288" w:lineRule="auto"/>
        <w:ind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7B470EB">
      <w:pPr>
        <w:autoSpaceDE w:val="0"/>
        <w:autoSpaceDN w:val="0"/>
        <w:adjustRightInd w:val="0"/>
        <w:spacing w:line="288" w:lineRule="auto"/>
        <w:ind w:left="4679" w:leftChars="2228" w:firstLine="120" w:firstLineChars="5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DE39E04">
      <w:pPr>
        <w:autoSpaceDE w:val="0"/>
        <w:autoSpaceDN w:val="0"/>
        <w:adjustRightInd w:val="0"/>
        <w:spacing w:line="360" w:lineRule="auto"/>
        <w:jc w:val="righ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（电子签章）</w:t>
      </w:r>
    </w:p>
    <w:p w14:paraId="782CDF79">
      <w:pPr>
        <w:autoSpaceDE w:val="0"/>
        <w:autoSpaceDN w:val="0"/>
        <w:adjustRightInd w:val="0"/>
        <w:spacing w:line="360" w:lineRule="auto"/>
        <w:jc w:val="righ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法定代表人或其委托代理人：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（电子签名）</w:t>
      </w:r>
    </w:p>
    <w:p w14:paraId="6DB6E834">
      <w:pPr>
        <w:autoSpaceDE w:val="0"/>
        <w:autoSpaceDN w:val="0"/>
        <w:adjustRightInd w:val="0"/>
        <w:spacing w:line="288" w:lineRule="auto"/>
        <w:ind w:firstLine="6792" w:firstLineChars="2830"/>
        <w:jc w:val="lef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1D00E548">
      <w:pPr>
        <w:autoSpaceDE w:val="0"/>
        <w:autoSpaceDN w:val="0"/>
        <w:adjustRightInd w:val="0"/>
        <w:spacing w:line="288" w:lineRule="auto"/>
        <w:ind w:firstLine="6792" w:firstLineChars="283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w:t>
      </w:r>
    </w:p>
    <w:p w14:paraId="130A0F52">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bookmarkStart w:id="902" w:name="_Toc18932797"/>
      <w:bookmarkStart w:id="903" w:name="_Toc20656830"/>
      <w:bookmarkStart w:id="904" w:name="_Toc110592316"/>
      <w:bookmarkStart w:id="905" w:name="_Toc20207"/>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五、已标价的工程量清单</w:t>
      </w:r>
      <w:bookmarkEnd w:id="902"/>
      <w:bookmarkEnd w:id="903"/>
      <w:bookmarkEnd w:id="904"/>
      <w:bookmarkEnd w:id="905"/>
    </w:p>
    <w:p w14:paraId="721272D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387C3846">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投标人根据提供的工程量清单详细报价。</w:t>
      </w:r>
    </w:p>
    <w:p w14:paraId="15896C41">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6E83A4E8">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97BE385">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0BC7E51A">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0897E26">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354DFD1C">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1A9EC88E">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377613CD">
      <w:pPr>
        <w:autoSpaceDE w:val="0"/>
        <w:autoSpaceDN w:val="0"/>
        <w:adjustRightInd w:val="0"/>
        <w:spacing w:line="288" w:lineRule="auto"/>
        <w:ind w:firstLine="1928" w:firstLineChars="8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0BBB161E">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AD7C414">
      <w:pPr>
        <w:autoSpaceDE w:val="0"/>
        <w:autoSpaceDN w:val="0"/>
        <w:adjustRightInd w:val="0"/>
        <w:spacing w:line="288" w:lineRule="auto"/>
        <w:jc w:val="center"/>
        <w:outlineLvl w:val="9"/>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7C7AF475">
      <w:pPr>
        <w:autoSpaceDE w:val="0"/>
        <w:autoSpaceDN w:val="0"/>
        <w:adjustRightInd w:val="0"/>
        <w:spacing w:line="400" w:lineRule="exact"/>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06" w:name="_Toc20656831"/>
      <w:bookmarkStart w:id="907" w:name="_Toc110592317"/>
      <w:bookmarkStart w:id="908" w:name="_Toc18932798"/>
      <w:bookmarkStart w:id="909" w:name="_Toc2079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六、施工组织设计</w:t>
      </w:r>
      <w:bookmarkEnd w:id="906"/>
      <w:bookmarkEnd w:id="907"/>
      <w:bookmarkEnd w:id="908"/>
      <w:bookmarkEnd w:id="909"/>
    </w:p>
    <w:p w14:paraId="2EBFD527">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投标人编制施工组织设计时应采用文字并结合图表形式说明主要分项工程的施工组织、施工方法、技术组织措施。同时应对关键工序、复杂环节重点提出相应技术措施，如冬雨季施工技术、减少噪音、降低环境污染、地下管线及其他地上地下设施的保护加固措施等。结合工程特点提出切实可行的工程质量、工程进度、安全生产、文明施工、水土保持、环境保护管理方案。</w:t>
      </w:r>
    </w:p>
    <w:p w14:paraId="4049EC53">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施工组织设计应附的文字说明（不限于,仅供参考）：</w:t>
      </w:r>
    </w:p>
    <w:p w14:paraId="6CC663F4">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施工方案与技术措施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71707E5B">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质量管理体系与措施（包括具体的违约责任承诺）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2C4D95D2">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工期承诺及保证措施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2E41B021">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安全生产、文明施工、环境保护管理及措施</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3E2B9FDA">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施工总平面图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334F6714">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项目管理人员配置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65A25516">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投入项目施工设备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14:paraId="435B0517">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）对项目的理解、重难点分析及合理化建议；</w:t>
      </w:r>
    </w:p>
    <w:p w14:paraId="505F0D2B">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）施工主要工序； </w:t>
      </w:r>
    </w:p>
    <w:p w14:paraId="15AC5234">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）施工场地治安保卫管理计划；</w:t>
      </w:r>
    </w:p>
    <w:p w14:paraId="22DE5EF7">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）施工总进度计划及保证措施（包括以横道图或标明关键线路的网络进度计划、保障进度计划需要的主要施工机械设备、劳动力需求计划及保证措施、材料设备进场计划及其他保证措施等）；</w:t>
      </w:r>
    </w:p>
    <w:p w14:paraId="0BDB70DB">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）施工机械投入；</w:t>
      </w:r>
    </w:p>
    <w:p w14:paraId="74AC8699">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）任何可能的紧急情况的处理措施、预案以及抵抗风险（包括工程施工过程中可能遇到的各种风险）的措施；</w:t>
      </w:r>
    </w:p>
    <w:p w14:paraId="40CAC4C3">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）招标文件规定的其他内容。</w:t>
      </w:r>
    </w:p>
    <w:p w14:paraId="6D3C6930">
      <w:pPr>
        <w:snapToGrid w:val="0"/>
        <w:spacing w:line="400" w:lineRule="exact"/>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2.施工组织设计除采用文字表述外应附下列图表,图表及格式要求附后。</w:t>
      </w:r>
    </w:p>
    <w:p w14:paraId="255C2F4A">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附表一  拟投入本标段的主要施工设备表</w:t>
      </w:r>
    </w:p>
    <w:p w14:paraId="617D5304">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附表二  拟配备本标段的实验和检测仪器设备表</w:t>
      </w:r>
    </w:p>
    <w:p w14:paraId="5DDF3A47">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附表三  劳动力计划表</w:t>
      </w:r>
    </w:p>
    <w:p w14:paraId="3B07D24E">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附表四  计划开、竣工日期和施工进度网络图</w:t>
      </w:r>
    </w:p>
    <w:p w14:paraId="03F86FB3">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附表五  施工总平面图</w:t>
      </w:r>
    </w:p>
    <w:p w14:paraId="1A930736">
      <w:pPr>
        <w:tabs>
          <w:tab w:val="left" w:pos="720"/>
        </w:tabs>
        <w:spacing w:line="440" w:lineRule="exact"/>
        <w:ind w:firstLine="864" w:firstLineChars="36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附表六  临时用地表</w:t>
      </w:r>
    </w:p>
    <w:p w14:paraId="16CDE938">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358DBDE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附表一：拟投入本标段的主要施工设备表</w:t>
      </w:r>
    </w:p>
    <w:p w14:paraId="2AB819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bl>
      <w:tblPr>
        <w:tblStyle w:val="24"/>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108"/>
        <w:gridCol w:w="680"/>
        <w:gridCol w:w="894"/>
        <w:gridCol w:w="894"/>
        <w:gridCol w:w="894"/>
        <w:gridCol w:w="1104"/>
        <w:gridCol w:w="788"/>
        <w:gridCol w:w="900"/>
        <w:gridCol w:w="900"/>
      </w:tblGrid>
      <w:tr w14:paraId="1214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894" w:type="dxa"/>
            <w:vAlign w:val="center"/>
          </w:tcPr>
          <w:p w14:paraId="415F0E3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108" w:type="dxa"/>
            <w:vAlign w:val="center"/>
          </w:tcPr>
          <w:p w14:paraId="6BCC9A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设备名称</w:t>
            </w:r>
          </w:p>
        </w:tc>
        <w:tc>
          <w:tcPr>
            <w:tcW w:w="680" w:type="dxa"/>
            <w:vAlign w:val="center"/>
          </w:tcPr>
          <w:p w14:paraId="00EEA64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型号</w:t>
            </w:r>
          </w:p>
          <w:p w14:paraId="32F98C3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规格</w:t>
            </w:r>
          </w:p>
        </w:tc>
        <w:tc>
          <w:tcPr>
            <w:tcW w:w="894" w:type="dxa"/>
            <w:vAlign w:val="center"/>
          </w:tcPr>
          <w:p w14:paraId="2C5B870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数量</w:t>
            </w:r>
          </w:p>
        </w:tc>
        <w:tc>
          <w:tcPr>
            <w:tcW w:w="894" w:type="dxa"/>
            <w:vAlign w:val="center"/>
          </w:tcPr>
          <w:p w14:paraId="3B43FE4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国别</w:t>
            </w:r>
          </w:p>
          <w:p w14:paraId="15576C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产地</w:t>
            </w:r>
          </w:p>
        </w:tc>
        <w:tc>
          <w:tcPr>
            <w:tcW w:w="894" w:type="dxa"/>
            <w:vAlign w:val="center"/>
          </w:tcPr>
          <w:p w14:paraId="2DF8D9E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制造</w:t>
            </w:r>
          </w:p>
          <w:p w14:paraId="47CC2EE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年份</w:t>
            </w:r>
          </w:p>
        </w:tc>
        <w:tc>
          <w:tcPr>
            <w:tcW w:w="1104" w:type="dxa"/>
            <w:vAlign w:val="center"/>
          </w:tcPr>
          <w:p w14:paraId="1E1F3F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额定功率（KW）</w:t>
            </w:r>
          </w:p>
        </w:tc>
        <w:tc>
          <w:tcPr>
            <w:tcW w:w="788" w:type="dxa"/>
            <w:vAlign w:val="center"/>
          </w:tcPr>
          <w:p w14:paraId="7F5AB19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生产能力</w:t>
            </w:r>
          </w:p>
        </w:tc>
        <w:tc>
          <w:tcPr>
            <w:tcW w:w="900" w:type="dxa"/>
            <w:vAlign w:val="center"/>
          </w:tcPr>
          <w:p w14:paraId="7F6D9B9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用于施工部位</w:t>
            </w:r>
          </w:p>
        </w:tc>
        <w:tc>
          <w:tcPr>
            <w:tcW w:w="900" w:type="dxa"/>
            <w:vAlign w:val="center"/>
          </w:tcPr>
          <w:p w14:paraId="2B261D2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3E0A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10CA902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F9B76D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3532335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7309D5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47B2C5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26084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344B0D8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0EF1081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3224F3F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5F531F0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9866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55DA1FE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28A46E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C1595E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CCBEDC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E33CDB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E0D491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6AC6418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46A4B8C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3E6BD91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6EF2B50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67D2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5A9824B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1B7E92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CC7F88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14FDD6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AA50AA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E89278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0593332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667798C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70AB30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A5B4A4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4F9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74B616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6822EF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DE1E4D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DC0451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7468A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CE89B1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482F972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D5452A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639192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38D785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F4E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C90EE6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2CCBFC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DE56F4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0157C3C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BF0625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7B6DD0D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5D99A2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7FBD4F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0E47D4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17C2CA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165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740CD9E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56BEFD3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4DBCFE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201023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1154E26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7D8743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7124AA5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7761A84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FDE7C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2D48FF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77C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57771D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FA6224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7FD9D4F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1A6FE4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11B01BE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752BF28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58F1AED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9564F6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1ED099C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6F662F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5016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4C58E0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208FD4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7E19E23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01849B1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0E0FEA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F8A3E1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238062A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6984102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602247F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A80C6B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5F5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636BFE5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EA74B9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7044067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2519609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340EB8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D692D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56CB68B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BE8246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0C187CA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5E4AA56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42F8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3CA7CB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1B283E5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2C15597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665FEA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52A1F5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FA6AC5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2951380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1B1F53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262A5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73E1185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E89B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94" w:type="dxa"/>
            <w:vAlign w:val="center"/>
          </w:tcPr>
          <w:p w14:paraId="09796D5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0423B2E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24EA294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26DD61C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3720258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6FCE478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66518F4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25DE336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6594F2F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2C24B40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AEA7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0C6D162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3923BFB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198D5FD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0C37C2E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BE0C7A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576CA2A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6200687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5789FF0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3CB1412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0936614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2BB0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894" w:type="dxa"/>
            <w:vAlign w:val="center"/>
          </w:tcPr>
          <w:p w14:paraId="2463962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8" w:type="dxa"/>
            <w:vAlign w:val="center"/>
          </w:tcPr>
          <w:p w14:paraId="4D52F4A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80" w:type="dxa"/>
            <w:vAlign w:val="center"/>
          </w:tcPr>
          <w:p w14:paraId="4748B99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86F61E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0EBB93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94" w:type="dxa"/>
            <w:vAlign w:val="center"/>
          </w:tcPr>
          <w:p w14:paraId="4DDA02A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04" w:type="dxa"/>
            <w:vAlign w:val="center"/>
          </w:tcPr>
          <w:p w14:paraId="36B09E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788" w:type="dxa"/>
            <w:vAlign w:val="center"/>
          </w:tcPr>
          <w:p w14:paraId="498C184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4E0E625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0" w:type="dxa"/>
            <w:vAlign w:val="center"/>
          </w:tcPr>
          <w:p w14:paraId="1E2DC4A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105F1DC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68C67C6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43386E3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附表二: 拟投入本标段的试验和检测仪器设备表</w:t>
      </w:r>
    </w:p>
    <w:p w14:paraId="564A0FBC">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208"/>
        <w:gridCol w:w="805"/>
        <w:gridCol w:w="1410"/>
        <w:gridCol w:w="911"/>
        <w:gridCol w:w="816"/>
        <w:gridCol w:w="1057"/>
        <w:gridCol w:w="1747"/>
        <w:gridCol w:w="951"/>
      </w:tblGrid>
      <w:tr w14:paraId="0A79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vAlign w:val="center"/>
          </w:tcPr>
          <w:p w14:paraId="4C68D77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208" w:type="dxa"/>
            <w:vAlign w:val="center"/>
          </w:tcPr>
          <w:p w14:paraId="6398737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仪器设备名称</w:t>
            </w:r>
          </w:p>
        </w:tc>
        <w:tc>
          <w:tcPr>
            <w:tcW w:w="805" w:type="dxa"/>
            <w:vAlign w:val="center"/>
          </w:tcPr>
          <w:p w14:paraId="59B9268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型号</w:t>
            </w:r>
          </w:p>
          <w:p w14:paraId="14ED7D2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规格</w:t>
            </w:r>
          </w:p>
        </w:tc>
        <w:tc>
          <w:tcPr>
            <w:tcW w:w="1410" w:type="dxa"/>
            <w:vAlign w:val="center"/>
          </w:tcPr>
          <w:p w14:paraId="6198AC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数量</w:t>
            </w:r>
          </w:p>
        </w:tc>
        <w:tc>
          <w:tcPr>
            <w:tcW w:w="911" w:type="dxa"/>
            <w:vAlign w:val="center"/>
          </w:tcPr>
          <w:p w14:paraId="1BF7528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国别</w:t>
            </w:r>
          </w:p>
          <w:p w14:paraId="1689133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产地</w:t>
            </w:r>
          </w:p>
        </w:tc>
        <w:tc>
          <w:tcPr>
            <w:tcW w:w="816" w:type="dxa"/>
            <w:vAlign w:val="center"/>
          </w:tcPr>
          <w:p w14:paraId="23F3AF5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制造</w:t>
            </w:r>
          </w:p>
          <w:p w14:paraId="49BC295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年份</w:t>
            </w:r>
          </w:p>
        </w:tc>
        <w:tc>
          <w:tcPr>
            <w:tcW w:w="1057" w:type="dxa"/>
            <w:vAlign w:val="center"/>
          </w:tcPr>
          <w:p w14:paraId="4B48C83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已使用台时数</w:t>
            </w:r>
          </w:p>
        </w:tc>
        <w:tc>
          <w:tcPr>
            <w:tcW w:w="1747" w:type="dxa"/>
            <w:vAlign w:val="center"/>
          </w:tcPr>
          <w:p w14:paraId="78EB810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用途</w:t>
            </w:r>
          </w:p>
        </w:tc>
        <w:tc>
          <w:tcPr>
            <w:tcW w:w="951" w:type="dxa"/>
            <w:vAlign w:val="center"/>
          </w:tcPr>
          <w:p w14:paraId="7291A6F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06DF7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004743E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7C55B62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64E331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FBB8D1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5D0E7D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16BE6D0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793547C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10DE664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899A41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3CC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2BBFBD4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4EEDDF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7EB3508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7347CD7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78D4625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59D7ADC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F6F84B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3A7354C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3FF53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4D6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67FC444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3629C96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3023F91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D21DF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EA1067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051C67B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19BFBE1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22BFFE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74010B3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978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275F6F5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390EA63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31392B0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3D7E8E7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6E68EF4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23BEEC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388C7F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50569EB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8CA8E3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AFA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62BD53D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0063E7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04778B4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03A4004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CC90B4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2F6F420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7E4099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98093B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08E8515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69B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1CCF7DF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2543C5E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23A173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5DA968E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4EC9943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746DE49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10F642C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4A8FED6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35580E8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9A7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E47A9B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4BEED9D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125F3B9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0AA502B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5B0AA7C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3DD2DC4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5BE50E7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226723E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79C87B6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3A7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1817521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51329D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7508801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1212F5E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0903304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15B5479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7028DDB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3F08D5F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3F96238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2F7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721B82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BDC99C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1C88506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3D82F3F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1E8CF88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65F6496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145FD69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23657C7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2305BD2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D49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156FC9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AA0977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818F2D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8F9AE5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42BA764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51322F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072194D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E4049E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C24A84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AC8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07C03DF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6A75461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4F7772F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0CA90E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6F1A6FE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74C497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6531C72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69AA320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04F6557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4C73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783744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2A76C16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45D777D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26838B9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351D366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75E49B9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4998D53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3E1245A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FAC2F6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F99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5125A25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52E0BC0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351FB8E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7289EEE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10C7BEB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19AB212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00AF6FF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43BC6AB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4E6EF11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6EEA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2136193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3F832CF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6BD0AE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2AE7951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72817AB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6C78EC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36EF716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B0EFD2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7B376A2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E06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3" w:type="dxa"/>
          </w:tcPr>
          <w:p w14:paraId="6504076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08" w:type="dxa"/>
          </w:tcPr>
          <w:p w14:paraId="4383900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05" w:type="dxa"/>
          </w:tcPr>
          <w:p w14:paraId="56FA8B1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410" w:type="dxa"/>
          </w:tcPr>
          <w:p w14:paraId="6BB0E2C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11" w:type="dxa"/>
          </w:tcPr>
          <w:p w14:paraId="496397A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816" w:type="dxa"/>
          </w:tcPr>
          <w:p w14:paraId="44BFF603">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57" w:type="dxa"/>
          </w:tcPr>
          <w:p w14:paraId="292E3C9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747" w:type="dxa"/>
          </w:tcPr>
          <w:p w14:paraId="7B08D27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51" w:type="dxa"/>
          </w:tcPr>
          <w:p w14:paraId="58106A8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67EF6C43">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5C18502">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p>
    <w:p w14:paraId="6EC1810B">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45107E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附表三: 拟投入本标段的劳动力计划表</w:t>
      </w:r>
    </w:p>
    <w:p w14:paraId="4DF52B19">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单位：人</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2"/>
        <w:gridCol w:w="1467"/>
        <w:gridCol w:w="1202"/>
        <w:gridCol w:w="1204"/>
        <w:gridCol w:w="1204"/>
        <w:gridCol w:w="1204"/>
        <w:gridCol w:w="1204"/>
        <w:gridCol w:w="1211"/>
      </w:tblGrid>
      <w:tr w14:paraId="7FFD4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1841618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工种</w:t>
            </w:r>
          </w:p>
        </w:tc>
        <w:tc>
          <w:tcPr>
            <w:tcW w:w="8696" w:type="dxa"/>
            <w:gridSpan w:val="7"/>
          </w:tcPr>
          <w:p w14:paraId="66EA480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按工程施工阶段投入劳动力情况</w:t>
            </w:r>
          </w:p>
        </w:tc>
      </w:tr>
      <w:tr w14:paraId="4C5D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1B81665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42A6A87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00F53DF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197148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E66D26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ECA476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F56C1D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452AE79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EDD7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51D4D8E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2DEF6D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5111225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D93803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639B63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67510B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00F4DB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076AF92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95AD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71E860B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6E2836D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67121CE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89B667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99A7F8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E81CB1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473DCD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31E8672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21CB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6B30693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25701DA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4EC8C4A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DCD49E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C88889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3101B0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8200CF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3C64CD3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051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16B6839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4641534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32A1630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10E64C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63C7B3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7DF49D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3ED82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0595EEB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2F0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05DEFC2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78EDC0A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7AE759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51B30B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A529E6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43D54F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041EC7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6ACA9E6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927C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6D5F698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5E3FC1F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5C975F9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0E7951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054E5C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19E4C82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0366C2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6745087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1653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126D930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66620B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5F196BE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B705F4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1BE22D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74CDE8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C3B06B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42A54C3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DB79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606D702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30E1C2D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2D16F01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3CAFCC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308715F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5C81D03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257F3D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638EC7B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CE33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0989408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601EA96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373D088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725FE11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1892A8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16AE5AF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F0394A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432A150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F73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932" w:type="dxa"/>
          </w:tcPr>
          <w:p w14:paraId="09440FF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4CB95F0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693B427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70C31C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319E44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23E12D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662F522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1893165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51F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32" w:type="dxa"/>
          </w:tcPr>
          <w:p w14:paraId="5A6B4BB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467" w:type="dxa"/>
          </w:tcPr>
          <w:p w14:paraId="7B372CE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2" w:type="dxa"/>
          </w:tcPr>
          <w:p w14:paraId="2B64903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03AD4B8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A9CEBB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AE681F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04" w:type="dxa"/>
          </w:tcPr>
          <w:p w14:paraId="41CB486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1" w:type="dxa"/>
          </w:tcPr>
          <w:p w14:paraId="0CB929D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4D10A9A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5AE24C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0AC7E0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1C84025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附表四： 计划开工日期、完工日期和施工进度网络图</w:t>
      </w:r>
    </w:p>
    <w:p w14:paraId="48DCD4F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2E5E029A">
      <w:pPr>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 投标人应递交施工进度网络图或施工进度表，说明按招标文件要求的计划工期进行施工的各个关键日期。</w:t>
      </w:r>
    </w:p>
    <w:p w14:paraId="1A043E37">
      <w:pPr>
        <w:ind w:firstLine="600" w:firstLineChars="2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 施工进度表可采用网络图(或横道图)表示。</w:t>
      </w:r>
    </w:p>
    <w:p w14:paraId="6CFD15EB">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008E155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附表五： 施工总平面图</w:t>
      </w:r>
    </w:p>
    <w:p w14:paraId="548929A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729BDCCF">
      <w:pPr>
        <w:autoSpaceDE w:val="0"/>
        <w:autoSpaceDN w:val="0"/>
        <w:adjustRightInd w:val="0"/>
        <w:spacing w:line="288" w:lineRule="auto"/>
        <w:ind w:firstLine="480" w:firstLineChars="200"/>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投标人应递交一份施工总平面图，绘出现场临时设施布置图表并附文字说明，说明临时设施、加工车间、现场办公、设备及仓储、供电、供水、卫生、生活、道路、消防等设施的情况和布置。</w:t>
      </w:r>
    </w:p>
    <w:p w14:paraId="5BC9D785">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B3C287B">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8667273">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C7DE09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附表六: 临时用地表</w:t>
      </w:r>
    </w:p>
    <w:p w14:paraId="6B20578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407"/>
        <w:gridCol w:w="2407"/>
        <w:gridCol w:w="2407"/>
      </w:tblGrid>
      <w:tr w14:paraId="0149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vAlign w:val="center"/>
          </w:tcPr>
          <w:p w14:paraId="441066F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用途</w:t>
            </w:r>
          </w:p>
        </w:tc>
        <w:tc>
          <w:tcPr>
            <w:tcW w:w="2407" w:type="dxa"/>
            <w:vAlign w:val="center"/>
          </w:tcPr>
          <w:p w14:paraId="4ADCE42B">
            <w:pPr>
              <w:autoSpaceDE w:val="0"/>
              <w:autoSpaceDN w:val="0"/>
              <w:adjustRightInd w:val="0"/>
              <w:spacing w:line="288" w:lineRule="auto"/>
              <w:ind w:firstLine="240" w:firstLineChars="100"/>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面积(m</w:t>
            </w:r>
            <w:r>
              <w:rPr>
                <w:rFonts w:hint="eastAsia" w:asciiTheme="minorEastAsia" w:hAnsiTheme="minorEastAsia" w:eastAsiaTheme="minorEastAsia" w:cstheme="minorEastAsia"/>
                <w:color w:val="000000" w:themeColor="text1"/>
                <w:sz w:val="24"/>
                <w:szCs w:val="24"/>
                <w:highlight w:val="none"/>
                <w:vertAlign w:val="superscript"/>
                <w14:textFill>
                  <w14:solidFill>
                    <w14:schemeClr w14:val="tx1"/>
                  </w14:solidFill>
                </w14:textFill>
              </w:rPr>
              <w:t>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2407" w:type="dxa"/>
            <w:vAlign w:val="center"/>
          </w:tcPr>
          <w:p w14:paraId="167706C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位置</w:t>
            </w:r>
          </w:p>
        </w:tc>
        <w:tc>
          <w:tcPr>
            <w:tcW w:w="2407" w:type="dxa"/>
            <w:vAlign w:val="center"/>
          </w:tcPr>
          <w:p w14:paraId="3503085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需用时间</w:t>
            </w:r>
          </w:p>
        </w:tc>
      </w:tr>
      <w:tr w14:paraId="0E2A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17868EF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007A92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8D5791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512F18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DD6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16D067E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E92661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924C73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8F7FEC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A45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59E3FDD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CAB808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6CF410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04BFB2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2AE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77767B7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581C0F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F3353E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E7D75D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DFC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0C889E2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CE2D50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3324F2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54DB1E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1C2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6ADDD79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FC14B4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FED153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197D98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BAF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63C798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19037D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B72B5A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91E45E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B9D1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3717C88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2E545F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9B2EA9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9AC17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32FE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4434207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BF0759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A266E5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96A132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58ED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515A65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2C423D2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9781BA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B5EA03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9F4E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5E8498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148B59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C5D6B2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150DA9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E20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596C734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3618EB8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17D95F6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21F727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5B4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3C6A40D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46F3227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5FCC13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BE9431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48D4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07" w:type="dxa"/>
          </w:tcPr>
          <w:p w14:paraId="7B41B86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BFA2C5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7751113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6CF072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882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07" w:type="dxa"/>
          </w:tcPr>
          <w:p w14:paraId="0F92544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0823B2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6F6129D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407" w:type="dxa"/>
          </w:tcPr>
          <w:p w14:paraId="50682EC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27463F7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174E5A15">
      <w:pPr>
        <w:autoSpaceDE w:val="0"/>
        <w:autoSpaceDN w:val="0"/>
        <w:adjustRightInd w:val="0"/>
        <w:spacing w:line="288" w:lineRule="auto"/>
        <w:jc w:val="center"/>
        <w:outlineLvl w:val="9"/>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79DEE763">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10" w:name="_Toc110592318"/>
      <w:bookmarkStart w:id="911" w:name="_Toc18932799"/>
      <w:bookmarkStart w:id="912" w:name="_Toc25688"/>
      <w:bookmarkStart w:id="913" w:name="_Toc20656832"/>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七、项目管理机构</w:t>
      </w:r>
      <w:bookmarkEnd w:id="910"/>
      <w:bookmarkEnd w:id="911"/>
      <w:bookmarkEnd w:id="912"/>
      <w:bookmarkEnd w:id="913"/>
    </w:p>
    <w:p w14:paraId="0BC042B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(一)项目管理机构组成表</w:t>
      </w:r>
    </w:p>
    <w:p w14:paraId="63C298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25"/>
        <w:gridCol w:w="808"/>
        <w:gridCol w:w="808"/>
        <w:gridCol w:w="1210"/>
        <w:gridCol w:w="807"/>
        <w:gridCol w:w="807"/>
        <w:gridCol w:w="1007"/>
        <w:gridCol w:w="2251"/>
        <w:gridCol w:w="1005"/>
      </w:tblGrid>
      <w:tr w14:paraId="6BAC0B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vMerge w:val="restart"/>
            <w:vAlign w:val="center"/>
          </w:tcPr>
          <w:p w14:paraId="00CD431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p>
        </w:tc>
        <w:tc>
          <w:tcPr>
            <w:tcW w:w="808" w:type="dxa"/>
            <w:vMerge w:val="restart"/>
            <w:vAlign w:val="center"/>
          </w:tcPr>
          <w:p w14:paraId="13CA69D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808" w:type="dxa"/>
            <w:vMerge w:val="restart"/>
            <w:vAlign w:val="center"/>
          </w:tcPr>
          <w:p w14:paraId="421813F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职称</w:t>
            </w:r>
          </w:p>
        </w:tc>
        <w:tc>
          <w:tcPr>
            <w:tcW w:w="6082" w:type="dxa"/>
            <w:gridSpan w:val="5"/>
            <w:vAlign w:val="center"/>
          </w:tcPr>
          <w:p w14:paraId="527F149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执业或职业资格证明</w:t>
            </w:r>
          </w:p>
        </w:tc>
        <w:tc>
          <w:tcPr>
            <w:tcW w:w="1005" w:type="dxa"/>
            <w:vAlign w:val="center"/>
          </w:tcPr>
          <w:p w14:paraId="6C4534A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1CBAF6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925" w:type="dxa"/>
            <w:vMerge w:val="continue"/>
            <w:vAlign w:val="center"/>
          </w:tcPr>
          <w:p w14:paraId="70EE3B8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vMerge w:val="continue"/>
            <w:vAlign w:val="center"/>
          </w:tcPr>
          <w:p w14:paraId="508E5D4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vMerge w:val="continue"/>
            <w:vAlign w:val="center"/>
          </w:tcPr>
          <w:p w14:paraId="4ABE1F1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vAlign w:val="center"/>
          </w:tcPr>
          <w:p w14:paraId="160CFA3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证书名称</w:t>
            </w:r>
          </w:p>
        </w:tc>
        <w:tc>
          <w:tcPr>
            <w:tcW w:w="807" w:type="dxa"/>
            <w:vAlign w:val="center"/>
          </w:tcPr>
          <w:p w14:paraId="4E68FA2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级别</w:t>
            </w:r>
          </w:p>
        </w:tc>
        <w:tc>
          <w:tcPr>
            <w:tcW w:w="807" w:type="dxa"/>
            <w:vAlign w:val="center"/>
          </w:tcPr>
          <w:p w14:paraId="0F03D8B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证号</w:t>
            </w:r>
          </w:p>
        </w:tc>
        <w:tc>
          <w:tcPr>
            <w:tcW w:w="1007" w:type="dxa"/>
            <w:vAlign w:val="center"/>
          </w:tcPr>
          <w:p w14:paraId="09B226E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专业</w:t>
            </w:r>
          </w:p>
        </w:tc>
        <w:tc>
          <w:tcPr>
            <w:tcW w:w="2251" w:type="dxa"/>
            <w:vAlign w:val="center"/>
          </w:tcPr>
          <w:p w14:paraId="54B6E1F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社会保险</w:t>
            </w:r>
          </w:p>
        </w:tc>
        <w:tc>
          <w:tcPr>
            <w:tcW w:w="1005" w:type="dxa"/>
            <w:vAlign w:val="center"/>
          </w:tcPr>
          <w:p w14:paraId="29DBCBE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B8857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24B59123">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328510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6185C0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4931AFB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4CC7411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F97B05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2225688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021AB35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0E24426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1AB55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66416F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E476D1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9FB908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73D4EDA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28383B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448CC28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69F0912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51B1179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6A21BF5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41EF6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46567021">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AB4F80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2C407BB">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45324FD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A96C05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4A40C05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79A6DF0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6730710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78DE360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A6564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3928A42F">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281EBA5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453908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7170E05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34C2C0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53E5DB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0C31B0B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2D40600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1F27A26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D3E56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65873EA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C4FAC0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F90C5B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1C7B917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B0FEC8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7FF9504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4466CC9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82B4A4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4B94C29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7E1DF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6E4C69E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0E492C2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23795AE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0E33383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2A9A5E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471A8B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27858F9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6CC2B2B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121E7B4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34577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765C775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1A2A5F8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20B97EB2">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132BE33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5C003A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0355B35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6332E09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07ACF91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78FACED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C8FEB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7209DC5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FFF169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1C378D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3382CFF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139CE3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53DD201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3D4C659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37B7807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4251C26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07272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3E2968A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0B7B8A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40A4AB3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68FACF3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7FA490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6BCF7F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490D3A4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1E5D80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5FC6A8B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0D60D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jc w:val="center"/>
        </w:trPr>
        <w:tc>
          <w:tcPr>
            <w:tcW w:w="925" w:type="dxa"/>
          </w:tcPr>
          <w:p w14:paraId="536C2AD5">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1D028AE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12F2397">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530DD91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9AE94F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7D6DB1B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363CE90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2FD6309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5796B49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98CA7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470E5E8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7EB0E0A0">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3AB5BDC4">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6B49ACE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12F0371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2F3F4B9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56A9AFF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F49737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6E0B2A8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23D015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925" w:type="dxa"/>
          </w:tcPr>
          <w:p w14:paraId="5A65FEAA">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5DA7C36D">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8" w:type="dxa"/>
          </w:tcPr>
          <w:p w14:paraId="4980A726">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210" w:type="dxa"/>
          </w:tcPr>
          <w:p w14:paraId="77F1F33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6D3B1EE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807" w:type="dxa"/>
          </w:tcPr>
          <w:p w14:paraId="786B0F1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7" w:type="dxa"/>
          </w:tcPr>
          <w:p w14:paraId="6F55680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251" w:type="dxa"/>
          </w:tcPr>
          <w:p w14:paraId="71106F1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005" w:type="dxa"/>
          </w:tcPr>
          <w:p w14:paraId="741EE87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148BCD88">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(二)主要人员简历表</w:t>
      </w:r>
    </w:p>
    <w:p w14:paraId="447583E4">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7"/>
        <w:gridCol w:w="582"/>
        <w:gridCol w:w="1348"/>
        <w:gridCol w:w="976"/>
        <w:gridCol w:w="1165"/>
        <w:gridCol w:w="580"/>
        <w:gridCol w:w="1161"/>
        <w:gridCol w:w="194"/>
        <w:gridCol w:w="2345"/>
      </w:tblGrid>
      <w:tr w14:paraId="0E44CF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277" w:type="dxa"/>
            <w:vAlign w:val="bottom"/>
          </w:tcPr>
          <w:p w14:paraId="114CB3AD">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930" w:type="dxa"/>
            <w:gridSpan w:val="2"/>
            <w:vAlign w:val="bottom"/>
          </w:tcPr>
          <w:p w14:paraId="43FBFA0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76" w:type="dxa"/>
            <w:vAlign w:val="bottom"/>
          </w:tcPr>
          <w:p w14:paraId="1BECB1C2">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年龄</w:t>
            </w:r>
          </w:p>
        </w:tc>
        <w:tc>
          <w:tcPr>
            <w:tcW w:w="1165" w:type="dxa"/>
            <w:vAlign w:val="bottom"/>
          </w:tcPr>
          <w:p w14:paraId="6FBCF99F">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35" w:type="dxa"/>
            <w:gridSpan w:val="3"/>
            <w:vAlign w:val="bottom"/>
          </w:tcPr>
          <w:p w14:paraId="2123B3D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学历</w:t>
            </w:r>
          </w:p>
        </w:tc>
        <w:tc>
          <w:tcPr>
            <w:tcW w:w="2345" w:type="dxa"/>
            <w:vAlign w:val="bottom"/>
          </w:tcPr>
          <w:p w14:paraId="4D076070">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C023E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277" w:type="dxa"/>
            <w:vAlign w:val="center"/>
          </w:tcPr>
          <w:p w14:paraId="22912F4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执业资格</w:t>
            </w:r>
          </w:p>
        </w:tc>
        <w:tc>
          <w:tcPr>
            <w:tcW w:w="4071" w:type="dxa"/>
            <w:gridSpan w:val="4"/>
            <w:vAlign w:val="bottom"/>
          </w:tcPr>
          <w:p w14:paraId="346DF14F">
            <w:pPr>
              <w:autoSpaceDE w:val="0"/>
              <w:autoSpaceDN w:val="0"/>
              <w:adjustRightIn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35" w:type="dxa"/>
            <w:gridSpan w:val="3"/>
            <w:vAlign w:val="bottom"/>
          </w:tcPr>
          <w:p w14:paraId="26CA348C">
            <w:pPr>
              <w:autoSpaceDE w:val="0"/>
              <w:autoSpaceDN w:val="0"/>
              <w:adjustRightIn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安全生产考核合格证书</w:t>
            </w:r>
          </w:p>
        </w:tc>
        <w:tc>
          <w:tcPr>
            <w:tcW w:w="2345" w:type="dxa"/>
            <w:vAlign w:val="bottom"/>
          </w:tcPr>
          <w:p w14:paraId="4D75A0FB">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8F04E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277" w:type="dxa"/>
            <w:vAlign w:val="bottom"/>
          </w:tcPr>
          <w:p w14:paraId="5AE12734">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职称</w:t>
            </w:r>
          </w:p>
        </w:tc>
        <w:tc>
          <w:tcPr>
            <w:tcW w:w="1930" w:type="dxa"/>
            <w:gridSpan w:val="2"/>
            <w:vAlign w:val="bottom"/>
          </w:tcPr>
          <w:p w14:paraId="2FDBD8E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76" w:type="dxa"/>
            <w:vAlign w:val="bottom"/>
          </w:tcPr>
          <w:p w14:paraId="05A633E6">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职务</w:t>
            </w:r>
          </w:p>
        </w:tc>
        <w:tc>
          <w:tcPr>
            <w:tcW w:w="1165" w:type="dxa"/>
            <w:vAlign w:val="bottom"/>
          </w:tcPr>
          <w:p w14:paraId="62858FE0">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35" w:type="dxa"/>
            <w:gridSpan w:val="3"/>
            <w:vAlign w:val="bottom"/>
          </w:tcPr>
          <w:p w14:paraId="2967AD0A">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拟在本合同任职</w:t>
            </w:r>
          </w:p>
        </w:tc>
        <w:tc>
          <w:tcPr>
            <w:tcW w:w="2345" w:type="dxa"/>
            <w:vAlign w:val="bottom"/>
          </w:tcPr>
          <w:p w14:paraId="3C7D4EA6">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49B5A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277" w:type="dxa"/>
            <w:vAlign w:val="bottom"/>
          </w:tcPr>
          <w:p w14:paraId="27E2F159">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毕业学校</w:t>
            </w:r>
          </w:p>
        </w:tc>
        <w:tc>
          <w:tcPr>
            <w:tcW w:w="8351" w:type="dxa"/>
            <w:gridSpan w:val="8"/>
            <w:vAlign w:val="bottom"/>
          </w:tcPr>
          <w:p w14:paraId="50F42134">
            <w:pPr>
              <w:autoSpaceDE w:val="0"/>
              <w:autoSpaceDN w:val="0"/>
              <w:adjustRightInd w:val="0"/>
              <w:spacing w:line="288" w:lineRule="auto"/>
              <w:ind w:firstLine="1440" w:firstLineChars="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年毕业于     学校        专业</w:t>
            </w:r>
          </w:p>
        </w:tc>
      </w:tr>
      <w:tr w14:paraId="2F106A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9628" w:type="dxa"/>
            <w:gridSpan w:val="9"/>
            <w:vAlign w:val="bottom"/>
          </w:tcPr>
          <w:p w14:paraId="632B550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主要工作经历</w:t>
            </w:r>
          </w:p>
        </w:tc>
      </w:tr>
      <w:tr w14:paraId="10FE31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vAlign w:val="bottom"/>
          </w:tcPr>
          <w:p w14:paraId="44BA116C">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时间</w:t>
            </w:r>
          </w:p>
        </w:tc>
        <w:tc>
          <w:tcPr>
            <w:tcW w:w="4069" w:type="dxa"/>
            <w:gridSpan w:val="4"/>
            <w:vAlign w:val="bottom"/>
          </w:tcPr>
          <w:p w14:paraId="4901A574">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参加过的类似项目</w:t>
            </w:r>
          </w:p>
        </w:tc>
        <w:tc>
          <w:tcPr>
            <w:tcW w:w="1161" w:type="dxa"/>
            <w:vAlign w:val="bottom"/>
          </w:tcPr>
          <w:p w14:paraId="258FAD3F">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担任职务</w:t>
            </w:r>
          </w:p>
        </w:tc>
        <w:tc>
          <w:tcPr>
            <w:tcW w:w="2539" w:type="dxa"/>
            <w:gridSpan w:val="2"/>
            <w:vAlign w:val="bottom"/>
          </w:tcPr>
          <w:p w14:paraId="3685685B">
            <w:pPr>
              <w:autoSpaceDE w:val="0"/>
              <w:autoSpaceDN w:val="0"/>
              <w:adjustRightInd w:val="0"/>
              <w:spacing w:line="288"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发包人及联系电话</w:t>
            </w:r>
          </w:p>
        </w:tc>
      </w:tr>
      <w:tr w14:paraId="073F6F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859" w:type="dxa"/>
            <w:gridSpan w:val="2"/>
          </w:tcPr>
          <w:p w14:paraId="3DF1CB5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7F6407E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5201475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3C1F154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189FF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2820BC9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60EC559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06DBE88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4736350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182D8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2B9E953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0150341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7FDD3C6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1C87FA6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015E6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859" w:type="dxa"/>
            <w:gridSpan w:val="2"/>
          </w:tcPr>
          <w:p w14:paraId="14FAD89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6FD1907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3694BD1B">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1E5FD00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FE47A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21FD472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3954D8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2A0825F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63B64DB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CF60B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697C5B0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793BB5D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65B096E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6DA8030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FCC5F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5" w:hRule="atLeast"/>
          <w:jc w:val="center"/>
        </w:trPr>
        <w:tc>
          <w:tcPr>
            <w:tcW w:w="1859" w:type="dxa"/>
            <w:gridSpan w:val="2"/>
          </w:tcPr>
          <w:p w14:paraId="2784A5A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0193650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023A4D0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5E036320">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1A98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859" w:type="dxa"/>
            <w:gridSpan w:val="2"/>
          </w:tcPr>
          <w:p w14:paraId="1FBA211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069" w:type="dxa"/>
            <w:gridSpan w:val="4"/>
          </w:tcPr>
          <w:p w14:paraId="1F2CECE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161" w:type="dxa"/>
          </w:tcPr>
          <w:p w14:paraId="5F98367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539" w:type="dxa"/>
            <w:gridSpan w:val="2"/>
          </w:tcPr>
          <w:p w14:paraId="0CA2BC3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7529CC50">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0499E7CD">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注：主要人员指项目负责人、技术负责人、安全管理人员（专职安全生产管理人员）、质量管理人员、财务负责人及其他主要人员。</w:t>
      </w:r>
    </w:p>
    <w:p w14:paraId="29043FC5">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4B3A71C">
      <w:pPr>
        <w:autoSpaceDE w:val="0"/>
        <w:autoSpaceDN w:val="0"/>
        <w:adjustRightInd w:val="0"/>
        <w:spacing w:line="288" w:lineRule="auto"/>
        <w:jc w:val="lef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ectPr>
          <w:pgSz w:w="11906" w:h="16838"/>
          <w:pgMar w:top="1440" w:right="1080" w:bottom="1440" w:left="1080" w:header="851" w:footer="992" w:gutter="0"/>
          <w:pgNumType w:fmt="decimal"/>
          <w:cols w:space="720" w:num="1"/>
          <w:docGrid w:linePitch="312" w:charSpace="0"/>
        </w:sectPr>
      </w:pPr>
    </w:p>
    <w:p w14:paraId="5A95D748">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pPr>
      <w:bookmarkStart w:id="914" w:name="_Toc110592047"/>
      <w:bookmarkStart w:id="915" w:name="_Toc110592319"/>
      <w:bookmarkStart w:id="916" w:name="_Toc15087"/>
      <w:bookmarkStart w:id="917" w:name="_Toc18932800"/>
      <w:bookmarkStart w:id="918" w:name="_Toc2065683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八、</w:t>
      </w:r>
      <w:bookmarkEnd w:id="914"/>
      <w:bookmarkEnd w:id="915"/>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对项目的理解、重难点分析及合理化建议</w:t>
      </w:r>
      <w:bookmarkEnd w:id="916"/>
    </w:p>
    <w:p w14:paraId="49CE8981">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22FD419">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16791B26">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5C59E8EC">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3499333F">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52A56ED0">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7B95CA05">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0ADE04B5">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DE2110B">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12909E9">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25D7AA27">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B7A8FD3">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65E2271F">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1420B01F">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1D61AE7E">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F128381">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0007662C">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6D8C6D8">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208D0D91">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64A0D3BB">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638E0969">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5645F936">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2E1EBCAA">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p w14:paraId="400C5E2B">
      <w:pPr>
        <w:pStyle w:val="12"/>
        <w:rPr>
          <w:rFonts w:hint="eastAsia" w:asciiTheme="minorEastAsia" w:hAnsiTheme="minorEastAsia" w:eastAsiaTheme="minorEastAsia" w:cstheme="minorEastAsia"/>
          <w:color w:val="000000" w:themeColor="text1"/>
          <w:sz w:val="24"/>
          <w:szCs w:val="24"/>
          <w:highlight w:val="none"/>
          <w:lang w:val="en-US"/>
          <w14:textFill>
            <w14:solidFill>
              <w14:schemeClr w14:val="tx1"/>
            </w14:solidFill>
          </w14:textFill>
        </w:rPr>
      </w:pPr>
    </w:p>
    <w:bookmarkEnd w:id="917"/>
    <w:bookmarkEnd w:id="918"/>
    <w:p w14:paraId="403EA3BA">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19" w:name="_Toc20656834"/>
      <w:bookmarkStart w:id="920" w:name="_Toc18932801"/>
      <w:bookmarkStart w:id="921" w:name="_Toc110592049"/>
      <w:bookmarkStart w:id="922" w:name="_Toc110592321"/>
      <w:bookmarkStart w:id="923" w:name="_Toc11647"/>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九</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、资格审查资料</w:t>
      </w:r>
      <w:bookmarkEnd w:id="919"/>
      <w:bookmarkEnd w:id="920"/>
      <w:bookmarkEnd w:id="921"/>
      <w:bookmarkEnd w:id="922"/>
      <w:bookmarkEnd w:id="923"/>
    </w:p>
    <w:p w14:paraId="128649A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38DBB6F9">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(一)投标人基本情况表</w:t>
      </w:r>
    </w:p>
    <w:p w14:paraId="7BFF2AAC">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01"/>
        <w:gridCol w:w="977"/>
        <w:gridCol w:w="824"/>
        <w:gridCol w:w="699"/>
        <w:gridCol w:w="1103"/>
        <w:gridCol w:w="229"/>
        <w:gridCol w:w="951"/>
        <w:gridCol w:w="624"/>
        <w:gridCol w:w="905"/>
        <w:gridCol w:w="1515"/>
      </w:tblGrid>
      <w:tr w14:paraId="2CFEFA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7A96D12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投标人名称</w:t>
            </w:r>
          </w:p>
        </w:tc>
        <w:tc>
          <w:tcPr>
            <w:tcW w:w="7827" w:type="dxa"/>
            <w:gridSpan w:val="9"/>
            <w:vAlign w:val="center"/>
          </w:tcPr>
          <w:p w14:paraId="0F37905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ED4B2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1801" w:type="dxa"/>
            <w:vAlign w:val="center"/>
          </w:tcPr>
          <w:p w14:paraId="46D44EF5">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注册地址</w:t>
            </w:r>
          </w:p>
        </w:tc>
        <w:tc>
          <w:tcPr>
            <w:tcW w:w="3603" w:type="dxa"/>
            <w:gridSpan w:val="4"/>
            <w:vAlign w:val="center"/>
          </w:tcPr>
          <w:p w14:paraId="201416A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80" w:type="dxa"/>
            <w:gridSpan w:val="2"/>
            <w:vAlign w:val="center"/>
          </w:tcPr>
          <w:p w14:paraId="2910CD71">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邮政编码</w:t>
            </w:r>
          </w:p>
        </w:tc>
        <w:tc>
          <w:tcPr>
            <w:tcW w:w="3044" w:type="dxa"/>
            <w:gridSpan w:val="3"/>
            <w:vAlign w:val="center"/>
          </w:tcPr>
          <w:p w14:paraId="112A8B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C384A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5" w:hRule="atLeast"/>
          <w:jc w:val="center"/>
        </w:trPr>
        <w:tc>
          <w:tcPr>
            <w:tcW w:w="1801" w:type="dxa"/>
            <w:vMerge w:val="restart"/>
            <w:vAlign w:val="center"/>
          </w:tcPr>
          <w:p w14:paraId="13D9868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联系方式</w:t>
            </w:r>
          </w:p>
        </w:tc>
        <w:tc>
          <w:tcPr>
            <w:tcW w:w="977" w:type="dxa"/>
            <w:vAlign w:val="center"/>
          </w:tcPr>
          <w:p w14:paraId="1C91FADC">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联系人</w:t>
            </w:r>
          </w:p>
        </w:tc>
        <w:tc>
          <w:tcPr>
            <w:tcW w:w="2626" w:type="dxa"/>
            <w:gridSpan w:val="3"/>
            <w:vAlign w:val="center"/>
          </w:tcPr>
          <w:p w14:paraId="2E848B3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80" w:type="dxa"/>
            <w:gridSpan w:val="2"/>
            <w:vAlign w:val="center"/>
          </w:tcPr>
          <w:p w14:paraId="475FE85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p>
        </w:tc>
        <w:tc>
          <w:tcPr>
            <w:tcW w:w="3044" w:type="dxa"/>
            <w:gridSpan w:val="3"/>
            <w:vAlign w:val="center"/>
          </w:tcPr>
          <w:p w14:paraId="403A640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6703E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03" w:hRule="atLeast"/>
          <w:jc w:val="center"/>
        </w:trPr>
        <w:tc>
          <w:tcPr>
            <w:tcW w:w="1801" w:type="dxa"/>
            <w:vMerge w:val="continue"/>
            <w:vAlign w:val="center"/>
          </w:tcPr>
          <w:p w14:paraId="1A63D1D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77" w:type="dxa"/>
            <w:vAlign w:val="center"/>
          </w:tcPr>
          <w:p w14:paraId="198C999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传真</w:t>
            </w:r>
          </w:p>
        </w:tc>
        <w:tc>
          <w:tcPr>
            <w:tcW w:w="2626" w:type="dxa"/>
            <w:gridSpan w:val="3"/>
            <w:vAlign w:val="center"/>
          </w:tcPr>
          <w:p w14:paraId="379CB3C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180" w:type="dxa"/>
            <w:gridSpan w:val="2"/>
            <w:vAlign w:val="center"/>
          </w:tcPr>
          <w:p w14:paraId="21276317">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网址</w:t>
            </w:r>
          </w:p>
        </w:tc>
        <w:tc>
          <w:tcPr>
            <w:tcW w:w="3044" w:type="dxa"/>
            <w:gridSpan w:val="3"/>
            <w:vAlign w:val="center"/>
          </w:tcPr>
          <w:p w14:paraId="68E9BE46">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19FCF7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6B2DE84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组织结构</w:t>
            </w:r>
          </w:p>
        </w:tc>
        <w:tc>
          <w:tcPr>
            <w:tcW w:w="7827" w:type="dxa"/>
            <w:gridSpan w:val="9"/>
            <w:vAlign w:val="center"/>
          </w:tcPr>
          <w:p w14:paraId="04F2F57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39190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1DA5A13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w:t>
            </w:r>
          </w:p>
        </w:tc>
        <w:tc>
          <w:tcPr>
            <w:tcW w:w="977" w:type="dxa"/>
            <w:vAlign w:val="center"/>
          </w:tcPr>
          <w:p w14:paraId="08E9EB10">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523" w:type="dxa"/>
            <w:gridSpan w:val="2"/>
            <w:vAlign w:val="center"/>
          </w:tcPr>
          <w:p w14:paraId="6445929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332" w:type="dxa"/>
            <w:gridSpan w:val="2"/>
            <w:vAlign w:val="center"/>
          </w:tcPr>
          <w:p w14:paraId="0C64E30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技术职称</w:t>
            </w:r>
          </w:p>
        </w:tc>
        <w:tc>
          <w:tcPr>
            <w:tcW w:w="1575" w:type="dxa"/>
            <w:gridSpan w:val="2"/>
            <w:vAlign w:val="center"/>
          </w:tcPr>
          <w:p w14:paraId="21E7472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905" w:type="dxa"/>
            <w:vAlign w:val="center"/>
          </w:tcPr>
          <w:p w14:paraId="17A2430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p>
        </w:tc>
        <w:tc>
          <w:tcPr>
            <w:tcW w:w="1515" w:type="dxa"/>
            <w:vAlign w:val="center"/>
          </w:tcPr>
          <w:p w14:paraId="7BDC7DF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20A22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jc w:val="center"/>
        </w:trPr>
        <w:tc>
          <w:tcPr>
            <w:tcW w:w="1801" w:type="dxa"/>
            <w:vAlign w:val="center"/>
          </w:tcPr>
          <w:p w14:paraId="19C897D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w:t>
            </w:r>
          </w:p>
        </w:tc>
        <w:tc>
          <w:tcPr>
            <w:tcW w:w="977" w:type="dxa"/>
            <w:vAlign w:val="center"/>
          </w:tcPr>
          <w:p w14:paraId="564FF3F3">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姓名</w:t>
            </w:r>
          </w:p>
        </w:tc>
        <w:tc>
          <w:tcPr>
            <w:tcW w:w="1523" w:type="dxa"/>
            <w:gridSpan w:val="2"/>
            <w:vAlign w:val="center"/>
          </w:tcPr>
          <w:p w14:paraId="08AA01A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1332" w:type="dxa"/>
            <w:gridSpan w:val="2"/>
            <w:vAlign w:val="center"/>
          </w:tcPr>
          <w:p w14:paraId="04E9218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技术职称</w:t>
            </w:r>
          </w:p>
        </w:tc>
        <w:tc>
          <w:tcPr>
            <w:tcW w:w="1575" w:type="dxa"/>
            <w:gridSpan w:val="2"/>
            <w:vAlign w:val="center"/>
          </w:tcPr>
          <w:p w14:paraId="5816105A">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05" w:type="dxa"/>
            <w:vAlign w:val="center"/>
          </w:tcPr>
          <w:p w14:paraId="51503472">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p>
        </w:tc>
        <w:tc>
          <w:tcPr>
            <w:tcW w:w="1515" w:type="dxa"/>
            <w:vAlign w:val="center"/>
          </w:tcPr>
          <w:p w14:paraId="6B99E68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6398DE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3AF7116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成立时间</w:t>
            </w:r>
          </w:p>
        </w:tc>
        <w:tc>
          <w:tcPr>
            <w:tcW w:w="2500" w:type="dxa"/>
            <w:gridSpan w:val="3"/>
            <w:vAlign w:val="center"/>
          </w:tcPr>
          <w:p w14:paraId="25746B1D">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5327" w:type="dxa"/>
            <w:gridSpan w:val="6"/>
            <w:vAlign w:val="center"/>
          </w:tcPr>
          <w:p w14:paraId="65D34128">
            <w:pPr>
              <w:autoSpaceDE w:val="0"/>
              <w:autoSpaceDN w:val="0"/>
              <w:adjustRightInd w:val="0"/>
              <w:spacing w:line="288" w:lineRule="auto"/>
              <w:ind w:firstLine="720" w:firstLineChars="30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员工总人数：</w:t>
            </w:r>
          </w:p>
        </w:tc>
      </w:tr>
      <w:tr w14:paraId="561800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01" w:type="dxa"/>
            <w:vAlign w:val="center"/>
          </w:tcPr>
          <w:p w14:paraId="4E65AAB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企业资质等级</w:t>
            </w:r>
          </w:p>
        </w:tc>
        <w:tc>
          <w:tcPr>
            <w:tcW w:w="1801" w:type="dxa"/>
            <w:gridSpan w:val="2"/>
            <w:vAlign w:val="center"/>
          </w:tcPr>
          <w:p w14:paraId="379F872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restart"/>
            <w:vAlign w:val="center"/>
          </w:tcPr>
          <w:p w14:paraId="3CBC381F">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其中</w:t>
            </w:r>
          </w:p>
        </w:tc>
        <w:tc>
          <w:tcPr>
            <w:tcW w:w="2907" w:type="dxa"/>
            <w:gridSpan w:val="4"/>
            <w:vAlign w:val="center"/>
          </w:tcPr>
          <w:p w14:paraId="0106827D">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w:t>
            </w:r>
          </w:p>
        </w:tc>
        <w:tc>
          <w:tcPr>
            <w:tcW w:w="2420" w:type="dxa"/>
            <w:gridSpan w:val="2"/>
            <w:vAlign w:val="center"/>
          </w:tcPr>
          <w:p w14:paraId="04BC184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A90C5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013990F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营业执照号</w:t>
            </w:r>
          </w:p>
        </w:tc>
        <w:tc>
          <w:tcPr>
            <w:tcW w:w="1801" w:type="dxa"/>
            <w:gridSpan w:val="2"/>
            <w:vAlign w:val="center"/>
          </w:tcPr>
          <w:p w14:paraId="250E4051">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025C6448">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14EAE12A">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高级职称人员</w:t>
            </w:r>
          </w:p>
        </w:tc>
        <w:tc>
          <w:tcPr>
            <w:tcW w:w="2420" w:type="dxa"/>
            <w:gridSpan w:val="2"/>
            <w:vAlign w:val="center"/>
          </w:tcPr>
          <w:p w14:paraId="2D9CF11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584D92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402FB55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注册资金</w:t>
            </w:r>
          </w:p>
        </w:tc>
        <w:tc>
          <w:tcPr>
            <w:tcW w:w="1801" w:type="dxa"/>
            <w:gridSpan w:val="2"/>
            <w:vAlign w:val="center"/>
          </w:tcPr>
          <w:p w14:paraId="5178281B">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4C2F6815">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2309C64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中级职称人员</w:t>
            </w:r>
          </w:p>
        </w:tc>
        <w:tc>
          <w:tcPr>
            <w:tcW w:w="2420" w:type="dxa"/>
            <w:gridSpan w:val="2"/>
            <w:vAlign w:val="center"/>
          </w:tcPr>
          <w:p w14:paraId="550911F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7F3094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801" w:type="dxa"/>
            <w:vAlign w:val="center"/>
          </w:tcPr>
          <w:p w14:paraId="52F0719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开户银行</w:t>
            </w:r>
          </w:p>
        </w:tc>
        <w:tc>
          <w:tcPr>
            <w:tcW w:w="1801" w:type="dxa"/>
            <w:gridSpan w:val="2"/>
            <w:vAlign w:val="center"/>
          </w:tcPr>
          <w:p w14:paraId="1FA24CA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038FE009">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49658BAE">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初级职称人员</w:t>
            </w:r>
          </w:p>
        </w:tc>
        <w:tc>
          <w:tcPr>
            <w:tcW w:w="2420" w:type="dxa"/>
            <w:gridSpan w:val="2"/>
            <w:vAlign w:val="center"/>
          </w:tcPr>
          <w:p w14:paraId="70F0D812">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06F11F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597A3EE4">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账号</w:t>
            </w:r>
          </w:p>
        </w:tc>
        <w:tc>
          <w:tcPr>
            <w:tcW w:w="1801" w:type="dxa"/>
            <w:gridSpan w:val="2"/>
            <w:vAlign w:val="center"/>
          </w:tcPr>
          <w:p w14:paraId="0A4B957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699" w:type="dxa"/>
            <w:vMerge w:val="continue"/>
            <w:vAlign w:val="center"/>
          </w:tcPr>
          <w:p w14:paraId="53A79E9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c>
          <w:tcPr>
            <w:tcW w:w="2907" w:type="dxa"/>
            <w:gridSpan w:val="4"/>
            <w:vAlign w:val="center"/>
          </w:tcPr>
          <w:p w14:paraId="331781E6">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技工</w:t>
            </w:r>
          </w:p>
        </w:tc>
        <w:tc>
          <w:tcPr>
            <w:tcW w:w="2420" w:type="dxa"/>
            <w:gridSpan w:val="2"/>
            <w:vAlign w:val="center"/>
          </w:tcPr>
          <w:p w14:paraId="6733111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395C8C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994" w:hRule="atLeast"/>
          <w:jc w:val="center"/>
        </w:trPr>
        <w:tc>
          <w:tcPr>
            <w:tcW w:w="1801" w:type="dxa"/>
            <w:vAlign w:val="center"/>
          </w:tcPr>
          <w:p w14:paraId="6C502D9C">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经营范围</w:t>
            </w:r>
          </w:p>
        </w:tc>
        <w:tc>
          <w:tcPr>
            <w:tcW w:w="7827" w:type="dxa"/>
            <w:gridSpan w:val="9"/>
            <w:vAlign w:val="center"/>
          </w:tcPr>
          <w:p w14:paraId="438FA96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r w14:paraId="4E853E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1801" w:type="dxa"/>
            <w:vAlign w:val="center"/>
          </w:tcPr>
          <w:p w14:paraId="546E4D88">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c>
          <w:tcPr>
            <w:tcW w:w="7827" w:type="dxa"/>
            <w:gridSpan w:val="9"/>
            <w:vAlign w:val="center"/>
          </w:tcPr>
          <w:p w14:paraId="0374911E">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tc>
      </w:tr>
    </w:tbl>
    <w:p w14:paraId="740921AE">
      <w:pPr>
        <w:autoSpaceDE w:val="0"/>
        <w:autoSpaceDN w:val="0"/>
        <w:adjustRightInd w:val="0"/>
        <w:spacing w:line="288" w:lineRule="auto"/>
        <w:jc w:val="left"/>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587CE98D">
      <w:pPr>
        <w:autoSpaceDE w:val="0"/>
        <w:autoSpaceDN w:val="0"/>
        <w:adjustRightInd w:val="0"/>
        <w:spacing w:line="288" w:lineRule="auto"/>
        <w:jc w:val="left"/>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 相关材料的复印件在“十、相关证件的复印件”中提供。</w:t>
      </w:r>
    </w:p>
    <w:p w14:paraId="5AAE8FF7">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（二）近年财务状况表</w:t>
      </w:r>
    </w:p>
    <w:p w14:paraId="7DCD3BE1">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AF4CCBB">
      <w:pPr>
        <w:numPr>
          <w:ilvl w:val="0"/>
          <w:numId w:val="10"/>
        </w:num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财务状况表</w:t>
      </w:r>
    </w:p>
    <w:p w14:paraId="63B2C4F5">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7C13D7FF">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财务状况表</w:t>
      </w:r>
    </w:p>
    <w:tbl>
      <w:tblPr>
        <w:tblStyle w:val="24"/>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5"/>
        <w:gridCol w:w="1925"/>
        <w:gridCol w:w="1926"/>
        <w:gridCol w:w="1926"/>
        <w:gridCol w:w="1926"/>
      </w:tblGrid>
      <w:tr w14:paraId="3BCF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3B9C6DF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1925" w:type="dxa"/>
          </w:tcPr>
          <w:p w14:paraId="0C33379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单位</w:t>
            </w:r>
          </w:p>
        </w:tc>
        <w:tc>
          <w:tcPr>
            <w:tcW w:w="1926" w:type="dxa"/>
          </w:tcPr>
          <w:p w14:paraId="72C3C59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tc>
        <w:tc>
          <w:tcPr>
            <w:tcW w:w="1926" w:type="dxa"/>
          </w:tcPr>
          <w:p w14:paraId="6A8C8F4E">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tc>
        <w:tc>
          <w:tcPr>
            <w:tcW w:w="1926" w:type="dxa"/>
          </w:tcPr>
          <w:p w14:paraId="13A2564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p>
        </w:tc>
      </w:tr>
      <w:tr w14:paraId="34D34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A6C050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一、注册资金</w:t>
            </w:r>
          </w:p>
        </w:tc>
        <w:tc>
          <w:tcPr>
            <w:tcW w:w="1925" w:type="dxa"/>
          </w:tcPr>
          <w:p w14:paraId="7EE64DD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4B83B2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F2B821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D65502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E7E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6B1B4D46">
            <w:pPr>
              <w:spacing w:line="400" w:lineRule="exact"/>
              <w:ind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二、净资产</w:t>
            </w:r>
          </w:p>
        </w:tc>
        <w:tc>
          <w:tcPr>
            <w:tcW w:w="1925" w:type="dxa"/>
          </w:tcPr>
          <w:p w14:paraId="00949F3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99CB258">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A729B7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87FE59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7661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2BF46F3">
            <w:pPr>
              <w:spacing w:line="400" w:lineRule="exact"/>
              <w:ind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三、总资产</w:t>
            </w:r>
          </w:p>
        </w:tc>
        <w:tc>
          <w:tcPr>
            <w:tcW w:w="1925" w:type="dxa"/>
          </w:tcPr>
          <w:p w14:paraId="4B61750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D754BE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2199A7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6C50B0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3E3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2C5D592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四、固定资产</w:t>
            </w:r>
          </w:p>
        </w:tc>
        <w:tc>
          <w:tcPr>
            <w:tcW w:w="1925" w:type="dxa"/>
          </w:tcPr>
          <w:p w14:paraId="4A63359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782C2A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9167D0E">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D5751C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565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C837174">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五、流动资产</w:t>
            </w:r>
          </w:p>
        </w:tc>
        <w:tc>
          <w:tcPr>
            <w:tcW w:w="1925" w:type="dxa"/>
          </w:tcPr>
          <w:p w14:paraId="6B4C2B6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382D18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E107C6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F3CEAB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9B7B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5D47847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六、流动负债</w:t>
            </w:r>
          </w:p>
        </w:tc>
        <w:tc>
          <w:tcPr>
            <w:tcW w:w="1925" w:type="dxa"/>
          </w:tcPr>
          <w:p w14:paraId="05638FBD">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43FBBC1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D77A27A">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FBE46C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72E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2428169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七、负责合计</w:t>
            </w:r>
          </w:p>
        </w:tc>
        <w:tc>
          <w:tcPr>
            <w:tcW w:w="1925" w:type="dxa"/>
          </w:tcPr>
          <w:p w14:paraId="7C20B22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78C28F80">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D513C1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653B7988">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2A2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13B43A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八、营业收入</w:t>
            </w:r>
          </w:p>
        </w:tc>
        <w:tc>
          <w:tcPr>
            <w:tcW w:w="1925" w:type="dxa"/>
          </w:tcPr>
          <w:p w14:paraId="56A8AD9F">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7F122EE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32815C4">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20D96D2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469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3AB0C8E3">
            <w:pPr>
              <w:spacing w:line="400" w:lineRule="exact"/>
              <w:ind w:firstLine="240" w:firstLineChars="100"/>
              <w:jc w:val="both"/>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九、净利润</w:t>
            </w:r>
          </w:p>
        </w:tc>
        <w:tc>
          <w:tcPr>
            <w:tcW w:w="1925" w:type="dxa"/>
          </w:tcPr>
          <w:p w14:paraId="4056D8B2">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320F13A">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1BDECA7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48B5440B">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D90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tcPr>
          <w:p w14:paraId="7E94FE41">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5" w:type="dxa"/>
          </w:tcPr>
          <w:p w14:paraId="35ACFE93">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3107C3F7">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5C42D0CE">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926" w:type="dxa"/>
          </w:tcPr>
          <w:p w14:paraId="05F6119A">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43FE14DE">
      <w:pPr>
        <w:spacing w:line="360" w:lineRule="auto"/>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注：必须附上连续近三年（202</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年～202</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年）经审计的财务报表及审计报告复印件加盖财务章和公章。</w:t>
      </w:r>
    </w:p>
    <w:p w14:paraId="197A2D37">
      <w:pPr>
        <w:pStyle w:val="36"/>
        <w:spacing w:after="0" w:line="360" w:lineRule="auto"/>
        <w:ind w:firstLine="0"/>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新成立的公司，提供自成立以来有效的财务报表或公司章程即可。</w:t>
      </w:r>
    </w:p>
    <w:p w14:paraId="3EC829A8">
      <w:pPr>
        <w:pStyle w:val="34"/>
        <w:ind w:firstLine="528"/>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77E049F">
      <w:pP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br w:type="page"/>
      </w:r>
    </w:p>
    <w:p w14:paraId="470583F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2．拟投入本项目的流动资金函</w:t>
      </w:r>
    </w:p>
    <w:p w14:paraId="7084B7E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5A381D7B">
      <w:pPr>
        <w:spacing w:line="40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拟投入本项目的流动资金函（格式）</w:t>
      </w:r>
    </w:p>
    <w:p w14:paraId="45B439E6">
      <w:pPr>
        <w:spacing w:line="400" w:lineRule="exact"/>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2EE18CB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（招标人名称）</w:t>
      </w:r>
    </w:p>
    <w:p w14:paraId="041E8DD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我方拟投入</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（项目名称）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（标段名称）的流动资金为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万元，资金来源于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，资金来源证明文件附后。</w:t>
      </w:r>
    </w:p>
    <w:p w14:paraId="4DC9412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578216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458D89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616F2AEB">
      <w:pPr>
        <w:spacing w:line="400" w:lineRule="exact"/>
        <w:ind w:firstLine="6360" w:firstLineChars="26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投标人：</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（电子签章）</w:t>
      </w:r>
    </w:p>
    <w:p w14:paraId="4E765BBA">
      <w:pPr>
        <w:spacing w:line="400" w:lineRule="exact"/>
        <w:ind w:firstLine="6240" w:firstLineChars="2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年</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月</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日</w:t>
      </w:r>
    </w:p>
    <w:p w14:paraId="6B8EC9DB">
      <w:pPr>
        <w:spacing w:line="400" w:lineRule="exact"/>
        <w:ind w:firstLine="6240" w:firstLineChars="260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6B3E4B7">
      <w:pPr>
        <w:autoSpaceDE w:val="0"/>
        <w:autoSpaceDN w:val="0"/>
        <w:adjustRightInd w:val="0"/>
        <w:spacing w:line="288" w:lineRule="auto"/>
        <w:ind w:left="721" w:leftChars="0" w:hanging="721" w:hangingChars="298"/>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 相关材料的复印件在“十一 、其他相关证件的复印件”中提供。资金来源填写银行存款、银行信贷或其它形式。</w:t>
      </w: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br w:type="page"/>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(三)近年完成的类似项目情况表</w:t>
      </w:r>
    </w:p>
    <w:p w14:paraId="33348AD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77EADFB3">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32B307C">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1172FCC9">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75F2325F">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6C6235AA">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E70A100">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3F8D319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3D06140B">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740C994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293A3797">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949B66E">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3A82D2CD">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2926A5EC">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624358C4">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904FD69">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18BEF45A">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10C535B">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026B8BD6">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20C55EF">
      <w:pPr>
        <w:pStyle w:val="34"/>
        <w:ind w:firstLine="468"/>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452E5CDD">
      <w:pPr>
        <w:pStyle w:val="34"/>
        <w:ind w:firstLine="0" w:firstLineChars="0"/>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p>
    <w:p w14:paraId="557A83BA">
      <w:pPr>
        <w:pStyle w:val="34"/>
        <w:ind w:firstLine="0" w:firstLineChars="0"/>
        <w:jc w:val="cente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（四）</w:t>
      </w:r>
      <w: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t>正在施工和新承接的项目情况表</w:t>
      </w:r>
    </w:p>
    <w:p w14:paraId="0CD011E0">
      <w:pP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br w:type="page"/>
      </w:r>
    </w:p>
    <w:p w14:paraId="1DA37DC1">
      <w:pPr>
        <w:pStyle w:val="34"/>
        <w:ind w:firstLine="0" w:firstLineChars="0"/>
        <w:jc w:val="center"/>
        <w:rPr>
          <w:rFonts w:hint="eastAsia" w:asciiTheme="minorEastAsia" w:hAnsiTheme="minorEastAsia" w:eastAsiaTheme="minorEastAsia" w:cstheme="minorEastAsia"/>
          <w:b/>
          <w:color w:val="000000" w:themeColor="text1"/>
          <w:spacing w:val="0"/>
          <w:kern w:val="2"/>
          <w:sz w:val="24"/>
          <w:szCs w:val="24"/>
          <w:highlight w:val="none"/>
          <w:lang w:val="en-US" w:eastAsia="zh-CN" w:bidi="ar-SA"/>
          <w14:textFill>
            <w14:solidFill>
              <w14:schemeClr w14:val="tx1"/>
            </w14:solidFill>
          </w14:textFill>
        </w:rPr>
      </w:pPr>
    </w:p>
    <w:p w14:paraId="2C23B9D4">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五</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）近年发生的诉讼及仲裁情况表</w:t>
      </w:r>
    </w:p>
    <w:tbl>
      <w:tblPr>
        <w:tblStyle w:val="24"/>
        <w:tblW w:w="8753"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800"/>
        <w:gridCol w:w="2160"/>
        <w:gridCol w:w="968"/>
        <w:gridCol w:w="1080"/>
        <w:gridCol w:w="1665"/>
      </w:tblGrid>
      <w:tr w14:paraId="6C62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80" w:type="dxa"/>
          </w:tcPr>
          <w:p w14:paraId="341874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1800" w:type="dxa"/>
          </w:tcPr>
          <w:p w14:paraId="174253A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诉讼或仲裁事项</w:t>
            </w:r>
          </w:p>
        </w:tc>
        <w:tc>
          <w:tcPr>
            <w:tcW w:w="2160" w:type="dxa"/>
          </w:tcPr>
          <w:p w14:paraId="78B7591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诉讼或仲裁中的地位</w:t>
            </w:r>
          </w:p>
        </w:tc>
        <w:tc>
          <w:tcPr>
            <w:tcW w:w="968" w:type="dxa"/>
          </w:tcPr>
          <w:p w14:paraId="50FE66E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缘由</w:t>
            </w:r>
          </w:p>
        </w:tc>
        <w:tc>
          <w:tcPr>
            <w:tcW w:w="1080" w:type="dxa"/>
          </w:tcPr>
          <w:p w14:paraId="0AE71C5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结果</w:t>
            </w:r>
          </w:p>
        </w:tc>
        <w:tc>
          <w:tcPr>
            <w:tcW w:w="1665" w:type="dxa"/>
          </w:tcPr>
          <w:p w14:paraId="1F6F16E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备注</w:t>
            </w:r>
          </w:p>
        </w:tc>
      </w:tr>
      <w:tr w14:paraId="11C10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80" w:type="dxa"/>
          </w:tcPr>
          <w:p w14:paraId="7CBB88B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一</w:t>
            </w:r>
          </w:p>
        </w:tc>
        <w:tc>
          <w:tcPr>
            <w:tcW w:w="1800" w:type="dxa"/>
          </w:tcPr>
          <w:p w14:paraId="0058BDB4">
            <w:pPr>
              <w:spacing w:after="0" w:afterAutospacing="0" w:line="400" w:lineRule="exact"/>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诉讼事项</w:t>
            </w:r>
          </w:p>
        </w:tc>
        <w:tc>
          <w:tcPr>
            <w:tcW w:w="2160" w:type="dxa"/>
          </w:tcPr>
          <w:p w14:paraId="6405E17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158206E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A417A0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1A39661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632F2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1481DD8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681D19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7718298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529337A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9A4C5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0174E99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293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80" w:type="dxa"/>
          </w:tcPr>
          <w:p w14:paraId="4DB306B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2A09F17">
            <w:pPr>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F44F9F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43995B1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715600A">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321CAD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72BA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080" w:type="dxa"/>
          </w:tcPr>
          <w:p w14:paraId="6CAA512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72F6387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6098398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1A45E0D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99C519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7531477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0BA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080" w:type="dxa"/>
          </w:tcPr>
          <w:p w14:paraId="1564A16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B98AC4A">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288A2C0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3BABFA2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5763E21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9C35AA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FB7C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17EBDDB6">
            <w:pPr>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二</w:t>
            </w:r>
          </w:p>
        </w:tc>
        <w:tc>
          <w:tcPr>
            <w:tcW w:w="1800" w:type="dxa"/>
          </w:tcPr>
          <w:p w14:paraId="3545A209">
            <w:pPr>
              <w:spacing w:after="0" w:afterAutospacing="0" w:line="400" w:lineRule="exact"/>
              <w:ind w:firstLine="360" w:firstLineChars="15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仲裁事项</w:t>
            </w:r>
          </w:p>
        </w:tc>
        <w:tc>
          <w:tcPr>
            <w:tcW w:w="2160" w:type="dxa"/>
          </w:tcPr>
          <w:p w14:paraId="583DE96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3A787DD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6229D25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7CCB1C1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338A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77C84AF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DFC4A1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55E09D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25C4551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E9A198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6D41521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18F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1659FA6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79C00CD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DC6CBE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638B4ED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E4B67C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37776DC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9E4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80" w:type="dxa"/>
          </w:tcPr>
          <w:p w14:paraId="7C743CF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82861A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5FEB597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80070E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F05F15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4B6C7A2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9874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080" w:type="dxa"/>
          </w:tcPr>
          <w:p w14:paraId="0FC1E57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3854AE7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7DC6CD0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024A3256">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ADB6F9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BC989D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174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80" w:type="dxa"/>
          </w:tcPr>
          <w:p w14:paraId="54AD1BFD">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2850CB6A">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61179BE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E1B71D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1463408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15B81F7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AC1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0" w:type="dxa"/>
          </w:tcPr>
          <w:p w14:paraId="50E2659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648EB26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00FDFF4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4B6518C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7037EB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7D1BD93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4A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80" w:type="dxa"/>
          </w:tcPr>
          <w:p w14:paraId="6311F95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6031EC3F">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4E039C4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667681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839671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57E7775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9AE7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080" w:type="dxa"/>
          </w:tcPr>
          <w:p w14:paraId="063899C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4635C245">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616D49CE">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4ECC17C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75E51898">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22DFEA79">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F3F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tcPr>
          <w:p w14:paraId="7DDA519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11E2D050">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15AE4394">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7AFFE3D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783F7CD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3D1609AC">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ECA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080" w:type="dxa"/>
          </w:tcPr>
          <w:p w14:paraId="57517D5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800" w:type="dxa"/>
          </w:tcPr>
          <w:p w14:paraId="40CC5F81">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0" w:type="dxa"/>
          </w:tcPr>
          <w:p w14:paraId="097676C7">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968" w:type="dxa"/>
          </w:tcPr>
          <w:p w14:paraId="51C26FD3">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3F67B30B">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665" w:type="dxa"/>
          </w:tcPr>
          <w:p w14:paraId="4F7EE912">
            <w:pPr>
              <w:spacing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631104EF">
      <w:pPr>
        <w:autoSpaceDE w:val="0"/>
        <w:autoSpaceDN w:val="0"/>
        <w:adjustRightInd w:val="0"/>
        <w:spacing w:line="288" w:lineRule="auto"/>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p>
    <w:p w14:paraId="4BFA8E66">
      <w:pPr>
        <w:autoSpaceDE w:val="0"/>
        <w:autoSpaceDN w:val="0"/>
        <w:adjustRightInd w:val="0"/>
        <w:spacing w:line="288" w:lineRule="auto"/>
        <w:ind w:firstLine="484" w:firstLineChars="200"/>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t>注： 相关材料的复印件在“十一、其他相关证件的复印件”中提供。</w:t>
      </w:r>
    </w:p>
    <w:p w14:paraId="35937E2B">
      <w:pPr>
        <w:autoSpaceDE w:val="0"/>
        <w:autoSpaceDN w:val="0"/>
        <w:adjustRightInd w:val="0"/>
        <w:spacing w:line="288" w:lineRule="auto"/>
        <w:ind w:firstLine="482" w:firstLineChars="200"/>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u w:val="singl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新成立的公司，提供无诉讼及仲裁情况的承诺即可） </w:t>
      </w:r>
    </w:p>
    <w:p w14:paraId="554C9E99">
      <w:pPr>
        <w:autoSpaceDE w:val="0"/>
        <w:autoSpaceDN w:val="0"/>
        <w:adjustRightInd w:val="0"/>
        <w:spacing w:line="288" w:lineRule="auto"/>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）资格审查自审表</w:t>
      </w:r>
    </w:p>
    <w:tbl>
      <w:tblPr>
        <w:tblStyle w:val="24"/>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320"/>
        <w:gridCol w:w="1260"/>
        <w:gridCol w:w="1260"/>
        <w:gridCol w:w="1080"/>
      </w:tblGrid>
      <w:tr w14:paraId="1CE5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0" w:type="dxa"/>
          </w:tcPr>
          <w:p w14:paraId="4584564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4320" w:type="dxa"/>
          </w:tcPr>
          <w:p w14:paraId="5CC90925">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审查因素</w:t>
            </w:r>
          </w:p>
        </w:tc>
        <w:tc>
          <w:tcPr>
            <w:tcW w:w="1260" w:type="dxa"/>
          </w:tcPr>
          <w:p w14:paraId="77DE428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审查标准</w:t>
            </w:r>
          </w:p>
        </w:tc>
        <w:tc>
          <w:tcPr>
            <w:tcW w:w="1260" w:type="dxa"/>
          </w:tcPr>
          <w:p w14:paraId="33377650">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审查结果</w:t>
            </w:r>
          </w:p>
        </w:tc>
        <w:tc>
          <w:tcPr>
            <w:tcW w:w="1080" w:type="dxa"/>
          </w:tcPr>
          <w:p w14:paraId="6AAE992B">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对应页码</w:t>
            </w:r>
          </w:p>
        </w:tc>
      </w:tr>
      <w:tr w14:paraId="083C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20" w:type="dxa"/>
          </w:tcPr>
          <w:p w14:paraId="45BCBE9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4F56F14">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w:t>
            </w:r>
          </w:p>
        </w:tc>
        <w:tc>
          <w:tcPr>
            <w:tcW w:w="1260" w:type="dxa"/>
          </w:tcPr>
          <w:p w14:paraId="0418574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4D09CC9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48A6D8D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9BE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0" w:type="dxa"/>
          </w:tcPr>
          <w:p w14:paraId="3FEAC6C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01A359A4">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安全生产许可证</w:t>
            </w:r>
          </w:p>
        </w:tc>
        <w:tc>
          <w:tcPr>
            <w:tcW w:w="1260" w:type="dxa"/>
          </w:tcPr>
          <w:p w14:paraId="1CB5715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11962A0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1BEB401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5F00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720" w:type="dxa"/>
          </w:tcPr>
          <w:p w14:paraId="06ECE3A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BDCDAB5">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资质证书及等级</w:t>
            </w:r>
          </w:p>
        </w:tc>
        <w:tc>
          <w:tcPr>
            <w:tcW w:w="1260" w:type="dxa"/>
          </w:tcPr>
          <w:p w14:paraId="0D1FE55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142A7FE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2D1FC9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4E8B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20" w:type="dxa"/>
          </w:tcPr>
          <w:p w14:paraId="66B74BA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25C1511C">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财务状况（</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新成立的公司，提供自成立以来有效的财务报表或公司章程即可</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1260" w:type="dxa"/>
          </w:tcPr>
          <w:p w14:paraId="0BB062F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38CC1C41">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5E01FA1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27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20" w:type="dxa"/>
          </w:tcPr>
          <w:p w14:paraId="27DA265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0B48C6D">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信誉</w:t>
            </w:r>
          </w:p>
        </w:tc>
        <w:tc>
          <w:tcPr>
            <w:tcW w:w="1260" w:type="dxa"/>
          </w:tcPr>
          <w:p w14:paraId="55AE1C0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28D05DC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D7B47D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8CE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0" w:type="dxa"/>
          </w:tcPr>
          <w:p w14:paraId="140423C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5C82B6D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项目经理资格</w:t>
            </w:r>
          </w:p>
        </w:tc>
        <w:tc>
          <w:tcPr>
            <w:tcW w:w="1260" w:type="dxa"/>
          </w:tcPr>
          <w:p w14:paraId="427DFF0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4B95464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BD260F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B00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20" w:type="dxa"/>
          </w:tcPr>
          <w:p w14:paraId="2628F37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6D1BB955">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无联合体承诺书</w:t>
            </w:r>
          </w:p>
        </w:tc>
        <w:tc>
          <w:tcPr>
            <w:tcW w:w="1260" w:type="dxa"/>
          </w:tcPr>
          <w:p w14:paraId="2A0D2B82">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6CF0B94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6C6D00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9B1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484FCC4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25992B23">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企业主要负责人安全生产考核合格证书</w:t>
            </w:r>
          </w:p>
        </w:tc>
        <w:tc>
          <w:tcPr>
            <w:tcW w:w="1260" w:type="dxa"/>
          </w:tcPr>
          <w:p w14:paraId="2F15A2B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1A45EB3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275BE29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EE7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7B43AA4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327A1694">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技术负责人资格</w:t>
            </w:r>
          </w:p>
        </w:tc>
        <w:tc>
          <w:tcPr>
            <w:tcW w:w="1260" w:type="dxa"/>
          </w:tcPr>
          <w:p w14:paraId="7F07B2E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0130C0D1">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FB6664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4FA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115A571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12B5A76D">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委托代理人、安全管理人员(专职安全生产管理人员)、质量管理人员、财务负责人</w:t>
            </w:r>
          </w:p>
        </w:tc>
        <w:tc>
          <w:tcPr>
            <w:tcW w:w="1260" w:type="dxa"/>
          </w:tcPr>
          <w:p w14:paraId="4A3AC71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6967376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03E2129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12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20" w:type="dxa"/>
          </w:tcPr>
          <w:p w14:paraId="12C57F6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4320" w:type="dxa"/>
          </w:tcPr>
          <w:p w14:paraId="74EF96BF">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0623730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260" w:type="dxa"/>
          </w:tcPr>
          <w:p w14:paraId="59AED41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1080" w:type="dxa"/>
          </w:tcPr>
          <w:p w14:paraId="69946C4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5E70FAF4">
      <w:pPr>
        <w:autoSpaceDE w:val="0"/>
        <w:autoSpaceDN w:val="0"/>
        <w:adjustRightInd w:val="0"/>
        <w:spacing w:line="288" w:lineRule="auto"/>
        <w:ind w:firstLine="484" w:firstLineChars="200"/>
        <w:rPr>
          <w:rFonts w:hint="eastAsia" w:asciiTheme="minorEastAsia" w:hAnsiTheme="minorEastAsia" w:eastAsiaTheme="minorEastAsia" w:cstheme="minorEastAsia"/>
          <w:color w:val="000000" w:themeColor="text1"/>
          <w:spacing w:val="1"/>
          <w:sz w:val="24"/>
          <w:szCs w:val="24"/>
          <w:highlight w:val="none"/>
          <w14:textFill>
            <w14:solidFill>
              <w14:schemeClr w14:val="tx1"/>
            </w14:solidFill>
          </w14:textFill>
        </w:rPr>
      </w:pPr>
    </w:p>
    <w:p w14:paraId="6B93B495">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4A177951">
      <w:pPr>
        <w:autoSpaceDE w:val="0"/>
        <w:autoSpaceDN w:val="0"/>
        <w:adjustRightInd w:val="0"/>
        <w:spacing w:line="288" w:lineRule="auto"/>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24" w:name="_Toc20656835"/>
      <w:bookmarkStart w:id="925" w:name="_Toc110592322"/>
      <w:bookmarkStart w:id="926" w:name="_Toc16450"/>
      <w:bookmarkStart w:id="927" w:name="_Toc110592050"/>
      <w:bookmarkStart w:id="928" w:name="_Toc18932802"/>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十、相关证件的复印件</w:t>
      </w:r>
      <w:bookmarkEnd w:id="924"/>
      <w:bookmarkEnd w:id="925"/>
      <w:bookmarkEnd w:id="926"/>
      <w:bookmarkEnd w:id="927"/>
      <w:bookmarkEnd w:id="928"/>
    </w:p>
    <w:p w14:paraId="77D95D75">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6471"/>
        <w:gridCol w:w="2164"/>
      </w:tblGrid>
      <w:tr w14:paraId="73F8E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30FC9181">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6471" w:type="dxa"/>
          </w:tcPr>
          <w:p w14:paraId="184BF6EE">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2164" w:type="dxa"/>
          </w:tcPr>
          <w:p w14:paraId="65A191DA">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5AC9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4BB80C7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1A024C31">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资质证书副本</w:t>
            </w:r>
          </w:p>
        </w:tc>
        <w:tc>
          <w:tcPr>
            <w:tcW w:w="2164" w:type="dxa"/>
          </w:tcPr>
          <w:p w14:paraId="0A1632C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2568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04E891E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36C81B26">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营业执照副本</w:t>
            </w:r>
          </w:p>
        </w:tc>
        <w:tc>
          <w:tcPr>
            <w:tcW w:w="2164" w:type="dxa"/>
          </w:tcPr>
          <w:p w14:paraId="2CB3156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058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5D68771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7B7F8D7E">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组织机构代码证</w:t>
            </w:r>
          </w:p>
        </w:tc>
        <w:tc>
          <w:tcPr>
            <w:tcW w:w="2164" w:type="dxa"/>
          </w:tcPr>
          <w:p w14:paraId="6818CC61">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2249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75FF825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3CB09B16">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项目经理建造师资格证书、职称证</w:t>
            </w:r>
          </w:p>
        </w:tc>
        <w:tc>
          <w:tcPr>
            <w:tcW w:w="2164" w:type="dxa"/>
          </w:tcPr>
          <w:p w14:paraId="0EA83DB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61EB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1060" w:type="dxa"/>
          </w:tcPr>
          <w:p w14:paraId="517F739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2D78F67B">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技术负责人职称证书</w:t>
            </w:r>
          </w:p>
        </w:tc>
        <w:tc>
          <w:tcPr>
            <w:tcW w:w="2164" w:type="dxa"/>
          </w:tcPr>
          <w:p w14:paraId="3EB2217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212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2A00FE7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2E5AB0CA">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项目经理、技术负责人、委托代理人、安全管理人员、质量管理人员、财务负责人社会保险证明</w:t>
            </w:r>
          </w:p>
        </w:tc>
        <w:tc>
          <w:tcPr>
            <w:tcW w:w="2164" w:type="dxa"/>
          </w:tcPr>
          <w:p w14:paraId="56D0A49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DEB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512FFCB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51F0695F">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安全生产许可证</w:t>
            </w:r>
          </w:p>
        </w:tc>
        <w:tc>
          <w:tcPr>
            <w:tcW w:w="2164" w:type="dxa"/>
          </w:tcPr>
          <w:p w14:paraId="10C89DD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ABD1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2957BC6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51EA15CD">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安全生产考核合格证（A、B、C）</w:t>
            </w:r>
          </w:p>
        </w:tc>
        <w:tc>
          <w:tcPr>
            <w:tcW w:w="2164" w:type="dxa"/>
          </w:tcPr>
          <w:p w14:paraId="5C69B5D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B25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5816CB0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vAlign w:val="center"/>
          </w:tcPr>
          <w:p w14:paraId="2CF3FD58">
            <w:pPr>
              <w:topLinePunct/>
              <w:snapToGrid w:val="0"/>
              <w:spacing w:after="0" w:afterAutospacing="0" w:line="4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信用等级证明材料（若有）</w:t>
            </w:r>
          </w:p>
        </w:tc>
        <w:tc>
          <w:tcPr>
            <w:tcW w:w="2164" w:type="dxa"/>
          </w:tcPr>
          <w:p w14:paraId="00DB6EF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A78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tcPr>
          <w:p w14:paraId="7AE1DF47">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tcPr>
          <w:p w14:paraId="57ECAF2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tc>
        <w:tc>
          <w:tcPr>
            <w:tcW w:w="2164" w:type="dxa"/>
          </w:tcPr>
          <w:p w14:paraId="7D07F4B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BE5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60" w:type="dxa"/>
            <w:vAlign w:val="center"/>
          </w:tcPr>
          <w:p w14:paraId="4E1D439C">
            <w:pPr>
              <w:topLinePunct/>
              <w:snapToGri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471" w:type="dxa"/>
          </w:tcPr>
          <w:p w14:paraId="5F4140A3">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2164" w:type="dxa"/>
            <w:vAlign w:val="center"/>
          </w:tcPr>
          <w:p w14:paraId="12C79ADE">
            <w:pPr>
              <w:topLinePunct/>
              <w:snapToGrid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0B3AD942">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156B2D9B">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注：相同资料的复印件只需提供1份，其他地方需引用时只需写明引用的地方（页码）即可。</w:t>
      </w:r>
    </w:p>
    <w:p w14:paraId="18680F10">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    “社会保险证明”须包含参保人员姓名、日期、社保编号。</w:t>
      </w:r>
    </w:p>
    <w:p w14:paraId="750FFD79">
      <w:pPr>
        <w:autoSpaceDE w:val="0"/>
        <w:autoSpaceDN w:val="0"/>
        <w:adjustRightInd w:val="0"/>
        <w:spacing w:line="288"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br w:type="page"/>
      </w:r>
    </w:p>
    <w:p w14:paraId="6B3BD028">
      <w:pPr>
        <w:autoSpaceDE w:val="0"/>
        <w:autoSpaceDN w:val="0"/>
        <w:adjustRightInd w:val="0"/>
        <w:spacing w:after="0" w:afterAutospacing="0" w:line="288" w:lineRule="auto"/>
        <w:ind w:firstLine="420"/>
        <w:jc w:val="center"/>
        <w:outlineLvl w:val="1"/>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bookmarkStart w:id="929" w:name="_Toc8275"/>
      <w:bookmarkStart w:id="930" w:name="_Toc110592051"/>
      <w:bookmarkStart w:id="931" w:name="_Toc20656836"/>
      <w:bookmarkStart w:id="932" w:name="_Toc18932803"/>
      <w:bookmarkStart w:id="933" w:name="_Toc110592323"/>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十</w:t>
      </w: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、其他相关证件的复印件</w:t>
      </w:r>
      <w:bookmarkEnd w:id="929"/>
      <w:bookmarkEnd w:id="930"/>
      <w:bookmarkEnd w:id="931"/>
      <w:bookmarkEnd w:id="932"/>
      <w:bookmarkEnd w:id="933"/>
    </w:p>
    <w:p w14:paraId="7EB0E3D5">
      <w:pPr>
        <w:spacing w:before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bl>
      <w:tblPr>
        <w:tblStyle w:val="24"/>
        <w:tblW w:w="98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6702"/>
        <w:gridCol w:w="2118"/>
      </w:tblGrid>
      <w:tr w14:paraId="5EFD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14" w:type="dxa"/>
          </w:tcPr>
          <w:p w14:paraId="4F90E867">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序号</w:t>
            </w:r>
          </w:p>
        </w:tc>
        <w:tc>
          <w:tcPr>
            <w:tcW w:w="6702" w:type="dxa"/>
          </w:tcPr>
          <w:p w14:paraId="2BE0069C">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名称</w:t>
            </w:r>
          </w:p>
        </w:tc>
        <w:tc>
          <w:tcPr>
            <w:tcW w:w="2118" w:type="dxa"/>
          </w:tcPr>
          <w:p w14:paraId="19FD53BA">
            <w:pPr>
              <w:topLinePunct/>
              <w:spacing w:after="0" w:afterAutospacing="0"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备注</w:t>
            </w:r>
          </w:p>
        </w:tc>
      </w:tr>
      <w:tr w14:paraId="6AB55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14" w:type="dxa"/>
          </w:tcPr>
          <w:p w14:paraId="6D710554">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361AF79A">
            <w:pPr>
              <w:pStyle w:val="36"/>
              <w:spacing w:after="0" w:line="360" w:lineRule="auto"/>
              <w:ind w:firstLine="0"/>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近3年经审计的财务会计报表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新成立的公司，按实际提供自成立以来有效的财务报表或公司章程即可</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c>
          <w:tcPr>
            <w:tcW w:w="2118" w:type="dxa"/>
          </w:tcPr>
          <w:p w14:paraId="2B004DE7">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含流动资金来源证明</w:t>
            </w:r>
          </w:p>
        </w:tc>
      </w:tr>
      <w:tr w14:paraId="307A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0D182AA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198A5C21">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项目经理注册建造师证、身份证、职称证、学历等证明材料、社会保险证明、安全生产考核合格证书</w:t>
            </w:r>
          </w:p>
        </w:tc>
        <w:tc>
          <w:tcPr>
            <w:tcW w:w="2118" w:type="dxa"/>
          </w:tcPr>
          <w:p w14:paraId="40200460">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C224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5D93BB1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02B9905F">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企业主要负责人安全生产考核证书</w:t>
            </w:r>
          </w:p>
        </w:tc>
        <w:tc>
          <w:tcPr>
            <w:tcW w:w="2118" w:type="dxa"/>
          </w:tcPr>
          <w:p w14:paraId="1FCBECF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56B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4F78480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7CFAB4C9">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法定代表人身份证</w:t>
            </w:r>
          </w:p>
        </w:tc>
        <w:tc>
          <w:tcPr>
            <w:tcW w:w="2118" w:type="dxa"/>
          </w:tcPr>
          <w:p w14:paraId="38851AF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8C2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5A26AA6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1C3CF860">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委托代理人身份证及社会保险证明</w:t>
            </w:r>
          </w:p>
        </w:tc>
        <w:tc>
          <w:tcPr>
            <w:tcW w:w="2118" w:type="dxa"/>
          </w:tcPr>
          <w:p w14:paraId="53522C1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304F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61EFB46B">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0C35C91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技术负责人身份证、职称证、学历证、社会保险证明</w:t>
            </w:r>
          </w:p>
        </w:tc>
        <w:tc>
          <w:tcPr>
            <w:tcW w:w="2118" w:type="dxa"/>
          </w:tcPr>
          <w:p w14:paraId="599995DC">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4FAD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6FF5D2D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51CED973">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安全管理人员（专职安全生产管理人员）身份证、职称证、学历证、社会保险证明、安全生产考核合格证书</w:t>
            </w:r>
          </w:p>
        </w:tc>
        <w:tc>
          <w:tcPr>
            <w:tcW w:w="2118" w:type="dxa"/>
          </w:tcPr>
          <w:p w14:paraId="1C2CEE7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088F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5B3146C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5490B8EE">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质量管理人员身份证、职称证、学历证</w:t>
            </w:r>
          </w:p>
        </w:tc>
        <w:tc>
          <w:tcPr>
            <w:tcW w:w="2118" w:type="dxa"/>
          </w:tcPr>
          <w:p w14:paraId="2A4AA3B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5F3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6FE7223F">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177D70E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财务负责人身份证、职称证、学历证</w:t>
            </w:r>
          </w:p>
        </w:tc>
        <w:tc>
          <w:tcPr>
            <w:tcW w:w="2118" w:type="dxa"/>
          </w:tcPr>
          <w:p w14:paraId="5AE7E51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1F23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014" w:type="dxa"/>
          </w:tcPr>
          <w:p w14:paraId="198E0876">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4332AD0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法律文书</w:t>
            </w:r>
          </w:p>
        </w:tc>
        <w:tc>
          <w:tcPr>
            <w:tcW w:w="2118" w:type="dxa"/>
          </w:tcPr>
          <w:p w14:paraId="71A4793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068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014" w:type="dxa"/>
          </w:tcPr>
          <w:p w14:paraId="3F8B0ABD">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6BDEFA96">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正在施工和新承接的项目（中标通知书和合同协议书）</w:t>
            </w:r>
          </w:p>
        </w:tc>
        <w:tc>
          <w:tcPr>
            <w:tcW w:w="2118" w:type="dxa"/>
          </w:tcPr>
          <w:p w14:paraId="1A0BFE3D">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8A7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4" w:type="dxa"/>
          </w:tcPr>
          <w:p w14:paraId="1C0C2828">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7F0F9A92">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认证体系证书</w:t>
            </w:r>
          </w:p>
        </w:tc>
        <w:tc>
          <w:tcPr>
            <w:tcW w:w="2118" w:type="dxa"/>
          </w:tcPr>
          <w:p w14:paraId="272C4599">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0917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14" w:type="dxa"/>
          </w:tcPr>
          <w:p w14:paraId="5D37179E">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465BB9D2">
            <w:pPr>
              <w:topLinePunct/>
              <w:spacing w:after="0" w:afterAutospacing="0"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其他与评分相关的相应证件</w:t>
            </w:r>
          </w:p>
        </w:tc>
        <w:tc>
          <w:tcPr>
            <w:tcW w:w="2118" w:type="dxa"/>
          </w:tcPr>
          <w:p w14:paraId="22CC5413">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r w14:paraId="74E2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14" w:type="dxa"/>
          </w:tcPr>
          <w:p w14:paraId="541FD51A">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702" w:type="dxa"/>
          </w:tcPr>
          <w:p w14:paraId="7D0964C5">
            <w:pPr>
              <w:topLinePunct/>
              <w:spacing w:line="4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w:t>
            </w:r>
          </w:p>
        </w:tc>
        <w:tc>
          <w:tcPr>
            <w:tcW w:w="2118" w:type="dxa"/>
          </w:tcPr>
          <w:p w14:paraId="61C5FD35">
            <w:pPr>
              <w:topLinePunct/>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r>
    </w:tbl>
    <w:p w14:paraId="20387CBE">
      <w:pPr>
        <w:spacing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p w14:paraId="25BFC8BC">
      <w:pPr>
        <w:spacing w:beforeAutospacing="0" w:after="0" w:afterAutospacing="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注：若在“十、相关证件的复印件”已提供的，在此处不必重复提供。</w:t>
      </w:r>
    </w:p>
    <w:sectPr>
      <w:pgSz w:w="11906" w:h="16838"/>
      <w:pgMar w:top="1440" w:right="1080" w:bottom="1440" w:left="1080" w:header="851" w:footer="992" w:gutter="0"/>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MS Sans Serif">
    <w:altName w:val="Arial"/>
    <w:panose1 w:val="00000000000000000000"/>
    <w:charset w:val="00"/>
    <w:family w:val="swiss"/>
    <w:pitch w:val="default"/>
    <w:sig w:usb0="00000000" w:usb1="00000000" w:usb2="00000000" w:usb3="00000000" w:csb0="00000001"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46FE9">
    <w:pPr>
      <w:pStyle w:val="16"/>
      <w:jc w:val="center"/>
    </w:pPr>
    <w:r>
      <w:fldChar w:fldCharType="begin"/>
    </w:r>
    <w:r>
      <w:instrText xml:space="preserve">PAGE   \* MERGEFORMAT</w:instrText>
    </w:r>
    <w:r>
      <w:fldChar w:fldCharType="separate"/>
    </w:r>
    <w:r>
      <w:rPr>
        <w:lang w:val="zh-CN"/>
      </w:rPr>
      <w:t>76</w:t>
    </w:r>
    <w:r>
      <w:fldChar w:fldCharType="end"/>
    </w:r>
  </w:p>
  <w:p w14:paraId="5415FBA3">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1E0EF">
    <w:pPr>
      <w:pStyle w:val="16"/>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29BCB">
    <w:pPr>
      <w:pStyle w:val="16"/>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49CF9">
    <w:pPr>
      <w:pStyle w:val="16"/>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3CDE7">
    <w:pPr>
      <w:pStyle w:val="16"/>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9A405">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C39A405">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13363">
    <w:pPr>
      <w:pStyle w:val="39"/>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BB141"/>
    <w:multiLevelType w:val="singleLevel"/>
    <w:tmpl w:val="979BB141"/>
    <w:lvl w:ilvl="0" w:tentative="0">
      <w:start w:val="1"/>
      <w:numFmt w:val="decimal"/>
      <w:lvlText w:val="%1."/>
      <w:lvlJc w:val="left"/>
      <w:pPr>
        <w:tabs>
          <w:tab w:val="left" w:pos="312"/>
        </w:tabs>
      </w:pPr>
    </w:lvl>
  </w:abstractNum>
  <w:abstractNum w:abstractNumId="1">
    <w:nsid w:val="A188624A"/>
    <w:multiLevelType w:val="singleLevel"/>
    <w:tmpl w:val="A188624A"/>
    <w:lvl w:ilvl="0" w:tentative="0">
      <w:start w:val="5"/>
      <w:numFmt w:val="decimal"/>
      <w:suff w:val="space"/>
      <w:lvlText w:val="第%1条"/>
      <w:lvlJc w:val="left"/>
    </w:lvl>
  </w:abstractNum>
  <w:abstractNum w:abstractNumId="2">
    <w:nsid w:val="C19F0A67"/>
    <w:multiLevelType w:val="singleLevel"/>
    <w:tmpl w:val="C19F0A67"/>
    <w:lvl w:ilvl="0" w:tentative="0">
      <w:start w:val="2"/>
      <w:numFmt w:val="decimal"/>
      <w:lvlText w:val="%1."/>
      <w:lvlJc w:val="left"/>
      <w:pPr>
        <w:tabs>
          <w:tab w:val="left" w:pos="312"/>
        </w:tabs>
      </w:pPr>
    </w:lvl>
  </w:abstractNum>
  <w:abstractNum w:abstractNumId="3">
    <w:nsid w:val="F37A9874"/>
    <w:multiLevelType w:val="singleLevel"/>
    <w:tmpl w:val="F37A9874"/>
    <w:lvl w:ilvl="0" w:tentative="0">
      <w:start w:val="1"/>
      <w:numFmt w:val="decimal"/>
      <w:lvlText w:val="%1."/>
      <w:lvlJc w:val="left"/>
      <w:pPr>
        <w:tabs>
          <w:tab w:val="left" w:pos="312"/>
        </w:tabs>
      </w:pPr>
    </w:lvl>
  </w:abstractNum>
  <w:abstractNum w:abstractNumId="4">
    <w:nsid w:val="F6B9AE49"/>
    <w:multiLevelType w:val="singleLevel"/>
    <w:tmpl w:val="F6B9AE49"/>
    <w:lvl w:ilvl="0" w:tentative="0">
      <w:start w:val="1"/>
      <w:numFmt w:val="decimal"/>
      <w:lvlText w:val="%1."/>
      <w:lvlJc w:val="left"/>
      <w:pPr>
        <w:tabs>
          <w:tab w:val="left" w:pos="312"/>
        </w:tabs>
      </w:pPr>
    </w:lvl>
  </w:abstractNum>
  <w:abstractNum w:abstractNumId="5">
    <w:nsid w:val="0000000D"/>
    <w:multiLevelType w:val="multilevel"/>
    <w:tmpl w:val="0000000D"/>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55DC2E2"/>
    <w:multiLevelType w:val="singleLevel"/>
    <w:tmpl w:val="055DC2E2"/>
    <w:lvl w:ilvl="0" w:tentative="0">
      <w:start w:val="1"/>
      <w:numFmt w:val="decimal"/>
      <w:lvlText w:val="%1."/>
      <w:lvlJc w:val="left"/>
      <w:pPr>
        <w:tabs>
          <w:tab w:val="left" w:pos="312"/>
        </w:tabs>
      </w:pPr>
    </w:lvl>
  </w:abstractNum>
  <w:abstractNum w:abstractNumId="7">
    <w:nsid w:val="0E6006AD"/>
    <w:multiLevelType w:val="singleLevel"/>
    <w:tmpl w:val="0E6006AD"/>
    <w:lvl w:ilvl="0" w:tentative="0">
      <w:start w:val="1"/>
      <w:numFmt w:val="decimal"/>
      <w:suff w:val="nothing"/>
      <w:lvlText w:val="（%1）"/>
      <w:lvlJc w:val="left"/>
    </w:lvl>
  </w:abstractNum>
  <w:abstractNum w:abstractNumId="8">
    <w:nsid w:val="2C0FD7D7"/>
    <w:multiLevelType w:val="singleLevel"/>
    <w:tmpl w:val="2C0FD7D7"/>
    <w:lvl w:ilvl="0" w:tentative="0">
      <w:start w:val="1"/>
      <w:numFmt w:val="decimal"/>
      <w:lvlText w:val="%1."/>
      <w:lvlJc w:val="left"/>
      <w:pPr>
        <w:tabs>
          <w:tab w:val="left" w:pos="312"/>
        </w:tabs>
      </w:pPr>
    </w:lvl>
  </w:abstractNum>
  <w:abstractNum w:abstractNumId="9">
    <w:nsid w:val="546D98F2"/>
    <w:multiLevelType w:val="singleLevel"/>
    <w:tmpl w:val="546D98F2"/>
    <w:lvl w:ilvl="0" w:tentative="0">
      <w:start w:val="6"/>
      <w:numFmt w:val="decimal"/>
      <w:suff w:val="space"/>
      <w:lvlText w:val="%1."/>
      <w:lvlJc w:val="left"/>
    </w:lvl>
  </w:abstractNum>
  <w:num w:numId="1">
    <w:abstractNumId w:val="2"/>
  </w:num>
  <w:num w:numId="2">
    <w:abstractNumId w:val="7"/>
  </w:num>
  <w:num w:numId="3">
    <w:abstractNumId w:val="9"/>
  </w:num>
  <w:num w:numId="4">
    <w:abstractNumId w:val="8"/>
  </w:num>
  <w:num w:numId="5">
    <w:abstractNumId w:val="6"/>
  </w:num>
  <w:num w:numId="6">
    <w:abstractNumId w:val="4"/>
  </w:num>
  <w:num w:numId="7">
    <w:abstractNumId w:val="0"/>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2MzdlOGI2ZDIxM2M5NmM0YmY1NGI0YzRlMTk4M2IifQ=="/>
  </w:docVars>
  <w:rsids>
    <w:rsidRoot w:val="005E25A0"/>
    <w:rsid w:val="00011839"/>
    <w:rsid w:val="00074ECC"/>
    <w:rsid w:val="000820DF"/>
    <w:rsid w:val="000D7B8A"/>
    <w:rsid w:val="000E0A1E"/>
    <w:rsid w:val="001150E3"/>
    <w:rsid w:val="00121DB1"/>
    <w:rsid w:val="00162C0E"/>
    <w:rsid w:val="001646F0"/>
    <w:rsid w:val="001B218D"/>
    <w:rsid w:val="001C574B"/>
    <w:rsid w:val="001D0175"/>
    <w:rsid w:val="001E7240"/>
    <w:rsid w:val="001E7375"/>
    <w:rsid w:val="00234C1E"/>
    <w:rsid w:val="002401AD"/>
    <w:rsid w:val="002521EF"/>
    <w:rsid w:val="002605B4"/>
    <w:rsid w:val="00281E22"/>
    <w:rsid w:val="00290FD1"/>
    <w:rsid w:val="002A5D80"/>
    <w:rsid w:val="002B4A35"/>
    <w:rsid w:val="002D1DFA"/>
    <w:rsid w:val="002D53E8"/>
    <w:rsid w:val="002F5525"/>
    <w:rsid w:val="003061AE"/>
    <w:rsid w:val="00322AC4"/>
    <w:rsid w:val="0034679E"/>
    <w:rsid w:val="00390EC1"/>
    <w:rsid w:val="00397DD4"/>
    <w:rsid w:val="003B18CF"/>
    <w:rsid w:val="003B3039"/>
    <w:rsid w:val="003C7FDC"/>
    <w:rsid w:val="003D292F"/>
    <w:rsid w:val="003D675E"/>
    <w:rsid w:val="003E6796"/>
    <w:rsid w:val="003F06AA"/>
    <w:rsid w:val="00430C18"/>
    <w:rsid w:val="00443A51"/>
    <w:rsid w:val="00443E7E"/>
    <w:rsid w:val="00467A29"/>
    <w:rsid w:val="00477082"/>
    <w:rsid w:val="0049443F"/>
    <w:rsid w:val="004A3F0B"/>
    <w:rsid w:val="004B13A1"/>
    <w:rsid w:val="004B39EE"/>
    <w:rsid w:val="004B740F"/>
    <w:rsid w:val="004C78E3"/>
    <w:rsid w:val="004F0FD4"/>
    <w:rsid w:val="004F7C4D"/>
    <w:rsid w:val="00501C16"/>
    <w:rsid w:val="00511C02"/>
    <w:rsid w:val="00513884"/>
    <w:rsid w:val="00517E1E"/>
    <w:rsid w:val="0052087D"/>
    <w:rsid w:val="0056050B"/>
    <w:rsid w:val="005A3011"/>
    <w:rsid w:val="005B0AAA"/>
    <w:rsid w:val="005B686C"/>
    <w:rsid w:val="005E25A0"/>
    <w:rsid w:val="00622D9F"/>
    <w:rsid w:val="00677209"/>
    <w:rsid w:val="006F155D"/>
    <w:rsid w:val="00701E6E"/>
    <w:rsid w:val="007121A6"/>
    <w:rsid w:val="00730B36"/>
    <w:rsid w:val="00764B94"/>
    <w:rsid w:val="00765036"/>
    <w:rsid w:val="00775B40"/>
    <w:rsid w:val="00787CCC"/>
    <w:rsid w:val="007B041E"/>
    <w:rsid w:val="007C6282"/>
    <w:rsid w:val="007E3770"/>
    <w:rsid w:val="00822E12"/>
    <w:rsid w:val="00823438"/>
    <w:rsid w:val="00841F7F"/>
    <w:rsid w:val="008429DA"/>
    <w:rsid w:val="008870E1"/>
    <w:rsid w:val="00894A53"/>
    <w:rsid w:val="008B40B9"/>
    <w:rsid w:val="008B4EEC"/>
    <w:rsid w:val="008D0DEF"/>
    <w:rsid w:val="008E63D1"/>
    <w:rsid w:val="00905BE2"/>
    <w:rsid w:val="00970D67"/>
    <w:rsid w:val="009A0B3D"/>
    <w:rsid w:val="009F5A98"/>
    <w:rsid w:val="009F764E"/>
    <w:rsid w:val="00A15FD4"/>
    <w:rsid w:val="00A2374C"/>
    <w:rsid w:val="00A4624D"/>
    <w:rsid w:val="00A633B5"/>
    <w:rsid w:val="00A74784"/>
    <w:rsid w:val="00A80528"/>
    <w:rsid w:val="00A91928"/>
    <w:rsid w:val="00A968D0"/>
    <w:rsid w:val="00AD5CEA"/>
    <w:rsid w:val="00AE389F"/>
    <w:rsid w:val="00AE5917"/>
    <w:rsid w:val="00AE69A5"/>
    <w:rsid w:val="00AF1B51"/>
    <w:rsid w:val="00B01B00"/>
    <w:rsid w:val="00B304D6"/>
    <w:rsid w:val="00B5589B"/>
    <w:rsid w:val="00B60E41"/>
    <w:rsid w:val="00B711F8"/>
    <w:rsid w:val="00BA3A12"/>
    <w:rsid w:val="00BD57B3"/>
    <w:rsid w:val="00BF78C6"/>
    <w:rsid w:val="00C073E0"/>
    <w:rsid w:val="00C20641"/>
    <w:rsid w:val="00C20F84"/>
    <w:rsid w:val="00C23B63"/>
    <w:rsid w:val="00C35364"/>
    <w:rsid w:val="00C86058"/>
    <w:rsid w:val="00D048AD"/>
    <w:rsid w:val="00D05B78"/>
    <w:rsid w:val="00D57E1A"/>
    <w:rsid w:val="00D60236"/>
    <w:rsid w:val="00D62E5B"/>
    <w:rsid w:val="00D73E66"/>
    <w:rsid w:val="00D816DE"/>
    <w:rsid w:val="00DA4BE7"/>
    <w:rsid w:val="00DB4F93"/>
    <w:rsid w:val="00DC2010"/>
    <w:rsid w:val="00DF7211"/>
    <w:rsid w:val="00E11B70"/>
    <w:rsid w:val="00E20739"/>
    <w:rsid w:val="00E4321A"/>
    <w:rsid w:val="00E45C89"/>
    <w:rsid w:val="00E5145E"/>
    <w:rsid w:val="00E5546F"/>
    <w:rsid w:val="00E77E66"/>
    <w:rsid w:val="00E9604D"/>
    <w:rsid w:val="00E9768A"/>
    <w:rsid w:val="00EB76D8"/>
    <w:rsid w:val="00ED3490"/>
    <w:rsid w:val="00ED35FD"/>
    <w:rsid w:val="00EE6C49"/>
    <w:rsid w:val="00EF30FF"/>
    <w:rsid w:val="00EF70DD"/>
    <w:rsid w:val="00F12D88"/>
    <w:rsid w:val="00F14863"/>
    <w:rsid w:val="00F30E23"/>
    <w:rsid w:val="00F35097"/>
    <w:rsid w:val="00F975A1"/>
    <w:rsid w:val="00FB512D"/>
    <w:rsid w:val="00FE3EFB"/>
    <w:rsid w:val="00FE67A1"/>
    <w:rsid w:val="00FF3F39"/>
    <w:rsid w:val="01AE15BA"/>
    <w:rsid w:val="01DA23AF"/>
    <w:rsid w:val="01F52AA4"/>
    <w:rsid w:val="023F2212"/>
    <w:rsid w:val="02B14C4A"/>
    <w:rsid w:val="02FE3AC8"/>
    <w:rsid w:val="032B6C3A"/>
    <w:rsid w:val="035A307B"/>
    <w:rsid w:val="037C3A15"/>
    <w:rsid w:val="03855581"/>
    <w:rsid w:val="03CE091F"/>
    <w:rsid w:val="03EE0393"/>
    <w:rsid w:val="046F5FEB"/>
    <w:rsid w:val="04E00664"/>
    <w:rsid w:val="052F5906"/>
    <w:rsid w:val="068434BF"/>
    <w:rsid w:val="07140111"/>
    <w:rsid w:val="07186D6F"/>
    <w:rsid w:val="07A11279"/>
    <w:rsid w:val="07B62944"/>
    <w:rsid w:val="07FE235F"/>
    <w:rsid w:val="086A5B0F"/>
    <w:rsid w:val="08F01799"/>
    <w:rsid w:val="09120680"/>
    <w:rsid w:val="093C74AB"/>
    <w:rsid w:val="093E64FA"/>
    <w:rsid w:val="093E68BF"/>
    <w:rsid w:val="095C09EF"/>
    <w:rsid w:val="09C474A0"/>
    <w:rsid w:val="0A6D7B38"/>
    <w:rsid w:val="0A762E91"/>
    <w:rsid w:val="0A901F98"/>
    <w:rsid w:val="0B1921B5"/>
    <w:rsid w:val="0B2E376B"/>
    <w:rsid w:val="0B5D7BAD"/>
    <w:rsid w:val="0B5E4B85"/>
    <w:rsid w:val="0BA32D07"/>
    <w:rsid w:val="0C743400"/>
    <w:rsid w:val="0CB41A4E"/>
    <w:rsid w:val="0CE73635"/>
    <w:rsid w:val="0D49696E"/>
    <w:rsid w:val="0E50252A"/>
    <w:rsid w:val="0E71409B"/>
    <w:rsid w:val="0E811E04"/>
    <w:rsid w:val="0E95654F"/>
    <w:rsid w:val="0EB43F87"/>
    <w:rsid w:val="0EB977F0"/>
    <w:rsid w:val="0EEF6592"/>
    <w:rsid w:val="0F403A6D"/>
    <w:rsid w:val="10594DE6"/>
    <w:rsid w:val="10B318D8"/>
    <w:rsid w:val="10DD564A"/>
    <w:rsid w:val="10DF5258"/>
    <w:rsid w:val="11194576"/>
    <w:rsid w:val="11562787"/>
    <w:rsid w:val="115B30A0"/>
    <w:rsid w:val="11627CCB"/>
    <w:rsid w:val="117A3D18"/>
    <w:rsid w:val="118A1C50"/>
    <w:rsid w:val="11A007F3"/>
    <w:rsid w:val="11AA319B"/>
    <w:rsid w:val="11D821BA"/>
    <w:rsid w:val="1226519C"/>
    <w:rsid w:val="1296538B"/>
    <w:rsid w:val="12E743B7"/>
    <w:rsid w:val="12E8656E"/>
    <w:rsid w:val="13101102"/>
    <w:rsid w:val="1324369B"/>
    <w:rsid w:val="133046B4"/>
    <w:rsid w:val="134A6659"/>
    <w:rsid w:val="135A334F"/>
    <w:rsid w:val="13712447"/>
    <w:rsid w:val="139D4167"/>
    <w:rsid w:val="13AF4D1D"/>
    <w:rsid w:val="14101C60"/>
    <w:rsid w:val="146D70B2"/>
    <w:rsid w:val="14A92DF8"/>
    <w:rsid w:val="14BE790E"/>
    <w:rsid w:val="14ED17A8"/>
    <w:rsid w:val="15A65DFF"/>
    <w:rsid w:val="15EF3F25"/>
    <w:rsid w:val="15FD6F66"/>
    <w:rsid w:val="16924BAE"/>
    <w:rsid w:val="16AD2CC9"/>
    <w:rsid w:val="16B31F7A"/>
    <w:rsid w:val="172D2B29"/>
    <w:rsid w:val="1736297D"/>
    <w:rsid w:val="174E2EC4"/>
    <w:rsid w:val="17832749"/>
    <w:rsid w:val="183323C1"/>
    <w:rsid w:val="18820C52"/>
    <w:rsid w:val="189204EC"/>
    <w:rsid w:val="1899219A"/>
    <w:rsid w:val="191F4DE2"/>
    <w:rsid w:val="19FE2C09"/>
    <w:rsid w:val="1A141D7E"/>
    <w:rsid w:val="1A151222"/>
    <w:rsid w:val="1A1B4CFB"/>
    <w:rsid w:val="1ACB068F"/>
    <w:rsid w:val="1B065B6B"/>
    <w:rsid w:val="1B676536"/>
    <w:rsid w:val="1BAE5AB6"/>
    <w:rsid w:val="1BC0535F"/>
    <w:rsid w:val="1BE7774A"/>
    <w:rsid w:val="1C0C3566"/>
    <w:rsid w:val="1C5D0456"/>
    <w:rsid w:val="1CA97BA0"/>
    <w:rsid w:val="1CDD6D9F"/>
    <w:rsid w:val="1D1D0FA8"/>
    <w:rsid w:val="1DD50843"/>
    <w:rsid w:val="1EF74148"/>
    <w:rsid w:val="1F3543D1"/>
    <w:rsid w:val="1F430288"/>
    <w:rsid w:val="1F6A7DE7"/>
    <w:rsid w:val="1FBD076E"/>
    <w:rsid w:val="1FD47FE6"/>
    <w:rsid w:val="200E0DCE"/>
    <w:rsid w:val="20735A50"/>
    <w:rsid w:val="209E05F3"/>
    <w:rsid w:val="20CB5F89"/>
    <w:rsid w:val="21143A54"/>
    <w:rsid w:val="21812C21"/>
    <w:rsid w:val="218C2D3E"/>
    <w:rsid w:val="22381E89"/>
    <w:rsid w:val="22851390"/>
    <w:rsid w:val="22F34BAA"/>
    <w:rsid w:val="230C4039"/>
    <w:rsid w:val="232D7BAF"/>
    <w:rsid w:val="235E6A74"/>
    <w:rsid w:val="23C94301"/>
    <w:rsid w:val="243A4B0A"/>
    <w:rsid w:val="24482D50"/>
    <w:rsid w:val="246E3081"/>
    <w:rsid w:val="247117FA"/>
    <w:rsid w:val="24C04FDC"/>
    <w:rsid w:val="25AA1D4C"/>
    <w:rsid w:val="25AE22B1"/>
    <w:rsid w:val="25BC39F6"/>
    <w:rsid w:val="25EB770E"/>
    <w:rsid w:val="25FF4F88"/>
    <w:rsid w:val="26560956"/>
    <w:rsid w:val="26B24DF9"/>
    <w:rsid w:val="26DA7323"/>
    <w:rsid w:val="271B3332"/>
    <w:rsid w:val="272C4BAB"/>
    <w:rsid w:val="275E2270"/>
    <w:rsid w:val="27BB431F"/>
    <w:rsid w:val="27C018DC"/>
    <w:rsid w:val="27DD2DFE"/>
    <w:rsid w:val="27E9484A"/>
    <w:rsid w:val="280276BA"/>
    <w:rsid w:val="282D4528"/>
    <w:rsid w:val="28AA0CC0"/>
    <w:rsid w:val="292A336C"/>
    <w:rsid w:val="29693E94"/>
    <w:rsid w:val="297445E7"/>
    <w:rsid w:val="2A2F1271"/>
    <w:rsid w:val="2A8B23AF"/>
    <w:rsid w:val="2A95173A"/>
    <w:rsid w:val="2B4A4D6B"/>
    <w:rsid w:val="2BA016C4"/>
    <w:rsid w:val="2BA83EFD"/>
    <w:rsid w:val="2C4629A8"/>
    <w:rsid w:val="2C6C4A30"/>
    <w:rsid w:val="2D0F08AF"/>
    <w:rsid w:val="2D281971"/>
    <w:rsid w:val="2D480265"/>
    <w:rsid w:val="2D7501E6"/>
    <w:rsid w:val="2D850E69"/>
    <w:rsid w:val="2DA11208"/>
    <w:rsid w:val="2DBC270E"/>
    <w:rsid w:val="2E3E7260"/>
    <w:rsid w:val="2F3C35EF"/>
    <w:rsid w:val="2F5F0737"/>
    <w:rsid w:val="2F9037FD"/>
    <w:rsid w:val="2FA147AD"/>
    <w:rsid w:val="2FA32F9A"/>
    <w:rsid w:val="2FDE3E95"/>
    <w:rsid w:val="30AA32F5"/>
    <w:rsid w:val="30C06357"/>
    <w:rsid w:val="31101099"/>
    <w:rsid w:val="3111473A"/>
    <w:rsid w:val="311E37B6"/>
    <w:rsid w:val="316025E0"/>
    <w:rsid w:val="316F62B0"/>
    <w:rsid w:val="31AF08B2"/>
    <w:rsid w:val="31C712A5"/>
    <w:rsid w:val="31F3400C"/>
    <w:rsid w:val="32464912"/>
    <w:rsid w:val="32C43EEA"/>
    <w:rsid w:val="33441F12"/>
    <w:rsid w:val="33811DDB"/>
    <w:rsid w:val="33F02BB1"/>
    <w:rsid w:val="343B4069"/>
    <w:rsid w:val="347D25A2"/>
    <w:rsid w:val="34C32571"/>
    <w:rsid w:val="35941770"/>
    <w:rsid w:val="35A16764"/>
    <w:rsid w:val="35C506A4"/>
    <w:rsid w:val="35DC779C"/>
    <w:rsid w:val="36693930"/>
    <w:rsid w:val="36897924"/>
    <w:rsid w:val="36A04C6E"/>
    <w:rsid w:val="36C64D01"/>
    <w:rsid w:val="37FF7772"/>
    <w:rsid w:val="38075385"/>
    <w:rsid w:val="382611A3"/>
    <w:rsid w:val="387C0DC3"/>
    <w:rsid w:val="38A24851"/>
    <w:rsid w:val="39677CC5"/>
    <w:rsid w:val="39BC1B45"/>
    <w:rsid w:val="3A3049E8"/>
    <w:rsid w:val="3A4A1178"/>
    <w:rsid w:val="3A7F7034"/>
    <w:rsid w:val="3A834CCA"/>
    <w:rsid w:val="3ABA10AB"/>
    <w:rsid w:val="3B7E0727"/>
    <w:rsid w:val="3B866C9A"/>
    <w:rsid w:val="3BD66A3C"/>
    <w:rsid w:val="3CEE458C"/>
    <w:rsid w:val="3CF700B7"/>
    <w:rsid w:val="3D4F4F79"/>
    <w:rsid w:val="3E4C60E7"/>
    <w:rsid w:val="3E872DEE"/>
    <w:rsid w:val="3FB829BA"/>
    <w:rsid w:val="40251D40"/>
    <w:rsid w:val="408B33B9"/>
    <w:rsid w:val="40911CAF"/>
    <w:rsid w:val="40B23B06"/>
    <w:rsid w:val="41782A6F"/>
    <w:rsid w:val="418F65AB"/>
    <w:rsid w:val="41A850EC"/>
    <w:rsid w:val="41EF7E29"/>
    <w:rsid w:val="41F45E6E"/>
    <w:rsid w:val="4202058A"/>
    <w:rsid w:val="42B9333F"/>
    <w:rsid w:val="42DE2DA6"/>
    <w:rsid w:val="43070A47"/>
    <w:rsid w:val="435C6501"/>
    <w:rsid w:val="436D51AE"/>
    <w:rsid w:val="439C010A"/>
    <w:rsid w:val="43CA38DC"/>
    <w:rsid w:val="44F83144"/>
    <w:rsid w:val="45B73862"/>
    <w:rsid w:val="460D5750"/>
    <w:rsid w:val="464078D3"/>
    <w:rsid w:val="47952487"/>
    <w:rsid w:val="47B57E4D"/>
    <w:rsid w:val="480D7C89"/>
    <w:rsid w:val="48897310"/>
    <w:rsid w:val="48960405"/>
    <w:rsid w:val="48D57246"/>
    <w:rsid w:val="48E44E8E"/>
    <w:rsid w:val="49251781"/>
    <w:rsid w:val="4A183041"/>
    <w:rsid w:val="4A5324A3"/>
    <w:rsid w:val="4A677AB2"/>
    <w:rsid w:val="4AEA4ACB"/>
    <w:rsid w:val="4BE439F6"/>
    <w:rsid w:val="4C2D26A8"/>
    <w:rsid w:val="4C3769F4"/>
    <w:rsid w:val="4C811220"/>
    <w:rsid w:val="4C952376"/>
    <w:rsid w:val="4CAC5CC3"/>
    <w:rsid w:val="4D6D5D59"/>
    <w:rsid w:val="4E092CA1"/>
    <w:rsid w:val="4E17716C"/>
    <w:rsid w:val="4E2F0959"/>
    <w:rsid w:val="4E4133C3"/>
    <w:rsid w:val="4ECC2C36"/>
    <w:rsid w:val="4FC21F40"/>
    <w:rsid w:val="501F0559"/>
    <w:rsid w:val="5054614B"/>
    <w:rsid w:val="50597412"/>
    <w:rsid w:val="50966156"/>
    <w:rsid w:val="50EF3B40"/>
    <w:rsid w:val="519A243A"/>
    <w:rsid w:val="51A67184"/>
    <w:rsid w:val="52A820F2"/>
    <w:rsid w:val="52C261CB"/>
    <w:rsid w:val="53193B0A"/>
    <w:rsid w:val="53285D0C"/>
    <w:rsid w:val="53F20B48"/>
    <w:rsid w:val="53F544E9"/>
    <w:rsid w:val="54136FEC"/>
    <w:rsid w:val="54AC7207"/>
    <w:rsid w:val="54D2203E"/>
    <w:rsid w:val="5522361F"/>
    <w:rsid w:val="552C42B7"/>
    <w:rsid w:val="5621327D"/>
    <w:rsid w:val="566170CE"/>
    <w:rsid w:val="56DF0F7F"/>
    <w:rsid w:val="57173210"/>
    <w:rsid w:val="575F5CB3"/>
    <w:rsid w:val="57E9601D"/>
    <w:rsid w:val="581758E5"/>
    <w:rsid w:val="586B07E0"/>
    <w:rsid w:val="586D39AE"/>
    <w:rsid w:val="59492E9A"/>
    <w:rsid w:val="59AF39F0"/>
    <w:rsid w:val="59E35295"/>
    <w:rsid w:val="5A4F28B6"/>
    <w:rsid w:val="5A605C02"/>
    <w:rsid w:val="5AC16DDD"/>
    <w:rsid w:val="5AE96334"/>
    <w:rsid w:val="5B174C4F"/>
    <w:rsid w:val="5B1C4A3F"/>
    <w:rsid w:val="5B1D14BA"/>
    <w:rsid w:val="5B991B08"/>
    <w:rsid w:val="5BC528FD"/>
    <w:rsid w:val="5BEE7E86"/>
    <w:rsid w:val="5BF60D08"/>
    <w:rsid w:val="5C035EC9"/>
    <w:rsid w:val="5C0831A9"/>
    <w:rsid w:val="5C121B2B"/>
    <w:rsid w:val="5C2150AB"/>
    <w:rsid w:val="5C9547D1"/>
    <w:rsid w:val="5CD455EC"/>
    <w:rsid w:val="5CEB0141"/>
    <w:rsid w:val="5D527EEF"/>
    <w:rsid w:val="5D7F6ADB"/>
    <w:rsid w:val="5D900CE9"/>
    <w:rsid w:val="5DD721FB"/>
    <w:rsid w:val="5DEC007B"/>
    <w:rsid w:val="5E965831"/>
    <w:rsid w:val="5EDB0FBE"/>
    <w:rsid w:val="5FF93A74"/>
    <w:rsid w:val="60156ECC"/>
    <w:rsid w:val="60651FB9"/>
    <w:rsid w:val="60BB60FF"/>
    <w:rsid w:val="60C74A21"/>
    <w:rsid w:val="60D61B99"/>
    <w:rsid w:val="60EF52F0"/>
    <w:rsid w:val="61111A03"/>
    <w:rsid w:val="614C538A"/>
    <w:rsid w:val="614D1997"/>
    <w:rsid w:val="617C6003"/>
    <w:rsid w:val="61922B45"/>
    <w:rsid w:val="61982455"/>
    <w:rsid w:val="621023F8"/>
    <w:rsid w:val="628030DA"/>
    <w:rsid w:val="62A570D6"/>
    <w:rsid w:val="62FF1763"/>
    <w:rsid w:val="63865BDF"/>
    <w:rsid w:val="63A10BA4"/>
    <w:rsid w:val="63B70D7D"/>
    <w:rsid w:val="648A6492"/>
    <w:rsid w:val="64E27D25"/>
    <w:rsid w:val="64EE6452"/>
    <w:rsid w:val="64F91EF5"/>
    <w:rsid w:val="650A75D2"/>
    <w:rsid w:val="652848FA"/>
    <w:rsid w:val="65605444"/>
    <w:rsid w:val="65A57154"/>
    <w:rsid w:val="65D379C4"/>
    <w:rsid w:val="660364FC"/>
    <w:rsid w:val="661327C7"/>
    <w:rsid w:val="661E1C1B"/>
    <w:rsid w:val="6666187D"/>
    <w:rsid w:val="66AD0F87"/>
    <w:rsid w:val="67644373"/>
    <w:rsid w:val="680E00BE"/>
    <w:rsid w:val="68376930"/>
    <w:rsid w:val="683A1F7D"/>
    <w:rsid w:val="69035923"/>
    <w:rsid w:val="69C6122B"/>
    <w:rsid w:val="69CE6AF9"/>
    <w:rsid w:val="6A1C4030"/>
    <w:rsid w:val="6A4A67F7"/>
    <w:rsid w:val="6AFA036B"/>
    <w:rsid w:val="6B4A5B86"/>
    <w:rsid w:val="6C140B19"/>
    <w:rsid w:val="6C4B6506"/>
    <w:rsid w:val="6C76447F"/>
    <w:rsid w:val="6CA125CA"/>
    <w:rsid w:val="6CAE16F6"/>
    <w:rsid w:val="6D5117F5"/>
    <w:rsid w:val="6D5E04BB"/>
    <w:rsid w:val="6DBA3FFD"/>
    <w:rsid w:val="6DC47772"/>
    <w:rsid w:val="6EEA1738"/>
    <w:rsid w:val="6F144B4B"/>
    <w:rsid w:val="6F973D20"/>
    <w:rsid w:val="703E0350"/>
    <w:rsid w:val="70956846"/>
    <w:rsid w:val="70CB5E68"/>
    <w:rsid w:val="71796E6E"/>
    <w:rsid w:val="71813F52"/>
    <w:rsid w:val="71F1561F"/>
    <w:rsid w:val="72556331"/>
    <w:rsid w:val="72DD06CF"/>
    <w:rsid w:val="72E824FD"/>
    <w:rsid w:val="7301515D"/>
    <w:rsid w:val="731735E6"/>
    <w:rsid w:val="7349576A"/>
    <w:rsid w:val="73506AF8"/>
    <w:rsid w:val="736F01F2"/>
    <w:rsid w:val="73FA2712"/>
    <w:rsid w:val="74EC0AA3"/>
    <w:rsid w:val="750358EB"/>
    <w:rsid w:val="75140451"/>
    <w:rsid w:val="753153BA"/>
    <w:rsid w:val="75846F2D"/>
    <w:rsid w:val="75C92BC7"/>
    <w:rsid w:val="75EF5153"/>
    <w:rsid w:val="76872831"/>
    <w:rsid w:val="768B76B5"/>
    <w:rsid w:val="76BA1D3C"/>
    <w:rsid w:val="76E62CF0"/>
    <w:rsid w:val="76FB16CC"/>
    <w:rsid w:val="770A2694"/>
    <w:rsid w:val="775766A7"/>
    <w:rsid w:val="77E0450A"/>
    <w:rsid w:val="77E141C3"/>
    <w:rsid w:val="77EC24DD"/>
    <w:rsid w:val="7841138F"/>
    <w:rsid w:val="793012DE"/>
    <w:rsid w:val="793C12EC"/>
    <w:rsid w:val="794669D3"/>
    <w:rsid w:val="79A84B81"/>
    <w:rsid w:val="79C163BE"/>
    <w:rsid w:val="79DA35C0"/>
    <w:rsid w:val="79DD38B9"/>
    <w:rsid w:val="7A385EE3"/>
    <w:rsid w:val="7A4C3E46"/>
    <w:rsid w:val="7A811C8D"/>
    <w:rsid w:val="7AA7110B"/>
    <w:rsid w:val="7AA877D4"/>
    <w:rsid w:val="7AC5601E"/>
    <w:rsid w:val="7B8F5F96"/>
    <w:rsid w:val="7BD375DD"/>
    <w:rsid w:val="7BFC5A6F"/>
    <w:rsid w:val="7C08608F"/>
    <w:rsid w:val="7C1B075F"/>
    <w:rsid w:val="7C920181"/>
    <w:rsid w:val="7CD702E2"/>
    <w:rsid w:val="7CDF3D8F"/>
    <w:rsid w:val="7CF60710"/>
    <w:rsid w:val="7D2F777E"/>
    <w:rsid w:val="7D341542"/>
    <w:rsid w:val="7D562F5D"/>
    <w:rsid w:val="7EA977D6"/>
    <w:rsid w:val="7ECA3C03"/>
    <w:rsid w:val="7EF014CF"/>
    <w:rsid w:val="7F201A75"/>
    <w:rsid w:val="7F5D4A77"/>
    <w:rsid w:val="7FB60942"/>
    <w:rsid w:val="7FB87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widowControl/>
      <w:spacing w:before="340" w:after="330"/>
      <w:jc w:val="center"/>
      <w:outlineLvl w:val="0"/>
    </w:pPr>
    <w:rPr>
      <w:rFonts w:ascii="Arial" w:hAnsi="Arial" w:eastAsia="黑体"/>
      <w:b/>
      <w:bCs/>
      <w:kern w:val="44"/>
      <w:sz w:val="36"/>
      <w:szCs w:val="44"/>
    </w:rPr>
  </w:style>
  <w:style w:type="paragraph" w:styleId="3">
    <w:name w:val="heading 2"/>
    <w:basedOn w:val="1"/>
    <w:next w:val="1"/>
    <w:qFormat/>
    <w:uiPriority w:val="0"/>
    <w:pPr>
      <w:keepNext/>
      <w:keepLines/>
      <w:widowControl/>
      <w:spacing w:before="260" w:after="260"/>
      <w:jc w:val="center"/>
      <w:outlineLvl w:val="1"/>
    </w:pPr>
    <w:rPr>
      <w:rFonts w:ascii="黑体" w:hAnsi="黑体" w:eastAsia="黑体"/>
      <w:b/>
      <w:bCs/>
      <w:kern w:val="0"/>
      <w:sz w:val="28"/>
      <w:szCs w:val="28"/>
      <w:lang w:val="zh-CN"/>
    </w:rPr>
  </w:style>
  <w:style w:type="paragraph" w:styleId="4">
    <w:name w:val="heading 3"/>
    <w:basedOn w:val="1"/>
    <w:next w:val="1"/>
    <w:qFormat/>
    <w:uiPriority w:val="0"/>
    <w:pPr>
      <w:keepNext/>
      <w:keepLines/>
      <w:widowControl/>
      <w:spacing w:before="156" w:beforeLines="50" w:after="156" w:afterLines="50" w:line="520" w:lineRule="exact"/>
      <w:jc w:val="left"/>
      <w:outlineLvl w:val="2"/>
    </w:pPr>
    <w:rPr>
      <w:rFonts w:ascii="黑体" w:hAnsi="黑体" w:eastAsia="黑体"/>
      <w:b/>
      <w:bCs/>
      <w:kern w:val="0"/>
      <w:sz w:val="24"/>
    </w:rPr>
  </w:style>
  <w:style w:type="paragraph" w:styleId="5">
    <w:name w:val="heading 4"/>
    <w:basedOn w:val="1"/>
    <w:next w:val="1"/>
    <w:qFormat/>
    <w:uiPriority w:val="0"/>
    <w:pPr>
      <w:keepNext/>
      <w:widowControl/>
      <w:overflowPunct w:val="0"/>
      <w:autoSpaceDE w:val="0"/>
      <w:autoSpaceDN w:val="0"/>
      <w:adjustRightInd w:val="0"/>
      <w:spacing w:before="120" w:after="120"/>
      <w:jc w:val="left"/>
      <w:textAlignment w:val="baseline"/>
      <w:outlineLvl w:val="3"/>
    </w:pPr>
    <w:rPr>
      <w:rFonts w:ascii="Arial" w:hAnsi="Arial" w:eastAsia="黑体"/>
      <w:b/>
      <w:kern w:val="0"/>
      <w:szCs w:val="28"/>
      <w:lang w:val="zh-CN"/>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0" w:line="240" w:lineRule="auto"/>
      <w:ind w:left="2520" w:leftChars="1200"/>
    </w:pPr>
    <w:rPr>
      <w:rFonts w:asciiTheme="minorHAnsi" w:hAnsiTheme="minorHAnsi" w:eastAsiaTheme="minorEastAsia" w:cstheme="minorBidi"/>
      <w:szCs w:val="22"/>
    </w:rPr>
  </w:style>
  <w:style w:type="paragraph" w:styleId="7">
    <w:name w:val="Body Text 3"/>
    <w:basedOn w:val="1"/>
    <w:qFormat/>
    <w:uiPriority w:val="0"/>
    <w:rPr>
      <w:rFonts w:ascii="宋体"/>
      <w:sz w:val="24"/>
      <w:szCs w:val="28"/>
      <w:lang w:val="zh-CN"/>
    </w:rPr>
  </w:style>
  <w:style w:type="paragraph" w:styleId="8">
    <w:name w:val="Body Text"/>
    <w:basedOn w:val="1"/>
    <w:next w:val="1"/>
    <w:qFormat/>
    <w:uiPriority w:val="0"/>
    <w:pPr>
      <w:spacing w:after="120"/>
    </w:pPr>
    <w:rPr>
      <w:lang w:val="zh-CN"/>
    </w:rPr>
  </w:style>
  <w:style w:type="paragraph" w:styleId="9">
    <w:name w:val="Body Text Indent"/>
    <w:basedOn w:val="1"/>
    <w:qFormat/>
    <w:uiPriority w:val="0"/>
    <w:pPr>
      <w:ind w:firstLine="420" w:firstLineChars="200"/>
    </w:pPr>
    <w:rPr>
      <w:szCs w:val="28"/>
      <w:lang w:val="zh-CN"/>
    </w:rPr>
  </w:style>
  <w:style w:type="paragraph" w:styleId="10">
    <w:name w:val="toc 5"/>
    <w:basedOn w:val="1"/>
    <w:next w:val="1"/>
    <w:unhideWhenUsed/>
    <w:qFormat/>
    <w:uiPriority w:val="39"/>
    <w:pPr>
      <w:spacing w:after="0" w:line="240" w:lineRule="auto"/>
      <w:ind w:left="1680" w:leftChars="800"/>
    </w:pPr>
    <w:rPr>
      <w:rFonts w:asciiTheme="minorHAnsi" w:hAnsiTheme="minorHAnsi" w:eastAsiaTheme="minorEastAsia" w:cstheme="minorBidi"/>
      <w:szCs w:val="22"/>
    </w:rPr>
  </w:style>
  <w:style w:type="paragraph" w:styleId="11">
    <w:name w:val="toc 3"/>
    <w:basedOn w:val="1"/>
    <w:next w:val="1"/>
    <w:qFormat/>
    <w:uiPriority w:val="39"/>
    <w:pPr>
      <w:ind w:left="840" w:leftChars="400"/>
    </w:pPr>
  </w:style>
  <w:style w:type="paragraph" w:styleId="12">
    <w:name w:val="Plain Text"/>
    <w:basedOn w:val="1"/>
    <w:next w:val="1"/>
    <w:qFormat/>
    <w:uiPriority w:val="0"/>
    <w:rPr>
      <w:rFonts w:ascii="宋体" w:hAnsi="Courier New"/>
      <w:szCs w:val="20"/>
      <w:lang w:val="zh-CN"/>
    </w:rPr>
  </w:style>
  <w:style w:type="paragraph" w:styleId="13">
    <w:name w:val="toc 8"/>
    <w:basedOn w:val="1"/>
    <w:next w:val="1"/>
    <w:unhideWhenUsed/>
    <w:qFormat/>
    <w:uiPriority w:val="39"/>
    <w:pPr>
      <w:spacing w:after="0" w:line="240" w:lineRule="auto"/>
      <w:ind w:left="2940" w:leftChars="1400"/>
    </w:pPr>
    <w:rPr>
      <w:rFonts w:asciiTheme="minorHAnsi" w:hAnsiTheme="minorHAnsi" w:eastAsiaTheme="minorEastAsia" w:cstheme="minorBidi"/>
      <w:szCs w:val="22"/>
    </w:rPr>
  </w:style>
  <w:style w:type="paragraph" w:styleId="14">
    <w:name w:val="Body Text Indent 2"/>
    <w:basedOn w:val="1"/>
    <w:qFormat/>
    <w:uiPriority w:val="0"/>
    <w:pPr>
      <w:ind w:firstLine="420" w:firstLineChars="200"/>
    </w:pPr>
    <w:rPr>
      <w:szCs w:val="20"/>
      <w:lang w:val="zh-CN"/>
    </w:rPr>
  </w:style>
  <w:style w:type="paragraph" w:styleId="15">
    <w:name w:val="Balloon Text"/>
    <w:basedOn w:val="1"/>
    <w:link w:val="43"/>
    <w:qFormat/>
    <w:uiPriority w:val="0"/>
    <w:pPr>
      <w:spacing w:after="0" w:line="240" w:lineRule="auto"/>
    </w:pPr>
    <w:rPr>
      <w:sz w:val="18"/>
      <w:szCs w:val="18"/>
    </w:rPr>
  </w:style>
  <w:style w:type="paragraph" w:styleId="16">
    <w:name w:val="footer"/>
    <w:basedOn w:val="1"/>
    <w:qFormat/>
    <w:uiPriority w:val="0"/>
    <w:pPr>
      <w:tabs>
        <w:tab w:val="center" w:pos="4153"/>
        <w:tab w:val="right" w:pos="8306"/>
      </w:tabs>
      <w:snapToGrid w:val="0"/>
      <w:jc w:val="left"/>
    </w:pPr>
    <w:rPr>
      <w:sz w:val="18"/>
      <w:szCs w:val="18"/>
      <w:lang w:val="zh-CN"/>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8">
    <w:name w:val="toc 1"/>
    <w:basedOn w:val="1"/>
    <w:next w:val="1"/>
    <w:qFormat/>
    <w:uiPriority w:val="39"/>
  </w:style>
  <w:style w:type="paragraph" w:styleId="19">
    <w:name w:val="toc 4"/>
    <w:basedOn w:val="1"/>
    <w:next w:val="1"/>
    <w:unhideWhenUsed/>
    <w:qFormat/>
    <w:uiPriority w:val="39"/>
    <w:pPr>
      <w:spacing w:after="0" w:line="240" w:lineRule="auto"/>
      <w:ind w:left="1260" w:leftChars="600"/>
    </w:pPr>
    <w:rPr>
      <w:rFonts w:asciiTheme="minorHAnsi" w:hAnsiTheme="minorHAnsi" w:eastAsiaTheme="minorEastAsia" w:cstheme="minorBidi"/>
      <w:szCs w:val="22"/>
    </w:rPr>
  </w:style>
  <w:style w:type="paragraph" w:styleId="20">
    <w:name w:val="toc 6"/>
    <w:basedOn w:val="1"/>
    <w:next w:val="1"/>
    <w:unhideWhenUsed/>
    <w:qFormat/>
    <w:uiPriority w:val="39"/>
    <w:pPr>
      <w:spacing w:after="0" w:line="240" w:lineRule="auto"/>
      <w:ind w:left="2100" w:leftChars="1000"/>
    </w:pPr>
    <w:rPr>
      <w:rFonts w:asciiTheme="minorHAnsi" w:hAnsiTheme="minorHAnsi" w:eastAsiaTheme="minorEastAsia" w:cstheme="minorBidi"/>
      <w:szCs w:val="22"/>
    </w:rPr>
  </w:style>
  <w:style w:type="paragraph" w:styleId="21">
    <w:name w:val="toc 2"/>
    <w:basedOn w:val="1"/>
    <w:next w:val="1"/>
    <w:qFormat/>
    <w:uiPriority w:val="39"/>
    <w:pPr>
      <w:ind w:left="420" w:leftChars="200"/>
    </w:pPr>
  </w:style>
  <w:style w:type="paragraph" w:styleId="22">
    <w:name w:val="toc 9"/>
    <w:basedOn w:val="1"/>
    <w:next w:val="1"/>
    <w:unhideWhenUsed/>
    <w:qFormat/>
    <w:uiPriority w:val="39"/>
    <w:pPr>
      <w:spacing w:after="0" w:line="240" w:lineRule="auto"/>
      <w:ind w:left="3360" w:leftChars="1600"/>
    </w:pPr>
    <w:rPr>
      <w:rFonts w:asciiTheme="minorHAnsi" w:hAnsiTheme="minorHAnsi" w:eastAsiaTheme="minorEastAsia" w:cstheme="minorBidi"/>
      <w:szCs w:val="22"/>
    </w:rPr>
  </w:style>
  <w:style w:type="paragraph" w:styleId="23">
    <w:name w:val="Body Text First Indent 2"/>
    <w:basedOn w:val="9"/>
    <w:qFormat/>
    <w:uiPriority w:val="0"/>
    <w:pPr>
      <w:spacing w:after="120"/>
      <w:ind w:left="420" w:leftChars="200"/>
    </w:pPr>
    <w:rPr>
      <w:rFonts w:ascii="Calibri" w:hAnsi="Calibri"/>
      <w:szCs w:val="24"/>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b/>
      <w:bCs/>
    </w:rPr>
  </w:style>
  <w:style w:type="character" w:styleId="28">
    <w:name w:val="FollowedHyperlink"/>
    <w:basedOn w:val="26"/>
    <w:qFormat/>
    <w:uiPriority w:val="0"/>
    <w:rPr>
      <w:rFonts w:hint="eastAsia" w:ascii="微软雅黑" w:hAnsi="微软雅黑" w:eastAsia="微软雅黑" w:cs="微软雅黑"/>
      <w:color w:val="428BCA"/>
      <w:u w:val="none"/>
    </w:rPr>
  </w:style>
  <w:style w:type="character" w:styleId="29">
    <w:name w:val="HTML Definition"/>
    <w:basedOn w:val="26"/>
    <w:qFormat/>
    <w:uiPriority w:val="0"/>
    <w:rPr>
      <w:i/>
      <w:iCs/>
    </w:rPr>
  </w:style>
  <w:style w:type="character" w:styleId="30">
    <w:name w:val="Hyperlink"/>
    <w:basedOn w:val="26"/>
    <w:qFormat/>
    <w:uiPriority w:val="99"/>
    <w:rPr>
      <w:rFonts w:ascii="微软雅黑" w:hAnsi="微软雅黑" w:eastAsia="微软雅黑" w:cs="微软雅黑"/>
      <w:color w:val="428BCA"/>
      <w:u w:val="none"/>
    </w:rPr>
  </w:style>
  <w:style w:type="character" w:styleId="31">
    <w:name w:val="HTML Code"/>
    <w:basedOn w:val="26"/>
    <w:qFormat/>
    <w:uiPriority w:val="0"/>
    <w:rPr>
      <w:rFonts w:ascii="Consolas" w:hAnsi="Consolas" w:eastAsia="Consolas" w:cs="Consolas"/>
      <w:color w:val="C7254E"/>
      <w:sz w:val="21"/>
      <w:szCs w:val="21"/>
      <w:shd w:val="clear" w:color="auto" w:fill="F9F2F4"/>
    </w:rPr>
  </w:style>
  <w:style w:type="character" w:styleId="32">
    <w:name w:val="HTML Keyboard"/>
    <w:basedOn w:val="26"/>
    <w:qFormat/>
    <w:uiPriority w:val="0"/>
    <w:rPr>
      <w:rFonts w:hint="default" w:ascii="Consolas" w:hAnsi="Consolas" w:eastAsia="Consolas" w:cs="Consolas"/>
      <w:color w:val="FFFFFF"/>
      <w:sz w:val="21"/>
      <w:szCs w:val="21"/>
      <w:shd w:val="clear" w:color="auto" w:fill="333333"/>
    </w:rPr>
  </w:style>
  <w:style w:type="character" w:styleId="33">
    <w:name w:val="HTML Sample"/>
    <w:basedOn w:val="26"/>
    <w:qFormat/>
    <w:uiPriority w:val="0"/>
    <w:rPr>
      <w:rFonts w:hint="default" w:ascii="Consolas" w:hAnsi="Consolas" w:eastAsia="Consolas" w:cs="Consolas"/>
      <w:sz w:val="21"/>
      <w:szCs w:val="21"/>
    </w:rPr>
  </w:style>
  <w:style w:type="paragraph" w:customStyle="1" w:styleId="34">
    <w:name w:val="正文首行缩进 21"/>
    <w:basedOn w:val="35"/>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35">
    <w:name w:val="正文文本缩进1"/>
    <w:basedOn w:val="1"/>
    <w:qFormat/>
    <w:uiPriority w:val="0"/>
    <w:pPr>
      <w:ind w:left="420" w:leftChars="200"/>
    </w:pPr>
  </w:style>
  <w:style w:type="paragraph" w:customStyle="1" w:styleId="36">
    <w:name w:val="Body text|1"/>
    <w:basedOn w:val="1"/>
    <w:qFormat/>
    <w:uiPriority w:val="0"/>
    <w:pPr>
      <w:spacing w:line="480" w:lineRule="auto"/>
      <w:ind w:firstLine="300"/>
    </w:pPr>
    <w:rPr>
      <w:rFonts w:ascii="宋体" w:hAnsi="宋体" w:cs="宋体"/>
      <w:color w:val="595654"/>
      <w:sz w:val="19"/>
      <w:szCs w:val="19"/>
      <w:lang w:val="zh-TW" w:eastAsia="zh-TW" w:bidi="zh-TW"/>
    </w:rPr>
  </w:style>
  <w:style w:type="paragraph" w:customStyle="1" w:styleId="37">
    <w:name w:val="正文 A"/>
    <w:qFormat/>
    <w:uiPriority w:val="0"/>
    <w:pPr>
      <w:widowControl w:val="0"/>
      <w:spacing w:after="200" w:line="276" w:lineRule="auto"/>
      <w:jc w:val="both"/>
    </w:pPr>
    <w:rPr>
      <w:rFonts w:ascii="Times New Roman" w:hAnsi="Times New Roman" w:eastAsia="Times New Roman" w:cs="Times New Roman"/>
      <w:color w:val="000000"/>
      <w:kern w:val="2"/>
      <w:sz w:val="21"/>
      <w:szCs w:val="21"/>
      <w:lang w:val="en-US" w:eastAsia="zh-CN" w:bidi="ar-SA"/>
    </w:rPr>
  </w:style>
  <w:style w:type="paragraph" w:customStyle="1" w:styleId="38">
    <w:name w:val="样式 标题 2 + 小四 非加粗2"/>
    <w:basedOn w:val="3"/>
    <w:qFormat/>
    <w:uiPriority w:val="0"/>
    <w:pPr>
      <w:widowControl w:val="0"/>
      <w:spacing w:before="100" w:after="0"/>
      <w:jc w:val="both"/>
    </w:pPr>
    <w:rPr>
      <w:rFonts w:ascii="Arial" w:hAnsi="Arial"/>
      <w:b w:val="0"/>
      <w:bCs w:val="0"/>
      <w:kern w:val="2"/>
      <w:sz w:val="24"/>
      <w:szCs w:val="32"/>
    </w:rPr>
  </w:style>
  <w:style w:type="paragraph" w:customStyle="1" w:styleId="39">
    <w:name w:val="p0"/>
    <w:basedOn w:val="1"/>
    <w:qFormat/>
    <w:uiPriority w:val="0"/>
    <w:pPr>
      <w:widowControl/>
    </w:pPr>
    <w:rPr>
      <w:kern w:val="0"/>
      <w:szCs w:val="21"/>
    </w:rPr>
  </w:style>
  <w:style w:type="paragraph" w:customStyle="1" w:styleId="40">
    <w:name w:val="p15"/>
    <w:basedOn w:val="1"/>
    <w:qFormat/>
    <w:uiPriority w:val="0"/>
    <w:pPr>
      <w:widowControl/>
    </w:pPr>
    <w:rPr>
      <w:kern w:val="0"/>
      <w:szCs w:val="21"/>
    </w:rPr>
  </w:style>
  <w:style w:type="paragraph" w:customStyle="1" w:styleId="41">
    <w:name w:val="正文（标准）"/>
    <w:basedOn w:val="1"/>
    <w:next w:val="1"/>
    <w:semiHidden/>
    <w:qFormat/>
    <w:uiPriority w:val="0"/>
    <w:pPr>
      <w:widowControl/>
      <w:spacing w:line="560" w:lineRule="exact"/>
      <w:ind w:firstLine="525"/>
      <w:jc w:val="left"/>
    </w:pPr>
    <w:rPr>
      <w:rFonts w:ascii="宋体" w:hAnsi="宋体" w:eastAsia="仿宋_GB2312" w:cs="宋体"/>
      <w:kern w:val="0"/>
      <w:sz w:val="28"/>
      <w:szCs w:val="28"/>
    </w:rPr>
  </w:style>
  <w:style w:type="paragraph" w:customStyle="1" w:styleId="42">
    <w:name w:val="Normal_2_0"/>
    <w:qFormat/>
    <w:uiPriority w:val="0"/>
    <w:pPr>
      <w:widowControl w:val="0"/>
      <w:jc w:val="both"/>
    </w:pPr>
    <w:rPr>
      <w:rFonts w:ascii="Times New Roman" w:hAnsi="Times New Roman" w:eastAsia="宋体" w:cs="Times New Roman"/>
      <w:lang w:val="en-US" w:eastAsia="zh-CN" w:bidi="ar-SA"/>
    </w:rPr>
  </w:style>
  <w:style w:type="character" w:customStyle="1" w:styleId="43">
    <w:name w:val="批注框文本 Char"/>
    <w:basedOn w:val="26"/>
    <w:link w:val="15"/>
    <w:qFormat/>
    <w:uiPriority w:val="0"/>
    <w:rPr>
      <w:rFonts w:ascii="Times New Roman" w:hAnsi="Times New Roman" w:eastAsia="宋体" w:cs="Times New Roman"/>
      <w:kern w:val="2"/>
      <w:sz w:val="18"/>
      <w:szCs w:val="18"/>
    </w:rPr>
  </w:style>
  <w:style w:type="character" w:customStyle="1" w:styleId="44">
    <w:name w:val="标题 1 Char"/>
    <w:basedOn w:val="26"/>
    <w:link w:val="2"/>
    <w:qFormat/>
    <w:uiPriority w:val="0"/>
    <w:rPr>
      <w:rFonts w:ascii="Arial" w:hAnsi="Arial" w:eastAsia="黑体" w:cs="Times New Roman"/>
      <w:b/>
      <w:bCs/>
      <w:kern w:val="44"/>
      <w:sz w:val="36"/>
      <w:szCs w:val="44"/>
    </w:rPr>
  </w:style>
  <w:style w:type="paragraph" w:customStyle="1" w:styleId="45">
    <w:name w:val="WPSOffice手动目录 1"/>
    <w:qFormat/>
    <w:uiPriority w:val="0"/>
    <w:pPr>
      <w:ind w:leftChars="0"/>
    </w:pPr>
    <w:rPr>
      <w:rFonts w:ascii="Times New Roman" w:hAnsi="Times New Roman" w:eastAsia="宋体" w:cs="Times New Roman"/>
      <w:sz w:val="20"/>
      <w:szCs w:val="20"/>
      <w:lang w:val="en-US" w:eastAsia="en-US" w:bidi="ar-SA"/>
    </w:rPr>
  </w:style>
  <w:style w:type="paragraph" w:customStyle="1" w:styleId="46">
    <w:name w:val="WPSOffice手动目录 2"/>
    <w:qFormat/>
    <w:uiPriority w:val="0"/>
    <w:pPr>
      <w:ind w:leftChars="200"/>
    </w:pPr>
    <w:rPr>
      <w:rFonts w:ascii="Times New Roman" w:hAnsi="Times New Roman" w:eastAsia="宋体" w:cs="Times New Roman"/>
      <w:sz w:val="20"/>
      <w:szCs w:val="20"/>
      <w:lang w:val="en-US" w:eastAsia="en-US" w:bidi="ar-SA"/>
    </w:rPr>
  </w:style>
  <w:style w:type="paragraph" w:customStyle="1" w:styleId="47">
    <w:name w:val="Default"/>
    <w:qFormat/>
    <w:uiPriority w:val="0"/>
    <w:pPr>
      <w:widowControl w:val="0"/>
      <w:autoSpaceDE w:val="0"/>
      <w:autoSpaceDN w:val="0"/>
      <w:adjustRightInd w:val="0"/>
    </w:pPr>
    <w:rPr>
      <w:rFonts w:ascii="宋体" w:hAnsi="Calibri" w:eastAsia="宋体" w:cs="Times New Roman"/>
      <w:color w:val="000000"/>
      <w:sz w:val="24"/>
      <w:lang w:val="en-US" w:eastAsia="zh-CN" w:bidi="ar-SA"/>
    </w:rPr>
  </w:style>
  <w:style w:type="paragraph" w:customStyle="1" w:styleId="48">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character" w:customStyle="1" w:styleId="49">
    <w:name w:val="NormalCharacter"/>
    <w:semiHidden/>
    <w:qFormat/>
    <w:uiPriority w:val="0"/>
    <w:rPr>
      <w:rFonts w:eastAsia="仿宋"/>
    </w:rPr>
  </w:style>
  <w:style w:type="paragraph" w:styleId="5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wmf"/><Relationship Id="rId15" Type="http://schemas.openxmlformats.org/officeDocument/2006/relationships/oleObject" Target="embeddings/oleObject3.bin"/><Relationship Id="rId14" Type="http://schemas.openxmlformats.org/officeDocument/2006/relationships/oleObject" Target="embeddings/oleObject2.bin"/><Relationship Id="rId13" Type="http://schemas.openxmlformats.org/officeDocument/2006/relationships/image" Target="media/image1.wmf"/><Relationship Id="rId12"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52A5A3-8D95-4226-B15C-71D7321B255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179</Pages>
  <Words>13488</Words>
  <Characters>15270</Characters>
  <Lines>627</Lines>
  <Paragraphs>176</Paragraphs>
  <TotalTime>26</TotalTime>
  <ScaleCrop>false</ScaleCrop>
  <LinksUpToDate>false</LinksUpToDate>
  <CharactersWithSpaces>16028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Administrator.PC-20191210NDBQ</dc:creator>
  <cp:lastModifiedBy>微信用户</cp:lastModifiedBy>
  <cp:lastPrinted>2024-03-01T02:42:00Z</cp:lastPrinted>
  <dcterms:modified xsi:type="dcterms:W3CDTF">2026-04-21T02:55:58Z</dcterms:modified>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30ECB5CFD7284FBB892F7F5724D31CAE_13</vt:lpwstr>
  </property>
  <property fmtid="{D5CDD505-2E9C-101B-9397-08002B2CF9AE}" pid="3" name="KSOProductBuildVer">
    <vt:lpwstr>2052-12.1.0.25865</vt:lpwstr>
  </property>
  <property fmtid="{D5CDD505-2E9C-101B-9397-08002B2CF9AE}" pid="4" name="KSOTemplateDocerSaveRecord">
    <vt:lpwstr>eyJoZGlkIjoiZGQ2MTU5ZGVhZDZjNjUyMTA2OTVkMjJhY2NhMjkwZmIiLCJ1c2VySWQiOiIxNDkxODgzNDk1In0=</vt:lpwstr>
  </property>
</Properties>
</file>