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B5539">
      <w:pPr>
        <w:autoSpaceDE w:val="0"/>
        <w:autoSpaceDN w:val="0"/>
        <w:adjustRightInd w:val="0"/>
        <w:spacing w:line="360" w:lineRule="auto"/>
        <w:jc w:val="center"/>
        <w:rPr>
          <w:rFonts w:hint="eastAsia" w:cs="MingLiU" w:asciiTheme="minorEastAsia" w:hAnsiTheme="minorEastAsia" w:eastAsiaTheme="minorEastAsia"/>
          <w:b/>
          <w:bCs/>
          <w:color w:val="auto"/>
          <w:w w:val="99"/>
          <w:kern w:val="0"/>
          <w:sz w:val="32"/>
          <w:szCs w:val="28"/>
          <w:highlight w:val="none"/>
          <w:lang w:val="en-US" w:eastAsia="zh-CN"/>
        </w:rPr>
      </w:pPr>
      <w:bookmarkStart w:id="0" w:name="_Hlk109811995"/>
      <w:bookmarkStart w:id="21" w:name="_GoBack"/>
      <w:r>
        <w:rPr>
          <w:rFonts w:hint="eastAsia" w:cs="MingLiU" w:asciiTheme="minorEastAsia" w:hAnsiTheme="minorEastAsia" w:eastAsiaTheme="minorEastAsia"/>
          <w:b/>
          <w:bCs/>
          <w:color w:val="auto"/>
          <w:w w:val="99"/>
          <w:kern w:val="0"/>
          <w:sz w:val="32"/>
          <w:szCs w:val="28"/>
          <w:highlight w:val="none"/>
          <w:lang w:val="en-US" w:eastAsia="zh-CN"/>
        </w:rPr>
        <w:t>迪庆公路局香格里拉公路分局G214西宁至澜沧公路K2058+200～K2059+200段、K2060+000～K2060+400段灾毁恢复重建项目</w:t>
      </w:r>
    </w:p>
    <w:p w14:paraId="7EB1E982">
      <w:pPr>
        <w:autoSpaceDE w:val="0"/>
        <w:autoSpaceDN w:val="0"/>
        <w:adjustRightInd w:val="0"/>
        <w:spacing w:line="360" w:lineRule="auto"/>
        <w:jc w:val="center"/>
        <w:rPr>
          <w:rFonts w:cs="MingLiU" w:asciiTheme="minorEastAsia" w:hAnsiTheme="minorEastAsia" w:eastAsiaTheme="minorEastAsia"/>
          <w:b/>
          <w:color w:val="auto"/>
          <w:w w:val="99"/>
          <w:kern w:val="0"/>
          <w:sz w:val="32"/>
          <w:szCs w:val="28"/>
          <w:highlight w:val="none"/>
        </w:rPr>
      </w:pPr>
      <w:r>
        <w:rPr>
          <w:rFonts w:hint="eastAsia" w:cs="MingLiU" w:asciiTheme="minorEastAsia" w:hAnsiTheme="minorEastAsia" w:eastAsiaTheme="minorEastAsia"/>
          <w:b/>
          <w:bCs/>
          <w:color w:val="auto"/>
          <w:w w:val="99"/>
          <w:kern w:val="0"/>
          <w:sz w:val="32"/>
          <w:szCs w:val="28"/>
          <w:highlight w:val="none"/>
          <w:lang w:val="en-US" w:eastAsia="zh-CN"/>
        </w:rPr>
        <w:t>施工招标</w:t>
      </w:r>
      <w:r>
        <w:rPr>
          <w:rFonts w:hint="eastAsia" w:cs="MingLiU" w:asciiTheme="minorEastAsia" w:hAnsiTheme="minorEastAsia" w:eastAsiaTheme="minorEastAsia"/>
          <w:b/>
          <w:color w:val="auto"/>
          <w:w w:val="99"/>
          <w:kern w:val="0"/>
          <w:sz w:val="32"/>
          <w:szCs w:val="28"/>
          <w:highlight w:val="none"/>
        </w:rPr>
        <w:t>公告</w:t>
      </w:r>
    </w:p>
    <w:p w14:paraId="33E76ED7">
      <w:pPr>
        <w:keepNext w:val="0"/>
        <w:keepLines w:val="0"/>
        <w:pageBreakBefore w:val="0"/>
        <w:widowControl w:val="0"/>
        <w:kinsoku/>
        <w:overflowPunct/>
        <w:topLinePunct w:val="0"/>
        <w:autoSpaceDE w:val="0"/>
        <w:autoSpaceDN w:val="0"/>
        <w:bidi w:val="0"/>
        <w:adjustRightInd w:val="0"/>
        <w:snapToGrid w:val="0"/>
        <w:spacing w:before="240" w:beforeLines="100" w:after="120" w:afterLines="50" w:line="360" w:lineRule="auto"/>
        <w:ind w:right="-23" w:firstLine="482" w:firstLineChars="200"/>
        <w:jc w:val="left"/>
        <w:textAlignment w:val="auto"/>
        <w:outlineLvl w:val="2"/>
        <w:rPr>
          <w:rFonts w:hint="eastAsia" w:ascii="宋体" w:hAnsi="宋体" w:eastAsia="宋体" w:cs="宋体"/>
          <w:b/>
          <w:color w:val="auto"/>
          <w:kern w:val="0"/>
          <w:sz w:val="24"/>
          <w:szCs w:val="24"/>
          <w:highlight w:val="none"/>
        </w:rPr>
      </w:pPr>
      <w:bookmarkStart w:id="1" w:name="_Toc15966"/>
      <w:bookmarkStart w:id="2" w:name="_Toc9169"/>
      <w:r>
        <w:rPr>
          <w:rFonts w:hint="eastAsia" w:ascii="宋体" w:hAnsi="宋体" w:eastAsia="宋体" w:cs="宋体"/>
          <w:b/>
          <w:color w:val="auto"/>
          <w:kern w:val="0"/>
          <w:sz w:val="24"/>
          <w:szCs w:val="24"/>
          <w:highlight w:val="none"/>
        </w:rPr>
        <w:t>1.招标条件</w:t>
      </w:r>
      <w:bookmarkEnd w:id="1"/>
      <w:bookmarkEnd w:id="2"/>
    </w:p>
    <w:p w14:paraId="7B7CAAE6">
      <w:pPr>
        <w:keepNext w:val="0"/>
        <w:keepLines w:val="0"/>
        <w:pageBreakBefore w:val="0"/>
        <w:widowControl w:val="0"/>
        <w:tabs>
          <w:tab w:val="left" w:pos="2240"/>
          <w:tab w:val="left" w:pos="5460"/>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本招标项目</w:t>
      </w:r>
      <w:r>
        <w:rPr>
          <w:rFonts w:hint="eastAsia" w:ascii="宋体" w:hAnsi="宋体" w:eastAsia="宋体" w:cs="宋体"/>
          <w:b/>
          <w:bCs/>
          <w:color w:val="auto"/>
          <w:kern w:val="0"/>
          <w:sz w:val="24"/>
          <w:szCs w:val="24"/>
          <w:highlight w:val="none"/>
          <w:u w:val="single"/>
          <w:lang w:val="en-US" w:eastAsia="zh-CN"/>
        </w:rPr>
        <w:t>迪庆公路局香格里拉公路分局G214西宁至澜沧公路K2058+200～K2059+200段、K2060+000～K2060+400段灾毁恢复重建项目施工招标</w:t>
      </w:r>
      <w:r>
        <w:rPr>
          <w:rFonts w:asciiTheme="minorEastAsia" w:hAnsiTheme="minorEastAsia"/>
          <w:color w:val="auto"/>
          <w:sz w:val="24"/>
          <w:szCs w:val="24"/>
          <w:highlight w:val="none"/>
        </w:rPr>
        <w:t>施工图设计</w:t>
      </w:r>
      <w:r>
        <w:rPr>
          <w:rFonts w:hint="eastAsia" w:asciiTheme="minorEastAsia" w:hAnsiTheme="minorEastAsia"/>
          <w:color w:val="auto"/>
          <w:sz w:val="24"/>
          <w:szCs w:val="24"/>
          <w:highlight w:val="none"/>
          <w:lang w:bidi="zh-CN"/>
        </w:rPr>
        <w:t>已</w:t>
      </w:r>
      <w:r>
        <w:rPr>
          <w:rFonts w:asciiTheme="minorEastAsia" w:hAnsiTheme="minorEastAsia"/>
          <w:color w:val="auto"/>
          <w:sz w:val="24"/>
          <w:szCs w:val="24"/>
          <w:highlight w:val="none"/>
        </w:rPr>
        <w:t>由</w:t>
      </w:r>
      <w:r>
        <w:rPr>
          <w:rFonts w:hint="eastAsia" w:asciiTheme="minorEastAsia" w:hAnsiTheme="minorEastAsia"/>
          <w:b/>
          <w:color w:val="auto"/>
          <w:sz w:val="24"/>
          <w:szCs w:val="24"/>
          <w:highlight w:val="none"/>
          <w:u w:val="single"/>
        </w:rPr>
        <w:t>迪庆公路局</w:t>
      </w:r>
      <w:r>
        <w:rPr>
          <w:rFonts w:hint="eastAsia" w:asciiTheme="minorEastAsia" w:hAnsiTheme="minorEastAsia"/>
          <w:b/>
          <w:color w:val="auto"/>
          <w:sz w:val="24"/>
          <w:szCs w:val="24"/>
          <w:highlight w:val="none"/>
          <w:u w:val="single"/>
          <w:lang w:eastAsia="zh-CN"/>
        </w:rPr>
        <w:t>（</w:t>
      </w:r>
      <w:r>
        <w:rPr>
          <w:rFonts w:asciiTheme="minorEastAsia" w:hAnsiTheme="minorEastAsia"/>
          <w:color w:val="auto"/>
          <w:sz w:val="24"/>
          <w:szCs w:val="24"/>
          <w:highlight w:val="none"/>
        </w:rPr>
        <w:t>批准机关名称）以</w:t>
      </w:r>
      <w:r>
        <w:rPr>
          <w:rFonts w:hint="eastAsia" w:asciiTheme="minorEastAsia" w:hAnsiTheme="minorEastAsia"/>
          <w:b/>
          <w:color w:val="auto"/>
          <w:sz w:val="24"/>
          <w:szCs w:val="24"/>
          <w:highlight w:val="none"/>
          <w:u w:val="single"/>
        </w:rPr>
        <w:t>迪路养【202</w:t>
      </w:r>
      <w:r>
        <w:rPr>
          <w:rFonts w:hint="eastAsia" w:asciiTheme="minorEastAsia" w:hAnsiTheme="minorEastAsia"/>
          <w:b/>
          <w:color w:val="auto"/>
          <w:sz w:val="24"/>
          <w:szCs w:val="24"/>
          <w:highlight w:val="none"/>
          <w:u w:val="single"/>
          <w:lang w:val="en-US" w:eastAsia="zh-CN"/>
        </w:rPr>
        <w:t>6</w:t>
      </w:r>
      <w:r>
        <w:rPr>
          <w:rFonts w:hint="eastAsia" w:asciiTheme="minorEastAsia" w:hAnsiTheme="minorEastAsia"/>
          <w:b/>
          <w:color w:val="auto"/>
          <w:sz w:val="24"/>
          <w:szCs w:val="24"/>
          <w:highlight w:val="none"/>
          <w:u w:val="single"/>
        </w:rPr>
        <w:t>】</w:t>
      </w:r>
      <w:r>
        <w:rPr>
          <w:rFonts w:hint="eastAsia" w:asciiTheme="minorEastAsia" w:hAnsiTheme="minorEastAsia"/>
          <w:b/>
          <w:color w:val="auto"/>
          <w:sz w:val="24"/>
          <w:szCs w:val="24"/>
          <w:highlight w:val="none"/>
          <w:u w:val="single"/>
          <w:lang w:val="en-US" w:eastAsia="zh-CN"/>
        </w:rPr>
        <w:t>5</w:t>
      </w:r>
      <w:r>
        <w:rPr>
          <w:rFonts w:hint="eastAsia" w:asciiTheme="minorEastAsia" w:hAnsiTheme="minorEastAsia"/>
          <w:b/>
          <w:color w:val="auto"/>
          <w:sz w:val="24"/>
          <w:szCs w:val="24"/>
          <w:highlight w:val="none"/>
          <w:u w:val="single"/>
        </w:rPr>
        <w:t>号文</w:t>
      </w:r>
      <w:r>
        <w:rPr>
          <w:rFonts w:hint="eastAsia" w:asciiTheme="minorEastAsia" w:hAnsiTheme="minorEastAsia"/>
          <w:color w:val="auto"/>
          <w:sz w:val="24"/>
          <w:szCs w:val="24"/>
          <w:highlight w:val="none"/>
          <w:u w:val="single"/>
        </w:rPr>
        <w:t>（</w:t>
      </w:r>
      <w:r>
        <w:rPr>
          <w:rFonts w:asciiTheme="minorEastAsia" w:hAnsiTheme="minorEastAsia"/>
          <w:color w:val="auto"/>
          <w:sz w:val="24"/>
          <w:szCs w:val="24"/>
          <w:highlight w:val="none"/>
        </w:rPr>
        <w:t>批文名称及编号）批准</w:t>
      </w:r>
      <w:r>
        <w:rPr>
          <w:rFonts w:hint="eastAsia" w:ascii="宋体" w:hAnsi="宋体" w:eastAsia="宋体" w:cs="宋体"/>
          <w:color w:val="auto"/>
          <w:sz w:val="24"/>
          <w:szCs w:val="24"/>
          <w:highlight w:val="none"/>
        </w:rPr>
        <w:t>，项目发包人为</w:t>
      </w:r>
      <w:r>
        <w:rPr>
          <w:rFonts w:hint="eastAsia" w:ascii="宋体" w:hAnsi="宋体" w:eastAsia="宋体" w:cs="宋体"/>
          <w:b/>
          <w:bCs/>
          <w:color w:val="auto"/>
          <w:sz w:val="24"/>
          <w:szCs w:val="24"/>
          <w:highlight w:val="none"/>
          <w:u w:val="single"/>
          <w:lang w:eastAsia="zh-CN"/>
        </w:rPr>
        <w:t>香格里拉公路分局</w:t>
      </w:r>
      <w:r>
        <w:rPr>
          <w:rFonts w:hint="eastAsia" w:ascii="宋体" w:hAnsi="宋体" w:eastAsia="宋体" w:cs="宋体"/>
          <w:color w:val="auto"/>
          <w:spacing w:val="1"/>
          <w:kern w:val="0"/>
          <w:sz w:val="24"/>
          <w:szCs w:val="24"/>
          <w:highlight w:val="none"/>
        </w:rPr>
        <w:t>，建设资金为</w:t>
      </w:r>
      <w:r>
        <w:rPr>
          <w:rFonts w:hint="eastAsia" w:ascii="宋体" w:hAnsi="宋体" w:eastAsia="宋体" w:cs="宋体"/>
          <w:b/>
          <w:bCs/>
          <w:color w:val="auto"/>
          <w:spacing w:val="1"/>
          <w:kern w:val="0"/>
          <w:sz w:val="24"/>
          <w:szCs w:val="24"/>
          <w:highlight w:val="none"/>
          <w:u w:val="single"/>
          <w:lang w:eastAsia="zh-CN"/>
        </w:rPr>
        <w:t>中央车购税补助资金</w:t>
      </w:r>
      <w:r>
        <w:rPr>
          <w:rFonts w:hint="eastAsia" w:ascii="宋体" w:hAnsi="宋体" w:eastAsia="宋体" w:cs="宋体"/>
          <w:color w:val="auto"/>
          <w:spacing w:val="1"/>
          <w:kern w:val="0"/>
          <w:sz w:val="24"/>
          <w:szCs w:val="24"/>
          <w:highlight w:val="none"/>
        </w:rPr>
        <w:t>，招标人为</w:t>
      </w:r>
      <w:r>
        <w:rPr>
          <w:rFonts w:hint="eastAsia" w:ascii="宋体" w:hAnsi="宋体" w:eastAsia="宋体" w:cs="宋体"/>
          <w:b/>
          <w:bCs/>
          <w:i w:val="0"/>
          <w:iCs w:val="0"/>
          <w:color w:val="auto"/>
          <w:sz w:val="24"/>
          <w:szCs w:val="24"/>
          <w:highlight w:val="none"/>
          <w:u w:val="single"/>
          <w:lang w:eastAsia="zh-CN"/>
        </w:rPr>
        <w:t>香格里拉公路分局</w:t>
      </w:r>
      <w:r>
        <w:rPr>
          <w:rFonts w:hint="eastAsia" w:ascii="宋体" w:hAnsi="宋体" w:eastAsia="宋体" w:cs="宋体"/>
          <w:color w:val="auto"/>
          <w:spacing w:val="1"/>
          <w:kern w:val="0"/>
          <w:sz w:val="24"/>
          <w:szCs w:val="24"/>
          <w:highlight w:val="none"/>
        </w:rPr>
        <w:t>。项目已具备招标条件，现对该项目的</w:t>
      </w:r>
      <w:r>
        <w:rPr>
          <w:rFonts w:hint="eastAsia" w:ascii="宋体" w:hAnsi="宋体" w:eastAsia="宋体" w:cs="宋体"/>
          <w:color w:val="auto"/>
          <w:sz w:val="24"/>
          <w:szCs w:val="24"/>
          <w:highlight w:val="none"/>
        </w:rPr>
        <w:t>施</w:t>
      </w:r>
      <w:r>
        <w:rPr>
          <w:rFonts w:hint="eastAsia" w:ascii="宋体" w:hAnsi="宋体" w:eastAsia="宋体" w:cs="宋体"/>
          <w:color w:val="auto"/>
          <w:spacing w:val="-1"/>
          <w:kern w:val="0"/>
          <w:sz w:val="24"/>
          <w:szCs w:val="24"/>
          <w:highlight w:val="none"/>
        </w:rPr>
        <w:t>工</w:t>
      </w:r>
      <w:r>
        <w:rPr>
          <w:rFonts w:hint="eastAsia" w:ascii="宋体" w:hAnsi="宋体" w:eastAsia="宋体" w:cs="宋体"/>
          <w:color w:val="auto"/>
          <w:kern w:val="0"/>
          <w:sz w:val="24"/>
          <w:szCs w:val="24"/>
          <w:highlight w:val="none"/>
        </w:rPr>
        <w:t>进行公开招标。</w:t>
      </w:r>
    </w:p>
    <w:p w14:paraId="47B2D9A9">
      <w:pPr>
        <w:keepNext w:val="0"/>
        <w:keepLines w:val="0"/>
        <w:pageBreakBefore w:val="0"/>
        <w:widowControl w:val="0"/>
        <w:kinsoku/>
        <w:overflowPunct/>
        <w:topLinePunct w:val="0"/>
        <w:autoSpaceDE w:val="0"/>
        <w:autoSpaceDN w:val="0"/>
        <w:bidi w:val="0"/>
        <w:adjustRightInd w:val="0"/>
        <w:snapToGrid w:val="0"/>
        <w:spacing w:before="120" w:beforeLines="50" w:after="120" w:afterLines="50" w:line="360" w:lineRule="auto"/>
        <w:ind w:right="-23" w:firstLine="482" w:firstLineChars="200"/>
        <w:jc w:val="left"/>
        <w:textAlignment w:val="auto"/>
        <w:outlineLvl w:val="2"/>
        <w:rPr>
          <w:rFonts w:hint="eastAsia" w:ascii="宋体" w:hAnsi="宋体" w:eastAsia="宋体" w:cs="宋体"/>
          <w:b/>
          <w:color w:val="auto"/>
          <w:kern w:val="0"/>
          <w:sz w:val="24"/>
          <w:szCs w:val="24"/>
          <w:highlight w:val="none"/>
        </w:rPr>
      </w:pPr>
      <w:bookmarkStart w:id="3" w:name="_Toc27479"/>
      <w:bookmarkStart w:id="4" w:name="_Toc9920"/>
      <w:r>
        <w:rPr>
          <w:rFonts w:hint="eastAsia" w:ascii="宋体" w:hAnsi="宋体" w:eastAsia="宋体" w:cs="宋体"/>
          <w:b/>
          <w:color w:val="auto"/>
          <w:kern w:val="0"/>
          <w:sz w:val="24"/>
          <w:szCs w:val="24"/>
          <w:highlight w:val="none"/>
        </w:rPr>
        <w:t>2.项目概况与招标范围</w:t>
      </w:r>
      <w:bookmarkEnd w:id="3"/>
      <w:bookmarkEnd w:id="4"/>
    </w:p>
    <w:p w14:paraId="2BF64EDF">
      <w:pPr>
        <w:keepNext w:val="0"/>
        <w:keepLines w:val="0"/>
        <w:pageBreakBefore w:val="0"/>
        <w:widowControl w:val="0"/>
        <w:tabs>
          <w:tab w:val="left" w:pos="2100"/>
          <w:tab w:val="left" w:pos="2640"/>
          <w:tab w:val="left" w:pos="2840"/>
          <w:tab w:val="left" w:pos="3580"/>
          <w:tab w:val="left" w:pos="4520"/>
          <w:tab w:val="left" w:pos="5060"/>
          <w:tab w:val="left" w:pos="5260"/>
          <w:tab w:val="left" w:pos="6100"/>
          <w:tab w:val="left" w:pos="6220"/>
        </w:tabs>
        <w:kinsoku/>
        <w:overflowPunct/>
        <w:topLinePunct w:val="0"/>
        <w:autoSpaceDE w:val="0"/>
        <w:autoSpaceDN w:val="0"/>
        <w:bidi w:val="0"/>
        <w:adjustRightInd w:val="0"/>
        <w:snapToGrid w:val="0"/>
        <w:spacing w:line="360" w:lineRule="auto"/>
        <w:ind w:right="-134"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2.1 工程建设地点：</w:t>
      </w:r>
      <w:r>
        <w:rPr>
          <w:rFonts w:hint="eastAsia" w:ascii="宋体" w:hAnsi="宋体" w:eastAsia="宋体" w:cs="宋体"/>
          <w:b/>
          <w:bCs/>
          <w:color w:val="auto"/>
          <w:sz w:val="24"/>
          <w:szCs w:val="24"/>
          <w:highlight w:val="none"/>
          <w:lang w:eastAsia="zh-CN"/>
        </w:rPr>
        <w:t>迪庆州</w:t>
      </w:r>
      <w:r>
        <w:rPr>
          <w:rFonts w:hint="eastAsia" w:ascii="宋体" w:hAnsi="宋体" w:eastAsia="宋体" w:cs="宋体"/>
          <w:b/>
          <w:bCs/>
          <w:color w:val="auto"/>
          <w:sz w:val="24"/>
          <w:szCs w:val="24"/>
          <w:highlight w:val="none"/>
        </w:rPr>
        <w:t>境内；</w:t>
      </w:r>
    </w:p>
    <w:p w14:paraId="5200CAA3">
      <w:pPr>
        <w:keepNext w:val="0"/>
        <w:keepLines w:val="0"/>
        <w:pageBreakBefore w:val="0"/>
        <w:widowControl w:val="0"/>
        <w:tabs>
          <w:tab w:val="left" w:pos="0"/>
        </w:tabs>
        <w:kinsoku/>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2.2建设规模</w:t>
      </w:r>
    </w:p>
    <w:p w14:paraId="0D7FD4E2">
      <w:pPr>
        <w:keepNext w:val="0"/>
        <w:keepLines w:val="0"/>
        <w:pageBreakBefore w:val="0"/>
        <w:widowControl w:val="0"/>
        <w:numPr>
          <w:ilvl w:val="0"/>
          <w:numId w:val="0"/>
        </w:numPr>
        <w:tabs>
          <w:tab w:val="left" w:pos="0"/>
        </w:tabs>
        <w:kinsoku/>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项目位于迪庆藏族自治州香格里拉市境内。</w:t>
      </w:r>
      <w:r>
        <w:rPr>
          <w:rFonts w:hint="eastAsia" w:ascii="宋体" w:hAnsi="宋体" w:eastAsia="宋体" w:cs="宋体"/>
          <w:bCs/>
          <w:color w:val="auto"/>
          <w:sz w:val="24"/>
          <w:szCs w:val="24"/>
          <w:highlight w:val="none"/>
        </w:rPr>
        <w:t>公路等级为二级公路，</w:t>
      </w:r>
      <w:r>
        <w:rPr>
          <w:rFonts w:hint="eastAsia" w:ascii="宋体" w:hAnsi="宋体" w:eastAsia="宋体" w:cs="宋体"/>
          <w:bCs/>
          <w:color w:val="auto"/>
          <w:sz w:val="24"/>
          <w:szCs w:val="24"/>
          <w:highlight w:val="none"/>
          <w:lang w:val="en-US" w:eastAsia="zh-CN"/>
        </w:rPr>
        <w:t>路段长：K2058+200~K2059+200全长1.0Km</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K2060+000~K2060+400全长0.4Km；路面结构：沥青混凝土路面。本项目预算总金额为 520.09 万元</w:t>
      </w:r>
      <w:r>
        <w:rPr>
          <w:rFonts w:hint="eastAsia" w:ascii="宋体" w:hAnsi="宋体" w:eastAsia="宋体" w:cs="宋体"/>
          <w:b w:val="0"/>
          <w:bCs w:val="0"/>
          <w:color w:val="auto"/>
          <w:sz w:val="24"/>
          <w:szCs w:val="24"/>
          <w:highlight w:val="none"/>
        </w:rPr>
        <w:t>，其中建筑安装工程费</w:t>
      </w:r>
      <w:r>
        <w:rPr>
          <w:rFonts w:hint="eastAsia" w:ascii="宋体" w:hAnsi="宋体" w:eastAsia="宋体" w:cs="宋体"/>
          <w:b w:val="0"/>
          <w:bCs w:val="0"/>
          <w:color w:val="auto"/>
          <w:sz w:val="24"/>
          <w:szCs w:val="24"/>
          <w:highlight w:val="none"/>
          <w:lang w:val="en-US" w:eastAsia="zh-CN"/>
        </w:rPr>
        <w:t>471.79万元</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最终项目建设规模以实际发生</w:t>
      </w:r>
      <w:r>
        <w:rPr>
          <w:rFonts w:hint="eastAsia" w:ascii="宋体" w:hAnsi="宋体" w:eastAsia="宋体" w:cs="宋体"/>
          <w:bCs/>
          <w:color w:val="auto"/>
          <w:sz w:val="24"/>
          <w:szCs w:val="24"/>
          <w:highlight w:val="none"/>
          <w:lang w:eastAsia="zh-CN"/>
        </w:rPr>
        <w:t>及图纸</w:t>
      </w:r>
      <w:r>
        <w:rPr>
          <w:rFonts w:hint="eastAsia" w:ascii="宋体" w:hAnsi="宋体" w:eastAsia="宋体" w:cs="宋体"/>
          <w:bCs/>
          <w:color w:val="auto"/>
          <w:sz w:val="24"/>
          <w:szCs w:val="24"/>
          <w:highlight w:val="none"/>
        </w:rPr>
        <w:t>为准。</w:t>
      </w:r>
      <w:r>
        <w:rPr>
          <w:rFonts w:hint="eastAsia" w:ascii="宋体" w:hAnsi="宋体" w:cs="宋体"/>
          <w:bCs/>
          <w:color w:val="auto"/>
          <w:sz w:val="24"/>
          <w:szCs w:val="24"/>
          <w:highlight w:val="none"/>
          <w:lang w:eastAsia="zh-CN"/>
        </w:rPr>
        <w:t>）</w:t>
      </w:r>
    </w:p>
    <w:p w14:paraId="5B2655C3">
      <w:pPr>
        <w:spacing w:line="360" w:lineRule="auto"/>
        <w:ind w:right="-58" w:firstLine="482" w:firstLineChars="200"/>
        <w:jc w:val="left"/>
        <w:rPr>
          <w:rFonts w:asciiTheme="minorEastAsia" w:hAnsiTheme="minorEastAsia"/>
          <w:b/>
          <w:color w:val="auto"/>
          <w:sz w:val="24"/>
          <w:szCs w:val="24"/>
          <w:highlight w:val="none"/>
        </w:rPr>
      </w:pPr>
      <w:bookmarkStart w:id="5" w:name="_Toc19355"/>
      <w:r>
        <w:rPr>
          <w:rFonts w:hint="eastAsia" w:asciiTheme="minorEastAsia" w:hAnsiTheme="minorEastAsia"/>
          <w:b/>
          <w:color w:val="auto"/>
          <w:sz w:val="24"/>
          <w:szCs w:val="24"/>
          <w:highlight w:val="none"/>
        </w:rPr>
        <w:t>2.3招标范围：</w:t>
      </w:r>
    </w:p>
    <w:p w14:paraId="1AD963D5">
      <w:pPr>
        <w:spacing w:line="360" w:lineRule="auto"/>
        <w:ind w:right="-58" w:firstLine="480" w:firstLineChars="200"/>
        <w:rPr>
          <w:rFonts w:ascii="宋体" w:hAnsi="宋体"/>
          <w:b/>
          <w:bCs/>
          <w:color w:val="auto"/>
          <w:sz w:val="24"/>
          <w:szCs w:val="24"/>
          <w:highlight w:val="none"/>
        </w:rPr>
      </w:pPr>
      <w:r>
        <w:rPr>
          <w:rFonts w:hint="eastAsia" w:ascii="宋体" w:hAnsi="宋体"/>
          <w:color w:val="auto"/>
          <w:sz w:val="24"/>
          <w:szCs w:val="24"/>
          <w:highlight w:val="none"/>
          <w:lang w:eastAsia="zh-CN"/>
        </w:rPr>
        <w:t>迪庆公路局香格里拉公路分局G214西宁至澜沧公路K2058+200～K2059+200段、K2060+000～K2060+400段灾毁恢复重建项目的</w:t>
      </w:r>
      <w:r>
        <w:rPr>
          <w:rFonts w:hint="eastAsia" w:ascii="宋体" w:hAnsi="宋体"/>
          <w:color w:val="auto"/>
          <w:sz w:val="24"/>
          <w:szCs w:val="24"/>
          <w:highlight w:val="none"/>
          <w:lang w:val="en-US" w:eastAsia="zh-CN"/>
        </w:rPr>
        <w:t>路基防护工程、交通安全工程</w:t>
      </w:r>
      <w:r>
        <w:rPr>
          <w:rFonts w:hint="eastAsia" w:ascii="宋体" w:hAnsi="宋体"/>
          <w:color w:val="auto"/>
          <w:sz w:val="24"/>
          <w:szCs w:val="24"/>
          <w:highlight w:val="none"/>
          <w:lang w:eastAsia="zh-CN"/>
        </w:rPr>
        <w:t>等。（</w:t>
      </w:r>
      <w:r>
        <w:rPr>
          <w:rFonts w:hint="eastAsia" w:ascii="宋体" w:hAnsi="宋体" w:cs="仿宋"/>
          <w:color w:val="auto"/>
          <w:sz w:val="24"/>
          <w:highlight w:val="none"/>
        </w:rPr>
        <w:t>具体详见施工图所示范围全部工程内容及工程量清单编制的所有内容）。</w:t>
      </w:r>
    </w:p>
    <w:p w14:paraId="5DE37699">
      <w:pPr>
        <w:tabs>
          <w:tab w:val="left" w:pos="0"/>
        </w:tabs>
        <w:spacing w:line="360" w:lineRule="auto"/>
        <w:ind w:firstLine="482" w:firstLineChars="200"/>
        <w:rPr>
          <w:rFonts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2.4 </w:t>
      </w:r>
      <w:r>
        <w:rPr>
          <w:rFonts w:cs="仿宋" w:asciiTheme="minorEastAsia" w:hAnsiTheme="minorEastAsia"/>
          <w:b/>
          <w:bCs/>
          <w:color w:val="auto"/>
          <w:sz w:val="24"/>
          <w:szCs w:val="24"/>
          <w:highlight w:val="none"/>
        </w:rPr>
        <w:t>标段划分：</w:t>
      </w:r>
      <w:r>
        <w:rPr>
          <w:rFonts w:hint="eastAsia" w:cs="仿宋" w:asciiTheme="minorEastAsia" w:hAnsiTheme="minorEastAsia"/>
          <w:b/>
          <w:bCs/>
          <w:color w:val="auto"/>
          <w:sz w:val="24"/>
          <w:szCs w:val="24"/>
          <w:highlight w:val="none"/>
        </w:rPr>
        <w:t>共划分为</w:t>
      </w:r>
      <w:r>
        <w:rPr>
          <w:rFonts w:hint="eastAsia" w:cs="仿宋" w:asciiTheme="minorEastAsia" w:hAnsiTheme="minorEastAsia"/>
          <w:b/>
          <w:bCs/>
          <w:color w:val="auto"/>
          <w:sz w:val="24"/>
          <w:szCs w:val="24"/>
          <w:highlight w:val="none"/>
          <w:u w:val="single"/>
          <w:lang w:val="en-US" w:eastAsia="zh-CN"/>
        </w:rPr>
        <w:t>1</w:t>
      </w:r>
      <w:r>
        <w:rPr>
          <w:rFonts w:hint="eastAsia" w:cs="仿宋" w:asciiTheme="minorEastAsia" w:hAnsiTheme="minorEastAsia"/>
          <w:b/>
          <w:bCs/>
          <w:color w:val="auto"/>
          <w:sz w:val="24"/>
          <w:szCs w:val="24"/>
          <w:highlight w:val="none"/>
        </w:rPr>
        <w:t>个</w:t>
      </w:r>
      <w:r>
        <w:rPr>
          <w:rFonts w:cs="仿宋" w:asciiTheme="minorEastAsia" w:hAnsiTheme="minorEastAsia"/>
          <w:b/>
          <w:bCs/>
          <w:color w:val="auto"/>
          <w:sz w:val="24"/>
          <w:szCs w:val="24"/>
          <w:highlight w:val="none"/>
        </w:rPr>
        <w:t>标段</w:t>
      </w:r>
      <w:r>
        <w:rPr>
          <w:rFonts w:hint="eastAsia" w:cs="仿宋" w:asciiTheme="minorEastAsia" w:hAnsiTheme="minorEastAsia"/>
          <w:b/>
          <w:bCs/>
          <w:color w:val="auto"/>
          <w:sz w:val="24"/>
          <w:szCs w:val="24"/>
          <w:highlight w:val="none"/>
        </w:rPr>
        <w:t>，详</w:t>
      </w:r>
      <w:r>
        <w:rPr>
          <w:rFonts w:cs="仿宋" w:asciiTheme="minorEastAsia" w:hAnsiTheme="minorEastAsia"/>
          <w:b/>
          <w:bCs/>
          <w:color w:val="auto"/>
          <w:sz w:val="24"/>
          <w:szCs w:val="24"/>
          <w:highlight w:val="none"/>
        </w:rPr>
        <w:t>见</w:t>
      </w:r>
      <w:r>
        <w:rPr>
          <w:rFonts w:hint="eastAsia" w:cs="仿宋" w:asciiTheme="minorEastAsia" w:hAnsiTheme="minorEastAsia"/>
          <w:b/>
          <w:bCs/>
          <w:color w:val="auto"/>
          <w:sz w:val="24"/>
          <w:szCs w:val="24"/>
          <w:highlight w:val="none"/>
        </w:rPr>
        <w:t>下述内容：</w:t>
      </w:r>
    </w:p>
    <w:p w14:paraId="3C553649">
      <w:pPr>
        <w:spacing w:line="360" w:lineRule="auto"/>
        <w:ind w:right="-58" w:firstLine="482" w:firstLineChars="200"/>
        <w:rPr>
          <w:rFonts w:hint="eastAsia" w:ascii="宋体" w:hAnsi="宋体" w:eastAsia="宋体" w:cs="宋体"/>
          <w:bCs/>
          <w:color w:val="auto"/>
          <w:sz w:val="24"/>
          <w:highlight w:val="none"/>
        </w:rPr>
      </w:pPr>
      <w:r>
        <w:rPr>
          <w:rFonts w:hint="eastAsia" w:ascii="宋体" w:hAnsi="宋体"/>
          <w:b/>
          <w:bCs/>
          <w:color w:val="auto"/>
          <w:sz w:val="24"/>
          <w:szCs w:val="24"/>
          <w:highlight w:val="none"/>
          <w:lang w:val="en-US" w:eastAsia="zh-CN"/>
        </w:rPr>
        <w:t>范围</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u w:val="single"/>
          <w:lang w:val="en-US" w:eastAsia="zh-CN"/>
        </w:rPr>
        <w:t>迪庆公路局香格里拉公路分局G214西宁至澜沧公路K2058+200～K2059+200段、K2060+000～K2060+400段灾毁恢复重建项目</w:t>
      </w:r>
      <w:r>
        <w:rPr>
          <w:rFonts w:hint="eastAsia" w:ascii="宋体" w:hAnsi="宋体" w:cs="宋体"/>
          <w:b/>
          <w:bCs w:val="0"/>
          <w:color w:val="auto"/>
          <w:sz w:val="24"/>
          <w:szCs w:val="24"/>
          <w:highlight w:val="none"/>
          <w:u w:val="none"/>
          <w:lang w:val="en-US" w:eastAsia="zh-CN"/>
        </w:rPr>
        <w:t>，工作内容：</w:t>
      </w:r>
      <w:r>
        <w:rPr>
          <w:rFonts w:hint="eastAsia" w:ascii="宋体" w:hAnsi="宋体" w:cs="仿宋"/>
          <w:color w:val="auto"/>
          <w:sz w:val="24"/>
          <w:highlight w:val="none"/>
          <w:u w:val="single"/>
          <w:lang w:val="en-US" w:eastAsia="zh-CN"/>
        </w:rPr>
        <w:t>路基防护工程、交通安全工程</w:t>
      </w:r>
      <w:r>
        <w:rPr>
          <w:rFonts w:hint="eastAsia" w:ascii="宋体" w:hAnsi="宋体" w:cs="宋体"/>
          <w:b w:val="0"/>
          <w:bCs/>
          <w:color w:val="auto"/>
          <w:sz w:val="24"/>
          <w:szCs w:val="24"/>
          <w:highlight w:val="none"/>
          <w:u w:val="single"/>
          <w:lang w:val="en-US" w:eastAsia="zh-CN"/>
        </w:rPr>
        <w:t>等</w:t>
      </w:r>
      <w:r>
        <w:rPr>
          <w:rFonts w:hint="eastAsia" w:ascii="宋体" w:hAnsi="宋体" w:cs="仿宋"/>
          <w:color w:val="auto"/>
          <w:sz w:val="24"/>
          <w:highlight w:val="none"/>
        </w:rPr>
        <w:t>。（具体详见施工图所示范围全部工程内容及工程量清单编制的所有内容）。</w:t>
      </w:r>
      <w:r>
        <w:rPr>
          <w:rFonts w:hint="eastAsia" w:ascii="宋体" w:hAnsi="宋体" w:cs="仿宋"/>
          <w:bCs/>
          <w:color w:val="auto"/>
          <w:sz w:val="24"/>
          <w:szCs w:val="24"/>
          <w:highlight w:val="none"/>
        </w:rPr>
        <w:t>计划施工期暂定</w:t>
      </w:r>
      <w:r>
        <w:rPr>
          <w:rFonts w:hint="eastAsia" w:ascii="宋体" w:hAnsi="宋体" w:cs="仿宋"/>
          <w:bCs/>
          <w:color w:val="auto"/>
          <w:sz w:val="24"/>
          <w:szCs w:val="24"/>
          <w:highlight w:val="none"/>
          <w:u w:val="single"/>
          <w:lang w:val="en-US" w:eastAsia="zh-CN"/>
        </w:rPr>
        <w:t>100</w:t>
      </w:r>
      <w:r>
        <w:rPr>
          <w:rFonts w:hint="eastAsia" w:ascii="宋体" w:hAnsi="宋体" w:cs="仿宋"/>
          <w:bCs/>
          <w:color w:val="auto"/>
          <w:sz w:val="24"/>
          <w:szCs w:val="24"/>
          <w:highlight w:val="none"/>
        </w:rPr>
        <w:t>日历天（</w:t>
      </w:r>
      <w:r>
        <w:rPr>
          <w:rFonts w:hint="eastAsia" w:ascii="宋体" w:hAnsi="宋体"/>
          <w:color w:val="auto"/>
          <w:sz w:val="24"/>
          <w:szCs w:val="24"/>
          <w:highlight w:val="none"/>
        </w:rPr>
        <w:t>以开工令为准</w:t>
      </w:r>
      <w:r>
        <w:rPr>
          <w:rFonts w:hint="eastAsia" w:ascii="宋体" w:hAnsi="宋体"/>
          <w:color w:val="auto"/>
          <w:sz w:val="24"/>
          <w:szCs w:val="24"/>
          <w:highlight w:val="none"/>
          <w:lang w:eastAsia="zh-CN"/>
        </w:rPr>
        <w:t>，</w:t>
      </w:r>
      <w:r>
        <w:rPr>
          <w:rFonts w:hint="eastAsia" w:ascii="宋体" w:hAnsi="宋体"/>
          <w:color w:val="auto"/>
          <w:sz w:val="24"/>
          <w:szCs w:val="24"/>
          <w:highlight w:val="none"/>
        </w:rPr>
        <w:t>具体工程以招标人实际需求为准</w:t>
      </w:r>
      <w:r>
        <w:rPr>
          <w:rFonts w:ascii="宋体" w:hAnsi="宋体" w:cs="仿宋"/>
          <w:bCs/>
          <w:color w:val="auto"/>
          <w:sz w:val="24"/>
          <w:szCs w:val="24"/>
          <w:highlight w:val="none"/>
        </w:rPr>
        <w:t>）</w:t>
      </w:r>
      <w:r>
        <w:rPr>
          <w:rFonts w:hint="eastAsia" w:ascii="宋体" w:hAnsi="宋体" w:cs="仿宋"/>
          <w:bCs/>
          <w:color w:val="auto"/>
          <w:sz w:val="24"/>
          <w:szCs w:val="24"/>
          <w:highlight w:val="none"/>
        </w:rPr>
        <w:t>。</w:t>
      </w:r>
      <w:r>
        <w:rPr>
          <w:rFonts w:hint="eastAsia" w:ascii="宋体" w:hAnsi="宋体" w:eastAsia="宋体" w:cs="宋体"/>
          <w:bCs/>
          <w:color w:val="auto"/>
          <w:sz w:val="24"/>
          <w:highlight w:val="none"/>
        </w:rPr>
        <w:t>缺陷责任期：</w:t>
      </w:r>
      <w:r>
        <w:rPr>
          <w:rFonts w:hint="eastAsia" w:ascii="宋体" w:hAnsi="宋体" w:cs="宋体"/>
          <w:bCs/>
          <w:color w:val="auto"/>
          <w:sz w:val="24"/>
          <w:highlight w:val="none"/>
          <w:lang w:eastAsia="zh-CN"/>
        </w:rPr>
        <w:t>本项目</w:t>
      </w:r>
      <w:r>
        <w:rPr>
          <w:rFonts w:hint="eastAsia" w:ascii="宋体" w:hAnsi="宋体" w:eastAsia="宋体" w:cs="宋体"/>
          <w:bCs/>
          <w:color w:val="auto"/>
          <w:sz w:val="24"/>
          <w:highlight w:val="none"/>
        </w:rPr>
        <w:t>缺陷责任期为6个月</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具体按照云南省交通运输厅《关于印发云南省公路养护工程竣（交）工验收办法的通知》（云交管养[2018]66号文）执行。</w:t>
      </w:r>
    </w:p>
    <w:p w14:paraId="4F077690">
      <w:pPr>
        <w:spacing w:line="360" w:lineRule="auto"/>
        <w:ind w:right="-58" w:firstLine="482" w:firstLineChars="200"/>
        <w:outlineLvl w:val="2"/>
        <w:rPr>
          <w:rFonts w:hint="eastAsia" w:ascii="宋体" w:hAnsi="宋体" w:eastAsia="宋体" w:cs="宋体"/>
          <w:b/>
          <w:color w:val="auto"/>
          <w:kern w:val="0"/>
          <w:sz w:val="24"/>
          <w:szCs w:val="24"/>
          <w:highlight w:val="none"/>
        </w:rPr>
      </w:pPr>
      <w:bookmarkStart w:id="6" w:name="_Toc19953"/>
      <w:r>
        <w:rPr>
          <w:rFonts w:hint="eastAsia" w:ascii="宋体" w:hAnsi="宋体" w:eastAsia="宋体" w:cs="宋体"/>
          <w:b/>
          <w:color w:val="auto"/>
          <w:kern w:val="0"/>
          <w:sz w:val="24"/>
          <w:szCs w:val="24"/>
          <w:highlight w:val="none"/>
        </w:rPr>
        <w:t>3.投标人资格要求</w:t>
      </w:r>
      <w:bookmarkEnd w:id="5"/>
      <w:bookmarkEnd w:id="6"/>
    </w:p>
    <w:p w14:paraId="51FCA9F3">
      <w:pPr>
        <w:adjustRightInd w:val="0"/>
        <w:snapToGrid w:val="0"/>
        <w:spacing w:line="360" w:lineRule="auto"/>
        <w:ind w:firstLine="480" w:firstLineChars="200"/>
        <w:rPr>
          <w:rFonts w:ascii="宋体" w:hAnsi="宋体"/>
          <w:color w:val="auto"/>
          <w:sz w:val="24"/>
          <w:highlight w:val="none"/>
        </w:rPr>
      </w:pPr>
      <w:r>
        <w:rPr>
          <w:rFonts w:asciiTheme="minorEastAsia" w:hAnsiTheme="minorEastAsia"/>
          <w:color w:val="auto"/>
          <w:sz w:val="24"/>
          <w:szCs w:val="24"/>
          <w:highlight w:val="none"/>
        </w:rPr>
        <w:t>3.1</w:t>
      </w:r>
      <w:r>
        <w:rPr>
          <w:rFonts w:ascii="宋体" w:hAnsi="宋体"/>
          <w:color w:val="auto"/>
          <w:sz w:val="24"/>
          <w:highlight w:val="none"/>
        </w:rPr>
        <w:t>本次招标要求投标人</w:t>
      </w:r>
      <w:r>
        <w:rPr>
          <w:rFonts w:hint="eastAsia" w:ascii="宋体" w:hAnsi="宋体" w:cs="宋体"/>
          <w:color w:val="auto"/>
          <w:sz w:val="24"/>
          <w:highlight w:val="none"/>
        </w:rPr>
        <w:t>具有</w:t>
      </w:r>
      <w:r>
        <w:rPr>
          <w:rFonts w:ascii="宋体" w:hAnsi="宋体" w:cs="宋体"/>
          <w:color w:val="auto"/>
          <w:sz w:val="24"/>
          <w:highlight w:val="none"/>
        </w:rPr>
        <w:t>有效的企业法人营业执照或事业单位法人证书</w:t>
      </w:r>
      <w:r>
        <w:rPr>
          <w:rFonts w:hint="eastAsia" w:cs="宋体" w:asciiTheme="minorEastAsia" w:hAnsiTheme="minorEastAsia" w:eastAsiaTheme="minorEastAsia"/>
          <w:color w:val="auto"/>
          <w:sz w:val="24"/>
          <w:highlight w:val="none"/>
        </w:rPr>
        <w:t>，应</w:t>
      </w:r>
      <w:r>
        <w:rPr>
          <w:rFonts w:hint="eastAsia" w:cs="宋体" w:asciiTheme="minorEastAsia" w:hAnsiTheme="minorEastAsia" w:eastAsiaTheme="minorEastAsia"/>
          <w:color w:val="auto"/>
          <w:sz w:val="24"/>
          <w:highlight w:val="none"/>
          <w:lang w:eastAsia="zh-CN"/>
        </w:rPr>
        <w:t>同时</w:t>
      </w:r>
      <w:r>
        <w:rPr>
          <w:rFonts w:hint="eastAsia" w:cs="宋体" w:asciiTheme="minorEastAsia" w:hAnsiTheme="minorEastAsia" w:eastAsiaTheme="minorEastAsia"/>
          <w:color w:val="auto"/>
          <w:sz w:val="24"/>
          <w:highlight w:val="none"/>
        </w:rPr>
        <w:t>具备</w:t>
      </w:r>
      <w:r>
        <w:rPr>
          <w:rFonts w:hint="eastAsia" w:cs="宋体" w:asciiTheme="minorEastAsia" w:hAnsiTheme="minorEastAsia" w:eastAsiaTheme="minorEastAsia"/>
          <w:color w:val="auto"/>
          <w:sz w:val="24"/>
          <w:highlight w:val="none"/>
          <w:lang w:eastAsia="zh-CN"/>
        </w:rPr>
        <w:t>有效的</w:t>
      </w:r>
      <w:r>
        <w:rPr>
          <w:rFonts w:hint="eastAsia" w:cs="宋体" w:asciiTheme="minorEastAsia" w:hAnsiTheme="minorEastAsia" w:eastAsiaTheme="minorEastAsia"/>
          <w:color w:val="auto"/>
          <w:sz w:val="24"/>
          <w:highlight w:val="none"/>
        </w:rPr>
        <w:t>主管部门颁发的</w:t>
      </w:r>
      <w:r>
        <w:rPr>
          <w:rFonts w:hint="eastAsia" w:ascii="宋体" w:hAnsi="宋体"/>
          <w:b/>
          <w:color w:val="auto"/>
          <w:sz w:val="24"/>
          <w:highlight w:val="none"/>
        </w:rPr>
        <w:t>“</w:t>
      </w:r>
      <w:r>
        <w:rPr>
          <w:rFonts w:hint="eastAsia" w:ascii="宋体" w:hAnsi="宋体"/>
          <w:b/>
          <w:color w:val="auto"/>
          <w:sz w:val="24"/>
          <w:highlight w:val="none"/>
        </w:rPr>
        <w:t>路基路面养护乙级及以上资质</w:t>
      </w:r>
      <w:r>
        <w:rPr>
          <w:rFonts w:hint="eastAsia" w:ascii="宋体" w:hAnsi="宋体"/>
          <w:b/>
          <w:color w:val="auto"/>
          <w:sz w:val="24"/>
          <w:highlight w:val="none"/>
          <w:lang w:eastAsia="zh-CN"/>
        </w:rPr>
        <w:t>和交</w:t>
      </w:r>
      <w:r>
        <w:rPr>
          <w:rFonts w:hint="eastAsia" w:ascii="宋体" w:hAnsi="宋体"/>
          <w:b/>
          <w:color w:val="auto"/>
          <w:sz w:val="24"/>
          <w:highlight w:val="none"/>
          <w:lang w:eastAsia="zh-CN"/>
        </w:rPr>
        <w:t>通安全设施养护资质</w:t>
      </w:r>
      <w:r>
        <w:rPr>
          <w:rFonts w:hint="eastAsia" w:ascii="宋体" w:hAnsi="宋体"/>
          <w:b/>
          <w:color w:val="auto"/>
          <w:sz w:val="24"/>
          <w:highlight w:val="none"/>
        </w:rPr>
        <w:t>”</w:t>
      </w:r>
      <w:r>
        <w:rPr>
          <w:rFonts w:hint="eastAsia" w:cs="宋体" w:asciiTheme="minorEastAsia" w:hAnsiTheme="minorEastAsia" w:eastAsiaTheme="minorEastAsia"/>
          <w:color w:val="auto"/>
          <w:sz w:val="24"/>
          <w:highlight w:val="none"/>
        </w:rPr>
        <w:t>。</w:t>
      </w:r>
      <w:r>
        <w:rPr>
          <w:rFonts w:hint="eastAsia" w:cs="MingLiU" w:asciiTheme="minorEastAsia" w:hAnsiTheme="minorEastAsia" w:eastAsiaTheme="minorEastAsia"/>
          <w:color w:val="auto"/>
          <w:kern w:val="0"/>
          <w:sz w:val="24"/>
          <w:highlight w:val="none"/>
        </w:rPr>
        <w:t>有较好的信誉和施工能力，并在人员、设备、资金等方面具有承担本项目施工的能力。</w:t>
      </w:r>
    </w:p>
    <w:p w14:paraId="10618925">
      <w:pPr>
        <w:spacing w:line="360" w:lineRule="auto"/>
        <w:ind w:firstLine="480" w:firstLineChars="200"/>
        <w:jc w:val="left"/>
        <w:rPr>
          <w:rFonts w:ascii="宋体" w:hAnsi="宋体"/>
          <w:color w:val="auto"/>
          <w:sz w:val="24"/>
          <w:highlight w:val="none"/>
        </w:rPr>
      </w:pPr>
      <w:r>
        <w:rPr>
          <w:rFonts w:asciiTheme="minorEastAsia" w:hAnsiTheme="minorEastAsia"/>
          <w:color w:val="auto"/>
          <w:sz w:val="24"/>
          <w:szCs w:val="24"/>
          <w:highlight w:val="none"/>
        </w:rPr>
        <w:t>3.2</w:t>
      </w:r>
      <w:r>
        <w:rPr>
          <w:rFonts w:ascii="宋体" w:hAnsi="宋体"/>
          <w:color w:val="auto"/>
          <w:sz w:val="24"/>
          <w:highlight w:val="none"/>
        </w:rPr>
        <w:t>本次招标</w:t>
      </w:r>
      <w:r>
        <w:rPr>
          <w:rFonts w:hint="eastAsia" w:ascii="宋体" w:hAnsi="宋体"/>
          <w:b/>
          <w:color w:val="auto"/>
          <w:sz w:val="24"/>
          <w:highlight w:val="none"/>
          <w:u w:val="single"/>
        </w:rPr>
        <w:t>不</w:t>
      </w:r>
      <w:r>
        <w:rPr>
          <w:rFonts w:ascii="宋体" w:hAnsi="宋体"/>
          <w:b/>
          <w:color w:val="auto"/>
          <w:sz w:val="24"/>
          <w:highlight w:val="none"/>
          <w:u w:val="single"/>
        </w:rPr>
        <w:t>接受</w:t>
      </w:r>
      <w:r>
        <w:rPr>
          <w:rFonts w:ascii="宋体" w:hAnsi="宋体"/>
          <w:color w:val="auto"/>
          <w:sz w:val="24"/>
          <w:highlight w:val="none"/>
        </w:rPr>
        <w:t>联合体投标。</w:t>
      </w:r>
    </w:p>
    <w:p w14:paraId="53D81E30">
      <w:pPr>
        <w:spacing w:line="360" w:lineRule="auto"/>
        <w:ind w:firstLine="480" w:firstLineChars="200"/>
        <w:jc w:val="left"/>
        <w:rPr>
          <w:rFonts w:asciiTheme="minorEastAsia" w:hAnsiTheme="minorEastAsia"/>
          <w:color w:val="auto"/>
          <w:sz w:val="24"/>
          <w:szCs w:val="24"/>
          <w:highlight w:val="none"/>
          <w:lang w:val="zh-CN" w:bidi="zh-CN"/>
        </w:rPr>
      </w:pPr>
      <w:r>
        <w:rPr>
          <w:rFonts w:hint="eastAsia" w:asciiTheme="minorEastAsia" w:hAnsiTheme="minorEastAsia"/>
          <w:color w:val="auto"/>
          <w:sz w:val="24"/>
          <w:szCs w:val="24"/>
          <w:highlight w:val="none"/>
          <w:lang w:val="zh-CN" w:bidi="zh-CN"/>
        </w:rPr>
        <w:t>3.3</w:t>
      </w:r>
      <w:r>
        <w:rPr>
          <w:rFonts w:asciiTheme="minorEastAsia" w:hAnsiTheme="minorEastAsia"/>
          <w:color w:val="auto"/>
          <w:sz w:val="24"/>
          <w:szCs w:val="24"/>
          <w:highlight w:val="none"/>
          <w:lang w:val="zh-CN" w:bidi="zh-CN"/>
        </w:rPr>
        <w:t>每个投标人</w:t>
      </w:r>
      <w:r>
        <w:rPr>
          <w:rFonts w:hint="eastAsia" w:asciiTheme="minorEastAsia" w:hAnsiTheme="minorEastAsia"/>
          <w:color w:val="auto"/>
          <w:sz w:val="24"/>
          <w:szCs w:val="24"/>
          <w:highlight w:val="none"/>
          <w:lang w:val="zh-CN" w:bidi="zh-CN"/>
        </w:rPr>
        <w:t>最多</w:t>
      </w:r>
      <w:r>
        <w:rPr>
          <w:rFonts w:asciiTheme="minorEastAsia" w:hAnsiTheme="minorEastAsia"/>
          <w:color w:val="auto"/>
          <w:sz w:val="24"/>
          <w:szCs w:val="24"/>
          <w:highlight w:val="none"/>
          <w:lang w:val="zh-CN" w:bidi="zh-CN"/>
        </w:rPr>
        <w:t>可对</w:t>
      </w:r>
      <w:r>
        <w:rPr>
          <w:rFonts w:hint="eastAsia" w:asciiTheme="minorEastAsia" w:hAnsiTheme="minorEastAsia"/>
          <w:color w:val="auto"/>
          <w:sz w:val="24"/>
          <w:szCs w:val="24"/>
          <w:highlight w:val="none"/>
          <w:u w:val="single"/>
          <w:lang w:bidi="zh-CN"/>
        </w:rPr>
        <w:t>1</w:t>
      </w:r>
      <w:r>
        <w:rPr>
          <w:rFonts w:asciiTheme="minorEastAsia" w:hAnsiTheme="minorEastAsia"/>
          <w:color w:val="auto"/>
          <w:sz w:val="24"/>
          <w:szCs w:val="24"/>
          <w:highlight w:val="none"/>
          <w:lang w:val="zh-CN" w:bidi="zh-CN"/>
        </w:rPr>
        <w:t>个标段</w:t>
      </w:r>
      <w:r>
        <w:rPr>
          <w:rFonts w:hint="eastAsia" w:asciiTheme="minorEastAsia" w:hAnsiTheme="minorEastAsia"/>
          <w:color w:val="auto"/>
          <w:sz w:val="24"/>
          <w:szCs w:val="24"/>
          <w:highlight w:val="none"/>
          <w:lang w:bidi="zh-CN"/>
        </w:rPr>
        <w:t>进行</w:t>
      </w:r>
      <w:r>
        <w:rPr>
          <w:rFonts w:asciiTheme="minorEastAsia" w:hAnsiTheme="minorEastAsia"/>
          <w:color w:val="auto"/>
          <w:sz w:val="24"/>
          <w:szCs w:val="24"/>
          <w:highlight w:val="none"/>
          <w:lang w:val="zh-CN" w:bidi="zh-CN"/>
        </w:rPr>
        <w:t>投标</w:t>
      </w:r>
      <w:r>
        <w:rPr>
          <w:rFonts w:hint="eastAsia" w:asciiTheme="minorEastAsia" w:hAnsiTheme="minorEastAsia"/>
          <w:color w:val="auto"/>
          <w:sz w:val="24"/>
          <w:szCs w:val="24"/>
          <w:highlight w:val="none"/>
          <w:lang w:val="zh-CN" w:bidi="zh-CN"/>
        </w:rPr>
        <w:t>，</w:t>
      </w:r>
      <w:r>
        <w:rPr>
          <w:rFonts w:hint="eastAsia" w:asciiTheme="minorEastAsia" w:hAnsiTheme="minorEastAsia"/>
          <w:color w:val="auto"/>
          <w:sz w:val="24"/>
          <w:szCs w:val="24"/>
          <w:highlight w:val="none"/>
          <w:lang w:bidi="zh-CN"/>
        </w:rPr>
        <w:t>且只</w:t>
      </w:r>
      <w:r>
        <w:rPr>
          <w:rFonts w:asciiTheme="minorEastAsia" w:hAnsiTheme="minorEastAsia"/>
          <w:color w:val="auto"/>
          <w:sz w:val="24"/>
          <w:szCs w:val="24"/>
          <w:highlight w:val="none"/>
          <w:lang w:val="zh-CN" w:bidi="zh-CN"/>
        </w:rPr>
        <w:t>允许中</w:t>
      </w:r>
      <w:r>
        <w:rPr>
          <w:rFonts w:hint="eastAsia" w:asciiTheme="minorEastAsia" w:hAnsiTheme="minorEastAsia"/>
          <w:color w:val="auto"/>
          <w:sz w:val="24"/>
          <w:szCs w:val="24"/>
          <w:highlight w:val="none"/>
          <w:u w:val="single"/>
          <w:lang w:bidi="zh-CN"/>
        </w:rPr>
        <w:t>1</w:t>
      </w:r>
      <w:r>
        <w:rPr>
          <w:rFonts w:hint="eastAsia" w:asciiTheme="minorEastAsia" w:hAnsiTheme="minorEastAsia"/>
          <w:color w:val="auto"/>
          <w:sz w:val="24"/>
          <w:szCs w:val="24"/>
          <w:highlight w:val="none"/>
          <w:lang w:bidi="zh-CN"/>
        </w:rPr>
        <w:t>个标</w:t>
      </w:r>
      <w:r>
        <w:rPr>
          <w:rFonts w:asciiTheme="minorEastAsia" w:hAnsiTheme="minorEastAsia"/>
          <w:color w:val="auto"/>
          <w:sz w:val="24"/>
          <w:szCs w:val="24"/>
          <w:highlight w:val="none"/>
          <w:lang w:val="zh-CN" w:bidi="zh-CN"/>
        </w:rPr>
        <w:t>。</w:t>
      </w:r>
    </w:p>
    <w:p w14:paraId="68112D3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lang w:val="zh-CN" w:bidi="zh-CN"/>
        </w:rPr>
        <w:t>与招标人存在利</w:t>
      </w:r>
      <w:r>
        <w:rPr>
          <w:rFonts w:hint="eastAsia" w:ascii="宋体" w:hAnsi="宋体"/>
          <w:color w:val="auto"/>
          <w:sz w:val="24"/>
          <w:highlight w:val="none"/>
          <w:lang w:val="zh-CN" w:bidi="zh-CN"/>
        </w:rPr>
        <w:t>害</w:t>
      </w:r>
      <w:r>
        <w:rPr>
          <w:rFonts w:ascii="宋体" w:hAnsi="宋体"/>
          <w:color w:val="auto"/>
          <w:sz w:val="24"/>
          <w:highlight w:val="none"/>
          <w:lang w:val="zh-CN" w:bidi="zh-CN"/>
        </w:rPr>
        <w:t>关系可能影响招标公正性的单位，不得参加投标。单位负责人为同一人或存在控股、管理关系的不同单位，不得参加同一标段投标，否则，相关投标均无效。</w:t>
      </w:r>
      <w:r>
        <w:rPr>
          <w:rFonts w:hint="eastAsia" w:ascii="宋体" w:hAnsi="宋体"/>
          <w:b/>
          <w:color w:val="auto"/>
          <w:sz w:val="24"/>
          <w:highlight w:val="none"/>
          <w:lang w:val="zh-CN" w:bidi="zh-CN"/>
        </w:rPr>
        <w:t>（</w:t>
      </w:r>
      <w:r>
        <w:rPr>
          <w:rFonts w:hint="eastAsia" w:ascii="宋体" w:hAnsi="宋体"/>
          <w:b/>
          <w:color w:val="auto"/>
          <w:sz w:val="24"/>
          <w:highlight w:val="none"/>
        </w:rPr>
        <w:t>该项证明材料可由投标人自行承诺附于投标文件中，但投标人须对此承诺的真实性负责，</w:t>
      </w:r>
      <w:r>
        <w:rPr>
          <w:rFonts w:ascii="宋体" w:hAnsi="宋体"/>
          <w:b/>
          <w:color w:val="auto"/>
          <w:sz w:val="24"/>
          <w:highlight w:val="none"/>
        </w:rPr>
        <w:t>投标人不满足本项规定条件的，将被否决投标</w:t>
      </w:r>
      <w:r>
        <w:rPr>
          <w:rFonts w:hint="eastAsia" w:ascii="宋体" w:hAnsi="宋体"/>
          <w:b/>
          <w:color w:val="auto"/>
          <w:sz w:val="24"/>
          <w:highlight w:val="none"/>
        </w:rPr>
        <w:t>。</w:t>
      </w:r>
      <w:r>
        <w:rPr>
          <w:rFonts w:hint="eastAsia" w:ascii="宋体" w:hAnsi="宋体"/>
          <w:b/>
          <w:color w:val="auto"/>
          <w:sz w:val="24"/>
          <w:highlight w:val="none"/>
          <w:lang w:val="zh-CN" w:bidi="zh-CN"/>
        </w:rPr>
        <w:t>）</w:t>
      </w:r>
    </w:p>
    <w:p w14:paraId="7423C903">
      <w:pPr>
        <w:keepNext w:val="0"/>
        <w:keepLines w:val="0"/>
        <w:pageBreakBefore w:val="0"/>
        <w:widowControl w:val="0"/>
        <w:tabs>
          <w:tab w:val="left" w:pos="2360"/>
          <w:tab w:val="left" w:pos="4000"/>
        </w:tabs>
        <w:kinsoku/>
        <w:overflowPunct/>
        <w:topLinePunct w:val="0"/>
        <w:autoSpaceDE w:val="0"/>
        <w:autoSpaceDN w:val="0"/>
        <w:bidi w:val="0"/>
        <w:adjustRightInd w:val="0"/>
        <w:snapToGrid w:val="0"/>
        <w:spacing w:before="9" w:line="360" w:lineRule="auto"/>
        <w:ind w:right="-38" w:firstLine="480" w:firstLineChars="200"/>
        <w:jc w:val="left"/>
        <w:textAlignment w:val="auto"/>
        <w:rPr>
          <w:rFonts w:hint="eastAsia" w:ascii="宋体" w:hAnsi="宋体" w:eastAsia="宋体" w:cs="宋体"/>
          <w:color w:val="auto"/>
          <w:kern w:val="0"/>
          <w:sz w:val="24"/>
          <w:szCs w:val="24"/>
          <w:highlight w:val="none"/>
          <w:lang w:bidi="zh-TW"/>
        </w:rPr>
      </w:pPr>
      <w:r>
        <w:rPr>
          <w:rFonts w:hint="eastAsia" w:ascii="宋体" w:hAnsi="宋体" w:eastAsia="宋体" w:cs="宋体"/>
          <w:color w:val="auto"/>
          <w:kern w:val="0"/>
          <w:sz w:val="24"/>
          <w:szCs w:val="24"/>
          <w:highlight w:val="none"/>
          <w:lang w:bidi="en-US"/>
        </w:rPr>
        <w:t>3.</w:t>
      </w:r>
      <w:r>
        <w:rPr>
          <w:rFonts w:hint="eastAsia" w:ascii="宋体" w:hAnsi="宋体" w:eastAsia="宋体" w:cs="宋体"/>
          <w:color w:val="auto"/>
          <w:kern w:val="0"/>
          <w:sz w:val="24"/>
          <w:szCs w:val="24"/>
          <w:highlight w:val="none"/>
          <w:lang w:val="en-US" w:eastAsia="zh-CN" w:bidi="en-US"/>
        </w:rPr>
        <w:t>5</w:t>
      </w:r>
      <w:r>
        <w:rPr>
          <w:rFonts w:hint="eastAsia" w:ascii="宋体" w:hAnsi="宋体" w:eastAsia="宋体" w:cs="宋体"/>
          <w:color w:val="auto"/>
          <w:kern w:val="0"/>
          <w:sz w:val="24"/>
          <w:szCs w:val="24"/>
          <w:highlight w:val="none"/>
          <w:lang w:bidi="en-US"/>
        </w:rPr>
        <w:t xml:space="preserve"> </w:t>
      </w:r>
      <w:r>
        <w:rPr>
          <w:rFonts w:hint="eastAsia" w:ascii="宋体" w:hAnsi="宋体" w:eastAsia="宋体" w:cs="宋体"/>
          <w:color w:val="auto"/>
          <w:kern w:val="0"/>
          <w:sz w:val="24"/>
          <w:szCs w:val="24"/>
          <w:highlight w:val="none"/>
          <w:lang w:bidi="zh-TW"/>
        </w:rPr>
        <w:t>按照改善营商环境的相关通知和规定，不再要求投标人提供“中国裁判文书网”查询行贿犯罪记录、信用查询记录截图。但招标人有权对投标人的行贿犯罪档案进行复查，投标人承诺愿意承担招标人复查结果可能对本次投标造成的影响。</w:t>
      </w:r>
    </w:p>
    <w:p w14:paraId="65F158F6">
      <w:pPr>
        <w:keepNext w:val="0"/>
        <w:keepLines w:val="0"/>
        <w:pageBreakBefore w:val="0"/>
        <w:widowControl w:val="0"/>
        <w:tabs>
          <w:tab w:val="left" w:pos="2360"/>
          <w:tab w:val="left" w:pos="4000"/>
        </w:tabs>
        <w:kinsoku/>
        <w:overflowPunct/>
        <w:topLinePunct w:val="0"/>
        <w:autoSpaceDE w:val="0"/>
        <w:autoSpaceDN w:val="0"/>
        <w:bidi w:val="0"/>
        <w:adjustRightInd w:val="0"/>
        <w:snapToGrid w:val="0"/>
        <w:spacing w:before="9" w:line="360" w:lineRule="auto"/>
        <w:ind w:left="120" w:leftChars="57" w:right="-38" w:firstLine="480" w:firstLineChars="20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en-US"/>
        </w:rPr>
        <w:t>3.6 评标办法：</w:t>
      </w:r>
      <w:r>
        <w:rPr>
          <w:rFonts w:hint="eastAsia" w:ascii="宋体" w:hAnsi="宋体" w:cs="宋体"/>
          <w:b/>
          <w:bCs/>
          <w:color w:val="auto"/>
          <w:kern w:val="0"/>
          <w:sz w:val="24"/>
          <w:szCs w:val="24"/>
          <w:highlight w:val="none"/>
          <w:lang w:val="en-US" w:eastAsia="zh-CN" w:bidi="zh-TW"/>
        </w:rPr>
        <w:t>合理低价法</w:t>
      </w:r>
      <w:r>
        <w:rPr>
          <w:rFonts w:hint="eastAsia" w:ascii="宋体" w:hAnsi="宋体" w:eastAsia="宋体" w:cs="宋体"/>
          <w:b/>
          <w:bCs/>
          <w:color w:val="auto"/>
          <w:kern w:val="0"/>
          <w:sz w:val="24"/>
          <w:szCs w:val="24"/>
          <w:highlight w:val="none"/>
          <w:lang w:val="en-US" w:eastAsia="zh-CN" w:bidi="zh-TW"/>
        </w:rPr>
        <w:t>。</w:t>
      </w:r>
    </w:p>
    <w:p w14:paraId="39ED9236">
      <w:pPr>
        <w:keepNext w:val="0"/>
        <w:keepLines w:val="0"/>
        <w:pageBreakBefore w:val="0"/>
        <w:widowControl w:val="0"/>
        <w:kinsoku/>
        <w:overflowPunct/>
        <w:topLinePunct w:val="0"/>
        <w:autoSpaceDE w:val="0"/>
        <w:autoSpaceDN w:val="0"/>
        <w:bidi w:val="0"/>
        <w:adjustRightInd w:val="0"/>
        <w:snapToGrid w:val="0"/>
        <w:spacing w:before="120" w:beforeLines="50" w:after="120" w:afterLines="50" w:line="360" w:lineRule="auto"/>
        <w:ind w:right="-23" w:firstLine="482" w:firstLineChars="200"/>
        <w:jc w:val="left"/>
        <w:textAlignment w:val="auto"/>
        <w:outlineLvl w:val="2"/>
        <w:rPr>
          <w:rFonts w:hint="eastAsia" w:ascii="宋体" w:hAnsi="宋体" w:eastAsia="宋体" w:cs="宋体"/>
          <w:b/>
          <w:color w:val="auto"/>
          <w:kern w:val="0"/>
          <w:sz w:val="24"/>
          <w:szCs w:val="24"/>
          <w:highlight w:val="none"/>
        </w:rPr>
      </w:pPr>
      <w:bookmarkStart w:id="7" w:name="_Toc17092"/>
      <w:bookmarkStart w:id="8" w:name="_Toc8322"/>
      <w:r>
        <w:rPr>
          <w:rFonts w:hint="eastAsia" w:ascii="宋体" w:hAnsi="宋体" w:eastAsia="宋体" w:cs="宋体"/>
          <w:b/>
          <w:color w:val="auto"/>
          <w:kern w:val="0"/>
          <w:sz w:val="24"/>
          <w:szCs w:val="24"/>
          <w:highlight w:val="none"/>
        </w:rPr>
        <w:t>4.招标文件的获取</w:t>
      </w:r>
      <w:bookmarkEnd w:id="7"/>
      <w:bookmarkEnd w:id="8"/>
    </w:p>
    <w:p w14:paraId="248EBFF7">
      <w:pPr>
        <w:keepNext w:val="0"/>
        <w:keepLines w:val="0"/>
        <w:widowControl w:val="0"/>
        <w:suppressLineNumbers w:val="0"/>
        <w:adjustRightInd w:val="0"/>
        <w:snapToGrid w:val="0"/>
        <w:spacing w:before="0" w:beforeAutospacing="0" w:after="0" w:afterAutospacing="0" w:line="360" w:lineRule="auto"/>
        <w:ind w:left="0" w:right="0" w:firstLine="480"/>
        <w:jc w:val="both"/>
        <w:rPr>
          <w:rFonts w:ascii="宋体" w:hAnsi="宋体" w:cs="宋体"/>
          <w:bCs/>
          <w:color w:val="auto"/>
          <w:sz w:val="24"/>
          <w:highlight w:val="none"/>
        </w:rPr>
      </w:pPr>
      <w:bookmarkStart w:id="9" w:name="_Toc17110"/>
      <w:bookmarkStart w:id="10" w:name="_Toc12825"/>
      <w:r>
        <w:rPr>
          <w:rFonts w:hint="eastAsia" w:ascii="宋体" w:hAnsi="宋体" w:cs="宋体"/>
          <w:bCs/>
          <w:color w:val="auto"/>
          <w:sz w:val="24"/>
          <w:highlight w:val="none"/>
        </w:rPr>
        <w:t>4.1</w:t>
      </w:r>
      <w:r>
        <w:rPr>
          <w:rFonts w:hint="eastAsia" w:ascii="宋体" w:hAnsi="宋体" w:eastAsia="宋体" w:cs="宋体"/>
          <w:bCs/>
          <w:color w:val="auto"/>
          <w:kern w:val="0"/>
          <w:sz w:val="24"/>
          <w:szCs w:val="24"/>
          <w:highlight w:val="none"/>
          <w:lang w:val="en-US" w:eastAsia="zh-CN" w:bidi="ar"/>
        </w:rPr>
        <w:t>凡有意参加投标者，请于</w:t>
      </w:r>
      <w:r>
        <w:rPr>
          <w:rFonts w:hint="eastAsia" w:ascii="宋体" w:hAnsi="宋体"/>
          <w:bCs/>
          <w:color w:val="auto"/>
          <w:sz w:val="24"/>
          <w:highlight w:val="none"/>
          <w:u w:val="single"/>
        </w:rPr>
        <w:t>202</w:t>
      </w:r>
      <w:r>
        <w:rPr>
          <w:rFonts w:hint="eastAsia" w:ascii="宋体" w:hAnsi="宋体"/>
          <w:bCs/>
          <w:color w:val="auto"/>
          <w:sz w:val="24"/>
          <w:highlight w:val="none"/>
          <w:u w:val="single"/>
          <w:lang w:val="en-US" w:eastAsia="zh-CN"/>
        </w:rPr>
        <w:t>6</w:t>
      </w:r>
      <w:r>
        <w:rPr>
          <w:rFonts w:hint="eastAsia" w:ascii="宋体" w:hAnsi="宋体"/>
          <w:bCs/>
          <w:color w:val="auto"/>
          <w:sz w:val="24"/>
          <w:highlight w:val="none"/>
        </w:rPr>
        <w:t>年</w:t>
      </w:r>
      <w:r>
        <w:rPr>
          <w:rFonts w:hint="eastAsia" w:ascii="宋体" w:hAnsi="宋体"/>
          <w:bCs/>
          <w:color w:val="auto"/>
          <w:sz w:val="24"/>
          <w:highlight w:val="none"/>
          <w:u w:val="single"/>
          <w:lang w:val="en-US" w:eastAsia="zh-CN"/>
        </w:rPr>
        <w:t xml:space="preserve">  2  </w:t>
      </w:r>
      <w:r>
        <w:rPr>
          <w:rFonts w:hint="eastAsia" w:ascii="宋体" w:hAnsi="宋体"/>
          <w:bCs/>
          <w:color w:val="auto"/>
          <w:sz w:val="24"/>
          <w:highlight w:val="none"/>
        </w:rPr>
        <w:t>月</w:t>
      </w:r>
      <w:r>
        <w:rPr>
          <w:rFonts w:hint="eastAsia" w:ascii="宋体" w:hAnsi="宋体"/>
          <w:bCs/>
          <w:color w:val="auto"/>
          <w:sz w:val="24"/>
          <w:highlight w:val="none"/>
          <w:u w:val="single"/>
          <w:lang w:val="en-US" w:eastAsia="zh-CN"/>
        </w:rPr>
        <w:t xml:space="preserve"> 2  </w:t>
      </w:r>
      <w:r>
        <w:rPr>
          <w:rFonts w:hint="eastAsia" w:ascii="宋体" w:hAnsi="宋体"/>
          <w:bCs/>
          <w:color w:val="auto"/>
          <w:sz w:val="24"/>
          <w:highlight w:val="none"/>
        </w:rPr>
        <w:t>日至</w:t>
      </w:r>
      <w:r>
        <w:rPr>
          <w:rFonts w:hint="eastAsia" w:ascii="宋体" w:hAnsi="宋体"/>
          <w:bCs/>
          <w:color w:val="auto"/>
          <w:sz w:val="24"/>
          <w:highlight w:val="none"/>
          <w:u w:val="single"/>
        </w:rPr>
        <w:t>202</w:t>
      </w:r>
      <w:r>
        <w:rPr>
          <w:rFonts w:hint="eastAsia" w:ascii="宋体" w:hAnsi="宋体"/>
          <w:bCs/>
          <w:color w:val="auto"/>
          <w:sz w:val="24"/>
          <w:highlight w:val="none"/>
          <w:u w:val="single"/>
          <w:lang w:val="en-US" w:eastAsia="zh-CN"/>
        </w:rPr>
        <w:t>6</w:t>
      </w:r>
      <w:r>
        <w:rPr>
          <w:rFonts w:hint="eastAsia" w:ascii="宋体" w:hAnsi="宋体"/>
          <w:bCs/>
          <w:color w:val="auto"/>
          <w:sz w:val="24"/>
          <w:highlight w:val="none"/>
        </w:rPr>
        <w:t>年</w:t>
      </w:r>
      <w:r>
        <w:rPr>
          <w:rFonts w:hint="eastAsia" w:ascii="宋体" w:hAnsi="宋体"/>
          <w:bCs/>
          <w:color w:val="auto"/>
          <w:sz w:val="24"/>
          <w:highlight w:val="none"/>
          <w:u w:val="single"/>
          <w:lang w:val="en-US" w:eastAsia="zh-CN"/>
        </w:rPr>
        <w:t xml:space="preserve"> 2 </w:t>
      </w:r>
      <w:r>
        <w:rPr>
          <w:rFonts w:hint="eastAsia" w:ascii="宋体" w:hAnsi="宋体"/>
          <w:bCs/>
          <w:color w:val="auto"/>
          <w:sz w:val="24"/>
          <w:highlight w:val="none"/>
        </w:rPr>
        <w:t>月</w:t>
      </w:r>
      <w:r>
        <w:rPr>
          <w:rFonts w:hint="eastAsia" w:ascii="宋体" w:hAnsi="宋体"/>
          <w:bCs/>
          <w:color w:val="auto"/>
          <w:sz w:val="24"/>
          <w:highlight w:val="none"/>
          <w:u w:val="single"/>
          <w:lang w:val="en-US" w:eastAsia="zh-CN"/>
        </w:rPr>
        <w:t xml:space="preserve">  6 </w:t>
      </w:r>
      <w:r>
        <w:rPr>
          <w:rFonts w:hint="eastAsia" w:ascii="宋体" w:hAnsi="宋体"/>
          <w:bCs/>
          <w:color w:val="auto"/>
          <w:sz w:val="24"/>
          <w:highlight w:val="none"/>
        </w:rPr>
        <w:t>日</w:t>
      </w:r>
      <w:r>
        <w:rPr>
          <w:rFonts w:hint="eastAsia" w:ascii="宋体" w:hAnsi="宋体"/>
          <w:bCs/>
          <w:color w:val="auto"/>
          <w:sz w:val="24"/>
          <w:highlight w:val="none"/>
          <w:u w:val="single"/>
        </w:rPr>
        <w:t>23:59</w:t>
      </w:r>
      <w:r>
        <w:rPr>
          <w:rFonts w:hint="eastAsia" w:ascii="宋体" w:hAnsi="宋体" w:cs="宋体"/>
          <w:bCs/>
          <w:color w:val="auto"/>
          <w:sz w:val="24"/>
          <w:highlight w:val="none"/>
        </w:rPr>
        <w:t>前</w:t>
      </w:r>
      <w:r>
        <w:rPr>
          <w:rFonts w:hint="eastAsia" w:ascii="宋体" w:hAnsi="宋体" w:eastAsia="宋体" w:cs="宋体"/>
          <w:bCs/>
          <w:color w:val="auto"/>
          <w:kern w:val="0"/>
          <w:sz w:val="24"/>
          <w:szCs w:val="24"/>
          <w:highlight w:val="none"/>
          <w:lang w:val="en-US" w:eastAsia="zh-CN" w:bidi="ar"/>
        </w:rPr>
        <w:t>，登录云南省公共资源交易信息网（点击切换“</w:t>
      </w:r>
      <w:r>
        <w:rPr>
          <w:rFonts w:hint="eastAsia" w:ascii="宋体" w:hAnsi="宋体" w:cs="宋体"/>
          <w:bCs/>
          <w:color w:val="auto"/>
          <w:sz w:val="24"/>
          <w:highlight w:val="none"/>
        </w:rPr>
        <w:t>迪庆州</w:t>
      </w:r>
      <w:r>
        <w:rPr>
          <w:rFonts w:hint="eastAsia" w:ascii="宋体" w:hAnsi="宋体" w:eastAsia="宋体" w:cs="宋体"/>
          <w:bCs/>
          <w:color w:val="auto"/>
          <w:kern w:val="0"/>
          <w:sz w:val="24"/>
          <w:szCs w:val="24"/>
          <w:highlight w:val="none"/>
          <w:lang w:val="en-US" w:eastAsia="zh-CN" w:bidi="ar"/>
        </w:rPr>
        <w:t>”）（http://ggzy.yn.gov.cn/homePage#/homePage）凭企业数字证书（USBKEY）在网上获取招标文件，此为获取招标文件的唯一途径；未办理企业数字证书（USBKEY）的企业请前往云南省公共资源交易电子服务系统办理企业数字证书（USBKEY），并在云南省公共资源交易信息网（点击切换“</w:t>
      </w:r>
      <w:r>
        <w:rPr>
          <w:rFonts w:hint="eastAsia" w:ascii="宋体" w:hAnsi="宋体" w:cs="宋体"/>
          <w:bCs/>
          <w:color w:val="auto"/>
          <w:sz w:val="24"/>
          <w:highlight w:val="none"/>
        </w:rPr>
        <w:t>迪庆州</w:t>
      </w:r>
      <w:r>
        <w:rPr>
          <w:rFonts w:hint="eastAsia" w:ascii="宋体" w:hAnsi="宋体" w:eastAsia="宋体" w:cs="宋体"/>
          <w:bCs/>
          <w:color w:val="auto"/>
          <w:kern w:val="0"/>
          <w:sz w:val="24"/>
          <w:szCs w:val="24"/>
          <w:highlight w:val="none"/>
          <w:lang w:val="en-US" w:eastAsia="zh-CN" w:bidi="ar"/>
        </w:rPr>
        <w:t>”）（http://ggzy.yn.gov.cn/homePage#/homePage）完成注册通过后，便可获取招标文件。招标文件（格式为*.BZBJ）供投标人下载使用。交易平台技术支持服务电话：400-9618-998；在线服务QQ：4009618998。</w:t>
      </w:r>
    </w:p>
    <w:p w14:paraId="24B86C15">
      <w:pPr>
        <w:keepNext w:val="0"/>
        <w:keepLines w:val="0"/>
        <w:pageBreakBefore w:val="0"/>
        <w:widowControl w:val="0"/>
        <w:kinsoku/>
        <w:overflowPunct/>
        <w:topLinePunct w:val="0"/>
        <w:autoSpaceDE w:val="0"/>
        <w:autoSpaceDN w:val="0"/>
        <w:bidi w:val="0"/>
        <w:adjustRightInd w:val="0"/>
        <w:snapToGrid w:val="0"/>
        <w:spacing w:before="120" w:beforeLines="50" w:after="120" w:afterLines="50" w:line="360" w:lineRule="auto"/>
        <w:ind w:right="-23" w:firstLine="482" w:firstLineChars="200"/>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5.投标文件的递交及相关事宜</w:t>
      </w:r>
      <w:bookmarkEnd w:id="9"/>
      <w:bookmarkEnd w:id="10"/>
    </w:p>
    <w:p w14:paraId="2E3A942B">
      <w:pPr>
        <w:wordWrap w:val="0"/>
        <w:adjustRightInd w:val="0"/>
        <w:snapToGrid w:val="0"/>
        <w:spacing w:line="360" w:lineRule="auto"/>
        <w:ind w:firstLine="464" w:firstLineChars="200"/>
        <w:rPr>
          <w:rFonts w:ascii="宋体" w:hAnsi="宋体" w:cs="宋体"/>
          <w:color w:val="auto"/>
          <w:spacing w:val="-4"/>
          <w:sz w:val="24"/>
          <w:highlight w:val="none"/>
        </w:rPr>
      </w:pPr>
      <w:r>
        <w:rPr>
          <w:rFonts w:hint="eastAsia" w:ascii="宋体" w:hAnsi="宋体" w:cs="宋体"/>
          <w:color w:val="auto"/>
          <w:spacing w:val="-4"/>
          <w:sz w:val="24"/>
          <w:highlight w:val="none"/>
        </w:rPr>
        <w:t>5.1招标人不组织现场踏勘、不召开投标预备会。</w:t>
      </w:r>
    </w:p>
    <w:p w14:paraId="3F352593">
      <w:pPr>
        <w:snapToGrid w:val="0"/>
        <w:spacing w:line="360" w:lineRule="auto"/>
        <w:ind w:left="105" w:leftChars="50" w:firstLine="360" w:firstLineChars="150"/>
        <w:rPr>
          <w:rFonts w:ascii="宋体" w:hAnsi="宋体" w:cs="宋体"/>
          <w:color w:val="auto"/>
          <w:sz w:val="24"/>
          <w:highlight w:val="none"/>
          <w:lang w:bidi="zh-CN"/>
        </w:rPr>
      </w:pPr>
      <w:r>
        <w:rPr>
          <w:rFonts w:hint="eastAsia" w:ascii="宋体" w:hAnsi="宋体" w:cs="宋体"/>
          <w:color w:val="auto"/>
          <w:sz w:val="24"/>
          <w:highlight w:val="none"/>
          <w:lang w:bidi="zh-CN"/>
        </w:rPr>
        <w:t>5.2电子投标文件的递交：递交截止时间（投标截止时间，下同）</w:t>
      </w:r>
      <w:r>
        <w:rPr>
          <w:rFonts w:hint="eastAsia" w:ascii="宋体" w:hAnsi="宋体" w:cs="宋体"/>
          <w:bCs/>
          <w:color w:val="auto"/>
          <w:sz w:val="24"/>
          <w:highlight w:val="none"/>
          <w:lang w:bidi="zh-CN"/>
        </w:rPr>
        <w:t>为</w:t>
      </w:r>
      <w:r>
        <w:rPr>
          <w:rFonts w:hint="eastAsia" w:ascii="宋体" w:hAnsi="宋体" w:cs="宋体"/>
          <w:b/>
          <w:bCs/>
          <w:color w:val="auto"/>
          <w:sz w:val="24"/>
          <w:highlight w:val="none"/>
          <w:u w:val="single"/>
          <w:lang w:bidi="zh-CN"/>
        </w:rPr>
        <w:t>202</w:t>
      </w:r>
      <w:r>
        <w:rPr>
          <w:rFonts w:hint="eastAsia" w:ascii="宋体" w:hAnsi="宋体" w:cs="宋体"/>
          <w:b/>
          <w:bCs/>
          <w:color w:val="auto"/>
          <w:sz w:val="24"/>
          <w:highlight w:val="none"/>
          <w:u w:val="single"/>
          <w:lang w:val="en-US" w:bidi="zh-CN"/>
        </w:rPr>
        <w:t>6</w:t>
      </w:r>
      <w:r>
        <w:rPr>
          <w:rFonts w:hint="eastAsia" w:ascii="宋体" w:hAnsi="宋体" w:cs="宋体"/>
          <w:b/>
          <w:bCs/>
          <w:color w:val="auto"/>
          <w:sz w:val="24"/>
          <w:highlight w:val="none"/>
          <w:lang w:bidi="zh-CN"/>
        </w:rPr>
        <w:t>年</w:t>
      </w:r>
      <w:r>
        <w:rPr>
          <w:rFonts w:hint="eastAsia" w:ascii="宋体" w:hAnsi="宋体" w:cs="宋体"/>
          <w:b/>
          <w:bCs/>
          <w:color w:val="auto"/>
          <w:sz w:val="24"/>
          <w:highlight w:val="none"/>
          <w:u w:val="single"/>
          <w:lang w:val="en-US" w:bidi="zh-CN"/>
        </w:rPr>
        <w:t xml:space="preserve"> 2 </w:t>
      </w:r>
      <w:r>
        <w:rPr>
          <w:rFonts w:hint="eastAsia" w:ascii="宋体" w:hAnsi="宋体" w:cs="宋体"/>
          <w:b/>
          <w:bCs/>
          <w:color w:val="auto"/>
          <w:sz w:val="24"/>
          <w:highlight w:val="none"/>
          <w:lang w:bidi="zh-CN"/>
        </w:rPr>
        <w:t>月</w:t>
      </w:r>
      <w:r>
        <w:rPr>
          <w:rFonts w:hint="eastAsia" w:ascii="宋体" w:hAnsi="宋体" w:cs="宋体"/>
          <w:b/>
          <w:bCs/>
          <w:color w:val="auto"/>
          <w:sz w:val="24"/>
          <w:highlight w:val="none"/>
          <w:u w:val="single"/>
          <w:lang w:val="en-US" w:bidi="zh-CN"/>
        </w:rPr>
        <w:t xml:space="preserve"> 27 </w:t>
      </w:r>
      <w:r>
        <w:rPr>
          <w:rFonts w:hint="eastAsia" w:ascii="宋体" w:hAnsi="宋体" w:cs="宋体"/>
          <w:b/>
          <w:bCs/>
          <w:color w:val="auto"/>
          <w:sz w:val="24"/>
          <w:highlight w:val="none"/>
          <w:lang w:bidi="zh-CN"/>
        </w:rPr>
        <w:t>日</w:t>
      </w:r>
      <w:r>
        <w:rPr>
          <w:rFonts w:hint="eastAsia" w:ascii="宋体" w:hAnsi="宋体" w:cs="宋体"/>
          <w:b/>
          <w:bCs/>
          <w:color w:val="auto"/>
          <w:sz w:val="24"/>
          <w:highlight w:val="none"/>
          <w:u w:val="single"/>
          <w:lang w:bidi="zh-CN"/>
        </w:rPr>
        <w:t>9时</w:t>
      </w:r>
      <w:r>
        <w:rPr>
          <w:rFonts w:hint="eastAsia" w:ascii="宋体" w:hAnsi="宋体" w:cs="宋体"/>
          <w:b/>
          <w:bCs/>
          <w:color w:val="auto"/>
          <w:sz w:val="24"/>
          <w:highlight w:val="none"/>
          <w:u w:val="single"/>
          <w:lang w:val="en-US" w:bidi="zh-CN"/>
        </w:rPr>
        <w:t>00</w:t>
      </w:r>
      <w:r>
        <w:rPr>
          <w:rFonts w:hint="eastAsia" w:ascii="宋体" w:hAnsi="宋体" w:cs="宋体"/>
          <w:b/>
          <w:bCs/>
          <w:color w:val="auto"/>
          <w:sz w:val="24"/>
          <w:highlight w:val="none"/>
          <w:u w:val="single"/>
          <w:lang w:bidi="zh-CN"/>
        </w:rPr>
        <w:t>分</w:t>
      </w:r>
      <w:r>
        <w:rPr>
          <w:rFonts w:hint="eastAsia" w:ascii="宋体" w:hAnsi="宋体" w:cs="宋体"/>
          <w:color w:val="auto"/>
          <w:sz w:val="24"/>
          <w:highlight w:val="none"/>
          <w:lang w:bidi="zh-CN"/>
        </w:rPr>
        <w:t>，投标人应根据招标文件要求，须登录</w:t>
      </w:r>
      <w:r>
        <w:rPr>
          <w:rFonts w:hint="eastAsia" w:ascii="宋体" w:hAnsi="宋体" w:cs="宋体"/>
          <w:bCs/>
          <w:color w:val="auto"/>
          <w:sz w:val="24"/>
          <w:highlight w:val="none"/>
        </w:rPr>
        <w:t>迪庆州公共资源交易电子服务系统</w:t>
      </w:r>
      <w:r>
        <w:rPr>
          <w:rFonts w:hint="eastAsia" w:ascii="宋体" w:hAnsi="宋体" w:cs="宋体"/>
          <w:color w:val="auto"/>
          <w:sz w:val="24"/>
          <w:highlight w:val="none"/>
          <w:lang w:bidi="zh-CN"/>
        </w:rPr>
        <w:t>，在投标截止时间前完成所有电子投标文件的递交，且完成电子签名确认，并打印“上传投标文件回执”，以确保文件上传成功。投标文件在截止时间前未完成电子签名确认的，视为无效投标，不能进入开标阶段。</w:t>
      </w:r>
    </w:p>
    <w:p w14:paraId="5469CC2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同时，投标人应自行下载已上传成功的投标文件，并进行查看、解密和核验投标文件，以确保上传投标文件的正确性。</w:t>
      </w:r>
    </w:p>
    <w:p w14:paraId="392F9CA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5.3 投标人逾期在网络上上传或未成功上传</w:t>
      </w:r>
      <w:r>
        <w:rPr>
          <w:rFonts w:hint="eastAsia" w:ascii="宋体" w:hAnsi="宋体" w:cs="宋体"/>
          <w:color w:val="auto"/>
          <w:sz w:val="24"/>
          <w:highlight w:val="none"/>
          <w:lang w:eastAsia="zh-CN"/>
        </w:rPr>
        <w:t>的</w:t>
      </w:r>
      <w:r>
        <w:rPr>
          <w:rFonts w:hint="eastAsia" w:ascii="宋体" w:hAnsi="宋体" w:cs="宋体"/>
          <w:color w:val="auto"/>
          <w:sz w:val="24"/>
          <w:highlight w:val="none"/>
        </w:rPr>
        <w:t>投标文件，招标人将不予受理。</w:t>
      </w:r>
    </w:p>
    <w:p w14:paraId="5C40B1C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5.4 本招标项目的开标会议将于上述投标截止的同一时间在线远程网络公开进行</w:t>
      </w:r>
      <w:r>
        <w:rPr>
          <w:rFonts w:hint="eastAsia" w:ascii="宋体" w:hAnsi="宋体" w:cs="宋体"/>
          <w:b/>
          <w:color w:val="auto"/>
          <w:sz w:val="24"/>
          <w:highlight w:val="none"/>
        </w:rPr>
        <w:t>（无需投标人到开标现场）</w:t>
      </w:r>
      <w:r>
        <w:rPr>
          <w:rFonts w:hint="eastAsia" w:ascii="宋体" w:hAnsi="宋体" w:cs="宋体"/>
          <w:color w:val="auto"/>
          <w:sz w:val="24"/>
          <w:highlight w:val="none"/>
        </w:rPr>
        <w:t>。</w:t>
      </w:r>
    </w:p>
    <w:p w14:paraId="72531A6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5.5 电子投标文件的撤回、修改和重新递交。</w:t>
      </w:r>
    </w:p>
    <w:p w14:paraId="1EC5FA2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在投标截止时间前，投标人可以撤回在网上已递交的投标文件，修改后重新递交，无须书面形式通知招标人。</w:t>
      </w:r>
    </w:p>
    <w:p w14:paraId="44D6C93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5.6 开标地点：</w:t>
      </w:r>
      <w:bookmarkStart w:id="11" w:name="_Toc18951"/>
      <w:r>
        <w:rPr>
          <w:rFonts w:hint="eastAsia" w:ascii="宋体" w:hAnsi="宋体" w:cs="宋体"/>
          <w:color w:val="auto"/>
          <w:sz w:val="24"/>
          <w:highlight w:val="none"/>
        </w:rPr>
        <w:t>开标时间和地点</w:t>
      </w:r>
      <w:bookmarkEnd w:id="11"/>
    </w:p>
    <w:p w14:paraId="2D1CF12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开标时间：同投标截止时间；</w:t>
      </w:r>
    </w:p>
    <w:p w14:paraId="3195271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开标地点：</w:t>
      </w:r>
      <w:r>
        <w:rPr>
          <w:rFonts w:hint="eastAsia" w:ascii="宋体" w:hAnsi="宋体" w:cs="宋体"/>
          <w:color w:val="auto"/>
          <w:sz w:val="24"/>
          <w:highlight w:val="none"/>
          <w:lang w:eastAsia="zh-CN"/>
        </w:rPr>
        <w:t>香格里拉公共资源交易中心</w:t>
      </w:r>
      <w:r>
        <w:rPr>
          <w:rFonts w:hint="eastAsia" w:ascii="宋体" w:hAnsi="宋体" w:cs="宋体"/>
          <w:color w:val="auto"/>
          <w:sz w:val="24"/>
          <w:highlight w:val="none"/>
        </w:rPr>
        <w:t>一楼开标厅。</w:t>
      </w:r>
    </w:p>
    <w:p w14:paraId="4B7CB570">
      <w:pPr>
        <w:snapToGrid w:val="0"/>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5.7 电子开标及投标文件解密</w:t>
      </w:r>
    </w:p>
    <w:p w14:paraId="3C69ECF3">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szCs w:val="24"/>
          <w:highlight w:val="none"/>
        </w:rPr>
        <w:t>）投标人登录</w:t>
      </w:r>
      <w:r>
        <w:rPr>
          <w:rFonts w:hint="eastAsia" w:ascii="宋体" w:hAnsi="宋体" w:cs="宋体"/>
          <w:bCs/>
          <w:color w:val="auto"/>
          <w:sz w:val="24"/>
          <w:highlight w:val="none"/>
        </w:rPr>
        <w:t>迪庆州公共资源交易电子服务系统</w:t>
      </w:r>
      <w:r>
        <w:rPr>
          <w:rFonts w:hint="eastAsia" w:ascii="宋体" w:hAnsi="宋体"/>
          <w:color w:val="auto"/>
          <w:sz w:val="24"/>
          <w:szCs w:val="24"/>
          <w:highlight w:val="none"/>
        </w:rPr>
        <w:t>，完成远程解密、查看开标一览表等相关操作。本项目解密时间为1小时，若投标人未在规定时间完成所有投标文件解密，则视为无效投标，不再进入评标阶段。</w:t>
      </w:r>
    </w:p>
    <w:p w14:paraId="39FC607A">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（2）因开标系统、开标现场网络、设备及其他特殊原因，导致不能正常解密投标文件的，经核实和上报相关部门同意后，可再次下达网上解密指令来延长解密时间。</w:t>
      </w:r>
    </w:p>
    <w:p w14:paraId="411E1A29">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olor w:val="auto"/>
          <w:sz w:val="24"/>
          <w:highlight w:val="none"/>
        </w:rPr>
        <w:t>（3）开标过程中如有问题，可以在线提出异议，由代理机构给予回复。在规定的异议询问时间内未提出异议的，则视为对开标结果无异议。</w:t>
      </w:r>
    </w:p>
    <w:p w14:paraId="4C9566EA">
      <w:pPr>
        <w:snapToGrid w:val="0"/>
        <w:spacing w:line="360" w:lineRule="auto"/>
        <w:ind w:firstLine="480" w:firstLineChars="200"/>
        <w:rPr>
          <w:rFonts w:ascii="宋体" w:hAnsi="宋体" w:cs="宋体"/>
          <w:color w:val="auto"/>
          <w:sz w:val="24"/>
          <w:highlight w:val="none"/>
          <w:lang w:bidi="zh-CN"/>
        </w:rPr>
      </w:pPr>
      <w:r>
        <w:rPr>
          <w:rFonts w:hint="eastAsia" w:ascii="宋体" w:hAnsi="宋体" w:cs="宋体"/>
          <w:color w:val="auto"/>
          <w:sz w:val="24"/>
          <w:highlight w:val="none"/>
          <w:lang w:bidi="zh-CN"/>
        </w:rPr>
        <w:t>（4）招标文件内容、公告与本条规定有冲突的地方以本条规定为准。</w:t>
      </w:r>
    </w:p>
    <w:p w14:paraId="1DD8BEF3">
      <w:pPr>
        <w:snapToGrid w:val="0"/>
        <w:spacing w:line="360" w:lineRule="auto"/>
        <w:ind w:firstLine="480" w:firstLineChars="200"/>
        <w:rPr>
          <w:rFonts w:ascii="宋体" w:hAnsi="宋体" w:cs="宋体"/>
          <w:color w:val="auto"/>
          <w:sz w:val="24"/>
          <w:highlight w:val="none"/>
          <w:lang w:bidi="zh-CN"/>
        </w:rPr>
      </w:pPr>
      <w:r>
        <w:rPr>
          <w:rFonts w:hint="eastAsia" w:ascii="宋体" w:hAnsi="宋体" w:cs="宋体"/>
          <w:color w:val="auto"/>
          <w:sz w:val="24"/>
          <w:highlight w:val="none"/>
          <w:lang w:bidi="zh-CN"/>
        </w:rPr>
        <w:t>（5）技术操作咨询：北京筑龙信息技术有限责任公司</w:t>
      </w:r>
    </w:p>
    <w:p w14:paraId="651056DB">
      <w:pPr>
        <w:snapToGrid w:val="0"/>
        <w:spacing w:line="360" w:lineRule="auto"/>
        <w:ind w:firstLine="960" w:firstLineChars="400"/>
        <w:rPr>
          <w:rFonts w:ascii="宋体" w:hAnsi="宋体" w:cs="宋体"/>
          <w:color w:val="auto"/>
          <w:sz w:val="24"/>
          <w:highlight w:val="none"/>
          <w:lang w:bidi="zh-CN"/>
        </w:rPr>
      </w:pPr>
      <w:r>
        <w:rPr>
          <w:rFonts w:hint="eastAsia" w:ascii="宋体" w:hAnsi="宋体" w:cs="宋体"/>
          <w:color w:val="auto"/>
          <w:sz w:val="24"/>
          <w:highlight w:val="none"/>
          <w:lang w:bidi="zh-CN"/>
        </w:rPr>
        <w:t>服务热线：010-86483801，QQ：4009618998。</w:t>
      </w:r>
    </w:p>
    <w:p w14:paraId="087BD238">
      <w:pPr>
        <w:snapToGrid w:val="0"/>
        <w:spacing w:line="360" w:lineRule="auto"/>
        <w:ind w:firstLine="480" w:firstLineChars="200"/>
        <w:rPr>
          <w:rFonts w:ascii="宋体" w:hAnsi="宋体" w:cs="宋体"/>
          <w:color w:val="auto"/>
          <w:sz w:val="24"/>
          <w:highlight w:val="none"/>
          <w:lang w:bidi="zh-CN"/>
        </w:rPr>
      </w:pPr>
      <w:r>
        <w:rPr>
          <w:rFonts w:hint="eastAsia" w:ascii="宋体" w:hAnsi="宋体" w:cs="宋体"/>
          <w:color w:val="auto"/>
          <w:sz w:val="24"/>
          <w:highlight w:val="none"/>
          <w:lang w:bidi="zh-CN"/>
        </w:rPr>
        <w:t>（6）若因投标人原因不按时参加开标会或因操作不当电子投标文件不能进行正常解密或者不能正常打开的，视为撤回投标文件，由此带来的后果由投标人自行承担。</w:t>
      </w:r>
    </w:p>
    <w:p w14:paraId="2F470C4D">
      <w:pPr>
        <w:pStyle w:val="2"/>
        <w:ind w:firstLine="482" w:firstLineChars="200"/>
        <w:outlineLvl w:val="2"/>
        <w:rPr>
          <w:rFonts w:asciiTheme="minorEastAsia" w:hAnsiTheme="minorEastAsia"/>
          <w:color w:val="auto"/>
          <w:sz w:val="24"/>
          <w:szCs w:val="24"/>
          <w:highlight w:val="none"/>
        </w:rPr>
      </w:pPr>
      <w:bookmarkStart w:id="12" w:name="_Toc31842"/>
      <w:bookmarkStart w:id="13" w:name="_Toc95915964"/>
      <w:bookmarkStart w:id="14" w:name="_Toc18869"/>
      <w:bookmarkStart w:id="15" w:name="_Toc422250643"/>
      <w:bookmarkStart w:id="16" w:name="_Toc3740"/>
      <w:bookmarkStart w:id="17" w:name="_Toc422259909"/>
      <w:r>
        <w:rPr>
          <w:rFonts w:hint="eastAsia" w:asciiTheme="minorEastAsia" w:hAnsiTheme="minorEastAsia"/>
          <w:color w:val="auto"/>
          <w:sz w:val="24"/>
          <w:szCs w:val="24"/>
          <w:highlight w:val="none"/>
        </w:rPr>
        <w:t>6.</w:t>
      </w:r>
      <w:r>
        <w:rPr>
          <w:rFonts w:asciiTheme="minorEastAsia" w:hAnsiTheme="minorEastAsia"/>
          <w:color w:val="auto"/>
          <w:sz w:val="24"/>
          <w:szCs w:val="24"/>
          <w:highlight w:val="none"/>
        </w:rPr>
        <w:t>发布公告的媒</w:t>
      </w:r>
      <w:r>
        <w:rPr>
          <w:rFonts w:hint="eastAsia" w:asciiTheme="minorEastAsia" w:hAnsiTheme="minorEastAsia"/>
          <w:color w:val="auto"/>
          <w:sz w:val="24"/>
          <w:szCs w:val="24"/>
          <w:highlight w:val="none"/>
        </w:rPr>
        <w:t>介</w:t>
      </w:r>
      <w:bookmarkEnd w:id="12"/>
      <w:bookmarkEnd w:id="13"/>
      <w:bookmarkEnd w:id="14"/>
    </w:p>
    <w:p w14:paraId="5C3C43ED">
      <w:pPr>
        <w:autoSpaceDE w:val="0"/>
        <w:autoSpaceDN w:val="0"/>
        <w:spacing w:before="10" w:line="360" w:lineRule="auto"/>
        <w:ind w:right="-23" w:firstLine="480" w:firstLineChars="200"/>
        <w:jc w:val="left"/>
        <w:rPr>
          <w:rFonts w:ascii="宋体" w:hAnsi="宋体"/>
          <w:color w:val="auto"/>
          <w:sz w:val="24"/>
          <w:highlight w:val="none"/>
          <w:u w:val="single"/>
        </w:rPr>
      </w:pPr>
      <w:bookmarkStart w:id="18" w:name="_Toc482896159"/>
      <w:r>
        <w:rPr>
          <w:rFonts w:hint="eastAsia" w:ascii="宋体" w:hAnsi="宋体"/>
          <w:color w:val="auto"/>
          <w:sz w:val="24"/>
          <w:szCs w:val="24"/>
          <w:highlight w:val="none"/>
        </w:rPr>
        <w:t>本次招标公告</w:t>
      </w:r>
      <w:r>
        <w:rPr>
          <w:rFonts w:hint="eastAsia" w:ascii="宋体" w:hAnsi="宋体" w:cs="MingLiU"/>
          <w:color w:val="auto"/>
          <w:kern w:val="0"/>
          <w:sz w:val="24"/>
          <w:szCs w:val="24"/>
          <w:highlight w:val="none"/>
        </w:rPr>
        <w:t>同时</w:t>
      </w:r>
      <w:r>
        <w:rPr>
          <w:rFonts w:hint="eastAsia" w:ascii="宋体" w:hAnsi="宋体" w:cs="MingLiU"/>
          <w:color w:val="auto"/>
          <w:kern w:val="0"/>
          <w:sz w:val="24"/>
          <w:highlight w:val="none"/>
        </w:rPr>
        <w:t>在</w:t>
      </w:r>
      <w:r>
        <w:rPr>
          <w:rFonts w:hint="eastAsia" w:ascii="宋体" w:hAnsi="宋体"/>
          <w:color w:val="auto"/>
          <w:sz w:val="24"/>
          <w:highlight w:val="none"/>
          <w:u w:val="single"/>
        </w:rPr>
        <w:t>中国招标投标公共服务平台、</w:t>
      </w:r>
      <w:r>
        <w:rPr>
          <w:rFonts w:hint="eastAsia" w:ascii="宋体" w:hAnsi="宋体"/>
          <w:bCs/>
          <w:color w:val="auto"/>
          <w:sz w:val="24"/>
          <w:highlight w:val="none"/>
          <w:u w:val="single"/>
        </w:rPr>
        <w:t>迪庆州公共资源交易电子服务系统</w:t>
      </w:r>
      <w:r>
        <w:rPr>
          <w:rFonts w:hint="eastAsia" w:ascii="宋体" w:hAnsi="宋体"/>
          <w:color w:val="auto"/>
          <w:sz w:val="24"/>
          <w:highlight w:val="none"/>
          <w:u w:val="single"/>
        </w:rPr>
        <w:t>上发布</w:t>
      </w:r>
      <w:r>
        <w:rPr>
          <w:rFonts w:hint="eastAsia" w:ascii="宋体" w:hAnsi="宋体"/>
          <w:color w:val="auto"/>
          <w:sz w:val="24"/>
          <w:highlight w:val="none"/>
        </w:rPr>
        <w:t>。</w:t>
      </w:r>
      <w:r>
        <w:rPr>
          <w:rFonts w:hint="eastAsia" w:ascii="宋体" w:hAnsi="宋体"/>
          <w:color w:val="auto"/>
          <w:sz w:val="24"/>
          <w:szCs w:val="24"/>
          <w:highlight w:val="none"/>
        </w:rPr>
        <w:t>对在其他网站或媒体转载的公告及公告内容招标人和招标代理不承担任何责任。</w:t>
      </w:r>
      <w:bookmarkEnd w:id="18"/>
    </w:p>
    <w:p w14:paraId="4997A3C5">
      <w:pPr>
        <w:tabs>
          <w:tab w:val="left" w:pos="360"/>
        </w:tabs>
        <w:spacing w:line="360" w:lineRule="auto"/>
        <w:ind w:firstLine="482" w:firstLineChars="200"/>
        <w:outlineLvl w:val="2"/>
        <w:rPr>
          <w:rFonts w:asciiTheme="minorEastAsia" w:hAnsiTheme="minorEastAsia" w:eastAsiaTheme="minorEastAsia"/>
          <w:b/>
          <w:color w:val="auto"/>
          <w:sz w:val="24"/>
          <w:highlight w:val="none"/>
        </w:rPr>
      </w:pPr>
      <w:bookmarkStart w:id="19" w:name="_Toc20619"/>
      <w:bookmarkStart w:id="20" w:name="_Toc30663"/>
      <w:r>
        <w:rPr>
          <w:rFonts w:hint="eastAsia" w:asciiTheme="minorEastAsia" w:hAnsiTheme="minorEastAsia" w:eastAsiaTheme="minorEastAsia"/>
          <w:b/>
          <w:color w:val="auto"/>
          <w:sz w:val="24"/>
          <w:highlight w:val="none"/>
          <w:lang w:val="en-US" w:eastAsia="zh-CN"/>
        </w:rPr>
        <w:t>7</w:t>
      </w:r>
      <w:r>
        <w:rPr>
          <w:rFonts w:hint="eastAsia" w:asciiTheme="minorEastAsia" w:hAnsiTheme="minorEastAsia" w:eastAsiaTheme="minorEastAsia"/>
          <w:b/>
          <w:color w:val="auto"/>
          <w:sz w:val="24"/>
          <w:highlight w:val="none"/>
        </w:rPr>
        <w:t>． 联系方式</w:t>
      </w:r>
      <w:bookmarkEnd w:id="15"/>
      <w:bookmarkEnd w:id="16"/>
      <w:bookmarkEnd w:id="17"/>
      <w:bookmarkEnd w:id="19"/>
      <w:bookmarkEnd w:id="20"/>
    </w:p>
    <w:p w14:paraId="6986FCFB">
      <w:pPr>
        <w:tabs>
          <w:tab w:val="left" w:pos="0"/>
          <w:tab w:val="left" w:pos="1260"/>
        </w:tabs>
        <w:adjustRightInd w:val="0"/>
        <w:snapToGrid w:val="0"/>
        <w:spacing w:line="360" w:lineRule="auto"/>
        <w:ind w:firstLine="482"/>
        <w:rPr>
          <w:rFonts w:hint="eastAsia" w:asciiTheme="minorEastAsia" w:hAnsiTheme="minorEastAsia" w:eastAsiaTheme="minorEastAsia"/>
          <w:color w:val="auto"/>
          <w:sz w:val="24"/>
          <w:highlight w:val="none"/>
          <w:lang w:eastAsia="zh-CN"/>
        </w:rPr>
      </w:pPr>
      <w:r>
        <w:rPr>
          <w:rFonts w:hint="eastAsia" w:asciiTheme="minorEastAsia" w:hAnsiTheme="minorEastAsia" w:eastAsiaTheme="minorEastAsia"/>
          <w:color w:val="auto"/>
          <w:sz w:val="24"/>
          <w:highlight w:val="none"/>
        </w:rPr>
        <w:t>招 标 人</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u w:val="single"/>
        </w:rPr>
        <w:t xml:space="preserve"> </w:t>
      </w:r>
      <w:r>
        <w:rPr>
          <w:rFonts w:hint="eastAsia" w:ascii="宋体" w:hAnsi="宋体" w:cs="宋体"/>
          <w:iCs/>
          <w:color w:val="auto"/>
          <w:sz w:val="24"/>
          <w:szCs w:val="24"/>
          <w:highlight w:val="none"/>
          <w:u w:val="single"/>
        </w:rPr>
        <w:t>香格里拉公路分局</w:t>
      </w:r>
      <w:r>
        <w:rPr>
          <w:rFonts w:hint="eastAsia" w:ascii="宋体" w:hAnsi="宋体" w:cs="宋体"/>
          <w:color w:val="auto"/>
          <w:sz w:val="24"/>
          <w:szCs w:val="24"/>
          <w:highlight w:val="none"/>
        </w:rPr>
        <w:t xml:space="preserve"> </w:t>
      </w:r>
    </w:p>
    <w:p w14:paraId="3BEB7C37">
      <w:pPr>
        <w:tabs>
          <w:tab w:val="left" w:pos="0"/>
          <w:tab w:val="left" w:pos="1260"/>
        </w:tabs>
        <w:adjustRightInd w:val="0"/>
        <w:snapToGrid w:val="0"/>
        <w:spacing w:line="360" w:lineRule="auto"/>
        <w:ind w:firstLine="482"/>
        <w:rPr>
          <w:rFonts w:hint="eastAsia" w:asciiTheme="minorEastAsia" w:hAnsiTheme="minorEastAsia" w:eastAsiaTheme="minorEastAsia"/>
          <w:color w:val="auto"/>
          <w:sz w:val="24"/>
          <w:highlight w:val="none"/>
          <w:u w:val="single"/>
          <w:lang w:eastAsia="zh-CN"/>
        </w:rPr>
      </w:pPr>
      <w:r>
        <w:rPr>
          <w:rFonts w:asciiTheme="minorEastAsia" w:hAnsiTheme="minorEastAsia" w:eastAsiaTheme="minorEastAsia"/>
          <w:color w:val="auto"/>
          <w:sz w:val="24"/>
          <w:highlight w:val="none"/>
        </w:rPr>
        <w:t>地    址</w:t>
      </w:r>
      <w:r>
        <w:rPr>
          <w:rFonts w:asciiTheme="minorEastAsia" w:hAnsiTheme="minorEastAsia" w:eastAsiaTheme="minorEastAsia"/>
          <w:color w:val="auto"/>
          <w:kern w:val="0"/>
          <w:sz w:val="24"/>
          <w:highlight w:val="none"/>
        </w:rPr>
        <w:t>：</w:t>
      </w:r>
      <w:r>
        <w:rPr>
          <w:rFonts w:hint="eastAsia" w:ascii="宋体" w:hAnsi="宋体" w:cs="宋体" w:eastAsiaTheme="minorEastAsia"/>
          <w:color w:val="auto"/>
          <w:sz w:val="24"/>
          <w:szCs w:val="24"/>
          <w:highlight w:val="none"/>
          <w:u w:val="single"/>
          <w:lang w:eastAsia="zh-CN"/>
        </w:rPr>
        <w:t xml:space="preserve">迪庆州香格里拉市建塘镇康定路26号  </w:t>
      </w:r>
    </w:p>
    <w:p w14:paraId="6E0B7E70">
      <w:pPr>
        <w:tabs>
          <w:tab w:val="left" w:pos="0"/>
          <w:tab w:val="left" w:pos="5220"/>
          <w:tab w:val="left" w:pos="5400"/>
          <w:tab w:val="left" w:pos="5580"/>
        </w:tabs>
        <w:autoSpaceDE w:val="0"/>
        <w:autoSpaceDN w:val="0"/>
        <w:adjustRightInd w:val="0"/>
        <w:snapToGrid w:val="0"/>
        <w:spacing w:line="360" w:lineRule="auto"/>
        <w:ind w:right="325" w:rightChars="155" w:firstLine="482"/>
        <w:rPr>
          <w:rFonts w:hint="eastAsia" w:asciiTheme="minorEastAsia" w:hAnsiTheme="minorEastAsia"/>
          <w:color w:val="auto"/>
          <w:sz w:val="24"/>
          <w:szCs w:val="24"/>
          <w:highlight w:val="none"/>
          <w:u w:val="none"/>
          <w:lang w:val="en-US" w:eastAsia="zh-CN"/>
        </w:rPr>
      </w:pPr>
      <w:r>
        <w:rPr>
          <w:rFonts w:hint="eastAsia" w:ascii="宋体" w:hAnsi="宋体" w:cs="宋体"/>
          <w:color w:val="auto"/>
          <w:sz w:val="24"/>
          <w:szCs w:val="24"/>
          <w:highlight w:val="none"/>
        </w:rPr>
        <w:t>邮政编码：</w:t>
      </w:r>
      <w:r>
        <w:rPr>
          <w:rFonts w:hint="eastAsia" w:asciiTheme="minorEastAsia" w:hAnsiTheme="minorEastAsia"/>
          <w:color w:val="auto"/>
          <w:sz w:val="24"/>
          <w:szCs w:val="24"/>
          <w:highlight w:val="none"/>
          <w:u w:val="single"/>
        </w:rPr>
        <w:t>674400</w:t>
      </w:r>
      <w:r>
        <w:rPr>
          <w:rFonts w:hint="eastAsia" w:asciiTheme="minorEastAsia" w:hAnsiTheme="minorEastAsia"/>
          <w:color w:val="auto"/>
          <w:sz w:val="24"/>
          <w:szCs w:val="24"/>
          <w:highlight w:val="none"/>
          <w:u w:val="single"/>
          <w:lang w:val="en-US" w:eastAsia="zh-CN"/>
        </w:rPr>
        <w:t xml:space="preserve">               </w:t>
      </w:r>
      <w:r>
        <w:rPr>
          <w:rFonts w:hint="eastAsia" w:asciiTheme="minorEastAsia" w:hAnsiTheme="minorEastAsia"/>
          <w:color w:val="auto"/>
          <w:sz w:val="24"/>
          <w:szCs w:val="24"/>
          <w:highlight w:val="none"/>
          <w:u w:val="none"/>
          <w:lang w:val="en-US" w:eastAsia="zh-CN"/>
        </w:rPr>
        <w:t xml:space="preserve"> </w:t>
      </w:r>
    </w:p>
    <w:p w14:paraId="0FB0B0DF">
      <w:pPr>
        <w:tabs>
          <w:tab w:val="left" w:pos="0"/>
        </w:tabs>
        <w:adjustRightInd w:val="0"/>
        <w:snapToGrid w:val="0"/>
        <w:spacing w:line="360" w:lineRule="auto"/>
        <w:ind w:firstLine="482"/>
        <w:rPr>
          <w:rFonts w:hint="eastAsia" w:ascii="宋体" w:hAnsi="宋体" w:cs="宋体"/>
          <w:iCs/>
          <w:color w:val="auto"/>
          <w:sz w:val="24"/>
          <w:szCs w:val="24"/>
          <w:highlight w:val="none"/>
          <w:u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u w:val="single"/>
          <w:lang w:eastAsia="zh-CN"/>
        </w:rPr>
        <w:t>和</w:t>
      </w:r>
      <w:r>
        <w:rPr>
          <w:rFonts w:hint="eastAsia" w:ascii="宋体" w:hAnsi="宋体" w:cs="宋体"/>
          <w:iCs/>
          <w:color w:val="auto"/>
          <w:sz w:val="24"/>
          <w:szCs w:val="24"/>
          <w:highlight w:val="none"/>
          <w:u w:val="single"/>
          <w:lang w:eastAsia="zh-CN"/>
        </w:rPr>
        <w:t>工</w:t>
      </w:r>
      <w:r>
        <w:rPr>
          <w:rFonts w:hint="eastAsia" w:ascii="宋体" w:hAnsi="宋体" w:cs="宋体"/>
          <w:iCs/>
          <w:color w:val="auto"/>
          <w:sz w:val="24"/>
          <w:szCs w:val="24"/>
          <w:highlight w:val="none"/>
          <w:u w:val="single"/>
          <w:lang w:val="en-US" w:eastAsia="zh-CN"/>
        </w:rPr>
        <w:t xml:space="preserve">                  </w:t>
      </w:r>
      <w:r>
        <w:rPr>
          <w:rFonts w:hint="eastAsia" w:ascii="宋体" w:hAnsi="宋体" w:cs="宋体"/>
          <w:iCs/>
          <w:color w:val="auto"/>
          <w:sz w:val="24"/>
          <w:szCs w:val="24"/>
          <w:highlight w:val="none"/>
          <w:u w:val="none"/>
          <w:lang w:val="en-US" w:eastAsia="zh-CN"/>
        </w:rPr>
        <w:t xml:space="preserve"> </w:t>
      </w:r>
    </w:p>
    <w:p w14:paraId="706C3AC1">
      <w:pPr>
        <w:tabs>
          <w:tab w:val="left" w:pos="0"/>
          <w:tab w:val="left" w:pos="1260"/>
        </w:tabs>
        <w:adjustRightInd w:val="0"/>
        <w:snapToGrid w:val="0"/>
        <w:spacing w:line="360" w:lineRule="auto"/>
        <w:ind w:firstLine="482"/>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0887-8896020</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5CE332DE">
      <w:pPr>
        <w:tabs>
          <w:tab w:val="left" w:pos="0"/>
          <w:tab w:val="left" w:pos="1260"/>
        </w:tabs>
        <w:adjustRightInd w:val="0"/>
        <w:snapToGrid w:val="0"/>
        <w:spacing w:line="360" w:lineRule="auto"/>
        <w:ind w:firstLine="482"/>
        <w:rPr>
          <w:rFonts w:hint="eastAsia" w:ascii="宋体" w:hAnsi="宋体" w:cs="宋体"/>
          <w:color w:val="auto"/>
          <w:sz w:val="24"/>
          <w:szCs w:val="24"/>
          <w:highlight w:val="none"/>
          <w:u w:val="none"/>
          <w:lang w:val="en-US" w:eastAsia="zh-CN"/>
        </w:rPr>
      </w:pPr>
    </w:p>
    <w:p w14:paraId="223838B7">
      <w:pPr>
        <w:tabs>
          <w:tab w:val="left" w:pos="0"/>
          <w:tab w:val="left" w:pos="1260"/>
        </w:tabs>
        <w:adjustRightInd w:val="0"/>
        <w:snapToGrid w:val="0"/>
        <w:spacing w:line="360" w:lineRule="auto"/>
        <w:ind w:firstLine="482"/>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招标代理</w:t>
      </w:r>
      <w:r>
        <w:rPr>
          <w:rFonts w:hint="eastAsia" w:asciiTheme="minorEastAsia" w:hAnsiTheme="minorEastAsia" w:eastAsiaTheme="minorEastAsia"/>
          <w:color w:val="auto"/>
          <w:sz w:val="24"/>
          <w:highlight w:val="none"/>
        </w:rPr>
        <w:t>机构</w:t>
      </w:r>
      <w:r>
        <w:rPr>
          <w:rFonts w:asciiTheme="minorEastAsia" w:hAnsiTheme="minorEastAsia" w:eastAsiaTheme="minorEastAsia"/>
          <w:color w:val="auto"/>
          <w:sz w:val="24"/>
          <w:highlight w:val="none"/>
        </w:rPr>
        <w:t>：</w:t>
      </w:r>
      <w:r>
        <w:rPr>
          <w:rFonts w:hint="eastAsia" w:asciiTheme="minorEastAsia" w:hAnsiTheme="minorEastAsia" w:eastAsiaTheme="minorEastAsia"/>
          <w:color w:val="auto"/>
          <w:sz w:val="24"/>
          <w:highlight w:val="none"/>
          <w:u w:val="single"/>
          <w:lang w:eastAsia="zh-CN"/>
        </w:rPr>
        <w:t>云南山长工程技术管理有限公司</w:t>
      </w:r>
      <w:r>
        <w:rPr>
          <w:rFonts w:hint="eastAsia" w:asciiTheme="minorEastAsia" w:hAnsiTheme="minorEastAsia" w:eastAsiaTheme="minorEastAsia"/>
          <w:color w:val="auto"/>
          <w:sz w:val="24"/>
          <w:highlight w:val="none"/>
          <w:u w:val="single"/>
        </w:rPr>
        <w:t xml:space="preserve"> </w:t>
      </w:r>
    </w:p>
    <w:p w14:paraId="0CE4354B">
      <w:pPr>
        <w:spacing w:line="360" w:lineRule="auto"/>
        <w:ind w:firstLine="480" w:firstLineChars="200"/>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地  址：</w:t>
      </w:r>
      <w:r>
        <w:rPr>
          <w:rFonts w:hint="eastAsia" w:ascii="宋体" w:hAnsi="宋体" w:cs="宋体"/>
          <w:color w:val="auto"/>
          <w:sz w:val="24"/>
          <w:szCs w:val="24"/>
          <w:highlight w:val="none"/>
          <w:u w:val="single"/>
        </w:rPr>
        <w:t>云南省昆明市盘龙区白龙路433号博园世家3幢2层</w:t>
      </w:r>
    </w:p>
    <w:p w14:paraId="75763D27">
      <w:pPr>
        <w:spacing w:line="360" w:lineRule="auto"/>
        <w:ind w:firstLine="420"/>
        <w:rPr>
          <w:rFonts w:ascii="宋体" w:hAnsi="宋体" w:cs="宋体"/>
          <w:color w:val="auto"/>
          <w:sz w:val="24"/>
          <w:szCs w:val="24"/>
          <w:highlight w:val="none"/>
        </w:rPr>
      </w:pPr>
      <w:r>
        <w:rPr>
          <w:rFonts w:hint="eastAsia" w:asciiTheme="minorEastAsia" w:hAnsiTheme="minorEastAsia"/>
          <w:color w:val="auto"/>
          <w:sz w:val="24"/>
          <w:szCs w:val="24"/>
          <w:highlight w:val="none"/>
          <w:u w:val="none"/>
          <w:lang w:val="en-US" w:eastAsia="zh-CN"/>
        </w:rPr>
        <w:t xml:space="preserve"> </w:t>
      </w:r>
      <w:r>
        <w:rPr>
          <w:rFonts w:hint="eastAsia" w:ascii="宋体" w:hAnsi="宋体" w:cs="宋体"/>
          <w:color w:val="auto"/>
          <w:kern w:val="6"/>
          <w:sz w:val="24"/>
          <w:szCs w:val="24"/>
          <w:highlight w:val="none"/>
        </w:rPr>
        <w:t>邮政编码</w:t>
      </w:r>
      <w:r>
        <w:rPr>
          <w:rFonts w:hint="eastAsia" w:ascii="宋体" w:hAnsi="宋体" w:cs="宋体"/>
          <w:color w:val="auto"/>
          <w:sz w:val="24"/>
          <w:szCs w:val="24"/>
          <w:highlight w:val="none"/>
        </w:rPr>
        <w:t>：</w:t>
      </w:r>
      <w:r>
        <w:rPr>
          <w:rFonts w:ascii="宋体" w:hAnsi="宋体" w:cs="宋体"/>
          <w:color w:val="auto"/>
          <w:sz w:val="24"/>
          <w:szCs w:val="24"/>
          <w:highlight w:val="none"/>
          <w:u w:val="single"/>
        </w:rPr>
        <w:t xml:space="preserve">    650224  </w:t>
      </w:r>
    </w:p>
    <w:p w14:paraId="417C1F1B">
      <w:pPr>
        <w:tabs>
          <w:tab w:val="left" w:pos="0"/>
        </w:tabs>
        <w:adjustRightInd w:val="0"/>
        <w:snapToGrid w:val="0"/>
        <w:spacing w:line="360" w:lineRule="auto"/>
        <w:ind w:firstLine="482"/>
        <w:rPr>
          <w:rFonts w:hint="default" w:asciiTheme="minorEastAsia" w:hAnsiTheme="minorEastAsia" w:eastAsiaTheme="minorEastAsia"/>
          <w:color w:val="auto"/>
          <w:sz w:val="24"/>
          <w:highlight w:val="none"/>
          <w:u w:val="single"/>
          <w:lang w:val="en-US" w:eastAsia="zh-CN"/>
        </w:rPr>
      </w:pPr>
      <w:r>
        <w:rPr>
          <w:rFonts w:asciiTheme="minorEastAsia" w:hAnsiTheme="minorEastAsia" w:eastAsiaTheme="minorEastAsia"/>
          <w:color w:val="auto"/>
          <w:sz w:val="24"/>
          <w:highlight w:val="none"/>
        </w:rPr>
        <w:t>联系人：</w:t>
      </w:r>
      <w:r>
        <w:rPr>
          <w:rFonts w:hint="eastAsia" w:asciiTheme="minorEastAsia" w:hAnsiTheme="minorEastAsia" w:eastAsiaTheme="minorEastAsia"/>
          <w:color w:val="auto"/>
          <w:sz w:val="24"/>
          <w:highlight w:val="none"/>
          <w:u w:val="single"/>
          <w:lang w:val="en-US" w:eastAsia="zh-CN"/>
        </w:rPr>
        <w:t xml:space="preserve">     </w:t>
      </w:r>
      <w:r>
        <w:rPr>
          <w:rFonts w:hint="eastAsia" w:ascii="宋体" w:hAnsi="宋体" w:eastAsiaTheme="minorEastAsia"/>
          <w:color w:val="auto"/>
          <w:sz w:val="24"/>
          <w:highlight w:val="none"/>
          <w:u w:val="single"/>
          <w:lang w:eastAsia="zh-CN"/>
        </w:rPr>
        <w:t>曹工</w:t>
      </w:r>
      <w:r>
        <w:rPr>
          <w:rFonts w:hint="eastAsia" w:ascii="宋体" w:hAnsi="宋体" w:eastAsiaTheme="minorEastAsia"/>
          <w:color w:val="auto"/>
          <w:sz w:val="24"/>
          <w:highlight w:val="none"/>
          <w:u w:val="single"/>
          <w:lang w:val="en-US" w:eastAsia="zh-CN"/>
        </w:rPr>
        <w:t xml:space="preserve">     </w:t>
      </w:r>
    </w:p>
    <w:p w14:paraId="24759874">
      <w:pPr>
        <w:tabs>
          <w:tab w:val="left" w:pos="0"/>
        </w:tabs>
        <w:adjustRightInd w:val="0"/>
        <w:snapToGrid w:val="0"/>
        <w:spacing w:line="360" w:lineRule="auto"/>
        <w:ind w:firstLine="482"/>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rPr>
        <w:t>电  话：</w:t>
      </w:r>
      <w:r>
        <w:rPr>
          <w:rFonts w:hint="eastAsia" w:ascii="宋体" w:hAnsi="宋体" w:cs="宋体"/>
          <w:color w:val="auto"/>
          <w:sz w:val="24"/>
          <w:szCs w:val="24"/>
          <w:highlight w:val="none"/>
          <w:u w:val="single"/>
        </w:rPr>
        <w:t>0871-65665878</w:t>
      </w:r>
    </w:p>
    <w:p w14:paraId="018D6E0D">
      <w:pPr>
        <w:tabs>
          <w:tab w:val="left" w:pos="0"/>
          <w:tab w:val="left" w:pos="1260"/>
        </w:tabs>
        <w:adjustRightInd w:val="0"/>
        <w:snapToGrid w:val="0"/>
        <w:spacing w:line="360" w:lineRule="auto"/>
        <w:ind w:firstLine="482"/>
        <w:rPr>
          <w:rFonts w:hint="eastAsia" w:asciiTheme="minorEastAsia" w:hAnsiTheme="minorEastAsia" w:eastAsiaTheme="minorEastAsia"/>
          <w:color w:val="auto"/>
          <w:sz w:val="24"/>
          <w:highlight w:val="none"/>
          <w:u w:val="none"/>
          <w:lang w:val="en-US" w:eastAsia="zh-CN"/>
        </w:rPr>
      </w:pPr>
    </w:p>
    <w:p w14:paraId="2AE2E409">
      <w:pPr>
        <w:spacing w:line="360" w:lineRule="auto"/>
        <w:ind w:firstLine="600" w:firstLineChars="25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监督部门1：</w:t>
      </w:r>
      <w:r>
        <w:rPr>
          <w:rFonts w:hint="eastAsia" w:ascii="宋体" w:hAnsi="宋体" w:cs="宋体"/>
          <w:color w:val="auto"/>
          <w:sz w:val="24"/>
          <w:szCs w:val="24"/>
          <w:highlight w:val="none"/>
          <w:u w:val="single"/>
        </w:rPr>
        <w:t>香格里拉公路分局</w:t>
      </w:r>
      <w:r>
        <w:rPr>
          <w:rFonts w:ascii="宋体" w:hAnsi="宋体" w:cs="宋体"/>
          <w:color w:val="auto"/>
          <w:sz w:val="24"/>
          <w:szCs w:val="24"/>
          <w:highlight w:val="none"/>
          <w:u w:val="single"/>
        </w:rPr>
        <w:t>纪检组</w:t>
      </w:r>
    </w:p>
    <w:p w14:paraId="117D3FE3">
      <w:pPr>
        <w:tabs>
          <w:tab w:val="left" w:pos="0"/>
          <w:tab w:val="left" w:pos="1260"/>
        </w:tabs>
        <w:adjustRightInd w:val="0"/>
        <w:snapToGrid w:val="0"/>
        <w:spacing w:line="360" w:lineRule="auto"/>
        <w:ind w:firstLine="482"/>
        <w:rPr>
          <w:rFonts w:hint="eastAsia" w:asciiTheme="minorEastAsia" w:hAnsiTheme="minorEastAsia" w:eastAsiaTheme="minorEastAsia"/>
          <w:color w:val="auto"/>
          <w:sz w:val="24"/>
          <w:highlight w:val="none"/>
          <w:u w:val="single"/>
          <w:lang w:eastAsia="zh-CN"/>
        </w:rPr>
      </w:pPr>
      <w:r>
        <w:rPr>
          <w:rFonts w:hint="eastAsia" w:ascii="宋体" w:hAnsi="宋体" w:cs="宋体"/>
          <w:color w:val="auto"/>
          <w:sz w:val="24"/>
          <w:szCs w:val="24"/>
          <w:highlight w:val="none"/>
        </w:rPr>
        <w:t xml:space="preserve"> 地    址：</w:t>
      </w:r>
      <w:r>
        <w:rPr>
          <w:rFonts w:hint="eastAsia" w:ascii="宋体" w:hAnsi="宋体" w:cs="宋体" w:eastAsiaTheme="minorEastAsia"/>
          <w:color w:val="auto"/>
          <w:sz w:val="24"/>
          <w:szCs w:val="24"/>
          <w:highlight w:val="none"/>
          <w:u w:val="single"/>
          <w:lang w:eastAsia="zh-CN"/>
        </w:rPr>
        <w:t xml:space="preserve">迪庆州香格里拉市建塘镇康定路26号  </w:t>
      </w:r>
    </w:p>
    <w:p w14:paraId="1E3467EE">
      <w:pPr>
        <w:spacing w:line="360" w:lineRule="auto"/>
        <w:ind w:left="599" w:leftChars="114" w:hanging="360" w:hangingChars="15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0887-8222619</w:t>
      </w:r>
    </w:p>
    <w:p w14:paraId="6D4BD472">
      <w:pPr>
        <w:spacing w:line="360" w:lineRule="auto"/>
        <w:ind w:firstLine="120" w:firstLineChars="5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674400    </w:t>
      </w:r>
    </w:p>
    <w:p w14:paraId="5777D78F">
      <w:pPr>
        <w:spacing w:before="160" w:line="360" w:lineRule="auto"/>
        <w:ind w:firstLine="240" w:firstLineChars="10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监督部门2：</w:t>
      </w:r>
      <w:r>
        <w:rPr>
          <w:rFonts w:ascii="宋体" w:hAnsi="宋体" w:cs="宋体"/>
          <w:color w:val="auto"/>
          <w:sz w:val="24"/>
          <w:szCs w:val="24"/>
          <w:highlight w:val="none"/>
          <w:u w:val="single"/>
        </w:rPr>
        <w:t>迪庆公路局监察审计科</w:t>
      </w:r>
    </w:p>
    <w:p w14:paraId="216A44A4">
      <w:pPr>
        <w:spacing w:before="160" w:line="360" w:lineRule="auto"/>
        <w:ind w:firstLine="240" w:firstLineChars="10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迪庆州香格里拉市昌都路44号</w:t>
      </w:r>
    </w:p>
    <w:p w14:paraId="78C62B8F">
      <w:pPr>
        <w:spacing w:before="160" w:line="360" w:lineRule="auto"/>
        <w:ind w:firstLine="240" w:firstLineChars="10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电    话：</w:t>
      </w:r>
      <w:r>
        <w:rPr>
          <w:rFonts w:ascii="宋体" w:hAnsi="宋体" w:cs="宋体"/>
          <w:color w:val="auto"/>
          <w:sz w:val="24"/>
          <w:szCs w:val="24"/>
          <w:highlight w:val="none"/>
          <w:u w:val="single"/>
        </w:rPr>
        <w:t>0887-8223140</w:t>
      </w:r>
    </w:p>
    <w:p w14:paraId="715CBF4E">
      <w:pPr>
        <w:spacing w:before="160" w:line="360" w:lineRule="auto"/>
        <w:ind w:firstLine="240" w:firstLineChars="10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   邮政编码：</w:t>
      </w:r>
      <w:r>
        <w:rPr>
          <w:rFonts w:ascii="宋体" w:hAnsi="宋体" w:cs="宋体"/>
          <w:color w:val="auto"/>
          <w:sz w:val="24"/>
          <w:szCs w:val="24"/>
          <w:highlight w:val="none"/>
          <w:u w:val="single"/>
        </w:rPr>
        <w:t>674400</w:t>
      </w:r>
    </w:p>
    <w:p w14:paraId="5C317832">
      <w:pPr>
        <w:spacing w:before="160" w:line="360" w:lineRule="auto"/>
        <w:ind w:firstLine="240" w:firstLineChars="100"/>
        <w:rPr>
          <w:rFonts w:ascii="宋体" w:hAnsi="宋体" w:cs="宋体"/>
          <w:color w:val="auto"/>
          <w:sz w:val="24"/>
          <w:szCs w:val="24"/>
          <w:highlight w:val="none"/>
          <w:u w:val="single"/>
        </w:rPr>
      </w:pPr>
    </w:p>
    <w:p w14:paraId="7198355B">
      <w:pPr>
        <w:spacing w:before="160" w:line="360" w:lineRule="auto"/>
        <w:ind w:firstLine="240" w:firstLineChars="100"/>
        <w:rPr>
          <w:rFonts w:ascii="宋体" w:hAnsi="宋体" w:cs="宋体"/>
          <w:color w:val="auto"/>
          <w:sz w:val="24"/>
          <w:szCs w:val="24"/>
          <w:highlight w:val="none"/>
          <w:u w:val="single"/>
        </w:rPr>
      </w:pPr>
    </w:p>
    <w:p w14:paraId="49C84819">
      <w:pPr>
        <w:spacing w:before="160" w:line="360" w:lineRule="auto"/>
        <w:ind w:firstLine="240" w:firstLineChars="100"/>
        <w:rPr>
          <w:rFonts w:ascii="宋体" w:hAnsi="宋体" w:cs="宋体"/>
          <w:color w:val="auto"/>
          <w:sz w:val="24"/>
          <w:szCs w:val="24"/>
          <w:highlight w:val="none"/>
          <w:u w:val="single"/>
        </w:rPr>
      </w:pPr>
    </w:p>
    <w:p w14:paraId="1FB9E496">
      <w:pPr>
        <w:spacing w:before="160" w:line="360" w:lineRule="auto"/>
        <w:ind w:firstLine="240" w:firstLineChars="100"/>
        <w:rPr>
          <w:rFonts w:ascii="宋体" w:hAnsi="宋体" w:cs="宋体"/>
          <w:color w:val="auto"/>
          <w:sz w:val="24"/>
          <w:szCs w:val="24"/>
          <w:highlight w:val="none"/>
          <w:u w:val="single"/>
        </w:rPr>
      </w:pPr>
    </w:p>
    <w:p w14:paraId="57B57133">
      <w:pPr>
        <w:ind w:firstLine="6360" w:firstLineChars="265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202</w:t>
      </w:r>
      <w:r>
        <w:rPr>
          <w:rFonts w:hint="eastAsia" w:asciiTheme="minorEastAsia" w:hAnsiTheme="minorEastAsia" w:eastAsiaTheme="minorEastAsia"/>
          <w:color w:val="auto"/>
          <w:sz w:val="24"/>
          <w:highlight w:val="none"/>
          <w:lang w:val="en-US" w:eastAsia="zh-CN"/>
        </w:rPr>
        <w:t>6</w:t>
      </w:r>
      <w:r>
        <w:rPr>
          <w:rFonts w:hint="eastAsia" w:asciiTheme="minorEastAsia" w:hAnsiTheme="minorEastAsia" w:eastAsiaTheme="minorEastAsia"/>
          <w:color w:val="auto"/>
          <w:sz w:val="24"/>
          <w:highlight w:val="none"/>
        </w:rPr>
        <w:t>年</w:t>
      </w:r>
      <w:r>
        <w:rPr>
          <w:rFonts w:hint="eastAsia" w:asciiTheme="minorEastAsia" w:hAnsiTheme="minorEastAsia" w:eastAsiaTheme="minorEastAsia"/>
          <w:color w:val="auto"/>
          <w:sz w:val="24"/>
          <w:highlight w:val="none"/>
          <w:lang w:val="en-US" w:eastAsia="zh-CN"/>
        </w:rPr>
        <w:t xml:space="preserve">  1  </w:t>
      </w:r>
      <w:r>
        <w:rPr>
          <w:rFonts w:hint="eastAsia" w:asciiTheme="minorEastAsia" w:hAnsiTheme="minorEastAsia" w:eastAsiaTheme="minorEastAsia"/>
          <w:color w:val="auto"/>
          <w:sz w:val="24"/>
          <w:highlight w:val="none"/>
        </w:rPr>
        <w:t>月</w:t>
      </w:r>
      <w:r>
        <w:rPr>
          <w:rFonts w:hint="eastAsia" w:asciiTheme="minorEastAsia" w:hAnsiTheme="minorEastAsia" w:eastAsiaTheme="minorEastAsia"/>
          <w:color w:val="auto"/>
          <w:sz w:val="24"/>
          <w:highlight w:val="none"/>
          <w:lang w:val="en-US" w:eastAsia="zh-CN"/>
        </w:rPr>
        <w:t xml:space="preserve"> 30  </w:t>
      </w:r>
      <w:r>
        <w:rPr>
          <w:rFonts w:hint="eastAsia" w:asciiTheme="minorEastAsia" w:hAnsiTheme="minorEastAsia" w:eastAsiaTheme="minorEastAsia"/>
          <w:color w:val="auto"/>
          <w:sz w:val="24"/>
          <w:highlight w:val="none"/>
        </w:rPr>
        <w:t>日</w:t>
      </w:r>
      <w:bookmarkEnd w:id="0"/>
    </w:p>
    <w:p w14:paraId="39CA3C9D">
      <w:pPr>
        <w:rPr>
          <w:rFonts w:hint="eastAsia" w:ascii="宋体" w:hAnsi="宋体" w:cs="宋体" w:eastAsiaTheme="minorEastAsia"/>
          <w:kern w:val="0"/>
          <w:sz w:val="28"/>
          <w:szCs w:val="28"/>
          <w:highlight w:val="none"/>
          <w:lang w:eastAsia="zh-CN"/>
        </w:rPr>
      </w:pPr>
    </w:p>
    <w:bookmarkEnd w:id="21"/>
    <w:sectPr>
      <w:footerReference r:id="rId3" w:type="default"/>
      <w:pgSz w:w="11906" w:h="16838"/>
      <w:pgMar w:top="851" w:right="1286" w:bottom="1276" w:left="993"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DED84">
    <w:pPr>
      <w:pStyle w:val="4"/>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110F9310">
                <w:pPr>
                  <w:pStyle w:val="4"/>
                  <w:rPr>
                    <w:rFonts w:eastAsia="宋体"/>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U5OTc2YjM4ZTFiNmU5ZWI2ZmJhNjEwOWQ1NjFiMDUifQ=="/>
  </w:docVars>
  <w:rsids>
    <w:rsidRoot w:val="0801753E"/>
    <w:rsid w:val="000177D0"/>
    <w:rsid w:val="0002039E"/>
    <w:rsid w:val="00022A24"/>
    <w:rsid w:val="00032BB9"/>
    <w:rsid w:val="00041C76"/>
    <w:rsid w:val="000502D7"/>
    <w:rsid w:val="000516A7"/>
    <w:rsid w:val="00060A4A"/>
    <w:rsid w:val="00067B97"/>
    <w:rsid w:val="00080D5A"/>
    <w:rsid w:val="00085062"/>
    <w:rsid w:val="000902CF"/>
    <w:rsid w:val="000A55E7"/>
    <w:rsid w:val="000B6769"/>
    <w:rsid w:val="000C1896"/>
    <w:rsid w:val="000E7129"/>
    <w:rsid w:val="001010F8"/>
    <w:rsid w:val="001036F8"/>
    <w:rsid w:val="00121041"/>
    <w:rsid w:val="001250F0"/>
    <w:rsid w:val="0013504B"/>
    <w:rsid w:val="00152E9B"/>
    <w:rsid w:val="00160271"/>
    <w:rsid w:val="00162E38"/>
    <w:rsid w:val="001675E7"/>
    <w:rsid w:val="00182D4B"/>
    <w:rsid w:val="00185F1B"/>
    <w:rsid w:val="001862A1"/>
    <w:rsid w:val="001A2F9B"/>
    <w:rsid w:val="001D03C4"/>
    <w:rsid w:val="001D1DA6"/>
    <w:rsid w:val="001D4E80"/>
    <w:rsid w:val="001E7F01"/>
    <w:rsid w:val="00205C12"/>
    <w:rsid w:val="00206DB7"/>
    <w:rsid w:val="0021336D"/>
    <w:rsid w:val="002168B2"/>
    <w:rsid w:val="002315C3"/>
    <w:rsid w:val="00235356"/>
    <w:rsid w:val="0024142A"/>
    <w:rsid w:val="00247B8B"/>
    <w:rsid w:val="00251233"/>
    <w:rsid w:val="00274784"/>
    <w:rsid w:val="00281F2A"/>
    <w:rsid w:val="00297793"/>
    <w:rsid w:val="002A0F3D"/>
    <w:rsid w:val="002A6A05"/>
    <w:rsid w:val="002C2BDE"/>
    <w:rsid w:val="002C3C47"/>
    <w:rsid w:val="002D50D9"/>
    <w:rsid w:val="003033E1"/>
    <w:rsid w:val="00305156"/>
    <w:rsid w:val="00305AF3"/>
    <w:rsid w:val="00322FDD"/>
    <w:rsid w:val="0036158B"/>
    <w:rsid w:val="00365B65"/>
    <w:rsid w:val="00374FBB"/>
    <w:rsid w:val="00375230"/>
    <w:rsid w:val="00376560"/>
    <w:rsid w:val="003842BC"/>
    <w:rsid w:val="00390D91"/>
    <w:rsid w:val="00391B35"/>
    <w:rsid w:val="003A362D"/>
    <w:rsid w:val="003B2219"/>
    <w:rsid w:val="003E43E0"/>
    <w:rsid w:val="00400AF5"/>
    <w:rsid w:val="00403C4D"/>
    <w:rsid w:val="0043234A"/>
    <w:rsid w:val="004460A2"/>
    <w:rsid w:val="00453059"/>
    <w:rsid w:val="004576F1"/>
    <w:rsid w:val="00466A1B"/>
    <w:rsid w:val="00470BD1"/>
    <w:rsid w:val="004750D5"/>
    <w:rsid w:val="004772E9"/>
    <w:rsid w:val="00495F34"/>
    <w:rsid w:val="004A00A8"/>
    <w:rsid w:val="004B531E"/>
    <w:rsid w:val="004C42CC"/>
    <w:rsid w:val="004E0C78"/>
    <w:rsid w:val="004E40F3"/>
    <w:rsid w:val="004F273B"/>
    <w:rsid w:val="004F79F0"/>
    <w:rsid w:val="00501D3F"/>
    <w:rsid w:val="005022D5"/>
    <w:rsid w:val="00503027"/>
    <w:rsid w:val="0051270B"/>
    <w:rsid w:val="00513CB7"/>
    <w:rsid w:val="00520E48"/>
    <w:rsid w:val="00531DD9"/>
    <w:rsid w:val="005360F2"/>
    <w:rsid w:val="005400F6"/>
    <w:rsid w:val="0054333B"/>
    <w:rsid w:val="00554AB3"/>
    <w:rsid w:val="00585C09"/>
    <w:rsid w:val="005A251C"/>
    <w:rsid w:val="005A292C"/>
    <w:rsid w:val="005A2D1A"/>
    <w:rsid w:val="005A5A4C"/>
    <w:rsid w:val="005C562C"/>
    <w:rsid w:val="005D161C"/>
    <w:rsid w:val="005D3841"/>
    <w:rsid w:val="005F21ED"/>
    <w:rsid w:val="00601CDB"/>
    <w:rsid w:val="0060266B"/>
    <w:rsid w:val="00610846"/>
    <w:rsid w:val="00624502"/>
    <w:rsid w:val="00633EAB"/>
    <w:rsid w:val="006369D8"/>
    <w:rsid w:val="006427CD"/>
    <w:rsid w:val="00645C8A"/>
    <w:rsid w:val="00660B2F"/>
    <w:rsid w:val="006615FC"/>
    <w:rsid w:val="00665CD5"/>
    <w:rsid w:val="00666B26"/>
    <w:rsid w:val="00674B5D"/>
    <w:rsid w:val="00683100"/>
    <w:rsid w:val="00690839"/>
    <w:rsid w:val="00695361"/>
    <w:rsid w:val="006A2AFA"/>
    <w:rsid w:val="006A4C60"/>
    <w:rsid w:val="006A4CFE"/>
    <w:rsid w:val="006A5FAE"/>
    <w:rsid w:val="006A6F50"/>
    <w:rsid w:val="006B508E"/>
    <w:rsid w:val="006C70FA"/>
    <w:rsid w:val="006F0235"/>
    <w:rsid w:val="006F0EC3"/>
    <w:rsid w:val="00702049"/>
    <w:rsid w:val="00741AFE"/>
    <w:rsid w:val="0074569D"/>
    <w:rsid w:val="007555F8"/>
    <w:rsid w:val="00761659"/>
    <w:rsid w:val="007703C4"/>
    <w:rsid w:val="007814AF"/>
    <w:rsid w:val="00781D2C"/>
    <w:rsid w:val="00785A14"/>
    <w:rsid w:val="0079324A"/>
    <w:rsid w:val="007958C3"/>
    <w:rsid w:val="007A0B88"/>
    <w:rsid w:val="007A318D"/>
    <w:rsid w:val="007B2373"/>
    <w:rsid w:val="007C0A5A"/>
    <w:rsid w:val="007C4734"/>
    <w:rsid w:val="007D32E6"/>
    <w:rsid w:val="007D4BEC"/>
    <w:rsid w:val="007F0EEC"/>
    <w:rsid w:val="007F1F34"/>
    <w:rsid w:val="007F54A5"/>
    <w:rsid w:val="007F59C4"/>
    <w:rsid w:val="0080097F"/>
    <w:rsid w:val="00800A16"/>
    <w:rsid w:val="00803E43"/>
    <w:rsid w:val="00807EE2"/>
    <w:rsid w:val="00853FEB"/>
    <w:rsid w:val="008568DE"/>
    <w:rsid w:val="0086790B"/>
    <w:rsid w:val="00867F59"/>
    <w:rsid w:val="008723C7"/>
    <w:rsid w:val="008779E5"/>
    <w:rsid w:val="0088141B"/>
    <w:rsid w:val="008818DB"/>
    <w:rsid w:val="00881E74"/>
    <w:rsid w:val="00883133"/>
    <w:rsid w:val="0089583A"/>
    <w:rsid w:val="008A7C4F"/>
    <w:rsid w:val="008C6613"/>
    <w:rsid w:val="008C6CB1"/>
    <w:rsid w:val="008E5024"/>
    <w:rsid w:val="009070AB"/>
    <w:rsid w:val="00912CB4"/>
    <w:rsid w:val="009315F7"/>
    <w:rsid w:val="009334F9"/>
    <w:rsid w:val="00951E59"/>
    <w:rsid w:val="0097284E"/>
    <w:rsid w:val="00974E7D"/>
    <w:rsid w:val="009804A6"/>
    <w:rsid w:val="0098427F"/>
    <w:rsid w:val="00984D8E"/>
    <w:rsid w:val="00985928"/>
    <w:rsid w:val="009A2339"/>
    <w:rsid w:val="009A540A"/>
    <w:rsid w:val="009B0B5E"/>
    <w:rsid w:val="009B2DA3"/>
    <w:rsid w:val="009C08C5"/>
    <w:rsid w:val="009C08DB"/>
    <w:rsid w:val="009D2673"/>
    <w:rsid w:val="009E693F"/>
    <w:rsid w:val="009F5EAA"/>
    <w:rsid w:val="00A157BE"/>
    <w:rsid w:val="00A176C5"/>
    <w:rsid w:val="00A25DE5"/>
    <w:rsid w:val="00A2700D"/>
    <w:rsid w:val="00A315F3"/>
    <w:rsid w:val="00A517D5"/>
    <w:rsid w:val="00A51AAF"/>
    <w:rsid w:val="00A65310"/>
    <w:rsid w:val="00A7445C"/>
    <w:rsid w:val="00A845C5"/>
    <w:rsid w:val="00A84FF1"/>
    <w:rsid w:val="00A865A4"/>
    <w:rsid w:val="00A90EEA"/>
    <w:rsid w:val="00AA0EAF"/>
    <w:rsid w:val="00AA5E9F"/>
    <w:rsid w:val="00AD3C55"/>
    <w:rsid w:val="00AD4EF4"/>
    <w:rsid w:val="00AE44C0"/>
    <w:rsid w:val="00AF52FD"/>
    <w:rsid w:val="00B11651"/>
    <w:rsid w:val="00B617A2"/>
    <w:rsid w:val="00B65106"/>
    <w:rsid w:val="00B67453"/>
    <w:rsid w:val="00B75F19"/>
    <w:rsid w:val="00B9631E"/>
    <w:rsid w:val="00BA2802"/>
    <w:rsid w:val="00BA6430"/>
    <w:rsid w:val="00BB3554"/>
    <w:rsid w:val="00BB4D18"/>
    <w:rsid w:val="00BD6885"/>
    <w:rsid w:val="00C04827"/>
    <w:rsid w:val="00C131FA"/>
    <w:rsid w:val="00C15A59"/>
    <w:rsid w:val="00C2582A"/>
    <w:rsid w:val="00C4269B"/>
    <w:rsid w:val="00C438D0"/>
    <w:rsid w:val="00C5052C"/>
    <w:rsid w:val="00C50C3F"/>
    <w:rsid w:val="00C52448"/>
    <w:rsid w:val="00C62F78"/>
    <w:rsid w:val="00C652FD"/>
    <w:rsid w:val="00C655DB"/>
    <w:rsid w:val="00C8377D"/>
    <w:rsid w:val="00CA5BB0"/>
    <w:rsid w:val="00CB03A9"/>
    <w:rsid w:val="00CC1DAD"/>
    <w:rsid w:val="00CC2459"/>
    <w:rsid w:val="00CC7FBE"/>
    <w:rsid w:val="00CD2128"/>
    <w:rsid w:val="00CE135D"/>
    <w:rsid w:val="00CE32A7"/>
    <w:rsid w:val="00CF1DC4"/>
    <w:rsid w:val="00CF4ACA"/>
    <w:rsid w:val="00CF50D5"/>
    <w:rsid w:val="00D108AA"/>
    <w:rsid w:val="00D2018F"/>
    <w:rsid w:val="00D20E6F"/>
    <w:rsid w:val="00D4035A"/>
    <w:rsid w:val="00D42894"/>
    <w:rsid w:val="00D54BC9"/>
    <w:rsid w:val="00D6518D"/>
    <w:rsid w:val="00D8366E"/>
    <w:rsid w:val="00D86676"/>
    <w:rsid w:val="00D957A6"/>
    <w:rsid w:val="00D95D5F"/>
    <w:rsid w:val="00DB3A0F"/>
    <w:rsid w:val="00DB5A5A"/>
    <w:rsid w:val="00DD65C6"/>
    <w:rsid w:val="00DD69A3"/>
    <w:rsid w:val="00E00C14"/>
    <w:rsid w:val="00E05CA9"/>
    <w:rsid w:val="00E06CEC"/>
    <w:rsid w:val="00E10491"/>
    <w:rsid w:val="00E10953"/>
    <w:rsid w:val="00E1182A"/>
    <w:rsid w:val="00E200B0"/>
    <w:rsid w:val="00E34919"/>
    <w:rsid w:val="00E37A16"/>
    <w:rsid w:val="00E45D50"/>
    <w:rsid w:val="00E81541"/>
    <w:rsid w:val="00E84CFE"/>
    <w:rsid w:val="00E91D57"/>
    <w:rsid w:val="00EA530B"/>
    <w:rsid w:val="00EA76CE"/>
    <w:rsid w:val="00ED4329"/>
    <w:rsid w:val="00ED43BE"/>
    <w:rsid w:val="00ED62B0"/>
    <w:rsid w:val="00EF23EE"/>
    <w:rsid w:val="00EF6358"/>
    <w:rsid w:val="00EF71C7"/>
    <w:rsid w:val="00F04863"/>
    <w:rsid w:val="00F208ED"/>
    <w:rsid w:val="00F33367"/>
    <w:rsid w:val="00F43F6D"/>
    <w:rsid w:val="00F45190"/>
    <w:rsid w:val="00F57594"/>
    <w:rsid w:val="00F665BA"/>
    <w:rsid w:val="00F768DA"/>
    <w:rsid w:val="00F84B9F"/>
    <w:rsid w:val="00F90FD4"/>
    <w:rsid w:val="00F97FA8"/>
    <w:rsid w:val="00FB2359"/>
    <w:rsid w:val="00FB2B66"/>
    <w:rsid w:val="00FC7C2B"/>
    <w:rsid w:val="00FD0DFE"/>
    <w:rsid w:val="00FD33D1"/>
    <w:rsid w:val="00FD3831"/>
    <w:rsid w:val="00FD5004"/>
    <w:rsid w:val="00FE0F16"/>
    <w:rsid w:val="00FF333F"/>
    <w:rsid w:val="0801753E"/>
    <w:rsid w:val="08A40A20"/>
    <w:rsid w:val="09D50340"/>
    <w:rsid w:val="18A62B93"/>
    <w:rsid w:val="1E5B61CE"/>
    <w:rsid w:val="37D631B1"/>
    <w:rsid w:val="46CD108F"/>
    <w:rsid w:val="48EF5A1D"/>
    <w:rsid w:val="510A536A"/>
    <w:rsid w:val="5CE20F9D"/>
    <w:rsid w:val="5DD26EC2"/>
    <w:rsid w:val="622E16E4"/>
    <w:rsid w:val="64143BE8"/>
    <w:rsid w:val="70B23614"/>
    <w:rsid w:val="79842C77"/>
    <w:rsid w:val="7CC95537"/>
    <w:rsid w:val="7D615F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9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Document Map"/>
    <w:basedOn w:val="1"/>
    <w:link w:val="9"/>
    <w:qFormat/>
    <w:uiPriority w:val="0"/>
    <w:rPr>
      <w:rFonts w:ascii="宋体" w:eastAsia="宋体"/>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8">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9">
    <w:name w:val="文档结构图 Char"/>
    <w:basedOn w:val="7"/>
    <w:link w:val="3"/>
    <w:qFormat/>
    <w:uiPriority w:val="0"/>
    <w:rPr>
      <w:rFonts w:ascii="宋体" w:eastAsia="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6F4088-ADA0-45F8-A6DF-AD927D90203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0</Words>
  <Characters>0</Characters>
  <Lines>1</Lines>
  <Paragraphs>1</Paragraphs>
  <TotalTime>1</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2020-01-07T09:28:00Z</dcterms:created>
  <dc:creator>Administrator</dc:creator>
  <cp:lastModifiedBy>cmy</cp:lastModifiedBy>
  <cp:lastPrinted>2022-09-28T01:32:00Z</cp:lastPrinted>
  <dcterms:modified xsi:type="dcterms:W3CDTF">2026-01-30T06:45:42Z</dcterms:modified>
  <cp:revision>224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BCE3C2CD46EC43B1ADB27CA072A0DF08</vt:lpwstr>
  </property>
  <property fmtid="{D5CDD505-2E9C-101B-9397-08002B2CF9AE}" pid="4" name="KSOTemplateDocerSaveRecord">
    <vt:lpwstr>eyJoZGlkIjoiODI3MzkxNWU1ZjM2MmNmMDU3MjNiZmQ4M2JlNjk3YzgiLCJ1c2VySWQiOiI1ODI2MTc0NTYifQ==</vt:lpwstr>
  </property>
</Properties>
</file>