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588E1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default" w:ascii="Times New Roman" w:hAnsi="Times New Roman" w:eastAsia="宋体" w:cs="Times New Roman"/>
          <w:b/>
          <w:bCs/>
          <w:caps w:val="0"/>
          <w:smallCaps w:val="0"/>
          <w:color w:val="auto"/>
          <w:spacing w:val="0"/>
          <w:kern w:val="2"/>
          <w:sz w:val="32"/>
          <w:szCs w:val="32"/>
          <w:highlight w:val="none"/>
          <w:lang w:eastAsia="zh-CN"/>
        </w:rPr>
      </w:pPr>
      <w:r>
        <w:drawing>
          <wp:inline distT="0" distB="0" distL="114300" distR="114300">
            <wp:extent cx="6339205" cy="8010525"/>
            <wp:effectExtent l="0" t="0" r="4445" b="952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1"/>
                    <a:stretch>
                      <a:fillRect/>
                    </a:stretch>
                  </pic:blipFill>
                  <pic:spPr>
                    <a:xfrm>
                      <a:off x="0" y="0"/>
                      <a:ext cx="6339205" cy="8010525"/>
                    </a:xfrm>
                    <a:prstGeom prst="rect">
                      <a:avLst/>
                    </a:prstGeom>
                    <a:noFill/>
                    <a:ln>
                      <a:noFill/>
                    </a:ln>
                  </pic:spPr>
                </pic:pic>
              </a:graphicData>
            </a:graphic>
          </wp:inline>
        </w:drawing>
      </w:r>
    </w:p>
    <w:p w14:paraId="55E2D2FC">
      <w:pPr>
        <w:pStyle w:val="11"/>
        <w:kinsoku/>
        <w:overflowPunct/>
        <w:bidi w:val="0"/>
        <w:spacing w:after="0" w:line="360" w:lineRule="auto"/>
        <w:textAlignment w:val="auto"/>
        <w:rPr>
          <w:rFonts w:hint="default" w:ascii="Times New Roman" w:hAnsi="Times New Roman" w:eastAsia="宋体" w:cs="Times New Roman"/>
          <w:highlight w:val="none"/>
          <w:lang w:eastAsia="zh-CN"/>
        </w:rPr>
      </w:pPr>
    </w:p>
    <w:p w14:paraId="4DF2E91D">
      <w:pPr>
        <w:kinsoku/>
        <w:overflowPunct/>
        <w:bidi w:val="0"/>
        <w:spacing w:line="360" w:lineRule="auto"/>
        <w:textAlignment w:val="auto"/>
        <w:rPr>
          <w:rFonts w:hint="default" w:ascii="Times New Roman" w:hAnsi="Times New Roman" w:eastAsia="宋体" w:cs="Times New Roman"/>
          <w:kern w:val="2"/>
          <w:sz w:val="21"/>
          <w:szCs w:val="22"/>
          <w:highlight w:val="none"/>
          <w:lang w:val="en-US" w:eastAsia="zh-CN" w:bidi="ar-SA"/>
        </w:rPr>
        <w:sectPr>
          <w:headerReference r:id="rId3" w:type="default"/>
          <w:footerReference r:id="rId4" w:type="default"/>
          <w:pgSz w:w="11906" w:h="16838"/>
          <w:pgMar w:top="1134" w:right="1134" w:bottom="1134" w:left="1134" w:header="850" w:footer="850" w:gutter="0"/>
          <w:pgNumType w:fmt="decimal" w:start="1"/>
          <w:cols w:space="0" w:num="1"/>
          <w:titlePg/>
          <w:rtlGutter w:val="0"/>
          <w:docGrid w:type="lines" w:linePitch="322" w:charSpace="0"/>
        </w:sectPr>
      </w:pPr>
    </w:p>
    <w:sdt>
      <w:sdtPr>
        <w:rPr>
          <w:rFonts w:hint="default" w:ascii="Times New Roman" w:hAnsi="Times New Roman" w:eastAsia="宋体" w:cs="Times New Roman"/>
          <w:kern w:val="2"/>
          <w:sz w:val="21"/>
          <w:szCs w:val="22"/>
          <w:highlight w:val="none"/>
          <w:lang w:val="en-US" w:eastAsia="zh-CN" w:bidi="ar-SA"/>
        </w:rPr>
        <w:id w:val="147482773"/>
        <w15:color w:val="DBDBDB"/>
        <w:docPartObj>
          <w:docPartGallery w:val="Table of Contents"/>
          <w:docPartUnique/>
        </w:docPartObj>
      </w:sdtPr>
      <w:sdtEndPr>
        <w:rPr>
          <w:rFonts w:hint="default" w:ascii="Times New Roman" w:hAnsi="Times New Roman" w:eastAsia="宋体" w:cs="Times New Roman"/>
          <w:kern w:val="2"/>
          <w:sz w:val="21"/>
          <w:szCs w:val="22"/>
          <w:highlight w:val="none"/>
          <w:lang w:val="en-US" w:eastAsia="zh-CN" w:bidi="ar-SA"/>
        </w:rPr>
      </w:sdtEndPr>
      <w:sdtContent>
        <w:p w14:paraId="5BF2B81D">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28"/>
              <w:szCs w:val="28"/>
              <w:highlight w:val="none"/>
            </w:rPr>
          </w:pPr>
          <w:r>
            <w:rPr>
              <w:rFonts w:hint="default" w:ascii="Times New Roman" w:hAnsi="Times New Roman" w:eastAsia="宋体" w:cs="Times New Roman"/>
              <w:b/>
              <w:bCs/>
              <w:sz w:val="28"/>
              <w:szCs w:val="28"/>
              <w:highlight w:val="none"/>
            </w:rPr>
            <w:t>目</w:t>
          </w:r>
          <w:r>
            <w:rPr>
              <w:rFonts w:hint="eastAsia" w:ascii="Times New Roman" w:hAnsi="Times New Roman" w:eastAsia="宋体" w:cs="Times New Roman"/>
              <w:b/>
              <w:bCs/>
              <w:sz w:val="28"/>
              <w:szCs w:val="28"/>
              <w:highlight w:val="none"/>
              <w:lang w:val="en-US" w:eastAsia="zh-CN"/>
            </w:rPr>
            <w:t xml:space="preserve">  </w:t>
          </w:r>
          <w:r>
            <w:rPr>
              <w:rFonts w:hint="default" w:ascii="Times New Roman" w:hAnsi="Times New Roman" w:eastAsia="宋体" w:cs="Times New Roman"/>
              <w:b/>
              <w:bCs/>
              <w:sz w:val="28"/>
              <w:szCs w:val="28"/>
              <w:highlight w:val="none"/>
            </w:rPr>
            <w:t>录</w:t>
          </w:r>
        </w:p>
        <w:p w14:paraId="59966D96">
          <w:pPr>
            <w:pStyle w:val="15"/>
            <w:tabs>
              <w:tab w:val="right" w:leader="dot" w:pos="9638"/>
            </w:tabs>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fldChar w:fldCharType="begin"/>
          </w:r>
          <w:r>
            <w:rPr>
              <w:rFonts w:hint="default" w:ascii="Times New Roman" w:hAnsi="Times New Roman" w:eastAsia="宋体" w:cs="Times New Roman"/>
              <w:sz w:val="28"/>
              <w:szCs w:val="28"/>
              <w:highlight w:val="none"/>
            </w:rPr>
            <w:instrText xml:space="preserve">TOC \o "1-1" \h \u </w:instrText>
          </w:r>
          <w:r>
            <w:rPr>
              <w:rFonts w:hint="default" w:ascii="Times New Roman" w:hAnsi="Times New Roman" w:eastAsia="宋体" w:cs="Times New Roman"/>
              <w:sz w:val="28"/>
              <w:szCs w:val="28"/>
              <w:highlight w:val="none"/>
            </w:rPr>
            <w:fldChar w:fldCharType="separate"/>
          </w:r>
        </w:p>
        <w:p w14:paraId="7A901640">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_Toc16473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第一章 招标公告</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_Toc16473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797BE8E1">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_Toc17468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第二章 投标人须知</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_Toc17468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5</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07523D9C">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_Toc12138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第三章 评标办法（综合评分法）</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_Toc12138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42</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3F8F9E82">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_Toc20724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第四章 合同条款及格式</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_Toc20724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55</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39405E61">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_Toc10219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第五章 工程量清单</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_Toc10219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111</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2DCE32C5">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_Toc24325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第六章 图纸</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_Toc24325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115</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40368884">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_Toc20776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第七章 技术规范</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_Toc20776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116</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61F61B4A">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_Toc14559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第八章 工程量清单计量规则</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_Toc14559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117</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3F7A1DEB">
          <w:pPr>
            <w:pStyle w:val="15"/>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28"/>
              <w:szCs w:val="28"/>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HYPERLINK \l _Toc18871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第九章 投标文件格式</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_Toc18871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118</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409EC01E">
          <w:pPr>
            <w:kinsoku/>
            <w:overflowPunct/>
            <w:bidi w:val="0"/>
            <w:spacing w:line="360" w:lineRule="auto"/>
            <w:textAlignment w:val="auto"/>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sz w:val="28"/>
              <w:szCs w:val="28"/>
              <w:highlight w:val="none"/>
            </w:rPr>
            <w:fldChar w:fldCharType="end"/>
          </w:r>
        </w:p>
      </w:sdtContent>
    </w:sdt>
    <w:p w14:paraId="71F3E5DF">
      <w:pPr>
        <w:kinsoku/>
        <w:overflowPunct/>
        <w:bidi w:val="0"/>
        <w:spacing w:line="360" w:lineRule="auto"/>
        <w:textAlignment w:val="auto"/>
        <w:rPr>
          <w:rFonts w:hint="default" w:ascii="Times New Roman" w:hAnsi="Times New Roman" w:eastAsia="宋体" w:cs="Times New Roman"/>
          <w:kern w:val="2"/>
          <w:sz w:val="21"/>
          <w:szCs w:val="22"/>
          <w:highlight w:val="none"/>
          <w:lang w:val="en-US" w:eastAsia="zh-CN" w:bidi="ar-SA"/>
        </w:rPr>
      </w:pPr>
    </w:p>
    <w:p w14:paraId="376F8FFF">
      <w:pPr>
        <w:pStyle w:val="45"/>
        <w:keepNext/>
        <w:keepLines w:val="0"/>
        <w:pageBreakBefore/>
        <w:widowControl/>
        <w:kinsoku/>
        <w:wordWrap/>
        <w:overflowPunct/>
        <w:topLinePunct w:val="0"/>
        <w:autoSpaceDE/>
        <w:autoSpaceDN/>
        <w:bidi w:val="0"/>
        <w:adjustRightInd/>
        <w:snapToGrid/>
        <w:spacing w:afterLines="0" w:line="360" w:lineRule="auto"/>
        <w:textAlignment w:val="auto"/>
        <w:outlineLvl w:val="0"/>
        <w:rPr>
          <w:rFonts w:hint="default" w:ascii="Times New Roman" w:hAnsi="Times New Roman" w:eastAsia="宋体" w:cs="Times New Roman"/>
          <w:color w:val="auto"/>
          <w:sz w:val="32"/>
          <w:szCs w:val="32"/>
          <w:highlight w:val="none"/>
        </w:rPr>
        <w:sectPr>
          <w:footerReference r:id="rId6" w:type="first"/>
          <w:footerReference r:id="rId5" w:type="default"/>
          <w:pgSz w:w="11906" w:h="16838"/>
          <w:pgMar w:top="1134" w:right="1134" w:bottom="1134" w:left="1134" w:header="850" w:footer="850" w:gutter="0"/>
          <w:pgNumType w:fmt="decimal" w:start="1"/>
          <w:cols w:space="0" w:num="1"/>
          <w:titlePg/>
          <w:rtlGutter w:val="0"/>
          <w:docGrid w:type="lines" w:linePitch="322" w:charSpace="0"/>
        </w:sectPr>
      </w:pPr>
      <w:bookmarkStart w:id="0" w:name="_Toc18772"/>
    </w:p>
    <w:p w14:paraId="538E2574">
      <w:pPr>
        <w:pStyle w:val="45"/>
        <w:keepNext/>
        <w:keepLines w:val="0"/>
        <w:pageBreakBefore/>
        <w:widowControl/>
        <w:kinsoku/>
        <w:wordWrap/>
        <w:overflowPunct/>
        <w:topLinePunct w:val="0"/>
        <w:autoSpaceDE/>
        <w:autoSpaceDN/>
        <w:bidi w:val="0"/>
        <w:adjustRightInd/>
        <w:snapToGrid/>
        <w:spacing w:afterLines="0" w:line="360" w:lineRule="auto"/>
        <w:textAlignment w:val="auto"/>
        <w:outlineLvl w:val="0"/>
        <w:rPr>
          <w:rFonts w:hint="default" w:ascii="Times New Roman" w:hAnsi="Times New Roman" w:eastAsia="宋体" w:cs="Times New Roman"/>
          <w:color w:val="auto"/>
          <w:sz w:val="32"/>
          <w:szCs w:val="32"/>
          <w:highlight w:val="none"/>
        </w:rPr>
      </w:pPr>
      <w:bookmarkStart w:id="1" w:name="_Toc29542"/>
      <w:bookmarkStart w:id="2" w:name="_Toc16473"/>
      <w:r>
        <w:rPr>
          <w:rFonts w:hint="default" w:ascii="Times New Roman" w:hAnsi="Times New Roman" w:eastAsia="宋体" w:cs="Times New Roman"/>
          <w:color w:val="auto"/>
          <w:sz w:val="32"/>
          <w:szCs w:val="32"/>
          <w:highlight w:val="none"/>
        </w:rPr>
        <w:t>第一章 招标公告</w:t>
      </w:r>
      <w:bookmarkEnd w:id="0"/>
      <w:bookmarkEnd w:id="1"/>
      <w:bookmarkEnd w:id="2"/>
    </w:p>
    <w:p w14:paraId="14E153DE">
      <w:pPr>
        <w:keepNext/>
        <w:keepLines w:val="0"/>
        <w:pageBreakBefore w:val="0"/>
        <w:widowControl/>
        <w:kinsoku/>
        <w:wordWrap/>
        <w:overflowPunct/>
        <w:topLinePunct w:val="0"/>
        <w:autoSpaceDE/>
        <w:autoSpaceDN/>
        <w:bidi w:val="0"/>
        <w:adjustRightInd/>
        <w:snapToGrid/>
        <w:spacing w:line="560" w:lineRule="exact"/>
        <w:jc w:val="center"/>
        <w:textAlignment w:val="auto"/>
        <w:outlineLvl w:val="9"/>
        <w:rPr>
          <w:rFonts w:hint="default" w:ascii="Times New Roman" w:hAnsi="Times New Roman" w:eastAsia="宋体" w:cs="Times New Roman"/>
          <w:b/>
          <w:color w:val="auto"/>
          <w:kern w:val="2"/>
          <w:sz w:val="32"/>
          <w:szCs w:val="32"/>
          <w:highlight w:val="none"/>
          <w:lang w:val="en-US" w:eastAsia="zh-CN" w:bidi="ar-SA"/>
        </w:rPr>
      </w:pPr>
      <w:r>
        <w:rPr>
          <w:rFonts w:hint="default" w:ascii="Times New Roman" w:hAnsi="Times New Roman" w:eastAsia="宋体" w:cs="Times New Roman"/>
          <w:b/>
          <w:color w:val="auto"/>
          <w:kern w:val="2"/>
          <w:sz w:val="32"/>
          <w:szCs w:val="32"/>
          <w:highlight w:val="none"/>
          <w:lang w:val="en-US" w:eastAsia="zh-CN" w:bidi="ar-SA"/>
        </w:rPr>
        <w:t>文蒙铁路（蒙自段）拆迁安置地块建设项目</w:t>
      </w:r>
    </w:p>
    <w:p w14:paraId="352B0E52">
      <w:pPr>
        <w:keepNext/>
        <w:keepLines w:val="0"/>
        <w:pageBreakBefore w:val="0"/>
        <w:widowControl/>
        <w:kinsoku/>
        <w:wordWrap/>
        <w:overflowPunct/>
        <w:topLinePunct w:val="0"/>
        <w:autoSpaceDE/>
        <w:autoSpaceDN/>
        <w:bidi w:val="0"/>
        <w:adjustRightInd/>
        <w:snapToGrid/>
        <w:spacing w:line="560" w:lineRule="exact"/>
        <w:jc w:val="center"/>
        <w:textAlignment w:val="auto"/>
        <w:outlineLvl w:val="9"/>
        <w:rPr>
          <w:rFonts w:hint="default" w:ascii="Times New Roman" w:hAnsi="Times New Roman" w:eastAsia="宋体" w:cs="Times New Roman"/>
          <w:b/>
          <w:color w:val="auto"/>
          <w:kern w:val="2"/>
          <w:sz w:val="32"/>
          <w:szCs w:val="32"/>
          <w:highlight w:val="none"/>
          <w:lang w:val="en-US" w:eastAsia="zh-CN" w:bidi="ar-SA"/>
        </w:rPr>
      </w:pPr>
      <w:r>
        <w:rPr>
          <w:rFonts w:hint="default" w:ascii="Times New Roman" w:hAnsi="Times New Roman" w:eastAsia="宋体" w:cs="Times New Roman"/>
          <w:b/>
          <w:color w:val="auto"/>
          <w:kern w:val="2"/>
          <w:sz w:val="32"/>
          <w:szCs w:val="32"/>
          <w:highlight w:val="none"/>
          <w:lang w:val="en-US" w:eastAsia="zh-CN" w:bidi="ar-SA"/>
        </w:rPr>
        <w:t>招标公告</w:t>
      </w:r>
    </w:p>
    <w:p w14:paraId="1245D2E8">
      <w:pPr>
        <w:keepNext/>
        <w:keepLines w:val="0"/>
        <w:pageBreakBefore w:val="0"/>
        <w:widowControl/>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b/>
          <w:color w:val="auto"/>
          <w:kern w:val="2"/>
          <w:sz w:val="24"/>
          <w:szCs w:val="28"/>
          <w:highlight w:val="none"/>
          <w:lang w:val="en-US" w:eastAsia="zh-CN" w:bidi="ar-SA"/>
        </w:rPr>
      </w:pPr>
      <w:r>
        <w:rPr>
          <w:rFonts w:hint="default" w:ascii="Times New Roman" w:hAnsi="Times New Roman" w:eastAsia="宋体" w:cs="Times New Roman"/>
          <w:b/>
          <w:color w:val="auto"/>
          <w:kern w:val="2"/>
          <w:sz w:val="24"/>
          <w:szCs w:val="28"/>
          <w:highlight w:val="none"/>
          <w:lang w:val="en-US" w:eastAsia="zh-CN" w:bidi="ar-SA"/>
        </w:rPr>
        <w:t>项目编号：YNSZ【招】GC26-15</w:t>
      </w:r>
    </w:p>
    <w:p w14:paraId="40BBB278">
      <w:pPr>
        <w:keepNext/>
        <w:keepLines w:val="0"/>
        <w:pageBreakBefore w:val="0"/>
        <w:widowControl/>
        <w:kinsoku/>
        <w:wordWrap/>
        <w:overflowPunct/>
        <w:topLinePunct w:val="0"/>
        <w:autoSpaceDE/>
        <w:autoSpaceDN/>
        <w:bidi w:val="0"/>
        <w:adjustRightInd/>
        <w:snapToGrid/>
        <w:spacing w:line="560" w:lineRule="exact"/>
        <w:ind w:left="0" w:leftChars="0"/>
        <w:jc w:val="both"/>
        <w:textAlignment w:val="auto"/>
        <w:outlineLvl w:val="1"/>
        <w:rPr>
          <w:rFonts w:hint="default" w:ascii="Times New Roman" w:hAnsi="Times New Roman" w:eastAsia="宋体" w:cs="Times New Roman"/>
          <w:b/>
          <w:color w:val="auto"/>
          <w:kern w:val="2"/>
          <w:sz w:val="28"/>
          <w:szCs w:val="28"/>
          <w:highlight w:val="none"/>
          <w:lang w:val="en-US" w:eastAsia="zh-CN" w:bidi="ar-SA"/>
        </w:rPr>
      </w:pPr>
      <w:bookmarkStart w:id="3" w:name="_Toc9305"/>
      <w:bookmarkStart w:id="4" w:name="_Toc14826"/>
      <w:bookmarkStart w:id="5" w:name="_Toc18896"/>
      <w:r>
        <w:rPr>
          <w:rFonts w:hint="default" w:ascii="Times New Roman" w:hAnsi="Times New Roman" w:eastAsia="宋体" w:cs="Times New Roman"/>
          <w:b/>
          <w:color w:val="auto"/>
          <w:kern w:val="2"/>
          <w:sz w:val="28"/>
          <w:szCs w:val="28"/>
          <w:highlight w:val="none"/>
          <w:lang w:val="en-US" w:eastAsia="zh-CN" w:bidi="ar-SA"/>
        </w:rPr>
        <w:t>1.招标条件</w:t>
      </w:r>
      <w:bookmarkEnd w:id="3"/>
      <w:bookmarkEnd w:id="4"/>
      <w:bookmarkEnd w:id="5"/>
    </w:p>
    <w:p w14:paraId="751F50CC">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本招标项目</w:t>
      </w:r>
      <w:r>
        <w:rPr>
          <w:rFonts w:hint="default" w:ascii="Times New Roman" w:hAnsi="Times New Roman" w:eastAsia="宋体" w:cs="Times New Roman"/>
          <w:b/>
          <w:color w:val="auto"/>
          <w:kern w:val="2"/>
          <w:sz w:val="24"/>
          <w:szCs w:val="28"/>
          <w:highlight w:val="none"/>
          <w:u w:val="single"/>
          <w:lang w:val="en-US" w:eastAsia="zh-CN" w:bidi="ar-SA"/>
        </w:rPr>
        <w:t>文蒙铁路（蒙自段）拆迁安置地块建设项目</w:t>
      </w:r>
      <w:r>
        <w:rPr>
          <w:rFonts w:hint="default" w:ascii="Times New Roman" w:hAnsi="Times New Roman" w:eastAsia="宋体" w:cs="Times New Roman"/>
          <w:color w:val="auto"/>
          <w:kern w:val="2"/>
          <w:sz w:val="24"/>
          <w:szCs w:val="28"/>
          <w:highlight w:val="none"/>
          <w:lang w:val="en-US" w:eastAsia="zh-CN" w:bidi="ar-SA"/>
        </w:rPr>
        <w:t>依据</w:t>
      </w:r>
      <w:r>
        <w:rPr>
          <w:rFonts w:hint="default" w:ascii="Times New Roman" w:hAnsi="Times New Roman" w:eastAsia="宋体" w:cs="Times New Roman"/>
          <w:b/>
          <w:bCs/>
          <w:color w:val="auto"/>
          <w:kern w:val="2"/>
          <w:sz w:val="24"/>
          <w:szCs w:val="28"/>
          <w:highlight w:val="none"/>
          <w:u w:val="single"/>
          <w:lang w:val="en-US" w:eastAsia="zh-CN" w:bidi="ar-SA"/>
        </w:rPr>
        <w:t>铁发改函〔2023〕196号、蒙政办发〔2024〕67号</w:t>
      </w:r>
      <w:r>
        <w:rPr>
          <w:rFonts w:hint="default" w:ascii="Times New Roman" w:hAnsi="Times New Roman" w:eastAsia="宋体" w:cs="Times New Roman"/>
          <w:b w:val="0"/>
          <w:bCs/>
          <w:color w:val="auto"/>
          <w:kern w:val="2"/>
          <w:sz w:val="24"/>
          <w:szCs w:val="28"/>
          <w:highlight w:val="none"/>
          <w:u w:val="none"/>
          <w:lang w:val="en-US" w:eastAsia="zh-CN" w:bidi="ar-SA"/>
        </w:rPr>
        <w:t>实施，</w:t>
      </w:r>
      <w:r>
        <w:rPr>
          <w:rFonts w:hint="default" w:ascii="Times New Roman" w:hAnsi="Times New Roman" w:eastAsia="宋体" w:cs="Times New Roman"/>
          <w:color w:val="auto"/>
          <w:kern w:val="2"/>
          <w:sz w:val="24"/>
          <w:szCs w:val="28"/>
          <w:highlight w:val="none"/>
          <w:lang w:val="en-US" w:eastAsia="zh-CN" w:bidi="ar-SA"/>
        </w:rPr>
        <w:t>招标人为</w:t>
      </w:r>
      <w:r>
        <w:rPr>
          <w:rFonts w:hint="default" w:ascii="Times New Roman" w:hAnsi="Times New Roman" w:eastAsia="宋体" w:cs="Times New Roman"/>
          <w:b/>
          <w:color w:val="auto"/>
          <w:kern w:val="2"/>
          <w:sz w:val="24"/>
          <w:szCs w:val="28"/>
          <w:highlight w:val="none"/>
          <w:u w:val="single"/>
          <w:lang w:val="en-US" w:eastAsia="zh-CN" w:bidi="ar-SA"/>
        </w:rPr>
        <w:t>蒙自市交通运输局</w:t>
      </w:r>
      <w:r>
        <w:rPr>
          <w:rFonts w:hint="default" w:ascii="Times New Roman" w:hAnsi="Times New Roman" w:eastAsia="宋体" w:cs="Times New Roman"/>
          <w:color w:val="auto"/>
          <w:kern w:val="2"/>
          <w:sz w:val="24"/>
          <w:szCs w:val="28"/>
          <w:highlight w:val="none"/>
          <w:lang w:val="en-US" w:eastAsia="zh-CN" w:bidi="ar-SA"/>
        </w:rPr>
        <w:t>，建设资金来自</w:t>
      </w:r>
      <w:r>
        <w:rPr>
          <w:rFonts w:hint="default" w:ascii="Times New Roman" w:hAnsi="Times New Roman" w:eastAsia="宋体" w:cs="Times New Roman"/>
          <w:b/>
          <w:color w:val="auto"/>
          <w:kern w:val="2"/>
          <w:sz w:val="24"/>
          <w:szCs w:val="28"/>
          <w:highlight w:val="none"/>
          <w:u w:val="single"/>
          <w:lang w:val="en-US" w:eastAsia="zh-CN" w:bidi="ar-SA"/>
        </w:rPr>
        <w:t>上级资金</w:t>
      </w:r>
      <w:r>
        <w:rPr>
          <w:rFonts w:hint="default" w:ascii="Times New Roman" w:hAnsi="Times New Roman" w:eastAsia="宋体" w:cs="Times New Roman"/>
          <w:color w:val="auto"/>
          <w:kern w:val="2"/>
          <w:sz w:val="24"/>
          <w:szCs w:val="28"/>
          <w:highlight w:val="none"/>
          <w:lang w:val="en-US" w:eastAsia="zh-CN" w:bidi="ar-SA"/>
        </w:rPr>
        <w:t>。项目已具备招标条件，现对该项目的施工进行公开招标。</w:t>
      </w:r>
    </w:p>
    <w:p w14:paraId="3FC0CFE4">
      <w:pPr>
        <w:keepNext/>
        <w:keepLines w:val="0"/>
        <w:pageBreakBefore w:val="0"/>
        <w:widowControl/>
        <w:kinsoku/>
        <w:wordWrap/>
        <w:overflowPunct/>
        <w:topLinePunct w:val="0"/>
        <w:autoSpaceDE/>
        <w:autoSpaceDN/>
        <w:bidi w:val="0"/>
        <w:adjustRightInd/>
        <w:snapToGrid/>
        <w:spacing w:line="560" w:lineRule="exact"/>
        <w:ind w:left="0" w:leftChars="0"/>
        <w:jc w:val="both"/>
        <w:textAlignment w:val="auto"/>
        <w:outlineLvl w:val="1"/>
        <w:rPr>
          <w:rFonts w:hint="default" w:ascii="Times New Roman" w:hAnsi="Times New Roman" w:eastAsia="宋体" w:cs="Times New Roman"/>
          <w:b/>
          <w:color w:val="auto"/>
          <w:kern w:val="2"/>
          <w:sz w:val="28"/>
          <w:szCs w:val="28"/>
          <w:highlight w:val="none"/>
          <w:lang w:val="en-US" w:eastAsia="zh-CN" w:bidi="ar-SA"/>
        </w:rPr>
      </w:pPr>
      <w:bookmarkStart w:id="6" w:name="_Toc8655"/>
      <w:bookmarkStart w:id="7" w:name="_Toc14053"/>
      <w:bookmarkStart w:id="8" w:name="_Toc8931"/>
      <w:r>
        <w:rPr>
          <w:rFonts w:hint="default" w:ascii="Times New Roman" w:hAnsi="Times New Roman" w:eastAsia="宋体" w:cs="Times New Roman"/>
          <w:b/>
          <w:color w:val="auto"/>
          <w:kern w:val="2"/>
          <w:sz w:val="28"/>
          <w:szCs w:val="28"/>
          <w:highlight w:val="none"/>
          <w:lang w:val="en-US" w:eastAsia="zh-CN" w:bidi="ar-SA"/>
        </w:rPr>
        <w:t>2.项目概况与招标范围</w:t>
      </w:r>
      <w:bookmarkEnd w:id="6"/>
      <w:bookmarkEnd w:id="7"/>
      <w:bookmarkEnd w:id="8"/>
    </w:p>
    <w:p w14:paraId="12AC6F69">
      <w:pPr>
        <w:keepLines w:val="0"/>
        <w:pageBreakBefore w:val="0"/>
        <w:widowControl w:val="0"/>
        <w:tabs>
          <w:tab w:val="left" w:pos="8477"/>
        </w:tabs>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2.1建设地点：蒙自市。</w:t>
      </w:r>
    </w:p>
    <w:p w14:paraId="3A195936">
      <w:pPr>
        <w:keepLines w:val="0"/>
        <w:pageBreakBefore w:val="0"/>
        <w:widowControl w:val="0"/>
        <w:tabs>
          <w:tab w:val="left" w:pos="8477"/>
        </w:tabs>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2.2建设内容及规模：文蒙铁路（蒙自段）拆迁安置地块建设项目，搬迁安置地块平整、水、电、路施工建设。</w:t>
      </w:r>
    </w:p>
    <w:p w14:paraId="55685B72">
      <w:pPr>
        <w:keepLines w:val="0"/>
        <w:pageBreakBefore w:val="0"/>
        <w:widowControl w:val="0"/>
        <w:tabs>
          <w:tab w:val="left" w:pos="8477"/>
        </w:tabs>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2.3招标范围及内容：施工图纸所含全部内容,具体以工程量清单为准。</w:t>
      </w:r>
    </w:p>
    <w:p w14:paraId="529B42C8">
      <w:pPr>
        <w:keepLines w:val="0"/>
        <w:pageBreakBefore w:val="0"/>
        <w:widowControl w:val="0"/>
        <w:tabs>
          <w:tab w:val="left" w:pos="8477"/>
        </w:tabs>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注：本项目不划分标段。</w:t>
      </w:r>
    </w:p>
    <w:p w14:paraId="1CE9A8BD">
      <w:pPr>
        <w:keepLines w:val="0"/>
        <w:pageBreakBefore w:val="0"/>
        <w:widowControl w:val="0"/>
        <w:tabs>
          <w:tab w:val="left" w:pos="8477"/>
        </w:tabs>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2.4质量要求：工程交工验收的质量评定：合格；竣工验收的质量评定：合格以上（含合格）。</w:t>
      </w:r>
    </w:p>
    <w:p w14:paraId="57C11F77">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2.5工期要求</w:t>
      </w:r>
      <w:r>
        <w:rPr>
          <w:rFonts w:hint="default" w:ascii="Times New Roman" w:hAnsi="Times New Roman" w:eastAsia="宋体" w:cs="Times New Roman"/>
          <w:color w:val="auto"/>
          <w:kern w:val="2"/>
          <w:sz w:val="24"/>
          <w:szCs w:val="24"/>
          <w:highlight w:val="none"/>
          <w:lang w:val="en-US" w:eastAsia="zh-CN" w:bidi="ar-SA"/>
        </w:rPr>
        <w:t>：180日历天。</w:t>
      </w:r>
    </w:p>
    <w:p w14:paraId="7EA28B23">
      <w:pPr>
        <w:keepNext/>
        <w:keepLines w:val="0"/>
        <w:pageBreakBefore w:val="0"/>
        <w:widowControl/>
        <w:kinsoku/>
        <w:wordWrap/>
        <w:overflowPunct/>
        <w:topLinePunct w:val="0"/>
        <w:autoSpaceDE/>
        <w:autoSpaceDN/>
        <w:bidi w:val="0"/>
        <w:adjustRightInd/>
        <w:snapToGrid/>
        <w:spacing w:line="560" w:lineRule="exact"/>
        <w:ind w:left="0" w:leftChars="0"/>
        <w:jc w:val="both"/>
        <w:textAlignment w:val="auto"/>
        <w:outlineLvl w:val="1"/>
        <w:rPr>
          <w:rFonts w:hint="default" w:ascii="Times New Roman" w:hAnsi="Times New Roman" w:eastAsia="宋体" w:cs="Times New Roman"/>
          <w:b/>
          <w:color w:val="auto"/>
          <w:kern w:val="2"/>
          <w:sz w:val="28"/>
          <w:szCs w:val="28"/>
          <w:highlight w:val="none"/>
          <w:lang w:val="en-US" w:eastAsia="zh-CN" w:bidi="ar-SA"/>
        </w:rPr>
      </w:pPr>
      <w:bookmarkStart w:id="9" w:name="_Toc5299"/>
      <w:bookmarkStart w:id="10" w:name="_Toc28880"/>
      <w:bookmarkStart w:id="11" w:name="_Toc8449"/>
      <w:r>
        <w:rPr>
          <w:rFonts w:hint="default" w:ascii="Times New Roman" w:hAnsi="Times New Roman" w:eastAsia="宋体" w:cs="Times New Roman"/>
          <w:b/>
          <w:color w:val="auto"/>
          <w:kern w:val="2"/>
          <w:sz w:val="28"/>
          <w:szCs w:val="28"/>
          <w:highlight w:val="none"/>
          <w:lang w:val="en-US" w:eastAsia="zh-CN" w:bidi="ar-SA"/>
        </w:rPr>
        <w:t>3.投标人资格要求</w:t>
      </w:r>
      <w:bookmarkEnd w:id="9"/>
      <w:bookmarkEnd w:id="10"/>
      <w:bookmarkEnd w:id="11"/>
    </w:p>
    <w:p w14:paraId="0BE8829D">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3.1资质要求：投标人需为具有独立法人资格或其他组织，持有有效的营业执照或其他组织法定证明文件，持有有效安全生产许可证，具备公路工程施工总承包叁级及以上资质或市政公用工程施工总承包叁级及以上资质，需具备交通运输部门颁发的交通运输企业安全生产化达标等级叁级及以上证书或交通运输企业安全生产标准化建设等级叁级及以上证明（仅公路工程施工总承包叁级及以上资质投标人提供）。</w:t>
      </w:r>
    </w:p>
    <w:p w14:paraId="0396FA90">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3.2主要人员要求：</w:t>
      </w:r>
    </w:p>
    <w:p w14:paraId="1A6FEE99">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（1）项目经理：取得贰级及以上注册建造师（公路工程或市政公用工程专业）资格证书，同时</w:t>
      </w:r>
      <w:r>
        <w:rPr>
          <w:rFonts w:hint="default" w:ascii="Times New Roman" w:hAnsi="Times New Roman" w:eastAsia="宋体" w:cs="Times New Roman"/>
          <w:color w:val="000000"/>
          <w:kern w:val="0"/>
          <w:sz w:val="24"/>
          <w:szCs w:val="24"/>
          <w:highlight w:val="none"/>
          <w:lang w:val="en-US" w:eastAsia="zh-CN" w:bidi="ar"/>
        </w:rPr>
        <w:t>持有B类安全生产考核合格证且在有效期内</w:t>
      </w:r>
      <w:r>
        <w:rPr>
          <w:rFonts w:hint="default" w:ascii="Times New Roman" w:hAnsi="Times New Roman" w:eastAsia="宋体" w:cs="Times New Roman"/>
          <w:color w:val="auto"/>
          <w:kern w:val="2"/>
          <w:sz w:val="24"/>
          <w:szCs w:val="28"/>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提供无在岗项目承诺书（指目前未在其他项目上任职，或虽在其他项目上任职但本项目中标后能够从该项目撤离）</w:t>
      </w:r>
      <w:r>
        <w:rPr>
          <w:rFonts w:hint="default" w:ascii="Times New Roman" w:hAnsi="Times New Roman" w:eastAsia="宋体" w:cs="Times New Roman"/>
          <w:color w:val="auto"/>
          <w:kern w:val="2"/>
          <w:sz w:val="24"/>
          <w:szCs w:val="28"/>
          <w:highlight w:val="none"/>
          <w:lang w:val="en-US" w:eastAsia="zh-CN" w:bidi="ar-SA"/>
        </w:rPr>
        <w:t>。</w:t>
      </w:r>
    </w:p>
    <w:p w14:paraId="04602823">
      <w:pPr>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项目总工：具有公路工程或市政工程相关专业中级及以上技术职称或贰级及以上注册建造师（公路工程或市政公用工程专业）资格证书，</w:t>
      </w:r>
      <w:r>
        <w:rPr>
          <w:rFonts w:hint="default" w:ascii="Times New Roman" w:hAnsi="Times New Roman" w:eastAsia="宋体" w:cs="Times New Roman"/>
          <w:color w:val="auto"/>
          <w:kern w:val="2"/>
          <w:sz w:val="24"/>
          <w:szCs w:val="24"/>
          <w:highlight w:val="none"/>
          <w:lang w:val="en-US" w:eastAsia="zh-CN" w:bidi="ar-SA"/>
        </w:rPr>
        <w:t>提供无在岗项目承诺书（指目前未在其他项目上任职，或虽在其他项目上任职但本项目中标后能够从该项目撤离）</w:t>
      </w:r>
      <w:r>
        <w:rPr>
          <w:rFonts w:hint="default" w:ascii="Times New Roman" w:hAnsi="Times New Roman" w:eastAsia="宋体" w:cs="Times New Roman"/>
          <w:color w:val="auto"/>
          <w:kern w:val="2"/>
          <w:sz w:val="24"/>
          <w:szCs w:val="28"/>
          <w:highlight w:val="none"/>
          <w:lang w:val="en-US" w:eastAsia="zh-CN" w:bidi="ar-SA"/>
        </w:rPr>
        <w:t>。</w:t>
      </w:r>
    </w:p>
    <w:p w14:paraId="01F15B41">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3.3财务要求：提供2022年至2024年任意一年，经会计师事务所或审计机构审计的财务会计报表，包括资产负债表、现金流量表、利润表和审计报告的复印件。成立不满三年的投标人提供自成立时间起至2024年经会计师事务所或审计机构审计的财务会计报表，2025年新成立的投标人无需提供，本条不作为废标条件。</w:t>
      </w:r>
    </w:p>
    <w:p w14:paraId="48E911AC">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3.4联合体</w:t>
      </w:r>
    </w:p>
    <w:p w14:paraId="3E798721">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本项目不接受联合体投标。</w:t>
      </w:r>
    </w:p>
    <w:p w14:paraId="6F366863">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3.5其他要求</w:t>
      </w:r>
    </w:p>
    <w:p w14:paraId="7D8C9387">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（1）具有投标参股关系的关联企业，或具有直接管理和被管理关系的母子公司，或同一母公司的子公司，或法定代表人为同一人的两个及两个以上法人不得同时对本项目投标，否则均按废标处理。</w:t>
      </w:r>
    </w:p>
    <w:p w14:paraId="1AD84AE5">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注：国务院国有资产监督管理机构直接监管的中央企业均不属于本条规定的“母公司”，其一级子公司可同时对本项目提出投标申请，但同属一个子公司的一级子公司不得同时对本项目提出投标申请。</w:t>
      </w:r>
    </w:p>
    <w:p w14:paraId="28478A28">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（2）与招标人存在利害关系可能影响招标公正性的单位，不得参加投标。单位负责人为同一人或存在控股、管理关系的不同单位，不得参加本项目投标，否则，相关投标均无效。</w:t>
      </w:r>
    </w:p>
    <w:p w14:paraId="2DF4ECBF">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（3）投标人没有被责令停业，暂扣或吊销执照，或吊销资质证书；</w:t>
      </w:r>
    </w:p>
    <w:p w14:paraId="45F483AE">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b w:val="0"/>
          <w:bCs w:val="0"/>
          <w:caps w:val="0"/>
          <w:smallCaps w:val="0"/>
          <w:color w:val="auto"/>
          <w:spacing w:val="0"/>
          <w:sz w:val="24"/>
          <w:szCs w:val="24"/>
          <w:highlight w:val="none"/>
          <w:lang w:val="en-US" w:eastAsia="zh-CN"/>
        </w:rPr>
      </w:pPr>
      <w:r>
        <w:rPr>
          <w:rFonts w:hint="default" w:ascii="Times New Roman" w:hAnsi="Times New Roman" w:eastAsia="宋体" w:cs="Times New Roman"/>
          <w:color w:val="auto"/>
          <w:kern w:val="2"/>
          <w:sz w:val="24"/>
          <w:szCs w:val="28"/>
          <w:highlight w:val="none"/>
          <w:lang w:val="en-US" w:eastAsia="zh-CN" w:bidi="ar-SA"/>
        </w:rPr>
        <w:t>（4）</w:t>
      </w:r>
      <w:r>
        <w:rPr>
          <w:rFonts w:hint="default" w:ascii="Times New Roman" w:hAnsi="Times New Roman" w:eastAsia="宋体" w:cs="Times New Roman"/>
          <w:b w:val="0"/>
          <w:bCs w:val="0"/>
          <w:caps w:val="0"/>
          <w:smallCaps w:val="0"/>
          <w:color w:val="auto"/>
          <w:spacing w:val="0"/>
          <w:sz w:val="24"/>
          <w:szCs w:val="24"/>
          <w:highlight w:val="none"/>
          <w:lang w:val="en-US" w:eastAsia="zh-CN"/>
        </w:rPr>
        <w:t>投标人信誉良好，在投标截止时间前未因不良行为记录被行政主管部门暂停或取消投标资格或未被列入“信用中国”网站（https://www.creditchina.gov.cn）的失信被执行人名单、严重失信主体名单，提供查询到的“信用中国”网站查询记录（若弄虚作假一经核实取消投标资格）。</w:t>
      </w:r>
    </w:p>
    <w:p w14:paraId="34445FC2">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b w:val="0"/>
          <w:bCs w:val="0"/>
          <w:caps w:val="0"/>
          <w:smallCaps w:val="0"/>
          <w:color w:val="auto"/>
          <w:spacing w:val="0"/>
          <w:sz w:val="24"/>
          <w:szCs w:val="24"/>
          <w:highlight w:val="none"/>
          <w:lang w:val="en-US" w:eastAsia="zh-CN"/>
        </w:rPr>
      </w:pPr>
      <w:r>
        <w:rPr>
          <w:rFonts w:hint="default" w:ascii="Times New Roman" w:hAnsi="Times New Roman" w:eastAsia="宋体" w:cs="Times New Roman"/>
          <w:b w:val="0"/>
          <w:bCs w:val="0"/>
          <w:caps w:val="0"/>
          <w:smallCaps w:val="0"/>
          <w:color w:val="auto"/>
          <w:spacing w:val="0"/>
          <w:sz w:val="24"/>
          <w:szCs w:val="24"/>
          <w:highlight w:val="none"/>
          <w:lang w:val="en-US" w:eastAsia="zh-CN"/>
        </w:rPr>
        <w:t>（5）不存在法律法规规定的其他无效情形。</w:t>
      </w:r>
    </w:p>
    <w:p w14:paraId="336D4502">
      <w:pPr>
        <w:keepNext/>
        <w:keepLines w:val="0"/>
        <w:pageBreakBefore w:val="0"/>
        <w:widowControl/>
        <w:kinsoku/>
        <w:wordWrap/>
        <w:overflowPunct/>
        <w:topLinePunct w:val="0"/>
        <w:autoSpaceDE/>
        <w:autoSpaceDN/>
        <w:bidi w:val="0"/>
        <w:adjustRightInd/>
        <w:snapToGrid/>
        <w:spacing w:line="560" w:lineRule="exact"/>
        <w:ind w:left="0" w:leftChars="0"/>
        <w:jc w:val="both"/>
        <w:textAlignment w:val="auto"/>
        <w:outlineLvl w:val="1"/>
        <w:rPr>
          <w:rFonts w:hint="default" w:ascii="Times New Roman" w:hAnsi="Times New Roman" w:eastAsia="宋体" w:cs="Times New Roman"/>
          <w:b/>
          <w:color w:val="auto"/>
          <w:kern w:val="2"/>
          <w:sz w:val="28"/>
          <w:szCs w:val="28"/>
          <w:highlight w:val="none"/>
          <w:lang w:val="en-US" w:eastAsia="zh-CN" w:bidi="ar-SA"/>
        </w:rPr>
      </w:pPr>
      <w:bookmarkStart w:id="12" w:name="_Toc5918"/>
      <w:bookmarkStart w:id="13" w:name="_Toc2341"/>
      <w:bookmarkStart w:id="14" w:name="_Toc29984"/>
      <w:r>
        <w:rPr>
          <w:rFonts w:hint="default" w:ascii="Times New Roman" w:hAnsi="Times New Roman" w:eastAsia="宋体" w:cs="Times New Roman"/>
          <w:b/>
          <w:color w:val="auto"/>
          <w:kern w:val="2"/>
          <w:sz w:val="28"/>
          <w:szCs w:val="28"/>
          <w:highlight w:val="none"/>
          <w:lang w:val="en-US" w:eastAsia="zh-CN" w:bidi="ar-SA"/>
        </w:rPr>
        <w:t>4.招标文件的获取</w:t>
      </w:r>
      <w:bookmarkEnd w:id="12"/>
      <w:bookmarkEnd w:id="13"/>
      <w:bookmarkEnd w:id="14"/>
    </w:p>
    <w:p w14:paraId="65CEB532">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4.1凡有意参加投标者，请于202</w:t>
      </w:r>
      <w:r>
        <w:rPr>
          <w:rFonts w:hint="default" w:ascii="Times New Roman" w:hAnsi="Times New Roman" w:eastAsia="宋体" w:cs="Times New Roman"/>
          <w:bCs/>
          <w:color w:val="auto"/>
          <w:sz w:val="24"/>
          <w:szCs w:val="24"/>
          <w:highlight w:val="none"/>
          <w:lang w:val="en-US" w:eastAsia="zh-CN"/>
        </w:rPr>
        <w:t>6</w:t>
      </w:r>
      <w:r>
        <w:rPr>
          <w:rFonts w:hint="default" w:ascii="Times New Roman" w:hAnsi="Times New Roman" w:eastAsia="宋体" w:cs="Times New Roman"/>
          <w:bCs/>
          <w:color w:val="auto"/>
          <w:sz w:val="24"/>
          <w:szCs w:val="24"/>
          <w:highlight w:val="none"/>
        </w:rPr>
        <w:t>年</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月</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日</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时</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分至202</w:t>
      </w:r>
      <w:r>
        <w:rPr>
          <w:rFonts w:hint="default" w:ascii="Times New Roman" w:hAnsi="Times New Roman" w:eastAsia="宋体" w:cs="Times New Roman"/>
          <w:bCs/>
          <w:color w:val="auto"/>
          <w:sz w:val="24"/>
          <w:szCs w:val="24"/>
          <w:highlight w:val="none"/>
          <w:lang w:val="en-US" w:eastAsia="zh-CN"/>
        </w:rPr>
        <w:t>6</w:t>
      </w:r>
      <w:r>
        <w:rPr>
          <w:rFonts w:hint="default" w:ascii="Times New Roman" w:hAnsi="Times New Roman" w:eastAsia="宋体" w:cs="Times New Roman"/>
          <w:bCs/>
          <w:color w:val="auto"/>
          <w:sz w:val="24"/>
          <w:szCs w:val="24"/>
          <w:highlight w:val="none"/>
        </w:rPr>
        <w:t>年</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月</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日</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时</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分（北京时间），进入“云南省公共资源交易信息网（https://ggzy.yn.gov.cn/#/homePage）”，凭企业数字证书（CA）在网上下载电子招标文件及其他资料（含招标电子技术标文件）。</w:t>
      </w:r>
    </w:p>
    <w:p w14:paraId="1B73D216">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4.2凭企业数字证书（CA）进入云南省公共资源交易信息网，凭企业数字证书（CA）在网上投标确认并获取电子招标文件；未办理企业数字证书（CA）的企业请登录进入“云南省公共资源交易信息网（https://ggzy.yn.gov.cn/#/homePage）”，网上进行注册并在网上申请办理企业数字证书（CA），完成注册通过后，便可获取招标文件（电子招标文件，格式为*.BZBJ），此为获取招标文件的唯一途径。</w:t>
      </w:r>
    </w:p>
    <w:p w14:paraId="49FCB64B">
      <w:pPr>
        <w:keepNext/>
        <w:keepLines w:val="0"/>
        <w:pageBreakBefore w:val="0"/>
        <w:widowControl/>
        <w:kinsoku/>
        <w:wordWrap/>
        <w:overflowPunct/>
        <w:topLinePunct w:val="0"/>
        <w:autoSpaceDE/>
        <w:autoSpaceDN/>
        <w:bidi w:val="0"/>
        <w:adjustRightInd/>
        <w:snapToGrid/>
        <w:spacing w:line="560" w:lineRule="exact"/>
        <w:ind w:left="0" w:leftChars="0"/>
        <w:jc w:val="both"/>
        <w:textAlignment w:val="auto"/>
        <w:outlineLvl w:val="1"/>
        <w:rPr>
          <w:rFonts w:hint="default" w:ascii="Times New Roman" w:hAnsi="Times New Roman" w:eastAsia="宋体" w:cs="Times New Roman"/>
          <w:b/>
          <w:color w:val="auto"/>
          <w:kern w:val="2"/>
          <w:sz w:val="28"/>
          <w:szCs w:val="28"/>
          <w:highlight w:val="none"/>
          <w:lang w:val="en-US" w:eastAsia="zh-CN" w:bidi="ar-SA"/>
        </w:rPr>
      </w:pPr>
      <w:bookmarkStart w:id="15" w:name="_Toc2651"/>
      <w:bookmarkStart w:id="16" w:name="_Toc9176"/>
      <w:bookmarkStart w:id="17" w:name="_Toc27507"/>
      <w:r>
        <w:rPr>
          <w:rFonts w:hint="default" w:ascii="Times New Roman" w:hAnsi="Times New Roman" w:eastAsia="宋体" w:cs="Times New Roman"/>
          <w:b/>
          <w:color w:val="auto"/>
          <w:kern w:val="2"/>
          <w:sz w:val="28"/>
          <w:szCs w:val="28"/>
          <w:highlight w:val="none"/>
          <w:lang w:val="en-US" w:eastAsia="zh-CN" w:bidi="ar-SA"/>
        </w:rPr>
        <w:t>5.投标文件的递交、开标及相关事宜</w:t>
      </w:r>
      <w:bookmarkEnd w:id="15"/>
      <w:bookmarkEnd w:id="16"/>
      <w:bookmarkEnd w:id="17"/>
    </w:p>
    <w:p w14:paraId="42F03DA4">
      <w:pPr>
        <w:keepNext w:val="0"/>
        <w:keepLines w:val="0"/>
        <w:pageBreakBefore w:val="0"/>
        <w:widowControl w:val="0"/>
        <w:tabs>
          <w:tab w:val="left" w:pos="3024"/>
        </w:tabs>
        <w:kinsoku/>
        <w:wordWrap w:val="0"/>
        <w:overflowPunct/>
        <w:topLinePunct w:val="0"/>
        <w:autoSpaceDE/>
        <w:autoSpaceDN/>
        <w:bidi w:val="0"/>
        <w:adjustRightInd/>
        <w:snapToGrid/>
        <w:spacing w:line="560" w:lineRule="exact"/>
        <w:ind w:left="0"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5.1开标时间：202</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eastAsia="zh-CN"/>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日8时30分（北京时间）</w:t>
      </w:r>
    </w:p>
    <w:p w14:paraId="50111DCB">
      <w:pPr>
        <w:keepNext w:val="0"/>
        <w:keepLines w:val="0"/>
        <w:pageBreakBefore w:val="0"/>
        <w:widowControl w:val="0"/>
        <w:tabs>
          <w:tab w:val="left" w:pos="3024"/>
        </w:tabs>
        <w:kinsoku/>
        <w:wordWrap w:val="0"/>
        <w:overflowPunct/>
        <w:topLinePunct w:val="0"/>
        <w:autoSpaceDE/>
        <w:autoSpaceDN/>
        <w:bidi w:val="0"/>
        <w:adjustRightInd/>
        <w:snapToGrid/>
        <w:spacing w:line="560" w:lineRule="exact"/>
        <w:ind w:left="0"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5.2开标地点：</w:t>
      </w:r>
      <w:r>
        <w:rPr>
          <w:rFonts w:hint="default" w:ascii="Times New Roman" w:hAnsi="Times New Roman" w:eastAsia="宋体" w:cs="Times New Roman"/>
          <w:color w:val="auto"/>
          <w:sz w:val="24"/>
          <w:szCs w:val="24"/>
          <w:highlight w:val="none"/>
          <w:lang w:val="en-US" w:eastAsia="zh-CN"/>
        </w:rPr>
        <w:t>蒙自市</w:t>
      </w:r>
      <w:r>
        <w:rPr>
          <w:rFonts w:hint="default" w:ascii="Times New Roman" w:hAnsi="Times New Roman" w:eastAsia="宋体" w:cs="Times New Roman"/>
          <w:color w:val="auto"/>
          <w:sz w:val="24"/>
          <w:szCs w:val="24"/>
          <w:highlight w:val="none"/>
          <w:lang w:eastAsia="zh-CN"/>
        </w:rPr>
        <w:t>公共资源交易中心。</w:t>
      </w:r>
    </w:p>
    <w:p w14:paraId="31EDB1E8">
      <w:pPr>
        <w:keepNext w:val="0"/>
        <w:keepLines w:val="0"/>
        <w:pageBreakBefore w:val="0"/>
        <w:widowControl w:val="0"/>
        <w:tabs>
          <w:tab w:val="left" w:pos="3024"/>
        </w:tabs>
        <w:kinsoku/>
        <w:wordWrap w:val="0"/>
        <w:overflowPunct/>
        <w:topLinePunct w:val="0"/>
        <w:autoSpaceDE/>
        <w:autoSpaceDN/>
        <w:bidi w:val="0"/>
        <w:adjustRightInd/>
        <w:snapToGrid/>
        <w:spacing w:line="560" w:lineRule="exact"/>
        <w:ind w:left="0"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5.3电子投标文件网上递交方式：投标人需登录云南省公共资源交易信息网（网址：https://ggzy.yn.gov.cn/#/homePage），在投标截止时间前完成所有电子投标文件的上传，系统内确认投标文件电子签章，并确认能打印“上传投标文件回执”，投标截止时间前未完成投标文件传输的，视为撤回投标文件。</w:t>
      </w:r>
    </w:p>
    <w:p w14:paraId="0B6B54F1">
      <w:pPr>
        <w:keepNext w:val="0"/>
        <w:keepLines w:val="0"/>
        <w:pageBreakBefore w:val="0"/>
        <w:widowControl w:val="0"/>
        <w:tabs>
          <w:tab w:val="left" w:pos="3024"/>
        </w:tabs>
        <w:kinsoku/>
        <w:wordWrap w:val="0"/>
        <w:overflowPunct/>
        <w:topLinePunct w:val="0"/>
        <w:autoSpaceDE/>
        <w:autoSpaceDN/>
        <w:bidi w:val="0"/>
        <w:adjustRightInd/>
        <w:snapToGrid/>
        <w:spacing w:line="560" w:lineRule="exact"/>
        <w:ind w:left="0"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注：上传投标文件时加密使用的CA数字证书是开标时对投标文件进行解密的必要工具。因投标人自身原因导致所递交的投标文件无法解密、导入失败的，均视为其撤销投标文件，后果及责任由投标人自行承担。</w:t>
      </w:r>
    </w:p>
    <w:p w14:paraId="64D260B0">
      <w:pPr>
        <w:keepNext/>
        <w:keepLines w:val="0"/>
        <w:pageBreakBefore w:val="0"/>
        <w:widowControl/>
        <w:kinsoku/>
        <w:wordWrap/>
        <w:overflowPunct/>
        <w:topLinePunct w:val="0"/>
        <w:autoSpaceDE/>
        <w:autoSpaceDN/>
        <w:bidi w:val="0"/>
        <w:adjustRightInd/>
        <w:snapToGrid/>
        <w:spacing w:line="560" w:lineRule="exact"/>
        <w:ind w:left="0" w:leftChars="0"/>
        <w:jc w:val="both"/>
        <w:textAlignment w:val="auto"/>
        <w:outlineLvl w:val="1"/>
        <w:rPr>
          <w:rFonts w:hint="default" w:ascii="Times New Roman" w:hAnsi="Times New Roman" w:eastAsia="宋体" w:cs="Times New Roman"/>
          <w:b/>
          <w:color w:val="auto"/>
          <w:kern w:val="2"/>
          <w:sz w:val="28"/>
          <w:szCs w:val="28"/>
          <w:highlight w:val="none"/>
          <w:lang w:val="en-US" w:eastAsia="zh-CN" w:bidi="ar-SA"/>
        </w:rPr>
      </w:pPr>
      <w:bookmarkStart w:id="18" w:name="_Toc18137"/>
      <w:bookmarkStart w:id="19" w:name="_Toc22042"/>
      <w:bookmarkStart w:id="20" w:name="_Toc24026"/>
      <w:r>
        <w:rPr>
          <w:rFonts w:hint="default" w:ascii="Times New Roman" w:hAnsi="Times New Roman" w:eastAsia="宋体" w:cs="Times New Roman"/>
          <w:b/>
          <w:color w:val="auto"/>
          <w:kern w:val="2"/>
          <w:sz w:val="28"/>
          <w:szCs w:val="28"/>
          <w:highlight w:val="none"/>
          <w:lang w:val="en-US" w:eastAsia="zh-CN" w:bidi="ar-SA"/>
        </w:rPr>
        <w:t>6.发布公告的媒介</w:t>
      </w:r>
      <w:bookmarkEnd w:id="18"/>
      <w:bookmarkEnd w:id="19"/>
      <w:bookmarkEnd w:id="20"/>
    </w:p>
    <w:p w14:paraId="68CBD697">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jc w:val="left"/>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本次招标公告在云南省公共资源交易信息网（网址：https://ggzy.yn.gov.cn/#/homePage）上发布。对其他网站或媒体转载的公告内容招标人和招标代理机构不承担任何责任。</w:t>
      </w:r>
    </w:p>
    <w:p w14:paraId="74CFA6E1">
      <w:pPr>
        <w:keepNext/>
        <w:keepLines w:val="0"/>
        <w:pageBreakBefore w:val="0"/>
        <w:widowControl/>
        <w:kinsoku/>
        <w:wordWrap/>
        <w:overflowPunct/>
        <w:topLinePunct w:val="0"/>
        <w:autoSpaceDE/>
        <w:autoSpaceDN/>
        <w:bidi w:val="0"/>
        <w:adjustRightInd/>
        <w:snapToGrid/>
        <w:spacing w:line="560" w:lineRule="exact"/>
        <w:ind w:left="0" w:leftChars="0"/>
        <w:jc w:val="both"/>
        <w:textAlignment w:val="auto"/>
        <w:outlineLvl w:val="1"/>
        <w:rPr>
          <w:rFonts w:hint="default" w:ascii="Times New Roman" w:hAnsi="Times New Roman" w:eastAsia="宋体" w:cs="Times New Roman"/>
          <w:b/>
          <w:color w:val="auto"/>
          <w:kern w:val="2"/>
          <w:sz w:val="28"/>
          <w:szCs w:val="28"/>
          <w:highlight w:val="none"/>
          <w:lang w:val="en-US" w:eastAsia="zh-CN" w:bidi="ar-SA"/>
        </w:rPr>
      </w:pPr>
      <w:bookmarkStart w:id="21" w:name="_Toc12274"/>
      <w:bookmarkStart w:id="22" w:name="_Toc27128"/>
      <w:bookmarkStart w:id="23" w:name="_Toc4581"/>
    </w:p>
    <w:p w14:paraId="5470EEC6">
      <w:pPr>
        <w:keepNext/>
        <w:keepLines w:val="0"/>
        <w:pageBreakBefore w:val="0"/>
        <w:widowControl/>
        <w:kinsoku/>
        <w:wordWrap/>
        <w:overflowPunct/>
        <w:topLinePunct w:val="0"/>
        <w:autoSpaceDE/>
        <w:autoSpaceDN/>
        <w:bidi w:val="0"/>
        <w:adjustRightInd/>
        <w:snapToGrid/>
        <w:spacing w:line="560" w:lineRule="exact"/>
        <w:ind w:left="0" w:leftChars="0"/>
        <w:jc w:val="both"/>
        <w:textAlignment w:val="auto"/>
        <w:outlineLvl w:val="1"/>
        <w:rPr>
          <w:rFonts w:hint="default" w:ascii="Times New Roman" w:hAnsi="Times New Roman" w:eastAsia="宋体" w:cs="Times New Roman"/>
          <w:b/>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7.联系方式</w:t>
      </w:r>
      <w:bookmarkEnd w:id="21"/>
      <w:bookmarkEnd w:id="22"/>
      <w:bookmarkEnd w:id="23"/>
    </w:p>
    <w:p w14:paraId="00485635">
      <w:pPr>
        <w:keepLines w:val="0"/>
        <w:pageBreakBefore w:val="0"/>
        <w:widowControl w:val="0"/>
        <w:kinsoku/>
        <w:wordWrap/>
        <w:overflowPunct/>
        <w:topLinePunct w:val="0"/>
        <w:autoSpaceDE/>
        <w:autoSpaceDN/>
        <w:bidi w:val="0"/>
        <w:adjustRightInd/>
        <w:snapToGrid/>
        <w:spacing w:line="560" w:lineRule="exact"/>
        <w:ind w:left="0" w:leftChars="0"/>
        <w:jc w:val="left"/>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招标人：蒙自市交通运输局</w:t>
      </w:r>
    </w:p>
    <w:p w14:paraId="4F0C65F6">
      <w:pPr>
        <w:keepLines w:val="0"/>
        <w:pageBreakBefore w:val="0"/>
        <w:widowControl w:val="0"/>
        <w:kinsoku/>
        <w:wordWrap/>
        <w:overflowPunct/>
        <w:topLinePunct w:val="0"/>
        <w:autoSpaceDE/>
        <w:autoSpaceDN/>
        <w:bidi w:val="0"/>
        <w:adjustRightInd/>
        <w:snapToGrid/>
        <w:spacing w:line="560" w:lineRule="exact"/>
        <w:ind w:left="0" w:leftChars="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地  址：云南省红河州蒙自市铸警路</w:t>
      </w:r>
    </w:p>
    <w:p w14:paraId="23114004">
      <w:pPr>
        <w:keepLines w:val="0"/>
        <w:pageBreakBefore w:val="0"/>
        <w:widowControl w:val="0"/>
        <w:kinsoku/>
        <w:wordWrap/>
        <w:overflowPunct/>
        <w:topLinePunct w:val="0"/>
        <w:autoSpaceDE/>
        <w:autoSpaceDN/>
        <w:bidi w:val="0"/>
        <w:adjustRightInd/>
        <w:snapToGrid/>
        <w:spacing w:line="560" w:lineRule="exact"/>
        <w:ind w:left="0" w:leftChars="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联系人：王工</w:t>
      </w:r>
    </w:p>
    <w:p w14:paraId="61228BF3">
      <w:pPr>
        <w:keepLines w:val="0"/>
        <w:pageBreakBefore w:val="0"/>
        <w:widowControl w:val="0"/>
        <w:kinsoku/>
        <w:wordWrap/>
        <w:overflowPunct/>
        <w:topLinePunct w:val="0"/>
        <w:autoSpaceDE/>
        <w:autoSpaceDN/>
        <w:bidi w:val="0"/>
        <w:adjustRightInd/>
        <w:snapToGrid/>
        <w:spacing w:line="560" w:lineRule="exact"/>
        <w:ind w:left="0" w:leftChars="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电  话：13769359359</w:t>
      </w:r>
    </w:p>
    <w:p w14:paraId="43E06A07">
      <w:pPr>
        <w:keepLines w:val="0"/>
        <w:pageBreakBefore w:val="0"/>
        <w:widowControl w:val="0"/>
        <w:kinsoku/>
        <w:wordWrap/>
        <w:overflowPunct/>
        <w:topLinePunct w:val="0"/>
        <w:autoSpaceDE/>
        <w:autoSpaceDN/>
        <w:bidi w:val="0"/>
        <w:adjustRightInd/>
        <w:snapToGrid/>
        <w:spacing w:line="560" w:lineRule="exact"/>
        <w:ind w:left="0" w:leftChars="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p>
    <w:p w14:paraId="3884F9A4">
      <w:pPr>
        <w:keepLines w:val="0"/>
        <w:pageBreakBefore w:val="0"/>
        <w:widowControl w:val="0"/>
        <w:kinsoku/>
        <w:wordWrap/>
        <w:overflowPunct/>
        <w:topLinePunct w:val="0"/>
        <w:autoSpaceDE/>
        <w:autoSpaceDN/>
        <w:bidi w:val="0"/>
        <w:adjustRightInd/>
        <w:snapToGrid/>
        <w:spacing w:line="560" w:lineRule="exact"/>
        <w:ind w:left="0" w:leftChars="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招标代理机构：云南拾州项目管理有限公司</w:t>
      </w:r>
    </w:p>
    <w:p w14:paraId="6E8C96B5">
      <w:pPr>
        <w:keepLines w:val="0"/>
        <w:pageBreakBefore w:val="0"/>
        <w:widowControl w:val="0"/>
        <w:kinsoku/>
        <w:wordWrap/>
        <w:overflowPunct/>
        <w:topLinePunct w:val="0"/>
        <w:autoSpaceDE/>
        <w:autoSpaceDN/>
        <w:bidi w:val="0"/>
        <w:adjustRightInd/>
        <w:snapToGrid/>
        <w:spacing w:line="560" w:lineRule="exact"/>
        <w:ind w:left="0" w:leftChars="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地  址：云南省红河州蒙自市上海路西城丽景25幢5号</w:t>
      </w:r>
    </w:p>
    <w:p w14:paraId="67DE8439">
      <w:pPr>
        <w:keepLines w:val="0"/>
        <w:pageBreakBefore w:val="0"/>
        <w:widowControl w:val="0"/>
        <w:kinsoku/>
        <w:wordWrap/>
        <w:overflowPunct/>
        <w:topLinePunct w:val="0"/>
        <w:autoSpaceDE/>
        <w:autoSpaceDN/>
        <w:bidi w:val="0"/>
        <w:adjustRightInd/>
        <w:snapToGrid/>
        <w:spacing w:line="560" w:lineRule="exact"/>
        <w:ind w:left="0" w:leftChars="0"/>
        <w:jc w:val="both"/>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联系人：段思亭</w:t>
      </w:r>
    </w:p>
    <w:p w14:paraId="5B1A456B">
      <w:pPr>
        <w:pStyle w:val="55"/>
        <w:keepLines w:val="0"/>
        <w:pageBreakBefore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kern w:val="2"/>
          <w:sz w:val="24"/>
          <w:szCs w:val="28"/>
          <w:highlight w:val="none"/>
          <w:lang w:val="en-US" w:eastAsia="zh-CN" w:bidi="ar-SA"/>
        </w:rPr>
      </w:pPr>
      <w:r>
        <w:rPr>
          <w:rFonts w:hint="default" w:ascii="Times New Roman" w:hAnsi="Times New Roman" w:eastAsia="宋体" w:cs="Times New Roman"/>
          <w:color w:val="auto"/>
          <w:kern w:val="2"/>
          <w:sz w:val="24"/>
          <w:szCs w:val="28"/>
          <w:highlight w:val="none"/>
          <w:lang w:val="en-US" w:eastAsia="zh-CN" w:bidi="ar-SA"/>
        </w:rPr>
        <w:t>电  话：0873-3216750</w:t>
      </w:r>
    </w:p>
    <w:p w14:paraId="676FC943">
      <w:pPr>
        <w:pStyle w:val="55"/>
        <w:keepLines w:val="0"/>
        <w:pageBreakBefore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kern w:val="2"/>
          <w:sz w:val="24"/>
          <w:szCs w:val="28"/>
          <w:highlight w:val="none"/>
          <w:lang w:val="en-US" w:eastAsia="zh-CN" w:bidi="ar-SA"/>
        </w:rPr>
      </w:pPr>
    </w:p>
    <w:p w14:paraId="3281581C">
      <w:pPr>
        <w:keepLines w:val="0"/>
        <w:pageBreakBefore w:val="0"/>
        <w:kinsoku/>
        <w:overflowPunct/>
        <w:topLinePunct w:val="0"/>
        <w:autoSpaceDE/>
        <w:autoSpaceDN/>
        <w:bidi w:val="0"/>
        <w:adjustRightInd/>
        <w:snapToGrid w:val="0"/>
        <w:spacing w:beforeAutospacing="0" w:afterAutospacing="0" w:line="560" w:lineRule="exact"/>
        <w:textAlignment w:val="auto"/>
        <w:rPr>
          <w:rFonts w:hint="default" w:ascii="Times New Roman" w:hAnsi="Times New Roman" w:eastAsia="宋体" w:cs="Times New Roman"/>
          <w:caps w:val="0"/>
          <w:smallCaps w:val="0"/>
          <w:color w:val="auto"/>
          <w:spacing w:val="0"/>
          <w:sz w:val="24"/>
          <w:szCs w:val="24"/>
          <w:highlight w:val="none"/>
          <w:lang w:val="en-US" w:eastAsia="zh-CN"/>
        </w:rPr>
      </w:pPr>
      <w:r>
        <w:rPr>
          <w:rFonts w:hint="default" w:ascii="Times New Roman" w:hAnsi="Times New Roman" w:eastAsia="宋体" w:cs="Times New Roman"/>
          <w:caps w:val="0"/>
          <w:smallCaps w:val="0"/>
          <w:color w:val="auto"/>
          <w:spacing w:val="0"/>
          <w:sz w:val="24"/>
          <w:szCs w:val="24"/>
          <w:highlight w:val="none"/>
          <w:lang w:val="en-US" w:eastAsia="zh-CN"/>
        </w:rPr>
        <w:t>行政监督单位：蒙自市交通运输局</w:t>
      </w:r>
    </w:p>
    <w:p w14:paraId="729ED021">
      <w:pPr>
        <w:keepLines w:val="0"/>
        <w:pageBreakBefore w:val="0"/>
        <w:kinsoku/>
        <w:overflowPunct/>
        <w:topLinePunct w:val="0"/>
        <w:autoSpaceDE/>
        <w:autoSpaceDN/>
        <w:bidi w:val="0"/>
        <w:adjustRightInd/>
        <w:snapToGrid w:val="0"/>
        <w:spacing w:beforeAutospacing="0" w:afterAutospacing="0" w:line="560" w:lineRule="exact"/>
        <w:textAlignment w:val="auto"/>
        <w:rPr>
          <w:rFonts w:hint="default" w:ascii="Times New Roman" w:hAnsi="Times New Roman" w:eastAsia="宋体" w:cs="Times New Roman"/>
          <w:caps w:val="0"/>
          <w:smallCaps w:val="0"/>
          <w:color w:val="auto"/>
          <w:spacing w:val="0"/>
          <w:sz w:val="24"/>
          <w:szCs w:val="24"/>
          <w:highlight w:val="none"/>
          <w:lang w:val="en-US" w:eastAsia="zh-CN"/>
        </w:rPr>
      </w:pPr>
      <w:r>
        <w:rPr>
          <w:rFonts w:hint="default" w:ascii="Times New Roman" w:hAnsi="Times New Roman" w:eastAsia="宋体" w:cs="Times New Roman"/>
          <w:caps w:val="0"/>
          <w:smallCaps w:val="0"/>
          <w:color w:val="auto"/>
          <w:spacing w:val="0"/>
          <w:sz w:val="24"/>
          <w:szCs w:val="24"/>
          <w:highlight w:val="none"/>
          <w:lang w:val="en-US" w:eastAsia="zh-CN"/>
        </w:rPr>
        <w:t>监督电话：0873-3723408</w:t>
      </w:r>
    </w:p>
    <w:p w14:paraId="4474B84D">
      <w:pPr>
        <w:rPr>
          <w:rFonts w:hint="default" w:ascii="Times New Roman" w:hAnsi="Times New Roman" w:eastAsia="宋体" w:cs="Times New Roman"/>
          <w:caps w:val="0"/>
          <w:smallCaps w:val="0"/>
          <w:color w:val="auto"/>
          <w:spacing w:val="0"/>
          <w:sz w:val="24"/>
          <w:szCs w:val="24"/>
          <w:highlight w:val="none"/>
          <w:lang w:val="en-US" w:eastAsia="zh-CN"/>
        </w:rPr>
      </w:pPr>
      <w:r>
        <w:rPr>
          <w:rFonts w:hint="default" w:ascii="Times New Roman" w:hAnsi="Times New Roman" w:eastAsia="宋体" w:cs="Times New Roman"/>
          <w:caps w:val="0"/>
          <w:smallCaps w:val="0"/>
          <w:color w:val="auto"/>
          <w:spacing w:val="0"/>
          <w:sz w:val="24"/>
          <w:szCs w:val="24"/>
          <w:highlight w:val="none"/>
          <w:lang w:val="en-US" w:eastAsia="zh-CN"/>
        </w:rPr>
        <w:br w:type="page"/>
      </w:r>
    </w:p>
    <w:p w14:paraId="787685FA">
      <w:pPr>
        <w:pStyle w:val="45"/>
        <w:keepNext/>
        <w:keepLines w:val="0"/>
        <w:pageBreakBefore/>
        <w:widowControl/>
        <w:kinsoku/>
        <w:wordWrap/>
        <w:overflowPunct/>
        <w:topLinePunct w:val="0"/>
        <w:autoSpaceDE/>
        <w:autoSpaceDN/>
        <w:bidi w:val="0"/>
        <w:adjustRightInd/>
        <w:snapToGrid/>
        <w:spacing w:afterLines="0" w:line="360" w:lineRule="auto"/>
        <w:textAlignment w:val="auto"/>
        <w:outlineLvl w:val="0"/>
        <w:rPr>
          <w:rFonts w:hint="default" w:ascii="Times New Roman" w:hAnsi="Times New Roman" w:eastAsia="宋体" w:cs="Times New Roman"/>
          <w:color w:val="auto"/>
          <w:sz w:val="32"/>
          <w:szCs w:val="32"/>
          <w:highlight w:val="none"/>
        </w:rPr>
      </w:pPr>
      <w:bookmarkStart w:id="24" w:name="_Toc9529"/>
      <w:bookmarkStart w:id="25" w:name="_Toc27626"/>
      <w:bookmarkStart w:id="26" w:name="_Toc24128"/>
      <w:bookmarkStart w:id="27" w:name="_Toc17468"/>
      <w:bookmarkStart w:id="28" w:name="_Toc3315"/>
      <w:r>
        <w:rPr>
          <w:rFonts w:hint="default" w:ascii="Times New Roman" w:hAnsi="Times New Roman" w:eastAsia="宋体" w:cs="Times New Roman"/>
          <w:color w:val="auto"/>
          <w:sz w:val="32"/>
          <w:szCs w:val="32"/>
          <w:highlight w:val="none"/>
        </w:rPr>
        <w:t>第二章 投标人须知</w:t>
      </w:r>
      <w:bookmarkEnd w:id="24"/>
      <w:bookmarkEnd w:id="25"/>
      <w:bookmarkEnd w:id="26"/>
      <w:bookmarkEnd w:id="27"/>
      <w:bookmarkEnd w:id="28"/>
    </w:p>
    <w:p w14:paraId="6AC1AE02">
      <w:pPr>
        <w:pStyle w:val="47"/>
        <w:keepNext/>
        <w:keepLines w:val="0"/>
        <w:pageBreakBefore w:val="0"/>
        <w:widowControl/>
        <w:kinsoku/>
        <w:wordWrap/>
        <w:overflowPunct/>
        <w:topLinePunct w:val="0"/>
        <w:autoSpaceDE/>
        <w:autoSpaceDN/>
        <w:bidi w:val="0"/>
        <w:adjustRightInd/>
        <w:snapToGrid/>
        <w:spacing w:beforeLines="0" w:afterLines="0" w:line="360" w:lineRule="auto"/>
        <w:textAlignment w:val="auto"/>
        <w:outlineLvl w:val="1"/>
        <w:rPr>
          <w:rFonts w:hint="default" w:ascii="Times New Roman" w:hAnsi="Times New Roman" w:eastAsia="宋体" w:cs="Times New Roman"/>
          <w:color w:val="auto"/>
          <w:highlight w:val="none"/>
        </w:rPr>
      </w:pPr>
      <w:bookmarkStart w:id="29" w:name="_Toc22692"/>
      <w:bookmarkStart w:id="30" w:name="_Toc13590"/>
      <w:r>
        <w:rPr>
          <w:rFonts w:hint="default" w:ascii="Times New Roman" w:hAnsi="Times New Roman" w:eastAsia="宋体" w:cs="Times New Roman"/>
          <w:color w:val="auto"/>
          <w:highlight w:val="none"/>
        </w:rPr>
        <w:t>投标人须知前附表</w:t>
      </w:r>
      <w:bookmarkEnd w:id="29"/>
      <w:bookmarkEnd w:id="30"/>
    </w:p>
    <w:tbl>
      <w:tblPr>
        <w:tblStyle w:val="23"/>
        <w:tblW w:w="9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2122"/>
        <w:gridCol w:w="6483"/>
      </w:tblGrid>
      <w:tr w14:paraId="54BD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55DD79D">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1" w:name="_Toc14219"/>
            <w:bookmarkStart w:id="32" w:name="_Toc31165"/>
            <w:bookmarkStart w:id="33" w:name="_Toc17070"/>
            <w:bookmarkStart w:id="34" w:name="_Toc22517"/>
            <w:r>
              <w:rPr>
                <w:rFonts w:hint="default" w:ascii="Times New Roman" w:hAnsi="Times New Roman" w:eastAsia="宋体" w:cs="Times New Roman"/>
                <w:color w:val="auto"/>
                <w:sz w:val="24"/>
                <w:szCs w:val="24"/>
                <w:highlight w:val="none"/>
              </w:rPr>
              <w:t>条款号</w:t>
            </w:r>
            <w:bookmarkEnd w:id="31"/>
            <w:bookmarkEnd w:id="32"/>
            <w:bookmarkEnd w:id="33"/>
            <w:bookmarkEnd w:id="34"/>
          </w:p>
        </w:tc>
        <w:tc>
          <w:tcPr>
            <w:tcW w:w="2122" w:type="dxa"/>
            <w:vAlign w:val="center"/>
          </w:tcPr>
          <w:p w14:paraId="5A0C5A7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5" w:name="_Toc25525"/>
            <w:bookmarkStart w:id="36" w:name="_Toc2431"/>
            <w:bookmarkStart w:id="37" w:name="_Toc10235"/>
            <w:bookmarkStart w:id="38" w:name="_Toc21109"/>
            <w:r>
              <w:rPr>
                <w:rFonts w:hint="default" w:ascii="Times New Roman" w:hAnsi="Times New Roman" w:eastAsia="宋体" w:cs="Times New Roman"/>
                <w:color w:val="auto"/>
                <w:sz w:val="24"/>
                <w:szCs w:val="24"/>
                <w:highlight w:val="none"/>
              </w:rPr>
              <w:t>条 款 名 称</w:t>
            </w:r>
            <w:bookmarkEnd w:id="35"/>
            <w:bookmarkEnd w:id="36"/>
            <w:bookmarkEnd w:id="37"/>
            <w:bookmarkEnd w:id="38"/>
          </w:p>
        </w:tc>
        <w:tc>
          <w:tcPr>
            <w:tcW w:w="6483" w:type="dxa"/>
            <w:vAlign w:val="center"/>
          </w:tcPr>
          <w:p w14:paraId="720ED01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9" w:name="_Toc17784"/>
            <w:bookmarkStart w:id="40" w:name="_Toc18455"/>
            <w:bookmarkStart w:id="41" w:name="_Toc29876"/>
            <w:bookmarkStart w:id="42" w:name="_Toc7788"/>
            <w:r>
              <w:rPr>
                <w:rFonts w:hint="default" w:ascii="Times New Roman" w:hAnsi="Times New Roman" w:eastAsia="宋体" w:cs="Times New Roman"/>
                <w:color w:val="auto"/>
                <w:sz w:val="24"/>
                <w:szCs w:val="24"/>
                <w:highlight w:val="none"/>
              </w:rPr>
              <w:t>编 列 内 容</w:t>
            </w:r>
            <w:bookmarkEnd w:id="39"/>
            <w:bookmarkEnd w:id="40"/>
            <w:bookmarkEnd w:id="41"/>
            <w:bookmarkEnd w:id="42"/>
          </w:p>
        </w:tc>
      </w:tr>
      <w:tr w14:paraId="74287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8EF03D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3" w:name="_Toc31319"/>
            <w:bookmarkStart w:id="44" w:name="_Toc12532"/>
            <w:bookmarkStart w:id="45" w:name="_Toc22076"/>
            <w:bookmarkStart w:id="46" w:name="_Toc16746"/>
            <w:r>
              <w:rPr>
                <w:rFonts w:hint="default" w:ascii="Times New Roman" w:hAnsi="Times New Roman" w:eastAsia="宋体" w:cs="Times New Roman"/>
                <w:color w:val="auto"/>
                <w:sz w:val="24"/>
                <w:szCs w:val="24"/>
                <w:highlight w:val="none"/>
              </w:rPr>
              <w:t>1.1.2</w:t>
            </w:r>
            <w:bookmarkEnd w:id="43"/>
            <w:bookmarkEnd w:id="44"/>
            <w:bookmarkEnd w:id="45"/>
            <w:bookmarkEnd w:id="46"/>
          </w:p>
        </w:tc>
        <w:tc>
          <w:tcPr>
            <w:tcW w:w="2122" w:type="dxa"/>
            <w:vAlign w:val="center"/>
          </w:tcPr>
          <w:p w14:paraId="2CC07BE8">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7" w:name="_Toc12625"/>
            <w:bookmarkStart w:id="48" w:name="_Toc16023"/>
            <w:bookmarkStart w:id="49" w:name="_Toc32465"/>
            <w:bookmarkStart w:id="50" w:name="_Toc23213"/>
            <w:r>
              <w:rPr>
                <w:rFonts w:hint="default" w:ascii="Times New Roman" w:hAnsi="Times New Roman" w:eastAsia="宋体" w:cs="Times New Roman"/>
                <w:color w:val="auto"/>
                <w:sz w:val="24"/>
                <w:szCs w:val="24"/>
                <w:highlight w:val="none"/>
              </w:rPr>
              <w:t>招标人</w:t>
            </w:r>
            <w:bookmarkEnd w:id="47"/>
            <w:bookmarkEnd w:id="48"/>
            <w:bookmarkEnd w:id="49"/>
            <w:bookmarkEnd w:id="50"/>
          </w:p>
        </w:tc>
        <w:tc>
          <w:tcPr>
            <w:tcW w:w="6483" w:type="dxa"/>
            <w:vAlign w:val="center"/>
          </w:tcPr>
          <w:p w14:paraId="0056B079">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招标人：蒙自市交通运输局</w:t>
            </w:r>
          </w:p>
          <w:p w14:paraId="4997BF24">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地  址：云南省红河州蒙自市铸警路</w:t>
            </w:r>
          </w:p>
          <w:p w14:paraId="5F6C64D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联系人：王工</w:t>
            </w:r>
          </w:p>
          <w:p w14:paraId="4D9C9DD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电  话：13769359359</w:t>
            </w:r>
          </w:p>
        </w:tc>
      </w:tr>
      <w:tr w14:paraId="087D1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67E55823">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1" w:name="_Toc18222"/>
            <w:bookmarkStart w:id="52" w:name="_Toc26122"/>
            <w:bookmarkStart w:id="53" w:name="_Toc14050"/>
            <w:bookmarkStart w:id="54" w:name="_Toc28573"/>
            <w:r>
              <w:rPr>
                <w:rFonts w:hint="default" w:ascii="Times New Roman" w:hAnsi="Times New Roman" w:eastAsia="宋体" w:cs="Times New Roman"/>
                <w:color w:val="auto"/>
                <w:sz w:val="24"/>
                <w:szCs w:val="24"/>
                <w:highlight w:val="none"/>
              </w:rPr>
              <w:t>1.1.3</w:t>
            </w:r>
            <w:bookmarkEnd w:id="51"/>
            <w:bookmarkEnd w:id="52"/>
            <w:bookmarkEnd w:id="53"/>
            <w:bookmarkEnd w:id="54"/>
          </w:p>
        </w:tc>
        <w:tc>
          <w:tcPr>
            <w:tcW w:w="2122" w:type="dxa"/>
            <w:vAlign w:val="center"/>
          </w:tcPr>
          <w:p w14:paraId="44CC0C9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5" w:name="_Toc25348"/>
            <w:bookmarkStart w:id="56" w:name="_Toc15454"/>
            <w:bookmarkStart w:id="57" w:name="_Toc23931"/>
            <w:bookmarkStart w:id="58" w:name="_Toc4542"/>
            <w:r>
              <w:rPr>
                <w:rFonts w:hint="default" w:ascii="Times New Roman" w:hAnsi="Times New Roman" w:eastAsia="宋体" w:cs="Times New Roman"/>
                <w:color w:val="auto"/>
                <w:sz w:val="24"/>
                <w:szCs w:val="24"/>
                <w:highlight w:val="none"/>
              </w:rPr>
              <w:t>招标代理机构</w:t>
            </w:r>
            <w:bookmarkEnd w:id="55"/>
            <w:bookmarkEnd w:id="56"/>
            <w:bookmarkEnd w:id="57"/>
            <w:bookmarkEnd w:id="58"/>
          </w:p>
        </w:tc>
        <w:tc>
          <w:tcPr>
            <w:tcW w:w="6483" w:type="dxa"/>
            <w:vAlign w:val="center"/>
          </w:tcPr>
          <w:p w14:paraId="148C8E8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招标代理机构：云南拾州项目管理有限公司</w:t>
            </w:r>
          </w:p>
          <w:p w14:paraId="733280A5">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地  址：云南省红河州蒙自市上海路西城丽景25幢5号</w:t>
            </w:r>
          </w:p>
          <w:p w14:paraId="0BB0A9FB">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联系人：段思亭</w:t>
            </w:r>
          </w:p>
          <w:p w14:paraId="51C512CE">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电  话：0873-3216750</w:t>
            </w:r>
          </w:p>
        </w:tc>
      </w:tr>
      <w:tr w14:paraId="3892A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7F31C0B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9" w:name="_Toc561"/>
            <w:bookmarkStart w:id="60" w:name="_Toc20424"/>
            <w:bookmarkStart w:id="61" w:name="_Toc8332"/>
            <w:bookmarkStart w:id="62" w:name="_Toc14853"/>
            <w:r>
              <w:rPr>
                <w:rFonts w:hint="default" w:ascii="Times New Roman" w:hAnsi="Times New Roman" w:eastAsia="宋体" w:cs="Times New Roman"/>
                <w:color w:val="auto"/>
                <w:sz w:val="24"/>
                <w:szCs w:val="24"/>
                <w:highlight w:val="none"/>
              </w:rPr>
              <w:t>1.1.4</w:t>
            </w:r>
            <w:bookmarkEnd w:id="59"/>
            <w:bookmarkEnd w:id="60"/>
            <w:bookmarkEnd w:id="61"/>
            <w:bookmarkEnd w:id="62"/>
          </w:p>
        </w:tc>
        <w:tc>
          <w:tcPr>
            <w:tcW w:w="2122" w:type="dxa"/>
            <w:vAlign w:val="center"/>
          </w:tcPr>
          <w:p w14:paraId="0463A69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3" w:name="_Toc18726"/>
            <w:bookmarkStart w:id="64" w:name="_Toc10085"/>
            <w:bookmarkStart w:id="65" w:name="_Toc22641"/>
            <w:bookmarkStart w:id="66" w:name="_Toc10499"/>
            <w:r>
              <w:rPr>
                <w:rFonts w:hint="default" w:ascii="Times New Roman" w:hAnsi="Times New Roman" w:eastAsia="宋体" w:cs="Times New Roman"/>
                <w:color w:val="auto"/>
                <w:sz w:val="24"/>
                <w:szCs w:val="24"/>
                <w:highlight w:val="none"/>
              </w:rPr>
              <w:t>招标项目名称</w:t>
            </w:r>
            <w:bookmarkEnd w:id="63"/>
            <w:bookmarkEnd w:id="64"/>
            <w:bookmarkEnd w:id="65"/>
            <w:bookmarkEnd w:id="66"/>
          </w:p>
        </w:tc>
        <w:tc>
          <w:tcPr>
            <w:tcW w:w="6483" w:type="dxa"/>
            <w:vAlign w:val="center"/>
          </w:tcPr>
          <w:p w14:paraId="7536ABE4">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文蒙铁路（蒙自段）拆迁安置地块建设项目</w:t>
            </w:r>
          </w:p>
        </w:tc>
      </w:tr>
      <w:tr w14:paraId="4127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7C8520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7" w:name="_Toc15012"/>
            <w:bookmarkStart w:id="68" w:name="_Toc13683"/>
            <w:bookmarkStart w:id="69" w:name="_Toc32535"/>
            <w:bookmarkStart w:id="70" w:name="_Toc8608"/>
            <w:r>
              <w:rPr>
                <w:rFonts w:hint="default" w:ascii="Times New Roman" w:hAnsi="Times New Roman" w:eastAsia="宋体" w:cs="Times New Roman"/>
                <w:color w:val="auto"/>
                <w:sz w:val="24"/>
                <w:szCs w:val="24"/>
                <w:highlight w:val="none"/>
              </w:rPr>
              <w:t>1.1.5</w:t>
            </w:r>
            <w:bookmarkEnd w:id="67"/>
            <w:bookmarkEnd w:id="68"/>
            <w:bookmarkEnd w:id="69"/>
            <w:bookmarkEnd w:id="70"/>
          </w:p>
        </w:tc>
        <w:tc>
          <w:tcPr>
            <w:tcW w:w="2122" w:type="dxa"/>
            <w:vAlign w:val="center"/>
          </w:tcPr>
          <w:p w14:paraId="2C9518C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1" w:name="_Toc31148"/>
            <w:bookmarkStart w:id="72" w:name="_Toc5284"/>
            <w:bookmarkStart w:id="73" w:name="_Toc11210"/>
            <w:bookmarkStart w:id="74" w:name="_Toc21054"/>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建设地点</w:t>
            </w:r>
            <w:bookmarkEnd w:id="71"/>
            <w:bookmarkEnd w:id="72"/>
            <w:bookmarkEnd w:id="73"/>
            <w:bookmarkEnd w:id="74"/>
          </w:p>
        </w:tc>
        <w:tc>
          <w:tcPr>
            <w:tcW w:w="6483" w:type="dxa"/>
            <w:vAlign w:val="center"/>
          </w:tcPr>
          <w:p w14:paraId="1B169BE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75" w:name="_Toc9999"/>
            <w:bookmarkStart w:id="76" w:name="_Toc21233"/>
            <w:r>
              <w:rPr>
                <w:rFonts w:hint="default" w:ascii="Times New Roman" w:hAnsi="Times New Roman" w:eastAsia="宋体" w:cs="Times New Roman"/>
                <w:color w:val="auto"/>
                <w:sz w:val="24"/>
                <w:szCs w:val="24"/>
                <w:highlight w:val="none"/>
                <w:lang w:eastAsia="zh-CN"/>
              </w:rPr>
              <w:t>蒙自市</w:t>
            </w:r>
            <w:bookmarkEnd w:id="75"/>
            <w:bookmarkEnd w:id="76"/>
          </w:p>
        </w:tc>
      </w:tr>
      <w:tr w14:paraId="27CB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1A894F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7" w:name="_Toc6515"/>
            <w:bookmarkStart w:id="78" w:name="_Toc16992"/>
            <w:bookmarkStart w:id="79" w:name="_Toc26228"/>
            <w:bookmarkStart w:id="80" w:name="_Toc23384"/>
            <w:r>
              <w:rPr>
                <w:rFonts w:hint="default" w:ascii="Times New Roman" w:hAnsi="Times New Roman" w:eastAsia="宋体" w:cs="Times New Roman"/>
                <w:color w:val="auto"/>
                <w:sz w:val="24"/>
                <w:szCs w:val="24"/>
                <w:highlight w:val="none"/>
              </w:rPr>
              <w:t>1.2.1</w:t>
            </w:r>
            <w:bookmarkEnd w:id="77"/>
            <w:bookmarkEnd w:id="78"/>
            <w:bookmarkEnd w:id="79"/>
            <w:bookmarkEnd w:id="80"/>
          </w:p>
        </w:tc>
        <w:tc>
          <w:tcPr>
            <w:tcW w:w="2122" w:type="dxa"/>
            <w:vAlign w:val="center"/>
          </w:tcPr>
          <w:p w14:paraId="567CD7F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1" w:name="_Toc24898"/>
            <w:bookmarkStart w:id="82" w:name="_Toc4552"/>
            <w:bookmarkStart w:id="83" w:name="_Toc7466"/>
            <w:bookmarkStart w:id="84" w:name="_Toc27846"/>
            <w:r>
              <w:rPr>
                <w:rFonts w:hint="default" w:ascii="Times New Roman" w:hAnsi="Times New Roman" w:eastAsia="宋体" w:cs="Times New Roman"/>
                <w:color w:val="auto"/>
                <w:sz w:val="24"/>
                <w:szCs w:val="24"/>
                <w:highlight w:val="none"/>
              </w:rPr>
              <w:t>资金来源</w:t>
            </w:r>
            <w:bookmarkEnd w:id="81"/>
            <w:bookmarkEnd w:id="82"/>
            <w:bookmarkEnd w:id="83"/>
            <w:bookmarkEnd w:id="84"/>
          </w:p>
        </w:tc>
        <w:tc>
          <w:tcPr>
            <w:tcW w:w="6483" w:type="dxa"/>
            <w:vAlign w:val="center"/>
          </w:tcPr>
          <w:p w14:paraId="5B2070EE">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上级资金</w:t>
            </w:r>
          </w:p>
        </w:tc>
      </w:tr>
      <w:tr w14:paraId="1AE1F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0DBFC59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5" w:name="_Toc18786"/>
            <w:bookmarkStart w:id="86" w:name="_Toc15320"/>
            <w:bookmarkStart w:id="87" w:name="_Toc12306"/>
            <w:bookmarkStart w:id="88" w:name="_Toc8532"/>
            <w:r>
              <w:rPr>
                <w:rFonts w:hint="default" w:ascii="Times New Roman" w:hAnsi="Times New Roman" w:eastAsia="宋体" w:cs="Times New Roman"/>
                <w:color w:val="auto"/>
                <w:sz w:val="24"/>
                <w:szCs w:val="24"/>
                <w:highlight w:val="none"/>
              </w:rPr>
              <w:t>1.2.2</w:t>
            </w:r>
            <w:bookmarkEnd w:id="85"/>
            <w:bookmarkEnd w:id="86"/>
            <w:bookmarkEnd w:id="87"/>
            <w:bookmarkEnd w:id="88"/>
          </w:p>
        </w:tc>
        <w:tc>
          <w:tcPr>
            <w:tcW w:w="2122" w:type="dxa"/>
            <w:vAlign w:val="center"/>
          </w:tcPr>
          <w:p w14:paraId="16A1CCC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9" w:name="_Toc25722"/>
            <w:bookmarkStart w:id="90" w:name="_Toc21080"/>
            <w:bookmarkStart w:id="91" w:name="_Toc26859"/>
            <w:bookmarkStart w:id="92" w:name="_Toc25178"/>
            <w:r>
              <w:rPr>
                <w:rFonts w:hint="default" w:ascii="Times New Roman" w:hAnsi="Times New Roman" w:eastAsia="宋体" w:cs="Times New Roman"/>
                <w:color w:val="auto"/>
                <w:sz w:val="24"/>
                <w:szCs w:val="24"/>
                <w:highlight w:val="none"/>
              </w:rPr>
              <w:t>资金落实情况</w:t>
            </w:r>
            <w:bookmarkEnd w:id="89"/>
            <w:bookmarkEnd w:id="90"/>
            <w:bookmarkEnd w:id="91"/>
            <w:bookmarkEnd w:id="92"/>
          </w:p>
        </w:tc>
        <w:tc>
          <w:tcPr>
            <w:tcW w:w="6483" w:type="dxa"/>
            <w:vAlign w:val="center"/>
          </w:tcPr>
          <w:p w14:paraId="7329A49A">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93" w:name="_Toc22351"/>
            <w:bookmarkStart w:id="94" w:name="_Toc9808"/>
            <w:bookmarkStart w:id="95" w:name="_Toc13663"/>
            <w:bookmarkStart w:id="96" w:name="_Toc6052"/>
            <w:r>
              <w:rPr>
                <w:rFonts w:hint="default" w:ascii="Times New Roman" w:hAnsi="Times New Roman" w:eastAsia="宋体" w:cs="Times New Roman"/>
                <w:color w:val="auto"/>
                <w:sz w:val="24"/>
                <w:szCs w:val="24"/>
                <w:highlight w:val="none"/>
              </w:rPr>
              <w:t>已落实</w:t>
            </w:r>
            <w:bookmarkEnd w:id="93"/>
            <w:bookmarkEnd w:id="94"/>
            <w:bookmarkEnd w:id="95"/>
            <w:bookmarkEnd w:id="96"/>
          </w:p>
        </w:tc>
      </w:tr>
      <w:tr w14:paraId="66079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75653358">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97" w:name="_Toc20212"/>
            <w:bookmarkStart w:id="98" w:name="_Toc13478"/>
            <w:bookmarkStart w:id="99" w:name="_Toc7729"/>
            <w:bookmarkStart w:id="100" w:name="_Toc21186"/>
            <w:r>
              <w:rPr>
                <w:rFonts w:hint="default" w:ascii="Times New Roman" w:hAnsi="Times New Roman" w:eastAsia="宋体" w:cs="Times New Roman"/>
                <w:color w:val="auto"/>
                <w:sz w:val="24"/>
                <w:szCs w:val="24"/>
                <w:highlight w:val="none"/>
              </w:rPr>
              <w:t>1.3.1</w:t>
            </w:r>
            <w:bookmarkEnd w:id="97"/>
            <w:bookmarkEnd w:id="98"/>
            <w:bookmarkEnd w:id="99"/>
            <w:bookmarkEnd w:id="100"/>
          </w:p>
        </w:tc>
        <w:tc>
          <w:tcPr>
            <w:tcW w:w="2122" w:type="dxa"/>
            <w:vAlign w:val="center"/>
          </w:tcPr>
          <w:p w14:paraId="07CC843A">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01" w:name="_Toc11957"/>
            <w:bookmarkStart w:id="102" w:name="_Toc11664"/>
            <w:bookmarkStart w:id="103" w:name="_Toc27936"/>
            <w:bookmarkStart w:id="104" w:name="_Toc15798"/>
            <w:r>
              <w:rPr>
                <w:rFonts w:hint="default" w:ascii="Times New Roman" w:hAnsi="Times New Roman" w:eastAsia="宋体" w:cs="Times New Roman"/>
                <w:color w:val="auto"/>
                <w:sz w:val="24"/>
                <w:szCs w:val="24"/>
                <w:highlight w:val="none"/>
              </w:rPr>
              <w:t>招标范围</w:t>
            </w:r>
            <w:bookmarkEnd w:id="101"/>
            <w:bookmarkEnd w:id="102"/>
            <w:bookmarkEnd w:id="103"/>
            <w:bookmarkEnd w:id="104"/>
          </w:p>
        </w:tc>
        <w:tc>
          <w:tcPr>
            <w:tcW w:w="6483" w:type="dxa"/>
            <w:vAlign w:val="center"/>
          </w:tcPr>
          <w:p w14:paraId="3B92EB9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施工图纸所含全部内容,具体以工程量清单为准</w:t>
            </w:r>
          </w:p>
        </w:tc>
      </w:tr>
      <w:tr w14:paraId="076B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74A81F0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05" w:name="_Toc337"/>
            <w:bookmarkStart w:id="106" w:name="_Toc4014"/>
            <w:bookmarkStart w:id="107" w:name="_Toc4139"/>
            <w:bookmarkStart w:id="108" w:name="_Toc17366"/>
            <w:r>
              <w:rPr>
                <w:rFonts w:hint="default" w:ascii="Times New Roman" w:hAnsi="Times New Roman" w:eastAsia="宋体" w:cs="Times New Roman"/>
                <w:color w:val="auto"/>
                <w:sz w:val="24"/>
                <w:szCs w:val="24"/>
                <w:highlight w:val="none"/>
              </w:rPr>
              <w:t>1.3.2</w:t>
            </w:r>
            <w:bookmarkEnd w:id="105"/>
            <w:bookmarkEnd w:id="106"/>
            <w:bookmarkEnd w:id="107"/>
            <w:bookmarkEnd w:id="108"/>
          </w:p>
        </w:tc>
        <w:tc>
          <w:tcPr>
            <w:tcW w:w="2122" w:type="dxa"/>
            <w:vAlign w:val="center"/>
          </w:tcPr>
          <w:p w14:paraId="64D8F537">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09" w:name="_Toc5449"/>
            <w:bookmarkStart w:id="110" w:name="_Toc4639"/>
            <w:bookmarkStart w:id="111" w:name="_Toc18817"/>
            <w:bookmarkStart w:id="112" w:name="_Toc24322"/>
            <w:r>
              <w:rPr>
                <w:rFonts w:hint="default" w:ascii="Times New Roman" w:hAnsi="Times New Roman" w:eastAsia="宋体" w:cs="Times New Roman"/>
                <w:color w:val="auto"/>
                <w:sz w:val="24"/>
                <w:szCs w:val="24"/>
                <w:highlight w:val="none"/>
              </w:rPr>
              <w:t>计划工期</w:t>
            </w:r>
            <w:bookmarkEnd w:id="109"/>
            <w:bookmarkEnd w:id="110"/>
            <w:bookmarkEnd w:id="111"/>
            <w:bookmarkEnd w:id="112"/>
          </w:p>
        </w:tc>
        <w:tc>
          <w:tcPr>
            <w:tcW w:w="6483" w:type="dxa"/>
          </w:tcPr>
          <w:p w14:paraId="7E1067A6">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113" w:name="_Toc3638"/>
            <w:bookmarkStart w:id="114" w:name="_Toc23582"/>
            <w:bookmarkStart w:id="115" w:name="_Toc19513"/>
            <w:bookmarkStart w:id="116" w:name="_Toc28681"/>
            <w:r>
              <w:rPr>
                <w:rFonts w:hint="default" w:ascii="Times New Roman" w:hAnsi="Times New Roman" w:eastAsia="宋体" w:cs="Times New Roman"/>
                <w:color w:val="auto"/>
                <w:sz w:val="24"/>
                <w:szCs w:val="24"/>
                <w:highlight w:val="none"/>
                <w:lang w:val="en-US" w:eastAsia="zh-CN"/>
              </w:rPr>
              <w:t>180日历天</w:t>
            </w:r>
            <w:bookmarkEnd w:id="113"/>
            <w:bookmarkEnd w:id="114"/>
            <w:bookmarkEnd w:id="115"/>
            <w:bookmarkEnd w:id="116"/>
          </w:p>
        </w:tc>
      </w:tr>
      <w:tr w14:paraId="2973C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9CEEF5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17" w:name="_Toc2186"/>
            <w:bookmarkStart w:id="118" w:name="_Toc20060"/>
            <w:bookmarkStart w:id="119" w:name="_Toc14701"/>
            <w:bookmarkStart w:id="120" w:name="_Toc2367"/>
            <w:r>
              <w:rPr>
                <w:rFonts w:hint="default" w:ascii="Times New Roman" w:hAnsi="Times New Roman" w:eastAsia="宋体" w:cs="Times New Roman"/>
                <w:color w:val="auto"/>
                <w:sz w:val="24"/>
                <w:szCs w:val="24"/>
                <w:highlight w:val="none"/>
              </w:rPr>
              <w:t>1.3.3</w:t>
            </w:r>
            <w:bookmarkEnd w:id="117"/>
            <w:bookmarkEnd w:id="118"/>
            <w:bookmarkEnd w:id="119"/>
            <w:bookmarkEnd w:id="120"/>
          </w:p>
        </w:tc>
        <w:tc>
          <w:tcPr>
            <w:tcW w:w="2122" w:type="dxa"/>
            <w:vAlign w:val="center"/>
          </w:tcPr>
          <w:p w14:paraId="235D1AE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21" w:name="_Toc1146"/>
            <w:bookmarkStart w:id="122" w:name="_Toc15595"/>
            <w:bookmarkStart w:id="123" w:name="_Toc24656"/>
            <w:bookmarkStart w:id="124" w:name="_Toc12404"/>
            <w:r>
              <w:rPr>
                <w:rFonts w:hint="default" w:ascii="Times New Roman" w:hAnsi="Times New Roman" w:eastAsia="宋体" w:cs="Times New Roman"/>
                <w:color w:val="auto"/>
                <w:sz w:val="24"/>
                <w:szCs w:val="24"/>
                <w:highlight w:val="none"/>
              </w:rPr>
              <w:t>质量要求</w:t>
            </w:r>
            <w:bookmarkEnd w:id="121"/>
            <w:bookmarkEnd w:id="122"/>
            <w:bookmarkEnd w:id="123"/>
            <w:bookmarkEnd w:id="124"/>
          </w:p>
        </w:tc>
        <w:tc>
          <w:tcPr>
            <w:tcW w:w="6483" w:type="dxa"/>
            <w:vAlign w:val="center"/>
          </w:tcPr>
          <w:p w14:paraId="49C6501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工程交工验收的质量评定：合格；竣工验收的质量评定：合格以上（含合格）</w:t>
            </w:r>
          </w:p>
        </w:tc>
      </w:tr>
      <w:tr w14:paraId="6730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E969EF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25" w:name="_Toc26924"/>
            <w:bookmarkStart w:id="126" w:name="_Toc27587"/>
            <w:bookmarkStart w:id="127" w:name="_Toc4904"/>
            <w:bookmarkStart w:id="128" w:name="_Toc4161"/>
            <w:r>
              <w:rPr>
                <w:rFonts w:hint="default" w:ascii="Times New Roman" w:hAnsi="Times New Roman" w:eastAsia="宋体" w:cs="Times New Roman"/>
                <w:color w:val="auto"/>
                <w:sz w:val="24"/>
                <w:szCs w:val="24"/>
                <w:highlight w:val="none"/>
              </w:rPr>
              <w:t>1.3.4</w:t>
            </w:r>
            <w:bookmarkEnd w:id="125"/>
            <w:bookmarkEnd w:id="126"/>
            <w:bookmarkEnd w:id="127"/>
            <w:bookmarkEnd w:id="128"/>
          </w:p>
        </w:tc>
        <w:tc>
          <w:tcPr>
            <w:tcW w:w="2122" w:type="dxa"/>
            <w:vAlign w:val="center"/>
          </w:tcPr>
          <w:p w14:paraId="64F46061">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29" w:name="_Toc2934"/>
            <w:bookmarkStart w:id="130" w:name="_Toc18438"/>
            <w:bookmarkStart w:id="131" w:name="_Toc25613"/>
            <w:bookmarkStart w:id="132" w:name="_Toc27752"/>
            <w:r>
              <w:rPr>
                <w:rFonts w:hint="default" w:ascii="Times New Roman" w:hAnsi="Times New Roman" w:eastAsia="宋体" w:cs="Times New Roman"/>
                <w:color w:val="auto"/>
                <w:sz w:val="24"/>
                <w:szCs w:val="24"/>
                <w:highlight w:val="none"/>
              </w:rPr>
              <w:t>安全目标</w:t>
            </w:r>
            <w:bookmarkEnd w:id="129"/>
            <w:bookmarkEnd w:id="130"/>
            <w:bookmarkEnd w:id="131"/>
            <w:bookmarkEnd w:id="132"/>
          </w:p>
        </w:tc>
        <w:tc>
          <w:tcPr>
            <w:tcW w:w="6483" w:type="dxa"/>
            <w:vAlign w:val="center"/>
          </w:tcPr>
          <w:p w14:paraId="4110F411">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严格遵守国家、省、市有关安全生产的法律法规，严格执行交通运输部颁发的</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公路水运工程安全生产监督管理办法</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(交通运输部令2017年第25号)和</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公路工程施工安全技术规范</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(JTGF90</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2015)有关安全生产规定，安全生产事故死亡率为0、重伤率为0</w:t>
            </w:r>
          </w:p>
        </w:tc>
      </w:tr>
      <w:tr w14:paraId="6789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F2A8F8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33" w:name="_Toc27914"/>
            <w:bookmarkStart w:id="134" w:name="_Toc30017"/>
            <w:bookmarkStart w:id="135" w:name="_Toc18322"/>
            <w:bookmarkStart w:id="136" w:name="_Toc32223"/>
            <w:r>
              <w:rPr>
                <w:rFonts w:hint="default" w:ascii="Times New Roman" w:hAnsi="Times New Roman" w:eastAsia="宋体" w:cs="Times New Roman"/>
                <w:color w:val="auto"/>
                <w:sz w:val="24"/>
                <w:szCs w:val="24"/>
                <w:highlight w:val="none"/>
              </w:rPr>
              <w:t>1.4.1</w:t>
            </w:r>
            <w:bookmarkEnd w:id="133"/>
            <w:bookmarkEnd w:id="134"/>
            <w:bookmarkEnd w:id="135"/>
            <w:bookmarkEnd w:id="136"/>
          </w:p>
        </w:tc>
        <w:tc>
          <w:tcPr>
            <w:tcW w:w="2122" w:type="dxa"/>
            <w:vAlign w:val="center"/>
          </w:tcPr>
          <w:p w14:paraId="0C899697">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37" w:name="_Toc26485"/>
            <w:bookmarkStart w:id="138" w:name="_Toc1720"/>
            <w:bookmarkStart w:id="139" w:name="_Toc26568"/>
            <w:bookmarkStart w:id="140" w:name="_Toc12812"/>
            <w:r>
              <w:rPr>
                <w:rFonts w:hint="default" w:ascii="Times New Roman" w:hAnsi="Times New Roman" w:eastAsia="宋体" w:cs="Times New Roman"/>
                <w:color w:val="auto"/>
                <w:sz w:val="24"/>
                <w:szCs w:val="24"/>
                <w:highlight w:val="none"/>
              </w:rPr>
              <w:t>投标人资质条件、能力和信誉</w:t>
            </w:r>
            <w:bookmarkEnd w:id="137"/>
            <w:bookmarkEnd w:id="138"/>
            <w:bookmarkEnd w:id="139"/>
            <w:bookmarkEnd w:id="140"/>
          </w:p>
        </w:tc>
        <w:tc>
          <w:tcPr>
            <w:tcW w:w="6483" w:type="dxa"/>
            <w:vAlign w:val="center"/>
          </w:tcPr>
          <w:p w14:paraId="4E4B9954">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1" w:name="_Toc6804"/>
            <w:bookmarkStart w:id="142" w:name="_Toc21300"/>
            <w:bookmarkStart w:id="143" w:name="_Toc2924"/>
            <w:bookmarkStart w:id="144" w:name="_Toc17940"/>
            <w:r>
              <w:rPr>
                <w:rFonts w:hint="default" w:ascii="Times New Roman" w:hAnsi="Times New Roman" w:eastAsia="宋体" w:cs="Times New Roman"/>
                <w:color w:val="auto"/>
                <w:sz w:val="24"/>
                <w:szCs w:val="24"/>
                <w:highlight w:val="none"/>
              </w:rPr>
              <w:t>资质要求：见附录1</w:t>
            </w:r>
            <w:bookmarkEnd w:id="141"/>
            <w:bookmarkEnd w:id="142"/>
            <w:bookmarkEnd w:id="143"/>
            <w:bookmarkEnd w:id="144"/>
          </w:p>
          <w:p w14:paraId="0074697A">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5" w:name="_Toc13640"/>
            <w:bookmarkStart w:id="146" w:name="_Toc29269"/>
            <w:bookmarkStart w:id="147" w:name="_Toc11315"/>
            <w:bookmarkStart w:id="148" w:name="_Toc29124"/>
            <w:r>
              <w:rPr>
                <w:rFonts w:hint="default" w:ascii="Times New Roman" w:hAnsi="Times New Roman" w:eastAsia="宋体" w:cs="Times New Roman"/>
                <w:color w:val="auto"/>
                <w:sz w:val="24"/>
                <w:szCs w:val="24"/>
                <w:highlight w:val="none"/>
              </w:rPr>
              <w:t>财务要求：见附录2</w:t>
            </w:r>
            <w:bookmarkEnd w:id="145"/>
            <w:bookmarkEnd w:id="146"/>
            <w:bookmarkEnd w:id="147"/>
            <w:bookmarkEnd w:id="148"/>
            <w:bookmarkStart w:id="149" w:name="_Toc6227"/>
            <w:bookmarkStart w:id="150" w:name="_Toc12667"/>
          </w:p>
          <w:p w14:paraId="37978A31">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151" w:name="_Toc12682"/>
            <w:bookmarkStart w:id="152" w:name="_Toc4551"/>
            <w:r>
              <w:rPr>
                <w:rFonts w:hint="default" w:ascii="Times New Roman" w:hAnsi="Times New Roman" w:eastAsia="宋体" w:cs="Times New Roman"/>
                <w:color w:val="auto"/>
                <w:sz w:val="24"/>
                <w:szCs w:val="24"/>
                <w:highlight w:val="none"/>
              </w:rPr>
              <w:t>信誉要求：见附录</w:t>
            </w:r>
            <w:bookmarkEnd w:id="149"/>
            <w:bookmarkEnd w:id="150"/>
            <w:r>
              <w:rPr>
                <w:rFonts w:hint="default" w:ascii="Times New Roman" w:hAnsi="Times New Roman" w:eastAsia="宋体" w:cs="Times New Roman"/>
                <w:color w:val="auto"/>
                <w:sz w:val="24"/>
                <w:szCs w:val="24"/>
                <w:highlight w:val="none"/>
                <w:lang w:val="en-US" w:eastAsia="zh-CN"/>
              </w:rPr>
              <w:t>3</w:t>
            </w:r>
            <w:bookmarkEnd w:id="151"/>
            <w:bookmarkEnd w:id="152"/>
          </w:p>
          <w:p w14:paraId="419DC41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3" w:name="_Toc1955"/>
            <w:bookmarkStart w:id="154" w:name="_Toc26420"/>
            <w:bookmarkStart w:id="155" w:name="_Toc4880"/>
            <w:bookmarkStart w:id="156" w:name="_Toc5078"/>
            <w:r>
              <w:rPr>
                <w:rFonts w:hint="default" w:ascii="Times New Roman" w:hAnsi="Times New Roman" w:eastAsia="宋体" w:cs="Times New Roman"/>
                <w:color w:val="auto"/>
                <w:sz w:val="24"/>
                <w:szCs w:val="24"/>
                <w:highlight w:val="none"/>
              </w:rPr>
              <w:t>项目经理和项目总工资格：见附录</w:t>
            </w:r>
            <w:bookmarkEnd w:id="153"/>
            <w:bookmarkEnd w:id="154"/>
            <w:r>
              <w:rPr>
                <w:rFonts w:hint="default" w:ascii="Times New Roman" w:hAnsi="Times New Roman" w:eastAsia="宋体" w:cs="Times New Roman"/>
                <w:color w:val="auto"/>
                <w:sz w:val="24"/>
                <w:szCs w:val="24"/>
                <w:highlight w:val="none"/>
                <w:lang w:val="en-US" w:eastAsia="zh-CN"/>
              </w:rPr>
              <w:t>4</w:t>
            </w:r>
            <w:bookmarkEnd w:id="155"/>
            <w:bookmarkEnd w:id="156"/>
          </w:p>
        </w:tc>
      </w:tr>
      <w:tr w14:paraId="1D9D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92C67E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7" w:name="_Toc10871"/>
            <w:bookmarkStart w:id="158" w:name="_Toc26100"/>
            <w:bookmarkStart w:id="159" w:name="_Toc520"/>
            <w:bookmarkStart w:id="160" w:name="_Toc32197"/>
            <w:r>
              <w:rPr>
                <w:rFonts w:hint="default" w:ascii="Times New Roman" w:hAnsi="Times New Roman" w:eastAsia="宋体" w:cs="Times New Roman"/>
                <w:color w:val="auto"/>
                <w:sz w:val="24"/>
                <w:szCs w:val="24"/>
                <w:highlight w:val="none"/>
              </w:rPr>
              <w:t>1.4.2</w:t>
            </w:r>
            <w:bookmarkEnd w:id="157"/>
            <w:bookmarkEnd w:id="158"/>
            <w:bookmarkEnd w:id="159"/>
            <w:bookmarkEnd w:id="160"/>
          </w:p>
        </w:tc>
        <w:tc>
          <w:tcPr>
            <w:tcW w:w="2122" w:type="dxa"/>
            <w:vAlign w:val="center"/>
          </w:tcPr>
          <w:p w14:paraId="4FE771B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1" w:name="_Toc30579"/>
            <w:bookmarkStart w:id="162" w:name="_Toc16841"/>
            <w:bookmarkStart w:id="163" w:name="_Toc20324"/>
            <w:bookmarkStart w:id="164" w:name="_Toc12443"/>
            <w:r>
              <w:rPr>
                <w:rFonts w:hint="default" w:ascii="Times New Roman" w:hAnsi="Times New Roman" w:eastAsia="宋体" w:cs="Times New Roman"/>
                <w:color w:val="auto"/>
                <w:sz w:val="24"/>
                <w:szCs w:val="24"/>
                <w:highlight w:val="none"/>
              </w:rPr>
              <w:t>是否接受联合体投标</w:t>
            </w:r>
            <w:bookmarkEnd w:id="161"/>
            <w:bookmarkEnd w:id="162"/>
            <w:bookmarkEnd w:id="163"/>
            <w:bookmarkEnd w:id="164"/>
          </w:p>
        </w:tc>
        <w:tc>
          <w:tcPr>
            <w:tcW w:w="6483" w:type="dxa"/>
            <w:vAlign w:val="center"/>
          </w:tcPr>
          <w:p w14:paraId="68FB8C2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5" w:name="_Toc5178"/>
            <w:bookmarkStart w:id="166" w:name="_Toc7878"/>
            <w:bookmarkStart w:id="167" w:name="_Toc15167"/>
            <w:bookmarkStart w:id="168" w:name="_Toc2365"/>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不接受</w:t>
            </w:r>
            <w:bookmarkEnd w:id="165"/>
            <w:bookmarkEnd w:id="166"/>
            <w:bookmarkEnd w:id="167"/>
            <w:bookmarkEnd w:id="168"/>
          </w:p>
          <w:p w14:paraId="167C9552">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9" w:name="_Toc11703"/>
            <w:bookmarkStart w:id="170" w:name="_Toc30317"/>
            <w:bookmarkStart w:id="171" w:name="_Toc8255"/>
            <w:bookmarkStart w:id="172" w:name="_Toc25145"/>
            <w:r>
              <w:rPr>
                <w:rFonts w:hint="default" w:ascii="Times New Roman" w:hAnsi="Times New Roman" w:eastAsia="宋体" w:cs="Times New Roman"/>
                <w:color w:val="auto"/>
                <w:sz w:val="24"/>
                <w:szCs w:val="24"/>
                <w:highlight w:val="none"/>
              </w:rPr>
              <w:t>□ 接受，应满足下列要求：</w:t>
            </w:r>
            <w:bookmarkEnd w:id="169"/>
            <w:bookmarkEnd w:id="170"/>
            <w:bookmarkEnd w:id="171"/>
            <w:bookmarkEnd w:id="172"/>
          </w:p>
        </w:tc>
      </w:tr>
      <w:tr w14:paraId="2D01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0D8522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3" w:name="_Toc23859"/>
            <w:bookmarkStart w:id="174" w:name="_Toc18602"/>
            <w:bookmarkStart w:id="175" w:name="_Toc2259"/>
            <w:bookmarkStart w:id="176" w:name="_Toc27561"/>
            <w:r>
              <w:rPr>
                <w:rFonts w:hint="default" w:ascii="Times New Roman" w:hAnsi="Times New Roman" w:eastAsia="宋体" w:cs="Times New Roman"/>
                <w:color w:val="auto"/>
                <w:sz w:val="24"/>
                <w:szCs w:val="24"/>
                <w:highlight w:val="none"/>
              </w:rPr>
              <w:t>1.4.3</w:t>
            </w:r>
            <w:bookmarkEnd w:id="173"/>
            <w:bookmarkEnd w:id="174"/>
            <w:bookmarkEnd w:id="175"/>
            <w:bookmarkEnd w:id="176"/>
          </w:p>
        </w:tc>
        <w:tc>
          <w:tcPr>
            <w:tcW w:w="2122" w:type="dxa"/>
            <w:vAlign w:val="center"/>
          </w:tcPr>
          <w:p w14:paraId="2E946C2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7" w:name="_Toc19994"/>
            <w:bookmarkStart w:id="178" w:name="_Toc729"/>
            <w:bookmarkStart w:id="179" w:name="_Toc8994"/>
            <w:bookmarkStart w:id="180" w:name="_Toc2932"/>
            <w:r>
              <w:rPr>
                <w:rFonts w:hint="default" w:ascii="Times New Roman" w:hAnsi="Times New Roman" w:eastAsia="宋体" w:cs="Times New Roman"/>
                <w:color w:val="auto"/>
                <w:sz w:val="24"/>
                <w:szCs w:val="24"/>
                <w:highlight w:val="none"/>
              </w:rPr>
              <w:t>投标人不得存在的其他关联情形</w:t>
            </w:r>
            <w:bookmarkEnd w:id="177"/>
            <w:bookmarkEnd w:id="178"/>
            <w:bookmarkEnd w:id="179"/>
            <w:bookmarkEnd w:id="180"/>
          </w:p>
        </w:tc>
        <w:tc>
          <w:tcPr>
            <w:tcW w:w="6483" w:type="dxa"/>
            <w:vAlign w:val="center"/>
          </w:tcPr>
          <w:p w14:paraId="2497B4C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1" w:name="_Toc1719"/>
            <w:bookmarkStart w:id="182" w:name="_Toc785"/>
            <w:r>
              <w:rPr>
                <w:rFonts w:hint="default" w:ascii="Times New Roman" w:hAnsi="Times New Roman" w:eastAsia="宋体" w:cs="Times New Roman"/>
                <w:color w:val="auto"/>
                <w:sz w:val="24"/>
                <w:szCs w:val="24"/>
                <w:highlight w:val="none"/>
              </w:rPr>
              <w:t>（1）具有投标参股关系的关联企业，或具有直接管理和被管理关系的母子公司，或同一母公司的子公司，或法定代表人为同一人的两个及两个以上法人不得同时对本项目投标，否则均按废标处理。</w:t>
            </w:r>
            <w:bookmarkEnd w:id="181"/>
            <w:bookmarkEnd w:id="182"/>
          </w:p>
          <w:p w14:paraId="50DEEDBB">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3" w:name="_Toc13070"/>
            <w:bookmarkStart w:id="184" w:name="_Toc18245"/>
            <w:r>
              <w:rPr>
                <w:rFonts w:hint="default" w:ascii="Times New Roman" w:hAnsi="Times New Roman" w:eastAsia="宋体" w:cs="Times New Roman"/>
                <w:color w:val="auto"/>
                <w:sz w:val="24"/>
                <w:szCs w:val="24"/>
                <w:highlight w:val="none"/>
              </w:rPr>
              <w:t>注：国务院国有资产监督管理机构直接监管的中央企业均不属于本条规定的“母公司”，其一级子公司可同时对本项目提出投标申请，但同属一个子公司的一级子公司不得同时对本项目提出投标申请。</w:t>
            </w:r>
            <w:bookmarkEnd w:id="183"/>
            <w:bookmarkEnd w:id="184"/>
          </w:p>
          <w:p w14:paraId="27F20685">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5" w:name="_Toc817"/>
            <w:bookmarkStart w:id="186" w:name="_Toc22691"/>
            <w:r>
              <w:rPr>
                <w:rFonts w:hint="default" w:ascii="Times New Roman" w:hAnsi="Times New Roman" w:eastAsia="宋体" w:cs="Times New Roman"/>
                <w:color w:val="auto"/>
                <w:sz w:val="24"/>
                <w:szCs w:val="24"/>
                <w:highlight w:val="none"/>
              </w:rPr>
              <w:t>（2）与招标人存在利害关系可能影响招标公正性的单位，不得参加投标。单位负责人为同一人或存在控股、管理关系的不同单位，不得参加本项目投标，否则，相关投标均无效。</w:t>
            </w:r>
            <w:bookmarkEnd w:id="185"/>
            <w:bookmarkEnd w:id="186"/>
          </w:p>
        </w:tc>
      </w:tr>
      <w:tr w14:paraId="1618E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7323DC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7" w:name="_Toc16709"/>
            <w:bookmarkStart w:id="188" w:name="_Toc29318"/>
            <w:bookmarkStart w:id="189" w:name="_Toc12485"/>
            <w:bookmarkStart w:id="190" w:name="_Toc86"/>
            <w:r>
              <w:rPr>
                <w:rFonts w:hint="default" w:ascii="Times New Roman" w:hAnsi="Times New Roman" w:eastAsia="宋体" w:cs="Times New Roman"/>
                <w:color w:val="auto"/>
                <w:sz w:val="24"/>
                <w:szCs w:val="24"/>
                <w:highlight w:val="none"/>
              </w:rPr>
              <w:t>1.4.4</w:t>
            </w:r>
            <w:bookmarkEnd w:id="187"/>
            <w:bookmarkEnd w:id="188"/>
            <w:bookmarkEnd w:id="189"/>
            <w:bookmarkEnd w:id="190"/>
          </w:p>
        </w:tc>
        <w:tc>
          <w:tcPr>
            <w:tcW w:w="2122" w:type="dxa"/>
            <w:vAlign w:val="center"/>
          </w:tcPr>
          <w:p w14:paraId="0833D6D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91" w:name="_Toc29983"/>
            <w:bookmarkStart w:id="192" w:name="_Toc17705"/>
            <w:bookmarkStart w:id="193" w:name="_Toc13229"/>
            <w:bookmarkStart w:id="194" w:name="_Toc1217"/>
            <w:r>
              <w:rPr>
                <w:rFonts w:hint="default" w:ascii="Times New Roman" w:hAnsi="Times New Roman" w:eastAsia="宋体" w:cs="Times New Roman"/>
                <w:color w:val="auto"/>
                <w:sz w:val="24"/>
                <w:szCs w:val="24"/>
                <w:highlight w:val="none"/>
              </w:rPr>
              <w:t>投标人不得存在的其他不良状况或不良信用记录</w:t>
            </w:r>
            <w:bookmarkEnd w:id="191"/>
            <w:bookmarkEnd w:id="192"/>
            <w:bookmarkEnd w:id="193"/>
            <w:bookmarkEnd w:id="194"/>
          </w:p>
        </w:tc>
        <w:tc>
          <w:tcPr>
            <w:tcW w:w="6483" w:type="dxa"/>
            <w:vAlign w:val="center"/>
          </w:tcPr>
          <w:p w14:paraId="59906603">
            <w:pPr>
              <w:pStyle w:val="65"/>
              <w:keepNext w:val="0"/>
              <w:keepLines w:val="0"/>
              <w:pageBreakBefore w:val="0"/>
              <w:widowControl w:val="0"/>
              <w:kinsoku/>
              <w:wordWrap w:val="0"/>
              <w:overflowPunct/>
              <w:topLinePunct w:val="0"/>
              <w:autoSpaceDE/>
              <w:autoSpaceDN/>
              <w:bidi w:val="0"/>
              <w:adjustRightInd/>
              <w:snapToGri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195" w:name="_Toc5948"/>
            <w:bookmarkStart w:id="196" w:name="_Toc3464"/>
            <w:r>
              <w:rPr>
                <w:rFonts w:hint="default" w:ascii="Times New Roman" w:hAnsi="Times New Roman" w:eastAsia="宋体" w:cs="Times New Roman"/>
                <w:color w:val="auto"/>
                <w:sz w:val="24"/>
                <w:szCs w:val="24"/>
                <w:highlight w:val="none"/>
                <w:lang w:val="en-US" w:eastAsia="zh-CN"/>
              </w:rPr>
              <w:t>招标公告第3.5项要求</w:t>
            </w:r>
            <w:bookmarkEnd w:id="195"/>
            <w:bookmarkEnd w:id="196"/>
          </w:p>
        </w:tc>
      </w:tr>
      <w:tr w14:paraId="0F47D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3136537">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197" w:name="_Toc9726"/>
            <w:bookmarkStart w:id="198" w:name="_Toc15659"/>
            <w:bookmarkStart w:id="199" w:name="_Toc19716"/>
            <w:bookmarkStart w:id="200" w:name="_Toc9330"/>
            <w:r>
              <w:rPr>
                <w:rFonts w:hint="default" w:ascii="Times New Roman" w:hAnsi="Times New Roman" w:eastAsia="宋体" w:cs="Times New Roman"/>
                <w:color w:val="auto"/>
                <w:sz w:val="24"/>
                <w:szCs w:val="24"/>
                <w:highlight w:val="none"/>
                <w:lang w:val="en-US" w:eastAsia="zh-CN"/>
              </w:rPr>
              <w:t>1.9.1</w:t>
            </w:r>
            <w:bookmarkEnd w:id="197"/>
            <w:bookmarkEnd w:id="198"/>
            <w:bookmarkEnd w:id="199"/>
            <w:bookmarkEnd w:id="200"/>
          </w:p>
        </w:tc>
        <w:tc>
          <w:tcPr>
            <w:tcW w:w="2122" w:type="dxa"/>
            <w:vAlign w:val="center"/>
          </w:tcPr>
          <w:p w14:paraId="1FF0A24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201" w:name="_Toc17048"/>
            <w:bookmarkStart w:id="202" w:name="_Toc30820"/>
            <w:bookmarkStart w:id="203" w:name="_Toc22843"/>
            <w:bookmarkStart w:id="204" w:name="_Toc30837"/>
            <w:r>
              <w:rPr>
                <w:rFonts w:hint="default" w:ascii="Times New Roman" w:hAnsi="Times New Roman" w:eastAsia="宋体" w:cs="Times New Roman"/>
                <w:color w:val="auto"/>
                <w:sz w:val="24"/>
                <w:szCs w:val="24"/>
                <w:highlight w:val="none"/>
                <w:lang w:eastAsia="zh-CN"/>
              </w:rPr>
              <w:t>踏勘现场</w:t>
            </w:r>
            <w:bookmarkEnd w:id="201"/>
            <w:bookmarkEnd w:id="202"/>
            <w:bookmarkEnd w:id="203"/>
            <w:bookmarkEnd w:id="204"/>
          </w:p>
        </w:tc>
        <w:tc>
          <w:tcPr>
            <w:tcW w:w="6483" w:type="dxa"/>
            <w:vAlign w:val="center"/>
          </w:tcPr>
          <w:p w14:paraId="53CE0FAE">
            <w:pPr>
              <w:pStyle w:val="65"/>
              <w:keepNext w:val="0"/>
              <w:keepLines w:val="0"/>
              <w:pageBreakBefore w:val="0"/>
              <w:widowControl w:val="0"/>
              <w:kinsoku/>
              <w:wordWrap w:val="0"/>
              <w:overflowPunct/>
              <w:topLinePunct w:val="0"/>
              <w:autoSpaceDE/>
              <w:autoSpaceDN/>
              <w:bidi w:val="0"/>
              <w:adjustRightInd/>
              <w:snapToGrid/>
              <w:spacing w:line="560" w:lineRule="exact"/>
              <w:textAlignment w:val="auto"/>
              <w:outlineLvl w:val="0"/>
              <w:rPr>
                <w:rFonts w:hint="default" w:ascii="Times New Roman" w:hAnsi="Times New Roman" w:eastAsia="宋体" w:cs="Times New Roman"/>
                <w:color w:val="auto"/>
                <w:sz w:val="24"/>
                <w:szCs w:val="24"/>
                <w:highlight w:val="none"/>
              </w:rPr>
            </w:pPr>
            <w:bookmarkStart w:id="205" w:name="_Toc7272"/>
            <w:bookmarkStart w:id="206" w:name="_Toc23909"/>
            <w:r>
              <w:rPr>
                <w:rFonts w:hint="default" w:ascii="Times New Roman" w:hAnsi="Times New Roman" w:eastAsia="宋体" w:cs="Times New Roman"/>
                <w:color w:val="auto"/>
                <w:sz w:val="24"/>
                <w:szCs w:val="24"/>
                <w:highlight w:val="none"/>
              </w:rPr>
              <w:t>不统一组织，投标人可自行前往本标段现场踏勘，无论投标人是否踏勘过现场，均被认为在递交投标文件之前已经踏勘现场，且对本合同项目风险和义务已经十分了解，并在其投标文件中已充分考虑了现场和周围环境条件，踏勘现场所发生的费用及安全责任由投标人自行承担。</w:t>
            </w:r>
            <w:bookmarkEnd w:id="205"/>
            <w:bookmarkEnd w:id="206"/>
          </w:p>
        </w:tc>
      </w:tr>
      <w:tr w14:paraId="4C5F2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6E25C6A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207" w:name="_Toc18942"/>
            <w:bookmarkStart w:id="208" w:name="_Toc21993"/>
            <w:bookmarkStart w:id="209" w:name="_Toc2553"/>
            <w:bookmarkStart w:id="210" w:name="_Toc30751"/>
            <w:r>
              <w:rPr>
                <w:rFonts w:hint="default" w:ascii="Times New Roman" w:hAnsi="Times New Roman" w:eastAsia="宋体" w:cs="Times New Roman"/>
                <w:color w:val="auto"/>
                <w:sz w:val="24"/>
                <w:szCs w:val="24"/>
                <w:highlight w:val="none"/>
                <w:lang w:val="en-US" w:eastAsia="zh-CN"/>
              </w:rPr>
              <w:t>1.10.1</w:t>
            </w:r>
            <w:bookmarkEnd w:id="207"/>
            <w:bookmarkEnd w:id="208"/>
            <w:bookmarkEnd w:id="209"/>
            <w:bookmarkEnd w:id="210"/>
          </w:p>
        </w:tc>
        <w:tc>
          <w:tcPr>
            <w:tcW w:w="2122" w:type="dxa"/>
            <w:vAlign w:val="center"/>
          </w:tcPr>
          <w:p w14:paraId="56A7E53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211" w:name="_Toc330"/>
            <w:bookmarkStart w:id="212" w:name="_Toc4039"/>
            <w:bookmarkStart w:id="213" w:name="_Toc25711"/>
            <w:bookmarkStart w:id="214" w:name="_Toc32361"/>
            <w:r>
              <w:rPr>
                <w:rFonts w:hint="default" w:ascii="Times New Roman" w:hAnsi="Times New Roman" w:eastAsia="宋体" w:cs="Times New Roman"/>
                <w:color w:val="auto"/>
                <w:sz w:val="24"/>
                <w:szCs w:val="24"/>
                <w:highlight w:val="none"/>
                <w:lang w:eastAsia="zh-CN"/>
              </w:rPr>
              <w:t>投标预备会</w:t>
            </w:r>
            <w:bookmarkEnd w:id="211"/>
            <w:bookmarkEnd w:id="212"/>
            <w:bookmarkEnd w:id="213"/>
            <w:bookmarkEnd w:id="214"/>
          </w:p>
        </w:tc>
        <w:tc>
          <w:tcPr>
            <w:tcW w:w="6483" w:type="dxa"/>
            <w:vAlign w:val="center"/>
          </w:tcPr>
          <w:p w14:paraId="3CF18903">
            <w:pPr>
              <w:pStyle w:val="65"/>
              <w:keepNext w:val="0"/>
              <w:keepLines w:val="0"/>
              <w:pageBreakBefore w:val="0"/>
              <w:widowControl w:val="0"/>
              <w:kinsoku/>
              <w:wordWrap w:val="0"/>
              <w:overflowPunct/>
              <w:topLinePunct w:val="0"/>
              <w:autoSpaceDE/>
              <w:autoSpaceDN/>
              <w:bidi w:val="0"/>
              <w:adjustRightInd/>
              <w:snapToGrid/>
              <w:spacing w:line="560" w:lineRule="exact"/>
              <w:textAlignment w:val="auto"/>
              <w:outlineLvl w:val="0"/>
              <w:rPr>
                <w:rFonts w:hint="default" w:ascii="Times New Roman" w:hAnsi="Times New Roman" w:eastAsia="宋体" w:cs="Times New Roman"/>
                <w:color w:val="auto"/>
                <w:sz w:val="24"/>
                <w:szCs w:val="24"/>
                <w:highlight w:val="none"/>
              </w:rPr>
            </w:pPr>
            <w:bookmarkStart w:id="215" w:name="_Toc532"/>
            <w:bookmarkStart w:id="216" w:name="_Toc21053"/>
            <w:bookmarkStart w:id="217" w:name="_Toc19764"/>
            <w:bookmarkStart w:id="218" w:name="_Toc12640"/>
            <w:r>
              <w:rPr>
                <w:rFonts w:hint="default" w:ascii="Times New Roman" w:hAnsi="Times New Roman" w:eastAsia="宋体" w:cs="Times New Roman"/>
                <w:color w:val="auto"/>
                <w:sz w:val="24"/>
                <w:szCs w:val="24"/>
                <w:highlight w:val="none"/>
              </w:rPr>
              <w:t>不召开投标预备会</w:t>
            </w:r>
            <w:bookmarkEnd w:id="215"/>
            <w:bookmarkEnd w:id="216"/>
            <w:bookmarkEnd w:id="217"/>
            <w:bookmarkEnd w:id="218"/>
          </w:p>
        </w:tc>
      </w:tr>
      <w:tr w14:paraId="772B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0AAF7F6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19" w:name="_Toc7469"/>
            <w:bookmarkStart w:id="220" w:name="_Toc15954"/>
            <w:bookmarkStart w:id="221" w:name="_Toc19617"/>
            <w:bookmarkStart w:id="222" w:name="_Toc30626"/>
            <w:r>
              <w:rPr>
                <w:rFonts w:hint="default" w:ascii="Times New Roman" w:hAnsi="Times New Roman" w:eastAsia="宋体" w:cs="Times New Roman"/>
                <w:color w:val="auto"/>
                <w:sz w:val="24"/>
                <w:szCs w:val="24"/>
                <w:highlight w:val="none"/>
              </w:rPr>
              <w:t>1.10.2</w:t>
            </w:r>
            <w:bookmarkEnd w:id="219"/>
            <w:bookmarkEnd w:id="220"/>
            <w:bookmarkEnd w:id="221"/>
            <w:bookmarkEnd w:id="222"/>
          </w:p>
        </w:tc>
        <w:tc>
          <w:tcPr>
            <w:tcW w:w="2122" w:type="dxa"/>
            <w:vAlign w:val="center"/>
          </w:tcPr>
          <w:p w14:paraId="5413752A">
            <w:pPr>
              <w:keepNext w:val="0"/>
              <w:keepLines w:val="0"/>
              <w:pageBreakBefore w:val="0"/>
              <w:widowControl/>
              <w:kinsoku/>
              <w:wordWrap/>
              <w:overflowPunct/>
              <w:topLinePunct w:val="0"/>
              <w:autoSpaceDE/>
              <w:autoSpaceDN/>
              <w:bidi w:val="0"/>
              <w:adjustRightInd/>
              <w:snapToGrid w:val="0"/>
              <w:spacing w:beforeAutospacing="0" w:afterAutospacing="0" w:line="560" w:lineRule="exact"/>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aps w:val="0"/>
                <w:smallCaps w:val="0"/>
                <w:color w:val="000000"/>
                <w:spacing w:val="0"/>
                <w:sz w:val="24"/>
                <w:szCs w:val="24"/>
                <w:highlight w:val="none"/>
              </w:rPr>
              <w:t>投标人提出问题截止时间</w:t>
            </w:r>
          </w:p>
        </w:tc>
        <w:tc>
          <w:tcPr>
            <w:tcW w:w="6483" w:type="dxa"/>
            <w:vAlign w:val="center"/>
          </w:tcPr>
          <w:p w14:paraId="3888D01A">
            <w:pPr>
              <w:keepNext w:val="0"/>
              <w:keepLines w:val="0"/>
              <w:pageBreakBefore w:val="0"/>
              <w:widowControl/>
              <w:kinsoku/>
              <w:wordWrap/>
              <w:overflowPunct/>
              <w:topLinePunct w:val="0"/>
              <w:autoSpaceDE/>
              <w:autoSpaceDN/>
              <w:bidi w:val="0"/>
              <w:adjustRightInd/>
              <w:snapToGrid w:val="0"/>
              <w:spacing w:beforeAutospacing="0" w:afterAutospacing="0" w:line="560" w:lineRule="exact"/>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aps w:val="0"/>
                <w:smallCaps w:val="0"/>
                <w:color w:val="000000"/>
                <w:spacing w:val="0"/>
                <w:sz w:val="24"/>
                <w:szCs w:val="24"/>
                <w:highlight w:val="none"/>
              </w:rPr>
              <w:t>在投标截止时间10日前，所有获取了招标文件的潜在投标人凭企业数字证书（CA）登录云南省公共资源交易信息网，通过网络在线方式向招标人或招标代理进行</w:t>
            </w:r>
            <w:r>
              <w:rPr>
                <w:rFonts w:hint="default" w:ascii="Times New Roman" w:hAnsi="Times New Roman" w:eastAsia="宋体" w:cs="Times New Roman"/>
                <w:caps w:val="0"/>
                <w:smallCaps w:val="0"/>
                <w:color w:val="000000"/>
                <w:spacing w:val="0"/>
                <w:sz w:val="24"/>
                <w:szCs w:val="24"/>
                <w:highlight w:val="none"/>
                <w:lang w:val="en-US" w:eastAsia="zh-CN"/>
              </w:rPr>
              <w:t>不</w:t>
            </w:r>
            <w:r>
              <w:rPr>
                <w:rFonts w:hint="default" w:ascii="Times New Roman" w:hAnsi="Times New Roman" w:eastAsia="宋体" w:cs="Times New Roman"/>
                <w:caps w:val="0"/>
                <w:smallCaps w:val="0"/>
                <w:color w:val="000000"/>
                <w:spacing w:val="0"/>
                <w:sz w:val="24"/>
                <w:szCs w:val="24"/>
                <w:highlight w:val="none"/>
              </w:rPr>
              <w:t>署名提问，招标人或招标代理需对所有潜在投标人进行统一回复。</w:t>
            </w:r>
          </w:p>
        </w:tc>
      </w:tr>
      <w:tr w14:paraId="349B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688A3B2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23" w:name="_Toc7042"/>
            <w:bookmarkStart w:id="224" w:name="_Toc15135"/>
            <w:bookmarkStart w:id="225" w:name="_Toc32142"/>
            <w:bookmarkStart w:id="226" w:name="_Toc8250"/>
            <w:r>
              <w:rPr>
                <w:rFonts w:hint="default" w:ascii="Times New Roman" w:hAnsi="Times New Roman" w:eastAsia="宋体" w:cs="Times New Roman"/>
                <w:color w:val="auto"/>
                <w:sz w:val="24"/>
                <w:szCs w:val="24"/>
                <w:highlight w:val="none"/>
              </w:rPr>
              <w:t>1.11.1</w:t>
            </w:r>
            <w:bookmarkEnd w:id="223"/>
            <w:bookmarkEnd w:id="224"/>
            <w:bookmarkEnd w:id="225"/>
            <w:bookmarkEnd w:id="226"/>
          </w:p>
        </w:tc>
        <w:tc>
          <w:tcPr>
            <w:tcW w:w="2122" w:type="dxa"/>
            <w:vAlign w:val="center"/>
          </w:tcPr>
          <w:p w14:paraId="46A7F38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27" w:name="_Toc22724"/>
            <w:bookmarkStart w:id="228" w:name="_Toc28296"/>
            <w:bookmarkStart w:id="229" w:name="_Toc11207"/>
            <w:bookmarkStart w:id="230" w:name="_Toc20161"/>
            <w:r>
              <w:rPr>
                <w:rFonts w:hint="default" w:ascii="Times New Roman" w:hAnsi="Times New Roman" w:eastAsia="宋体" w:cs="Times New Roman"/>
                <w:color w:val="auto"/>
                <w:sz w:val="24"/>
                <w:szCs w:val="24"/>
                <w:highlight w:val="none"/>
              </w:rPr>
              <w:t>分包</w:t>
            </w:r>
            <w:bookmarkEnd w:id="227"/>
            <w:bookmarkEnd w:id="228"/>
            <w:bookmarkEnd w:id="229"/>
            <w:bookmarkEnd w:id="230"/>
          </w:p>
        </w:tc>
        <w:tc>
          <w:tcPr>
            <w:tcW w:w="6483" w:type="dxa"/>
            <w:vAlign w:val="center"/>
          </w:tcPr>
          <w:p w14:paraId="787C89E1">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31" w:name="_Toc2330"/>
            <w:bookmarkStart w:id="232" w:name="_Toc11251"/>
            <w:bookmarkStart w:id="233" w:name="_Toc2392"/>
            <w:bookmarkStart w:id="234" w:name="_Toc30244"/>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不允许</w:t>
            </w:r>
            <w:bookmarkEnd w:id="231"/>
            <w:bookmarkEnd w:id="232"/>
            <w:bookmarkEnd w:id="233"/>
            <w:bookmarkEnd w:id="234"/>
          </w:p>
          <w:p w14:paraId="46E95949">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235" w:name="_Toc22186"/>
            <w:bookmarkStart w:id="236" w:name="_Toc17905"/>
            <w:bookmarkStart w:id="237" w:name="_Toc26124"/>
            <w:bookmarkStart w:id="238" w:name="_Toc17765"/>
            <w:r>
              <w:rPr>
                <w:rFonts w:hint="default" w:ascii="Times New Roman" w:hAnsi="Times New Roman" w:eastAsia="宋体" w:cs="Times New Roman"/>
                <w:color w:val="auto"/>
                <w:sz w:val="24"/>
                <w:szCs w:val="24"/>
                <w:highlight w:val="none"/>
              </w:rPr>
              <w:t>□ 允许，允许分包的专项工程（或不允许分包的专项工程）</w:t>
            </w:r>
            <w:r>
              <w:rPr>
                <w:rFonts w:hint="default" w:ascii="Times New Roman" w:hAnsi="Times New Roman" w:eastAsia="宋体" w:cs="Times New Roman"/>
                <w:color w:val="auto"/>
                <w:sz w:val="24"/>
                <w:szCs w:val="24"/>
                <w:highlight w:val="none"/>
                <w:lang w:eastAsia="zh-CN"/>
              </w:rPr>
              <w:t>；</w:t>
            </w:r>
            <w:bookmarkEnd w:id="235"/>
            <w:bookmarkEnd w:id="236"/>
            <w:bookmarkEnd w:id="237"/>
            <w:bookmarkEnd w:id="238"/>
          </w:p>
          <w:p w14:paraId="6212BBC5">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39" w:name="_Toc9789"/>
            <w:bookmarkStart w:id="240" w:name="_Toc22449"/>
            <w:bookmarkStart w:id="241" w:name="_Toc32113"/>
            <w:bookmarkStart w:id="242" w:name="_Toc22974"/>
            <w:r>
              <w:rPr>
                <w:rFonts w:hint="default" w:ascii="Times New Roman" w:hAnsi="Times New Roman" w:eastAsia="宋体" w:cs="Times New Roman"/>
                <w:color w:val="auto"/>
                <w:sz w:val="24"/>
                <w:szCs w:val="24"/>
                <w:highlight w:val="none"/>
              </w:rPr>
              <w:t>对分包人的资格要求：</w:t>
            </w:r>
            <w:bookmarkEnd w:id="239"/>
            <w:bookmarkEnd w:id="240"/>
            <w:bookmarkEnd w:id="241"/>
            <w:bookmarkEnd w:id="242"/>
          </w:p>
        </w:tc>
      </w:tr>
      <w:tr w14:paraId="57A4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ACF80C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43" w:name="_Toc29054"/>
            <w:bookmarkStart w:id="244" w:name="_Toc18869"/>
            <w:bookmarkStart w:id="245" w:name="_Toc30723"/>
            <w:bookmarkStart w:id="246" w:name="_Toc1111"/>
            <w:r>
              <w:rPr>
                <w:rFonts w:hint="default" w:ascii="Times New Roman" w:hAnsi="Times New Roman" w:eastAsia="宋体" w:cs="Times New Roman"/>
                <w:color w:val="auto"/>
                <w:sz w:val="24"/>
                <w:szCs w:val="24"/>
                <w:highlight w:val="none"/>
              </w:rPr>
              <w:t>2.1</w:t>
            </w:r>
            <w:bookmarkEnd w:id="243"/>
            <w:bookmarkEnd w:id="244"/>
            <w:bookmarkEnd w:id="245"/>
            <w:bookmarkEnd w:id="246"/>
          </w:p>
        </w:tc>
        <w:tc>
          <w:tcPr>
            <w:tcW w:w="2122" w:type="dxa"/>
            <w:vAlign w:val="center"/>
          </w:tcPr>
          <w:p w14:paraId="536A41F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47" w:name="_Toc15773"/>
            <w:bookmarkStart w:id="248" w:name="_Toc21283"/>
            <w:bookmarkStart w:id="249" w:name="_Toc16659"/>
            <w:bookmarkStart w:id="250" w:name="_Toc32762"/>
            <w:r>
              <w:rPr>
                <w:rFonts w:hint="default" w:ascii="Times New Roman" w:hAnsi="Times New Roman" w:eastAsia="宋体" w:cs="Times New Roman"/>
                <w:color w:val="auto"/>
                <w:sz w:val="24"/>
                <w:szCs w:val="24"/>
                <w:highlight w:val="none"/>
              </w:rPr>
              <w:t>构成招标文件的其他资料</w:t>
            </w:r>
            <w:bookmarkEnd w:id="247"/>
            <w:bookmarkEnd w:id="248"/>
            <w:bookmarkEnd w:id="249"/>
            <w:bookmarkEnd w:id="250"/>
          </w:p>
        </w:tc>
        <w:tc>
          <w:tcPr>
            <w:tcW w:w="6483" w:type="dxa"/>
            <w:vAlign w:val="center"/>
          </w:tcPr>
          <w:p w14:paraId="7E98704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51" w:name="_Toc9655"/>
            <w:bookmarkStart w:id="252" w:name="_Toc30203"/>
            <w:bookmarkStart w:id="253" w:name="_Toc23206"/>
            <w:bookmarkStart w:id="254" w:name="_Toc11401"/>
            <w:r>
              <w:rPr>
                <w:rFonts w:hint="default" w:ascii="Times New Roman" w:hAnsi="Times New Roman" w:eastAsia="宋体" w:cs="Times New Roman"/>
                <w:color w:val="auto"/>
                <w:sz w:val="24"/>
                <w:szCs w:val="24"/>
                <w:highlight w:val="none"/>
              </w:rPr>
              <w:t>招标人对招标文件作出的更正、答疑、补遗、澄清等</w:t>
            </w:r>
            <w:bookmarkEnd w:id="251"/>
            <w:bookmarkEnd w:id="252"/>
            <w:bookmarkEnd w:id="253"/>
            <w:bookmarkEnd w:id="254"/>
          </w:p>
        </w:tc>
      </w:tr>
      <w:tr w14:paraId="3E0D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A2F239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55" w:name="_Toc31442"/>
            <w:bookmarkStart w:id="256" w:name="_Toc2403"/>
            <w:bookmarkStart w:id="257" w:name="_Toc6943"/>
            <w:bookmarkStart w:id="258" w:name="_Toc857"/>
            <w:r>
              <w:rPr>
                <w:rFonts w:hint="default" w:ascii="Times New Roman" w:hAnsi="Times New Roman" w:eastAsia="宋体" w:cs="Times New Roman"/>
                <w:color w:val="auto"/>
                <w:sz w:val="24"/>
                <w:szCs w:val="24"/>
                <w:highlight w:val="none"/>
              </w:rPr>
              <w:t>2.2.1</w:t>
            </w:r>
            <w:bookmarkEnd w:id="255"/>
            <w:bookmarkEnd w:id="256"/>
            <w:bookmarkEnd w:id="257"/>
            <w:bookmarkEnd w:id="258"/>
          </w:p>
        </w:tc>
        <w:tc>
          <w:tcPr>
            <w:tcW w:w="2122" w:type="dxa"/>
            <w:vAlign w:val="center"/>
          </w:tcPr>
          <w:p w14:paraId="6AFA9D2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59" w:name="_Toc15754"/>
            <w:bookmarkStart w:id="260" w:name="_Toc14462"/>
            <w:bookmarkStart w:id="261" w:name="_Toc30912"/>
            <w:bookmarkStart w:id="262" w:name="_Toc25576"/>
            <w:r>
              <w:rPr>
                <w:rFonts w:hint="default" w:ascii="Times New Roman" w:hAnsi="Times New Roman" w:eastAsia="宋体" w:cs="Times New Roman"/>
                <w:color w:val="auto"/>
                <w:sz w:val="24"/>
                <w:szCs w:val="24"/>
                <w:highlight w:val="none"/>
              </w:rPr>
              <w:t>投标人要求澄清招标文件</w:t>
            </w:r>
            <w:bookmarkEnd w:id="259"/>
            <w:bookmarkEnd w:id="260"/>
            <w:bookmarkEnd w:id="261"/>
            <w:bookmarkEnd w:id="262"/>
          </w:p>
        </w:tc>
        <w:tc>
          <w:tcPr>
            <w:tcW w:w="6483" w:type="dxa"/>
            <w:vAlign w:val="center"/>
          </w:tcPr>
          <w:p w14:paraId="634313D6">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63" w:name="_Toc6835"/>
            <w:bookmarkStart w:id="264" w:name="_Toc32132"/>
            <w:r>
              <w:rPr>
                <w:rFonts w:hint="default" w:ascii="Times New Roman" w:hAnsi="Times New Roman" w:eastAsia="宋体" w:cs="Times New Roman"/>
                <w:color w:val="auto"/>
                <w:sz w:val="24"/>
                <w:szCs w:val="24"/>
                <w:highlight w:val="none"/>
              </w:rPr>
              <w:t>澄清招标文件的截止时间：投标截止日期1</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日前</w:t>
            </w:r>
            <w:bookmarkEnd w:id="263"/>
            <w:bookmarkEnd w:id="264"/>
          </w:p>
          <w:p w14:paraId="7DF681BB">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65" w:name="_Toc16134"/>
            <w:bookmarkStart w:id="266" w:name="_Toc8021"/>
            <w:r>
              <w:rPr>
                <w:rFonts w:hint="default" w:ascii="Times New Roman" w:hAnsi="Times New Roman" w:eastAsia="宋体" w:cs="Times New Roman"/>
                <w:color w:val="auto"/>
                <w:sz w:val="24"/>
                <w:szCs w:val="24"/>
                <w:highlight w:val="none"/>
              </w:rPr>
              <w:t>投标人应</w:t>
            </w:r>
            <w:r>
              <w:rPr>
                <w:rFonts w:hint="default" w:ascii="Times New Roman" w:hAnsi="Times New Roman" w:eastAsia="宋体" w:cs="Times New Roman"/>
                <w:color w:val="auto"/>
                <w:sz w:val="24"/>
                <w:szCs w:val="24"/>
                <w:highlight w:val="none"/>
                <w:lang w:val="en-US" w:eastAsia="zh-CN"/>
              </w:rPr>
              <w:t>在</w:t>
            </w:r>
            <w:r>
              <w:rPr>
                <w:rFonts w:hint="default" w:ascii="Times New Roman" w:hAnsi="Times New Roman" w:eastAsia="宋体" w:cs="Times New Roman"/>
                <w:color w:val="auto"/>
                <w:sz w:val="24"/>
                <w:szCs w:val="24"/>
                <w:highlight w:val="none"/>
              </w:rPr>
              <w:t>须知前附表规定的时间前登录云南省公共资源交易信息网在线不署名提交，要求招标人对招标文件予以澄清。</w:t>
            </w:r>
            <w:bookmarkEnd w:id="265"/>
            <w:bookmarkEnd w:id="266"/>
          </w:p>
        </w:tc>
      </w:tr>
      <w:tr w14:paraId="7B26E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7695FE9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67" w:name="_Toc25728"/>
            <w:bookmarkStart w:id="268" w:name="_Toc26803"/>
            <w:bookmarkStart w:id="269" w:name="_Toc2150"/>
            <w:bookmarkStart w:id="270" w:name="_Toc16177"/>
            <w:r>
              <w:rPr>
                <w:rFonts w:hint="default" w:ascii="Times New Roman" w:hAnsi="Times New Roman" w:eastAsia="宋体" w:cs="Times New Roman"/>
                <w:color w:val="auto"/>
                <w:sz w:val="24"/>
                <w:szCs w:val="24"/>
                <w:highlight w:val="none"/>
              </w:rPr>
              <w:t>2.2.2</w:t>
            </w:r>
            <w:bookmarkEnd w:id="267"/>
            <w:bookmarkEnd w:id="268"/>
            <w:bookmarkEnd w:id="269"/>
            <w:bookmarkEnd w:id="270"/>
          </w:p>
        </w:tc>
        <w:tc>
          <w:tcPr>
            <w:tcW w:w="2122" w:type="dxa"/>
            <w:vAlign w:val="center"/>
          </w:tcPr>
          <w:p w14:paraId="3F743B48">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71" w:name="_Toc4711"/>
            <w:bookmarkStart w:id="272" w:name="_Toc20163"/>
            <w:bookmarkStart w:id="273" w:name="_Toc5509"/>
            <w:bookmarkStart w:id="274" w:name="_Toc13047"/>
            <w:r>
              <w:rPr>
                <w:rFonts w:hint="default" w:ascii="Times New Roman" w:hAnsi="Times New Roman" w:eastAsia="宋体" w:cs="Times New Roman"/>
                <w:color w:val="auto"/>
                <w:sz w:val="24"/>
                <w:szCs w:val="24"/>
                <w:highlight w:val="none"/>
              </w:rPr>
              <w:t>招标文件澄清发出的形式</w:t>
            </w:r>
            <w:bookmarkEnd w:id="271"/>
            <w:bookmarkEnd w:id="272"/>
            <w:bookmarkEnd w:id="273"/>
            <w:bookmarkEnd w:id="274"/>
          </w:p>
        </w:tc>
        <w:tc>
          <w:tcPr>
            <w:tcW w:w="6483" w:type="dxa"/>
            <w:vAlign w:val="center"/>
          </w:tcPr>
          <w:p w14:paraId="4A96C02D">
            <w:pPr>
              <w:pStyle w:val="65"/>
              <w:keepNext w:val="0"/>
              <w:keepLines w:val="0"/>
              <w:pageBreakBefore w:val="0"/>
              <w:kinsoku/>
              <w:overflowPunct/>
              <w:topLinePunct w:val="0"/>
              <w:autoSpaceDE/>
              <w:autoSpaceDN/>
              <w:bidi w:val="0"/>
              <w:adjustRightInd/>
              <w:spacing w:line="560" w:lineRule="exact"/>
              <w:jc w:val="left"/>
              <w:textAlignment w:val="auto"/>
              <w:outlineLvl w:val="0"/>
              <w:rPr>
                <w:rFonts w:hint="default" w:ascii="Times New Roman" w:hAnsi="Times New Roman" w:eastAsia="宋体" w:cs="Times New Roman"/>
                <w:color w:val="auto"/>
                <w:sz w:val="24"/>
                <w:szCs w:val="24"/>
                <w:highlight w:val="none"/>
              </w:rPr>
            </w:pPr>
            <w:bookmarkStart w:id="275" w:name="_Toc10570"/>
            <w:bookmarkStart w:id="276" w:name="_Toc29747"/>
            <w:r>
              <w:rPr>
                <w:rFonts w:hint="default" w:ascii="Times New Roman" w:hAnsi="Times New Roman" w:eastAsia="宋体" w:cs="Times New Roman"/>
                <w:color w:val="auto"/>
                <w:sz w:val="24"/>
                <w:szCs w:val="24"/>
                <w:highlight w:val="none"/>
              </w:rPr>
              <w:t>通过云南省公共资源交易信息网（https://ggzy.yn.gov.cn/#/homePage）统一向潜在投标人发布</w:t>
            </w:r>
            <w:bookmarkEnd w:id="275"/>
            <w:bookmarkEnd w:id="276"/>
          </w:p>
        </w:tc>
      </w:tr>
      <w:tr w14:paraId="73D7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281259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77" w:name="_Toc7039"/>
            <w:bookmarkStart w:id="278" w:name="_Toc30610"/>
            <w:bookmarkStart w:id="279" w:name="_Toc13210"/>
            <w:bookmarkStart w:id="280" w:name="_Toc16552"/>
            <w:r>
              <w:rPr>
                <w:rFonts w:hint="default" w:ascii="Times New Roman" w:hAnsi="Times New Roman" w:eastAsia="宋体" w:cs="Times New Roman"/>
                <w:color w:val="auto"/>
                <w:sz w:val="24"/>
                <w:szCs w:val="24"/>
                <w:highlight w:val="none"/>
              </w:rPr>
              <w:t>2.2.3</w:t>
            </w:r>
            <w:bookmarkEnd w:id="277"/>
            <w:bookmarkEnd w:id="278"/>
            <w:bookmarkEnd w:id="279"/>
            <w:bookmarkEnd w:id="280"/>
          </w:p>
        </w:tc>
        <w:tc>
          <w:tcPr>
            <w:tcW w:w="2122" w:type="dxa"/>
            <w:vAlign w:val="center"/>
          </w:tcPr>
          <w:p w14:paraId="262ACBE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81" w:name="_Toc31903"/>
            <w:bookmarkStart w:id="282" w:name="_Toc24394"/>
            <w:bookmarkStart w:id="283" w:name="_Toc6650"/>
            <w:bookmarkStart w:id="284" w:name="_Toc3677"/>
            <w:r>
              <w:rPr>
                <w:rFonts w:hint="default" w:ascii="Times New Roman" w:hAnsi="Times New Roman" w:eastAsia="宋体" w:cs="Times New Roman"/>
                <w:color w:val="auto"/>
                <w:sz w:val="24"/>
                <w:szCs w:val="24"/>
                <w:highlight w:val="none"/>
              </w:rPr>
              <w:t>投标人确认收到招标文件澄清</w:t>
            </w:r>
            <w:bookmarkEnd w:id="281"/>
            <w:bookmarkEnd w:id="282"/>
            <w:bookmarkEnd w:id="283"/>
            <w:bookmarkEnd w:id="284"/>
          </w:p>
        </w:tc>
        <w:tc>
          <w:tcPr>
            <w:tcW w:w="6483" w:type="dxa"/>
            <w:vAlign w:val="center"/>
          </w:tcPr>
          <w:p w14:paraId="081CA096">
            <w:pPr>
              <w:pStyle w:val="65"/>
              <w:keepNext w:val="0"/>
              <w:keepLines w:val="0"/>
              <w:pageBreakBefore w:val="0"/>
              <w:kinsoku/>
              <w:overflowPunct/>
              <w:topLinePunct w:val="0"/>
              <w:autoSpaceDE/>
              <w:autoSpaceDN/>
              <w:bidi w:val="0"/>
              <w:adjustRightInd/>
              <w:spacing w:line="560" w:lineRule="exact"/>
              <w:jc w:val="left"/>
              <w:textAlignment w:val="auto"/>
              <w:outlineLvl w:val="0"/>
              <w:rPr>
                <w:rFonts w:hint="default" w:ascii="Times New Roman" w:hAnsi="Times New Roman" w:eastAsia="宋体" w:cs="Times New Roman"/>
                <w:color w:val="auto"/>
                <w:sz w:val="24"/>
                <w:szCs w:val="24"/>
                <w:highlight w:val="none"/>
              </w:rPr>
            </w:pPr>
            <w:bookmarkStart w:id="285" w:name="_Toc10598"/>
            <w:bookmarkStart w:id="286" w:name="_Toc32684"/>
            <w:r>
              <w:rPr>
                <w:rFonts w:hint="default" w:ascii="Times New Roman" w:hAnsi="Times New Roman" w:eastAsia="宋体" w:cs="Times New Roman"/>
                <w:color w:val="auto"/>
                <w:sz w:val="24"/>
                <w:szCs w:val="24"/>
                <w:highlight w:val="none"/>
              </w:rPr>
              <w:t>投标人自行登录云南省公共资源交易信息网（https://ggzy.yn.gov.cn/#/homePage）进入交易系统，获取修改后的招标文件，无须回复确认已收到该修改。因投标人自身原因未及时获知修改内容而导致的任何后果将由投标人自行承担。</w:t>
            </w:r>
            <w:bookmarkEnd w:id="285"/>
            <w:bookmarkEnd w:id="286"/>
          </w:p>
        </w:tc>
      </w:tr>
      <w:tr w14:paraId="1EB59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F860A3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87" w:name="_Toc23164"/>
            <w:bookmarkStart w:id="288" w:name="_Toc25258"/>
            <w:bookmarkStart w:id="289" w:name="_Toc21977"/>
            <w:bookmarkStart w:id="290" w:name="_Toc11044"/>
            <w:r>
              <w:rPr>
                <w:rFonts w:hint="default" w:ascii="Times New Roman" w:hAnsi="Times New Roman" w:eastAsia="宋体" w:cs="Times New Roman"/>
                <w:color w:val="auto"/>
                <w:sz w:val="24"/>
                <w:szCs w:val="24"/>
                <w:highlight w:val="none"/>
              </w:rPr>
              <w:t>2.3.1</w:t>
            </w:r>
            <w:bookmarkEnd w:id="287"/>
            <w:bookmarkEnd w:id="288"/>
            <w:bookmarkEnd w:id="289"/>
            <w:bookmarkEnd w:id="290"/>
          </w:p>
        </w:tc>
        <w:tc>
          <w:tcPr>
            <w:tcW w:w="2122" w:type="dxa"/>
            <w:vAlign w:val="center"/>
          </w:tcPr>
          <w:p w14:paraId="4112EA1C">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91" w:name="_Toc27883"/>
            <w:bookmarkStart w:id="292" w:name="_Toc24084"/>
            <w:bookmarkStart w:id="293" w:name="_Toc29627"/>
            <w:bookmarkStart w:id="294" w:name="_Toc12614"/>
            <w:r>
              <w:rPr>
                <w:rFonts w:hint="default" w:ascii="Times New Roman" w:hAnsi="Times New Roman" w:eastAsia="宋体" w:cs="Times New Roman"/>
                <w:color w:val="auto"/>
                <w:sz w:val="24"/>
                <w:szCs w:val="24"/>
                <w:highlight w:val="none"/>
              </w:rPr>
              <w:t>招标文件修改发出的形式</w:t>
            </w:r>
            <w:bookmarkEnd w:id="291"/>
            <w:bookmarkEnd w:id="292"/>
            <w:bookmarkEnd w:id="293"/>
            <w:bookmarkEnd w:id="294"/>
          </w:p>
        </w:tc>
        <w:tc>
          <w:tcPr>
            <w:tcW w:w="6483" w:type="dxa"/>
            <w:vAlign w:val="center"/>
          </w:tcPr>
          <w:p w14:paraId="75AF9F40">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95" w:name="_Toc21418"/>
            <w:bookmarkStart w:id="296" w:name="_Toc9762"/>
            <w:r>
              <w:rPr>
                <w:rFonts w:hint="default" w:ascii="Times New Roman" w:hAnsi="Times New Roman" w:eastAsia="宋体" w:cs="Times New Roman"/>
                <w:color w:val="auto"/>
                <w:sz w:val="24"/>
                <w:szCs w:val="24"/>
                <w:highlight w:val="none"/>
              </w:rPr>
              <w:t>通过云南省公共资源交易信息网（https://ggzy.yn.gov.cn/#/homePage）统一向潜在投标人发布</w:t>
            </w:r>
            <w:bookmarkEnd w:id="295"/>
            <w:bookmarkEnd w:id="296"/>
          </w:p>
        </w:tc>
      </w:tr>
      <w:tr w14:paraId="1936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146AB63">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297" w:name="_Toc21429"/>
            <w:bookmarkStart w:id="298" w:name="_Toc31847"/>
            <w:bookmarkStart w:id="299" w:name="_Toc9229"/>
            <w:bookmarkStart w:id="300" w:name="_Toc18002"/>
            <w:r>
              <w:rPr>
                <w:rFonts w:hint="default" w:ascii="Times New Roman" w:hAnsi="Times New Roman" w:eastAsia="宋体" w:cs="Times New Roman"/>
                <w:color w:val="auto"/>
                <w:sz w:val="24"/>
                <w:szCs w:val="24"/>
                <w:highlight w:val="none"/>
              </w:rPr>
              <w:t>2.3.2</w:t>
            </w:r>
            <w:bookmarkEnd w:id="297"/>
            <w:bookmarkEnd w:id="298"/>
            <w:bookmarkEnd w:id="299"/>
            <w:bookmarkEnd w:id="300"/>
          </w:p>
        </w:tc>
        <w:tc>
          <w:tcPr>
            <w:tcW w:w="2122" w:type="dxa"/>
            <w:vAlign w:val="center"/>
          </w:tcPr>
          <w:p w14:paraId="011EC38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01" w:name="_Toc28841"/>
            <w:bookmarkStart w:id="302" w:name="_Toc12236"/>
            <w:bookmarkStart w:id="303" w:name="_Toc31384"/>
            <w:bookmarkStart w:id="304" w:name="_Toc8428"/>
            <w:r>
              <w:rPr>
                <w:rFonts w:hint="default" w:ascii="Times New Roman" w:hAnsi="Times New Roman" w:eastAsia="宋体" w:cs="Times New Roman"/>
                <w:color w:val="auto"/>
                <w:sz w:val="24"/>
                <w:szCs w:val="24"/>
                <w:highlight w:val="none"/>
              </w:rPr>
              <w:t>投标人确认收到招标文件修改</w:t>
            </w:r>
            <w:bookmarkEnd w:id="301"/>
            <w:bookmarkEnd w:id="302"/>
            <w:bookmarkEnd w:id="303"/>
            <w:bookmarkEnd w:id="304"/>
          </w:p>
        </w:tc>
        <w:tc>
          <w:tcPr>
            <w:tcW w:w="6483" w:type="dxa"/>
            <w:vAlign w:val="center"/>
          </w:tcPr>
          <w:p w14:paraId="4330B91C">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05" w:name="_Toc25097"/>
            <w:bookmarkStart w:id="306" w:name="_Toc17850"/>
            <w:bookmarkStart w:id="307" w:name="_Toc2856"/>
            <w:bookmarkStart w:id="308" w:name="_Toc15690"/>
            <w:r>
              <w:rPr>
                <w:rFonts w:hint="default" w:ascii="Times New Roman" w:hAnsi="Times New Roman" w:eastAsia="宋体" w:cs="Times New Roman"/>
                <w:color w:val="auto"/>
                <w:sz w:val="24"/>
                <w:szCs w:val="24"/>
                <w:highlight w:val="none"/>
              </w:rPr>
              <w:t>投标人自行登录云南省公共资源交易信息网（https://ggzy.yn.gov.cn/#/homePage）进入交易系统，获取修改后的招标文件，无须回复确认已收到该修改。因投标人自身原因未及时获知修改内容而导致的任何后果将由投标人自行承担。</w:t>
            </w:r>
            <w:bookmarkEnd w:id="305"/>
            <w:bookmarkEnd w:id="306"/>
            <w:bookmarkEnd w:id="307"/>
            <w:bookmarkEnd w:id="308"/>
          </w:p>
        </w:tc>
      </w:tr>
      <w:tr w14:paraId="78DE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FB29937">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09" w:name="_Toc11705"/>
            <w:bookmarkStart w:id="310" w:name="_Toc15503"/>
            <w:bookmarkStart w:id="311" w:name="_Toc26166"/>
            <w:bookmarkStart w:id="312" w:name="_Toc10557"/>
            <w:r>
              <w:rPr>
                <w:rFonts w:hint="default" w:ascii="Times New Roman" w:hAnsi="Times New Roman" w:eastAsia="宋体" w:cs="Times New Roman"/>
                <w:color w:val="auto"/>
                <w:sz w:val="24"/>
                <w:szCs w:val="24"/>
                <w:highlight w:val="none"/>
              </w:rPr>
              <w:t>3.1.1</w:t>
            </w:r>
            <w:bookmarkEnd w:id="309"/>
            <w:bookmarkEnd w:id="310"/>
            <w:bookmarkEnd w:id="311"/>
            <w:bookmarkEnd w:id="312"/>
          </w:p>
        </w:tc>
        <w:tc>
          <w:tcPr>
            <w:tcW w:w="2122" w:type="dxa"/>
            <w:vAlign w:val="center"/>
          </w:tcPr>
          <w:p w14:paraId="0AADABE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13" w:name="_Toc24674"/>
            <w:bookmarkStart w:id="314" w:name="_Toc4587"/>
            <w:bookmarkStart w:id="315" w:name="_Toc31600"/>
            <w:bookmarkStart w:id="316" w:name="_Toc15103"/>
            <w:r>
              <w:rPr>
                <w:rFonts w:hint="default" w:ascii="Times New Roman" w:hAnsi="Times New Roman" w:eastAsia="宋体" w:cs="Times New Roman"/>
                <w:color w:val="auto"/>
                <w:sz w:val="24"/>
                <w:szCs w:val="24"/>
                <w:highlight w:val="none"/>
              </w:rPr>
              <w:t>投标文件密封形式</w:t>
            </w:r>
            <w:bookmarkEnd w:id="313"/>
            <w:bookmarkEnd w:id="314"/>
            <w:bookmarkEnd w:id="315"/>
            <w:bookmarkEnd w:id="316"/>
          </w:p>
        </w:tc>
        <w:tc>
          <w:tcPr>
            <w:tcW w:w="6483" w:type="dxa"/>
            <w:vAlign w:val="center"/>
          </w:tcPr>
          <w:p w14:paraId="412F5DCC">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17" w:name="_Toc25283"/>
            <w:bookmarkStart w:id="318" w:name="_Toc26867"/>
            <w:bookmarkStart w:id="319" w:name="_Toc10714"/>
            <w:bookmarkStart w:id="320" w:name="_Toc2228"/>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双信封</w:t>
            </w:r>
            <w:bookmarkEnd w:id="317"/>
            <w:bookmarkEnd w:id="318"/>
            <w:bookmarkEnd w:id="319"/>
            <w:bookmarkEnd w:id="320"/>
          </w:p>
          <w:p w14:paraId="0B024846">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21" w:name="_Toc8755"/>
            <w:bookmarkStart w:id="322" w:name="_Toc16901"/>
            <w:bookmarkStart w:id="323" w:name="_Toc31164"/>
            <w:bookmarkStart w:id="324" w:name="_Toc10318"/>
            <w:r>
              <w:rPr>
                <w:rFonts w:hint="default" w:ascii="Times New Roman" w:hAnsi="Times New Roman" w:eastAsia="宋体" w:cs="Times New Roman"/>
                <w:color w:val="auto"/>
                <w:sz w:val="24"/>
                <w:szCs w:val="24"/>
                <w:highlight w:val="none"/>
              </w:rPr>
              <w:t>□ 单信封</w:t>
            </w:r>
            <w:bookmarkEnd w:id="321"/>
            <w:bookmarkEnd w:id="322"/>
            <w:bookmarkEnd w:id="323"/>
            <w:bookmarkEnd w:id="324"/>
          </w:p>
        </w:tc>
      </w:tr>
      <w:tr w14:paraId="317BB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273CEFC">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25" w:name="_Toc4000"/>
            <w:bookmarkStart w:id="326" w:name="_Toc1491"/>
            <w:bookmarkStart w:id="327" w:name="_Toc32645"/>
            <w:bookmarkStart w:id="328" w:name="_Toc11991"/>
            <w:r>
              <w:rPr>
                <w:rFonts w:hint="default" w:ascii="Times New Roman" w:hAnsi="Times New Roman" w:eastAsia="宋体" w:cs="Times New Roman"/>
                <w:color w:val="auto"/>
                <w:sz w:val="24"/>
                <w:szCs w:val="24"/>
                <w:highlight w:val="none"/>
              </w:rPr>
              <w:t>3.1.2</w:t>
            </w:r>
            <w:bookmarkEnd w:id="325"/>
            <w:bookmarkEnd w:id="326"/>
            <w:bookmarkEnd w:id="327"/>
            <w:bookmarkEnd w:id="328"/>
          </w:p>
        </w:tc>
        <w:tc>
          <w:tcPr>
            <w:tcW w:w="2122" w:type="dxa"/>
            <w:vAlign w:val="center"/>
          </w:tcPr>
          <w:p w14:paraId="5623651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29" w:name="_Toc16099"/>
            <w:bookmarkStart w:id="330" w:name="_Toc20698"/>
            <w:bookmarkStart w:id="331" w:name="_Toc5211"/>
            <w:bookmarkStart w:id="332" w:name="_Toc6328"/>
            <w:r>
              <w:rPr>
                <w:rFonts w:hint="default" w:ascii="Times New Roman" w:hAnsi="Times New Roman" w:eastAsia="宋体" w:cs="Times New Roman"/>
                <w:color w:val="auto"/>
                <w:sz w:val="24"/>
                <w:szCs w:val="24"/>
                <w:highlight w:val="none"/>
              </w:rPr>
              <w:t>构成投标文件的其他资料</w:t>
            </w:r>
            <w:bookmarkEnd w:id="329"/>
            <w:bookmarkEnd w:id="330"/>
            <w:bookmarkEnd w:id="331"/>
            <w:bookmarkEnd w:id="332"/>
          </w:p>
        </w:tc>
        <w:tc>
          <w:tcPr>
            <w:tcW w:w="6483" w:type="dxa"/>
            <w:vAlign w:val="center"/>
          </w:tcPr>
          <w:p w14:paraId="7B11B2D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33" w:name="_Toc28111"/>
            <w:bookmarkStart w:id="334" w:name="_Toc26841"/>
            <w:bookmarkStart w:id="335" w:name="_Toc15073"/>
            <w:bookmarkStart w:id="336" w:name="_Toc5254"/>
            <w:r>
              <w:rPr>
                <w:rFonts w:hint="default" w:ascii="Times New Roman" w:hAnsi="Times New Roman" w:eastAsia="宋体" w:cs="Times New Roman"/>
                <w:color w:val="auto"/>
                <w:sz w:val="24"/>
                <w:szCs w:val="24"/>
                <w:highlight w:val="none"/>
              </w:rPr>
              <w:t>按招标文件第九章“投标文件格式”中的要求提供</w:t>
            </w:r>
            <w:bookmarkEnd w:id="333"/>
            <w:bookmarkEnd w:id="334"/>
            <w:bookmarkEnd w:id="335"/>
            <w:bookmarkEnd w:id="336"/>
          </w:p>
        </w:tc>
      </w:tr>
      <w:tr w14:paraId="140D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CFC2E0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37" w:name="_Toc7959"/>
            <w:bookmarkStart w:id="338" w:name="_Toc32375"/>
            <w:bookmarkStart w:id="339" w:name="_Toc25621"/>
            <w:bookmarkStart w:id="340" w:name="_Toc12324"/>
            <w:r>
              <w:rPr>
                <w:rFonts w:hint="default" w:ascii="Times New Roman" w:hAnsi="Times New Roman" w:eastAsia="宋体" w:cs="Times New Roman"/>
                <w:color w:val="auto"/>
                <w:sz w:val="24"/>
                <w:szCs w:val="24"/>
                <w:highlight w:val="none"/>
              </w:rPr>
              <w:t>3.2.1</w:t>
            </w:r>
            <w:bookmarkEnd w:id="337"/>
            <w:bookmarkEnd w:id="338"/>
            <w:bookmarkEnd w:id="339"/>
            <w:bookmarkEnd w:id="340"/>
          </w:p>
        </w:tc>
        <w:tc>
          <w:tcPr>
            <w:tcW w:w="2122" w:type="dxa"/>
            <w:vAlign w:val="center"/>
          </w:tcPr>
          <w:p w14:paraId="3094622A">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41" w:name="_Toc14405"/>
            <w:bookmarkStart w:id="342" w:name="_Toc12471"/>
            <w:bookmarkStart w:id="343" w:name="_Toc14758"/>
            <w:bookmarkStart w:id="344" w:name="_Toc18661"/>
            <w:r>
              <w:rPr>
                <w:rFonts w:hint="default" w:ascii="Times New Roman" w:hAnsi="Times New Roman" w:eastAsia="宋体" w:cs="Times New Roman"/>
                <w:color w:val="auto"/>
                <w:sz w:val="24"/>
                <w:szCs w:val="24"/>
                <w:highlight w:val="none"/>
              </w:rPr>
              <w:t>增值税税金的计算方法</w:t>
            </w:r>
            <w:bookmarkEnd w:id="341"/>
            <w:bookmarkEnd w:id="342"/>
            <w:bookmarkEnd w:id="343"/>
            <w:bookmarkEnd w:id="344"/>
          </w:p>
        </w:tc>
        <w:tc>
          <w:tcPr>
            <w:tcW w:w="6483" w:type="dxa"/>
            <w:vAlign w:val="center"/>
          </w:tcPr>
          <w:p w14:paraId="352823C1">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45" w:name="_Toc25766"/>
            <w:bookmarkStart w:id="346" w:name="_Toc21188"/>
            <w:r>
              <w:rPr>
                <w:rFonts w:hint="default" w:ascii="Times New Roman" w:hAnsi="Times New Roman" w:eastAsia="宋体" w:cs="Times New Roman"/>
                <w:color w:val="auto"/>
                <w:sz w:val="24"/>
                <w:szCs w:val="24"/>
                <w:highlight w:val="none"/>
              </w:rPr>
              <w:t>按现行有关增值税规定计算，包含在各子目单价中。在项目实施过程中，国家或地方政府税率变动风险均由中标人承担，不因此调整合同价款。</w:t>
            </w:r>
            <w:bookmarkEnd w:id="345"/>
            <w:bookmarkEnd w:id="346"/>
          </w:p>
        </w:tc>
      </w:tr>
      <w:tr w14:paraId="6C44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3A9720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47" w:name="_Toc19442"/>
            <w:bookmarkStart w:id="348" w:name="_Toc9856"/>
            <w:bookmarkStart w:id="349" w:name="_Toc28210"/>
            <w:bookmarkStart w:id="350" w:name="_Toc9426"/>
            <w:r>
              <w:rPr>
                <w:rFonts w:hint="default" w:ascii="Times New Roman" w:hAnsi="Times New Roman" w:eastAsia="宋体" w:cs="Times New Roman"/>
                <w:color w:val="auto"/>
                <w:sz w:val="24"/>
                <w:szCs w:val="24"/>
                <w:highlight w:val="none"/>
              </w:rPr>
              <w:t>3.2.2</w:t>
            </w:r>
            <w:bookmarkEnd w:id="347"/>
            <w:bookmarkEnd w:id="348"/>
            <w:bookmarkEnd w:id="349"/>
            <w:bookmarkEnd w:id="350"/>
          </w:p>
        </w:tc>
        <w:tc>
          <w:tcPr>
            <w:tcW w:w="2122" w:type="dxa"/>
            <w:vAlign w:val="center"/>
          </w:tcPr>
          <w:p w14:paraId="6D8A6A0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51" w:name="_Toc9583"/>
            <w:bookmarkStart w:id="352" w:name="_Toc19762"/>
            <w:bookmarkStart w:id="353" w:name="_Toc14602"/>
            <w:bookmarkStart w:id="354" w:name="_Toc30752"/>
            <w:r>
              <w:rPr>
                <w:rFonts w:hint="default" w:ascii="Times New Roman" w:hAnsi="Times New Roman" w:eastAsia="宋体" w:cs="Times New Roman"/>
                <w:color w:val="auto"/>
                <w:sz w:val="24"/>
                <w:szCs w:val="24"/>
                <w:highlight w:val="none"/>
              </w:rPr>
              <w:t>工程量清单的填写方式</w:t>
            </w:r>
            <w:bookmarkEnd w:id="351"/>
            <w:bookmarkEnd w:id="352"/>
            <w:bookmarkEnd w:id="353"/>
            <w:bookmarkEnd w:id="354"/>
          </w:p>
        </w:tc>
        <w:tc>
          <w:tcPr>
            <w:tcW w:w="6483" w:type="dxa"/>
            <w:vAlign w:val="center"/>
          </w:tcPr>
          <w:p w14:paraId="0CF21371">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55" w:name="_Toc18352"/>
            <w:bookmarkStart w:id="356" w:name="_Toc28634"/>
            <w:r>
              <w:rPr>
                <w:rFonts w:hint="default" w:ascii="Times New Roman" w:hAnsi="Times New Roman" w:eastAsia="宋体" w:cs="Times New Roman"/>
                <w:color w:val="auto"/>
                <w:sz w:val="24"/>
                <w:szCs w:val="24"/>
                <w:highlight w:val="none"/>
              </w:rPr>
              <w:t>投标人按照招标人提供的电子工程量清单，由投标人自行登录云南省公共资源交易信息网（网址：https://ggzy.yn.gov.cn/homePage）进入交易系统下载</w:t>
            </w:r>
            <w:bookmarkEnd w:id="355"/>
            <w:bookmarkEnd w:id="356"/>
          </w:p>
        </w:tc>
      </w:tr>
      <w:tr w14:paraId="3A2BF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983550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57" w:name="_Toc8190"/>
            <w:bookmarkStart w:id="358" w:name="_Toc5995"/>
            <w:bookmarkStart w:id="359" w:name="_Toc25396"/>
            <w:bookmarkStart w:id="360" w:name="_Toc28986"/>
            <w:r>
              <w:rPr>
                <w:rFonts w:hint="default" w:ascii="Times New Roman" w:hAnsi="Times New Roman" w:eastAsia="宋体" w:cs="Times New Roman"/>
                <w:color w:val="auto"/>
                <w:sz w:val="24"/>
                <w:szCs w:val="24"/>
                <w:highlight w:val="none"/>
              </w:rPr>
              <w:t>3.2.3</w:t>
            </w:r>
            <w:bookmarkEnd w:id="357"/>
            <w:bookmarkEnd w:id="358"/>
            <w:bookmarkEnd w:id="359"/>
            <w:bookmarkEnd w:id="360"/>
          </w:p>
        </w:tc>
        <w:tc>
          <w:tcPr>
            <w:tcW w:w="2122" w:type="dxa"/>
            <w:vAlign w:val="center"/>
          </w:tcPr>
          <w:p w14:paraId="0029CE6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61" w:name="_Toc9735"/>
            <w:bookmarkStart w:id="362" w:name="_Toc15102"/>
            <w:bookmarkStart w:id="363" w:name="_Toc10045"/>
            <w:bookmarkStart w:id="364" w:name="_Toc17215"/>
            <w:r>
              <w:rPr>
                <w:rFonts w:hint="default" w:ascii="Times New Roman" w:hAnsi="Times New Roman" w:eastAsia="宋体" w:cs="Times New Roman"/>
                <w:color w:val="auto"/>
                <w:sz w:val="24"/>
                <w:szCs w:val="24"/>
                <w:highlight w:val="none"/>
              </w:rPr>
              <w:t>报价方式</w:t>
            </w:r>
            <w:bookmarkEnd w:id="361"/>
            <w:bookmarkEnd w:id="362"/>
            <w:bookmarkEnd w:id="363"/>
            <w:bookmarkEnd w:id="364"/>
          </w:p>
        </w:tc>
        <w:tc>
          <w:tcPr>
            <w:tcW w:w="6483" w:type="dxa"/>
            <w:vAlign w:val="center"/>
          </w:tcPr>
          <w:p w14:paraId="2F3EE490">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365" w:name="_Toc32528"/>
            <w:bookmarkStart w:id="366" w:name="_Toc5690"/>
            <w:r>
              <w:rPr>
                <w:rFonts w:hint="default" w:ascii="Times New Roman" w:hAnsi="Times New Roman" w:eastAsia="宋体" w:cs="Times New Roman"/>
                <w:color w:val="auto"/>
                <w:sz w:val="24"/>
                <w:szCs w:val="24"/>
                <w:highlight w:val="none"/>
                <w:lang w:val="en-US" w:eastAsia="zh-CN"/>
              </w:rPr>
              <w:t>以工程量清单报价</w:t>
            </w:r>
            <w:bookmarkEnd w:id="365"/>
            <w:bookmarkEnd w:id="366"/>
          </w:p>
        </w:tc>
      </w:tr>
      <w:tr w14:paraId="4947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EA9F50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67" w:name="_Toc5310"/>
            <w:bookmarkStart w:id="368" w:name="_Toc1231"/>
            <w:bookmarkStart w:id="369" w:name="_Toc10797"/>
            <w:bookmarkStart w:id="370" w:name="_Toc13407"/>
            <w:r>
              <w:rPr>
                <w:rFonts w:hint="default" w:ascii="Times New Roman" w:hAnsi="Times New Roman" w:eastAsia="宋体" w:cs="Times New Roman"/>
                <w:color w:val="auto"/>
                <w:sz w:val="24"/>
                <w:szCs w:val="24"/>
                <w:highlight w:val="none"/>
              </w:rPr>
              <w:t>3.2.6</w:t>
            </w:r>
            <w:bookmarkEnd w:id="367"/>
            <w:bookmarkEnd w:id="368"/>
            <w:bookmarkEnd w:id="369"/>
            <w:bookmarkEnd w:id="370"/>
          </w:p>
        </w:tc>
        <w:tc>
          <w:tcPr>
            <w:tcW w:w="2122" w:type="dxa"/>
            <w:vAlign w:val="center"/>
          </w:tcPr>
          <w:p w14:paraId="3A769EC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71" w:name="_Toc7349"/>
            <w:bookmarkStart w:id="372" w:name="_Toc32276"/>
            <w:bookmarkStart w:id="373" w:name="_Toc10003"/>
            <w:bookmarkStart w:id="374" w:name="_Toc8558"/>
            <w:r>
              <w:rPr>
                <w:rFonts w:hint="default" w:ascii="Times New Roman" w:hAnsi="Times New Roman" w:eastAsia="宋体" w:cs="Times New Roman"/>
                <w:color w:val="auto"/>
                <w:sz w:val="24"/>
                <w:szCs w:val="24"/>
                <w:highlight w:val="none"/>
              </w:rPr>
              <w:t>是否接受调价函</w:t>
            </w:r>
            <w:bookmarkEnd w:id="371"/>
            <w:bookmarkEnd w:id="372"/>
            <w:bookmarkEnd w:id="373"/>
            <w:bookmarkEnd w:id="374"/>
          </w:p>
        </w:tc>
        <w:tc>
          <w:tcPr>
            <w:tcW w:w="6483" w:type="dxa"/>
            <w:vAlign w:val="center"/>
          </w:tcPr>
          <w:p w14:paraId="4B1ABF8E">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75" w:name="_Toc3200"/>
            <w:bookmarkStart w:id="376" w:name="_Toc22905"/>
            <w:bookmarkStart w:id="377" w:name="_Toc25252"/>
            <w:bookmarkStart w:id="378" w:name="_Toc32363"/>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否</w:t>
            </w:r>
            <w:bookmarkEnd w:id="375"/>
            <w:bookmarkEnd w:id="376"/>
            <w:bookmarkEnd w:id="377"/>
            <w:bookmarkEnd w:id="378"/>
          </w:p>
        </w:tc>
      </w:tr>
      <w:tr w14:paraId="5268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5F6EF53">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79" w:name="_Toc14310"/>
            <w:bookmarkStart w:id="380" w:name="_Toc28400"/>
            <w:bookmarkStart w:id="381" w:name="_Toc4261"/>
            <w:bookmarkStart w:id="382" w:name="_Toc15991"/>
            <w:r>
              <w:rPr>
                <w:rFonts w:hint="default" w:ascii="Times New Roman" w:hAnsi="Times New Roman" w:eastAsia="宋体" w:cs="Times New Roman"/>
                <w:color w:val="auto"/>
                <w:sz w:val="24"/>
                <w:szCs w:val="24"/>
                <w:highlight w:val="none"/>
              </w:rPr>
              <w:t>3.2.8</w:t>
            </w:r>
            <w:bookmarkEnd w:id="379"/>
            <w:bookmarkEnd w:id="380"/>
            <w:bookmarkEnd w:id="381"/>
            <w:bookmarkEnd w:id="382"/>
          </w:p>
        </w:tc>
        <w:tc>
          <w:tcPr>
            <w:tcW w:w="2122" w:type="dxa"/>
            <w:vAlign w:val="center"/>
          </w:tcPr>
          <w:p w14:paraId="5E81E7A8">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83" w:name="_Toc1026"/>
            <w:bookmarkStart w:id="384" w:name="_Toc24167"/>
            <w:bookmarkStart w:id="385" w:name="_Toc16739"/>
            <w:bookmarkStart w:id="386" w:name="_Toc8733"/>
            <w:r>
              <w:rPr>
                <w:rFonts w:hint="default" w:ascii="Times New Roman" w:hAnsi="Times New Roman" w:eastAsia="宋体" w:cs="Times New Roman"/>
                <w:color w:val="auto"/>
                <w:sz w:val="24"/>
                <w:szCs w:val="24"/>
                <w:highlight w:val="none"/>
              </w:rPr>
              <w:t>最高投标限价</w:t>
            </w:r>
            <w:bookmarkEnd w:id="383"/>
            <w:bookmarkEnd w:id="384"/>
            <w:bookmarkEnd w:id="385"/>
            <w:bookmarkEnd w:id="386"/>
          </w:p>
        </w:tc>
        <w:tc>
          <w:tcPr>
            <w:tcW w:w="6483" w:type="dxa"/>
            <w:vAlign w:val="center"/>
          </w:tcPr>
          <w:p w14:paraId="40B045A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87" w:name="_Toc32257"/>
            <w:bookmarkStart w:id="388" w:name="_Toc19793"/>
            <w:bookmarkStart w:id="389" w:name="_Toc7961"/>
            <w:bookmarkStart w:id="390" w:name="_Toc18520"/>
            <w:r>
              <w:rPr>
                <w:rFonts w:hint="default" w:ascii="Times New Roman" w:hAnsi="Times New Roman" w:eastAsia="宋体" w:cs="Times New Roman"/>
                <w:color w:val="auto"/>
                <w:sz w:val="24"/>
                <w:szCs w:val="24"/>
                <w:highlight w:val="none"/>
              </w:rPr>
              <w:t>□ 无</w:t>
            </w:r>
            <w:bookmarkEnd w:id="387"/>
            <w:bookmarkEnd w:id="388"/>
            <w:bookmarkEnd w:id="389"/>
            <w:bookmarkEnd w:id="390"/>
          </w:p>
          <w:p w14:paraId="7336F945">
            <w:pPr>
              <w:pStyle w:val="65"/>
              <w:keepNext w:val="0"/>
              <w:keepLines w:val="0"/>
              <w:pageBreakBefore w:val="0"/>
              <w:widowControl w:val="0"/>
              <w:kinsoku/>
              <w:wordWrap w:val="0"/>
              <w:overflowPunct/>
              <w:topLinePunct w:val="0"/>
              <w:autoSpaceDE/>
              <w:autoSpaceDN/>
              <w:bidi w:val="0"/>
              <w:adjustRightInd/>
              <w:snapToGrid/>
              <w:spacing w:line="560" w:lineRule="exact"/>
              <w:jc w:val="left"/>
              <w:textAlignment w:val="auto"/>
              <w:outlineLvl w:val="0"/>
              <w:rPr>
                <w:rFonts w:hint="default" w:ascii="Times New Roman" w:hAnsi="Times New Roman" w:eastAsia="宋体" w:cs="Times New Roman"/>
                <w:color w:val="auto"/>
                <w:sz w:val="24"/>
                <w:szCs w:val="24"/>
                <w:highlight w:val="none"/>
                <w:lang w:eastAsia="zh-CN"/>
              </w:rPr>
            </w:pPr>
            <w:bookmarkStart w:id="391" w:name="_Toc9156"/>
            <w:bookmarkStart w:id="392" w:name="_Toc28385"/>
            <w:bookmarkStart w:id="393" w:name="_Toc11713"/>
            <w:bookmarkStart w:id="394" w:name="_Toc513"/>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有，最高投标限价：</w:t>
            </w:r>
            <w:r>
              <w:rPr>
                <w:rFonts w:hint="default" w:ascii="Times New Roman" w:hAnsi="Times New Roman" w:eastAsia="宋体" w:cs="Times New Roman"/>
                <w:color w:val="auto"/>
                <w:sz w:val="24"/>
                <w:szCs w:val="24"/>
                <w:highlight w:val="none"/>
                <w:lang w:val="en-US" w:eastAsia="zh-CN"/>
              </w:rPr>
              <w:t>大写：     （小写：    ）</w:t>
            </w:r>
            <w:r>
              <w:rPr>
                <w:rFonts w:hint="default" w:ascii="Times New Roman" w:hAnsi="Times New Roman" w:eastAsia="宋体" w:cs="Times New Roman"/>
                <w:color w:val="auto"/>
                <w:sz w:val="24"/>
                <w:szCs w:val="24"/>
                <w:highlight w:val="none"/>
                <w:lang w:eastAsia="zh-CN"/>
              </w:rPr>
              <w:t>。</w:t>
            </w:r>
            <w:bookmarkEnd w:id="391"/>
            <w:bookmarkEnd w:id="392"/>
            <w:bookmarkEnd w:id="393"/>
            <w:bookmarkEnd w:id="394"/>
          </w:p>
        </w:tc>
      </w:tr>
      <w:tr w14:paraId="6AE9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3DB7CF4">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95" w:name="_Toc20519"/>
            <w:bookmarkStart w:id="396" w:name="_Toc5986"/>
            <w:bookmarkStart w:id="397" w:name="_Toc19598"/>
            <w:bookmarkStart w:id="398" w:name="_Toc5447"/>
            <w:r>
              <w:rPr>
                <w:rFonts w:hint="default" w:ascii="Times New Roman" w:hAnsi="Times New Roman" w:eastAsia="宋体" w:cs="Times New Roman"/>
                <w:color w:val="auto"/>
                <w:sz w:val="24"/>
                <w:szCs w:val="24"/>
                <w:highlight w:val="none"/>
              </w:rPr>
              <w:t>3.2.9</w:t>
            </w:r>
            <w:bookmarkEnd w:id="395"/>
            <w:bookmarkEnd w:id="396"/>
            <w:bookmarkEnd w:id="397"/>
            <w:bookmarkEnd w:id="398"/>
          </w:p>
        </w:tc>
        <w:tc>
          <w:tcPr>
            <w:tcW w:w="2122" w:type="dxa"/>
            <w:vAlign w:val="center"/>
          </w:tcPr>
          <w:p w14:paraId="330202F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399" w:name="_Toc15499"/>
            <w:bookmarkStart w:id="400" w:name="_Toc31719"/>
            <w:bookmarkStart w:id="401" w:name="_Toc26259"/>
            <w:bookmarkStart w:id="402" w:name="_Toc26260"/>
            <w:r>
              <w:rPr>
                <w:rFonts w:hint="default" w:ascii="Times New Roman" w:hAnsi="Times New Roman" w:eastAsia="宋体" w:cs="Times New Roman"/>
                <w:color w:val="auto"/>
                <w:sz w:val="24"/>
                <w:szCs w:val="24"/>
                <w:highlight w:val="none"/>
              </w:rPr>
              <w:t>投标报价的其他要求</w:t>
            </w:r>
            <w:bookmarkEnd w:id="399"/>
            <w:bookmarkEnd w:id="400"/>
            <w:bookmarkEnd w:id="401"/>
            <w:bookmarkEnd w:id="402"/>
          </w:p>
        </w:tc>
        <w:tc>
          <w:tcPr>
            <w:tcW w:w="6483" w:type="dxa"/>
            <w:vAlign w:val="center"/>
          </w:tcPr>
          <w:p w14:paraId="64AA6A38">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03" w:name="_Toc18028"/>
            <w:bookmarkStart w:id="404" w:name="_Toc22143"/>
            <w:bookmarkStart w:id="405" w:name="_Toc27294"/>
            <w:bookmarkStart w:id="406" w:name="_Toc3599"/>
            <w:r>
              <w:rPr>
                <w:rFonts w:hint="default" w:ascii="Times New Roman" w:hAnsi="Times New Roman" w:eastAsia="宋体" w:cs="Times New Roman"/>
                <w:color w:val="auto"/>
                <w:sz w:val="24"/>
                <w:szCs w:val="24"/>
                <w:highlight w:val="none"/>
              </w:rPr>
              <w:t>因项目政策性变化、调整或其他非发包人原因导致本招标项目无法按计划实施或不能实施的，后续事宜按相关政策执行。投标人应充分考虑上述因素带来的风险并在投标报价时予以考虑。</w:t>
            </w:r>
            <w:bookmarkEnd w:id="403"/>
            <w:bookmarkEnd w:id="404"/>
            <w:bookmarkEnd w:id="405"/>
            <w:bookmarkEnd w:id="406"/>
          </w:p>
        </w:tc>
      </w:tr>
      <w:tr w14:paraId="76EC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657E5F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07" w:name="_Toc7531"/>
            <w:bookmarkStart w:id="408" w:name="_Toc3001"/>
            <w:bookmarkStart w:id="409" w:name="_Toc2084"/>
            <w:bookmarkStart w:id="410" w:name="_Toc24286"/>
            <w:r>
              <w:rPr>
                <w:rFonts w:hint="default" w:ascii="Times New Roman" w:hAnsi="Times New Roman" w:eastAsia="宋体" w:cs="Times New Roman"/>
                <w:color w:val="auto"/>
                <w:sz w:val="24"/>
                <w:szCs w:val="24"/>
                <w:highlight w:val="none"/>
              </w:rPr>
              <w:t>3.3.1</w:t>
            </w:r>
            <w:bookmarkEnd w:id="407"/>
            <w:bookmarkEnd w:id="408"/>
            <w:bookmarkEnd w:id="409"/>
            <w:bookmarkEnd w:id="410"/>
          </w:p>
        </w:tc>
        <w:tc>
          <w:tcPr>
            <w:tcW w:w="2122" w:type="dxa"/>
            <w:vAlign w:val="center"/>
          </w:tcPr>
          <w:p w14:paraId="451515B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11" w:name="_Toc17240"/>
            <w:bookmarkStart w:id="412" w:name="_Toc15396"/>
            <w:bookmarkStart w:id="413" w:name="_Toc3016"/>
            <w:bookmarkStart w:id="414" w:name="_Toc7769"/>
            <w:r>
              <w:rPr>
                <w:rFonts w:hint="default" w:ascii="Times New Roman" w:hAnsi="Times New Roman" w:eastAsia="宋体" w:cs="Times New Roman"/>
                <w:color w:val="auto"/>
                <w:sz w:val="24"/>
                <w:szCs w:val="24"/>
                <w:highlight w:val="none"/>
              </w:rPr>
              <w:t>投标有效期</w:t>
            </w:r>
            <w:bookmarkEnd w:id="411"/>
            <w:bookmarkEnd w:id="412"/>
            <w:bookmarkEnd w:id="413"/>
            <w:bookmarkEnd w:id="414"/>
          </w:p>
        </w:tc>
        <w:tc>
          <w:tcPr>
            <w:tcW w:w="6483" w:type="dxa"/>
            <w:vAlign w:val="center"/>
          </w:tcPr>
          <w:p w14:paraId="54A11638">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15" w:name="_Toc19241"/>
            <w:bookmarkStart w:id="416" w:name="_Toc12302"/>
            <w:bookmarkStart w:id="417" w:name="_Toc19471"/>
            <w:bookmarkStart w:id="418" w:name="_Toc24663"/>
            <w:r>
              <w:rPr>
                <w:rFonts w:hint="default" w:ascii="Times New Roman" w:hAnsi="Times New Roman" w:eastAsia="宋体" w:cs="Times New Roman"/>
                <w:color w:val="auto"/>
                <w:sz w:val="24"/>
                <w:szCs w:val="24"/>
                <w:highlight w:val="none"/>
              </w:rPr>
              <w:t>自投标人提交投标文件截止之日起90日历天</w:t>
            </w:r>
            <w:bookmarkEnd w:id="415"/>
            <w:bookmarkEnd w:id="416"/>
            <w:bookmarkEnd w:id="417"/>
            <w:bookmarkEnd w:id="418"/>
          </w:p>
        </w:tc>
      </w:tr>
      <w:tr w14:paraId="275B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626E7CA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19" w:name="_Toc17347"/>
            <w:bookmarkStart w:id="420" w:name="_Toc9769"/>
            <w:bookmarkStart w:id="421" w:name="_Toc2214"/>
            <w:bookmarkStart w:id="422" w:name="_Toc10906"/>
            <w:r>
              <w:rPr>
                <w:rFonts w:hint="default" w:ascii="Times New Roman" w:hAnsi="Times New Roman" w:eastAsia="宋体" w:cs="Times New Roman"/>
                <w:color w:val="auto"/>
                <w:sz w:val="24"/>
                <w:szCs w:val="24"/>
                <w:highlight w:val="none"/>
              </w:rPr>
              <w:t>3.4.1</w:t>
            </w:r>
            <w:bookmarkEnd w:id="419"/>
            <w:bookmarkEnd w:id="420"/>
            <w:bookmarkEnd w:id="421"/>
            <w:bookmarkEnd w:id="422"/>
          </w:p>
        </w:tc>
        <w:tc>
          <w:tcPr>
            <w:tcW w:w="2122" w:type="dxa"/>
            <w:vAlign w:val="center"/>
          </w:tcPr>
          <w:p w14:paraId="1735216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23" w:name="_Toc28133"/>
            <w:bookmarkStart w:id="424" w:name="_Toc28976"/>
            <w:bookmarkStart w:id="425" w:name="_Toc23352"/>
            <w:bookmarkStart w:id="426" w:name="_Toc18240"/>
            <w:r>
              <w:rPr>
                <w:rFonts w:hint="default" w:ascii="Times New Roman" w:hAnsi="Times New Roman" w:eastAsia="宋体" w:cs="Times New Roman"/>
                <w:color w:val="auto"/>
                <w:sz w:val="24"/>
                <w:szCs w:val="24"/>
                <w:highlight w:val="none"/>
              </w:rPr>
              <w:t>投标保证金</w:t>
            </w:r>
            <w:bookmarkEnd w:id="423"/>
            <w:bookmarkEnd w:id="424"/>
            <w:bookmarkEnd w:id="425"/>
            <w:bookmarkEnd w:id="426"/>
          </w:p>
        </w:tc>
        <w:tc>
          <w:tcPr>
            <w:tcW w:w="6483" w:type="dxa"/>
            <w:vAlign w:val="center"/>
          </w:tcPr>
          <w:p w14:paraId="053FFD85">
            <w:pPr>
              <w:keepNext w:val="0"/>
              <w:keepLines w:val="0"/>
              <w:pageBreakBefore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本项目不收取投标保证金</w:t>
            </w:r>
          </w:p>
        </w:tc>
      </w:tr>
      <w:tr w14:paraId="602F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2F63933">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27" w:name="_Toc31306"/>
            <w:bookmarkStart w:id="428" w:name="_Toc20609"/>
            <w:bookmarkStart w:id="429" w:name="_Toc22754"/>
            <w:bookmarkStart w:id="430" w:name="_Toc23828"/>
            <w:r>
              <w:rPr>
                <w:rFonts w:hint="default" w:ascii="Times New Roman" w:hAnsi="Times New Roman" w:eastAsia="宋体" w:cs="Times New Roman"/>
                <w:color w:val="auto"/>
                <w:sz w:val="24"/>
                <w:szCs w:val="24"/>
                <w:highlight w:val="none"/>
              </w:rPr>
              <w:t>3.4.3</w:t>
            </w:r>
            <w:bookmarkEnd w:id="427"/>
            <w:bookmarkEnd w:id="428"/>
            <w:bookmarkEnd w:id="429"/>
            <w:bookmarkEnd w:id="430"/>
          </w:p>
        </w:tc>
        <w:tc>
          <w:tcPr>
            <w:tcW w:w="2122" w:type="dxa"/>
            <w:vAlign w:val="center"/>
          </w:tcPr>
          <w:p w14:paraId="3712D84D">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31" w:name="_Toc11471"/>
            <w:bookmarkStart w:id="432" w:name="_Toc5430"/>
            <w:bookmarkStart w:id="433" w:name="_Toc2060"/>
            <w:bookmarkStart w:id="434" w:name="_Toc12577"/>
            <w:r>
              <w:rPr>
                <w:rFonts w:hint="default" w:ascii="Times New Roman" w:hAnsi="Times New Roman" w:eastAsia="宋体" w:cs="Times New Roman"/>
                <w:color w:val="auto"/>
                <w:sz w:val="24"/>
                <w:szCs w:val="24"/>
                <w:highlight w:val="none"/>
              </w:rPr>
              <w:t>投标保证金的退回</w:t>
            </w:r>
            <w:bookmarkEnd w:id="431"/>
            <w:bookmarkEnd w:id="432"/>
            <w:bookmarkEnd w:id="433"/>
            <w:bookmarkEnd w:id="434"/>
          </w:p>
        </w:tc>
        <w:tc>
          <w:tcPr>
            <w:tcW w:w="6483" w:type="dxa"/>
            <w:vAlign w:val="center"/>
          </w:tcPr>
          <w:p w14:paraId="10BDD828">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35" w:name="_Toc19653"/>
            <w:bookmarkStart w:id="436" w:name="_Toc16126"/>
            <w:r>
              <w:rPr>
                <w:rFonts w:hint="default" w:ascii="Times New Roman" w:hAnsi="Times New Roman" w:eastAsia="宋体" w:cs="Times New Roman"/>
                <w:color w:val="auto"/>
                <w:sz w:val="24"/>
                <w:szCs w:val="24"/>
                <w:highlight w:val="none"/>
              </w:rPr>
              <w:t>中标公示完毕，无违法违规举报行为后5个工作日内向未中标的投标人按保证金汇款账户退还投标保证金；中标人的投标保证金在与招标人签订合同后5日内，按保证金汇款账户退还投标保证金</w:t>
            </w:r>
            <w:bookmarkEnd w:id="435"/>
            <w:bookmarkEnd w:id="436"/>
          </w:p>
        </w:tc>
      </w:tr>
      <w:tr w14:paraId="49092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CD95FF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37" w:name="_Toc19260"/>
            <w:bookmarkStart w:id="438" w:name="_Toc28684"/>
            <w:bookmarkStart w:id="439" w:name="_Toc28619"/>
            <w:bookmarkStart w:id="440" w:name="_Toc7300"/>
            <w:r>
              <w:rPr>
                <w:rFonts w:hint="default" w:ascii="Times New Roman" w:hAnsi="Times New Roman" w:eastAsia="宋体" w:cs="Times New Roman"/>
                <w:color w:val="auto"/>
                <w:sz w:val="24"/>
                <w:szCs w:val="24"/>
                <w:highlight w:val="none"/>
              </w:rPr>
              <w:t>3.4.4</w:t>
            </w:r>
            <w:bookmarkEnd w:id="437"/>
            <w:bookmarkEnd w:id="438"/>
            <w:bookmarkEnd w:id="439"/>
            <w:bookmarkEnd w:id="440"/>
          </w:p>
        </w:tc>
        <w:tc>
          <w:tcPr>
            <w:tcW w:w="2122" w:type="dxa"/>
            <w:vAlign w:val="center"/>
          </w:tcPr>
          <w:p w14:paraId="06D8180C">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41" w:name="_Toc29623"/>
            <w:bookmarkStart w:id="442" w:name="_Toc26159"/>
            <w:bookmarkStart w:id="443" w:name="_Toc9443"/>
            <w:bookmarkStart w:id="444" w:name="_Toc23223"/>
            <w:r>
              <w:rPr>
                <w:rFonts w:hint="default" w:ascii="Times New Roman" w:hAnsi="Times New Roman" w:eastAsia="宋体" w:cs="Times New Roman"/>
                <w:color w:val="auto"/>
                <w:sz w:val="24"/>
                <w:szCs w:val="24"/>
                <w:highlight w:val="none"/>
              </w:rPr>
              <w:t>其他可以不予退还投标保证金的情形</w:t>
            </w:r>
            <w:bookmarkEnd w:id="441"/>
            <w:bookmarkEnd w:id="442"/>
            <w:bookmarkEnd w:id="443"/>
            <w:bookmarkEnd w:id="444"/>
          </w:p>
        </w:tc>
        <w:tc>
          <w:tcPr>
            <w:tcW w:w="6483" w:type="dxa"/>
            <w:vAlign w:val="center"/>
          </w:tcPr>
          <w:p w14:paraId="2499682B">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45" w:name="_Toc26493"/>
            <w:bookmarkStart w:id="446" w:name="_Toc27410"/>
            <w:bookmarkStart w:id="447" w:name="_Toc31290"/>
            <w:bookmarkStart w:id="448" w:name="_Toc23746"/>
            <w:r>
              <w:rPr>
                <w:rFonts w:hint="default" w:ascii="Times New Roman" w:hAnsi="Times New Roman" w:eastAsia="宋体" w:cs="Times New Roman"/>
                <w:color w:val="auto"/>
                <w:sz w:val="24"/>
                <w:szCs w:val="24"/>
                <w:highlight w:val="none"/>
              </w:rPr>
              <w:t>（1）投标人在规定的投标有效期内撤销或修改其投标文件；</w:t>
            </w:r>
            <w:bookmarkEnd w:id="445"/>
            <w:bookmarkEnd w:id="446"/>
            <w:bookmarkEnd w:id="447"/>
            <w:bookmarkEnd w:id="448"/>
          </w:p>
          <w:p w14:paraId="03182F9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49" w:name="_Toc29781"/>
            <w:bookmarkStart w:id="450" w:name="_Toc10911"/>
            <w:bookmarkStart w:id="451" w:name="_Toc25611"/>
            <w:bookmarkStart w:id="452" w:name="_Toc8925"/>
            <w:r>
              <w:rPr>
                <w:rFonts w:hint="default" w:ascii="Times New Roman" w:hAnsi="Times New Roman" w:eastAsia="宋体" w:cs="Times New Roman"/>
                <w:color w:val="auto"/>
                <w:sz w:val="24"/>
                <w:szCs w:val="24"/>
                <w:highlight w:val="none"/>
              </w:rPr>
              <w:t>（2）中标人在收到中标通知书后，无正当理由拒签合同或未按招标文件规定提交履约担保。</w:t>
            </w:r>
            <w:bookmarkEnd w:id="449"/>
            <w:bookmarkEnd w:id="450"/>
            <w:bookmarkEnd w:id="451"/>
            <w:bookmarkEnd w:id="452"/>
          </w:p>
          <w:p w14:paraId="565E21E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53" w:name="_Toc4807"/>
            <w:bookmarkStart w:id="454" w:name="_Toc24716"/>
            <w:bookmarkStart w:id="455" w:name="_Toc30085"/>
            <w:bookmarkStart w:id="456" w:name="_Toc2428"/>
            <w:r>
              <w:rPr>
                <w:rFonts w:hint="default" w:ascii="Times New Roman" w:hAnsi="Times New Roman" w:eastAsia="宋体" w:cs="Times New Roman"/>
                <w:color w:val="auto"/>
                <w:sz w:val="24"/>
                <w:szCs w:val="24"/>
                <w:highlight w:val="none"/>
              </w:rPr>
              <w:t>（3）投标人以他人名义投标、与他人串通投标、以行贿手段谋取中标，弄虚作假等行为</w:t>
            </w:r>
            <w:bookmarkEnd w:id="453"/>
            <w:bookmarkEnd w:id="454"/>
            <w:bookmarkEnd w:id="455"/>
            <w:bookmarkEnd w:id="456"/>
          </w:p>
        </w:tc>
      </w:tr>
      <w:tr w14:paraId="03AA5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D71969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57" w:name="_Toc29079"/>
            <w:bookmarkStart w:id="458" w:name="_Toc18317"/>
            <w:bookmarkStart w:id="459" w:name="_Toc23452"/>
            <w:bookmarkStart w:id="460" w:name="_Toc8114"/>
            <w:r>
              <w:rPr>
                <w:rFonts w:hint="default" w:ascii="Times New Roman" w:hAnsi="Times New Roman" w:eastAsia="宋体" w:cs="Times New Roman"/>
                <w:color w:val="auto"/>
                <w:sz w:val="24"/>
                <w:szCs w:val="24"/>
                <w:highlight w:val="none"/>
              </w:rPr>
              <w:t>3.5</w:t>
            </w:r>
            <w:bookmarkEnd w:id="457"/>
            <w:bookmarkEnd w:id="458"/>
            <w:bookmarkEnd w:id="459"/>
            <w:bookmarkEnd w:id="460"/>
          </w:p>
        </w:tc>
        <w:tc>
          <w:tcPr>
            <w:tcW w:w="2122" w:type="dxa"/>
            <w:vAlign w:val="center"/>
          </w:tcPr>
          <w:p w14:paraId="4FDD80CD">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61" w:name="_Toc13395"/>
            <w:bookmarkStart w:id="462" w:name="_Toc32359"/>
            <w:bookmarkStart w:id="463" w:name="_Toc31260"/>
            <w:bookmarkStart w:id="464" w:name="_Toc31712"/>
            <w:r>
              <w:rPr>
                <w:rFonts w:hint="default" w:ascii="Times New Roman" w:hAnsi="Times New Roman" w:eastAsia="宋体" w:cs="Times New Roman"/>
                <w:color w:val="auto"/>
                <w:sz w:val="24"/>
                <w:szCs w:val="24"/>
                <w:highlight w:val="none"/>
              </w:rPr>
              <w:t>资格审查资料的特殊要求</w:t>
            </w:r>
            <w:bookmarkEnd w:id="461"/>
            <w:bookmarkEnd w:id="462"/>
            <w:bookmarkEnd w:id="463"/>
            <w:bookmarkEnd w:id="464"/>
          </w:p>
        </w:tc>
        <w:tc>
          <w:tcPr>
            <w:tcW w:w="6483" w:type="dxa"/>
            <w:vAlign w:val="center"/>
          </w:tcPr>
          <w:p w14:paraId="434D8BFC">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65" w:name="_Toc32549"/>
            <w:bookmarkStart w:id="466" w:name="_Toc26039"/>
            <w:bookmarkStart w:id="467" w:name="_Toc5242"/>
            <w:bookmarkStart w:id="468" w:name="_Toc13199"/>
            <w:r>
              <w:rPr>
                <w:rFonts w:hint="default" w:ascii="Times New Roman" w:hAnsi="Times New Roman" w:eastAsia="宋体" w:cs="Times New Roman"/>
                <w:color w:val="auto"/>
                <w:sz w:val="24"/>
                <w:szCs w:val="24"/>
                <w:highlight w:val="none"/>
              </w:rPr>
              <w:t>□ 无</w:t>
            </w:r>
            <w:bookmarkEnd w:id="465"/>
            <w:bookmarkEnd w:id="466"/>
            <w:bookmarkEnd w:id="467"/>
            <w:bookmarkEnd w:id="468"/>
          </w:p>
          <w:p w14:paraId="27CC832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69" w:name="_Toc301"/>
            <w:bookmarkStart w:id="470" w:name="_Toc28104"/>
            <w:bookmarkStart w:id="471" w:name="_Toc3356"/>
            <w:bookmarkStart w:id="472" w:name="_Toc4914"/>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有，具体要求：详见投标人须知正文第3.5款</w:t>
            </w:r>
            <w:bookmarkEnd w:id="469"/>
            <w:bookmarkEnd w:id="470"/>
            <w:bookmarkEnd w:id="471"/>
            <w:bookmarkEnd w:id="472"/>
          </w:p>
        </w:tc>
      </w:tr>
      <w:tr w14:paraId="40E7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FC7E9A3">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73" w:name="_Toc20959"/>
            <w:bookmarkStart w:id="474" w:name="_Toc2429"/>
            <w:bookmarkStart w:id="475" w:name="_Toc31360"/>
            <w:bookmarkStart w:id="476" w:name="_Toc29337"/>
            <w:r>
              <w:rPr>
                <w:rFonts w:hint="default" w:ascii="Times New Roman" w:hAnsi="Times New Roman" w:eastAsia="宋体" w:cs="Times New Roman"/>
                <w:color w:val="auto"/>
                <w:sz w:val="24"/>
                <w:szCs w:val="24"/>
                <w:highlight w:val="none"/>
              </w:rPr>
              <w:t>3.5.2</w:t>
            </w:r>
            <w:bookmarkEnd w:id="473"/>
            <w:bookmarkEnd w:id="474"/>
            <w:bookmarkEnd w:id="475"/>
            <w:bookmarkEnd w:id="476"/>
          </w:p>
        </w:tc>
        <w:tc>
          <w:tcPr>
            <w:tcW w:w="2122" w:type="dxa"/>
            <w:vAlign w:val="center"/>
          </w:tcPr>
          <w:p w14:paraId="4835157C">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77" w:name="_Toc30923"/>
            <w:bookmarkStart w:id="478" w:name="_Toc31964"/>
            <w:bookmarkStart w:id="479" w:name="_Toc5958"/>
            <w:bookmarkStart w:id="480" w:name="_Toc19633"/>
            <w:r>
              <w:rPr>
                <w:rFonts w:hint="default" w:ascii="Times New Roman" w:hAnsi="Times New Roman" w:eastAsia="宋体" w:cs="Times New Roman"/>
                <w:color w:val="auto"/>
                <w:sz w:val="24"/>
                <w:szCs w:val="24"/>
                <w:highlight w:val="none"/>
              </w:rPr>
              <w:t>近年财务状况的年份要求</w:t>
            </w:r>
            <w:bookmarkEnd w:id="477"/>
            <w:bookmarkEnd w:id="478"/>
            <w:bookmarkEnd w:id="479"/>
            <w:bookmarkEnd w:id="480"/>
          </w:p>
        </w:tc>
        <w:tc>
          <w:tcPr>
            <w:tcW w:w="6483" w:type="dxa"/>
            <w:vAlign w:val="center"/>
          </w:tcPr>
          <w:p w14:paraId="631F38A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481" w:name="_Toc8979"/>
            <w:bookmarkStart w:id="482" w:name="_Toc8136"/>
            <w:r>
              <w:rPr>
                <w:rFonts w:hint="default" w:ascii="Times New Roman" w:hAnsi="Times New Roman" w:eastAsia="宋体" w:cs="Times New Roman"/>
                <w:color w:val="auto"/>
                <w:sz w:val="24"/>
                <w:szCs w:val="24"/>
                <w:highlight w:val="none"/>
                <w:lang w:eastAsia="zh-CN"/>
              </w:rPr>
              <w:t>2022年至2024年</w:t>
            </w:r>
            <w:bookmarkEnd w:id="481"/>
            <w:bookmarkEnd w:id="482"/>
            <w:r>
              <w:rPr>
                <w:rFonts w:hint="default" w:ascii="Times New Roman" w:hAnsi="Times New Roman" w:eastAsia="宋体" w:cs="Times New Roman"/>
                <w:color w:val="auto"/>
                <w:kern w:val="2"/>
                <w:sz w:val="24"/>
                <w:szCs w:val="28"/>
                <w:highlight w:val="none"/>
                <w:lang w:val="en-US" w:eastAsia="zh-CN" w:bidi="ar-SA"/>
              </w:rPr>
              <w:t>任意一年</w:t>
            </w:r>
          </w:p>
        </w:tc>
      </w:tr>
      <w:tr w14:paraId="0B9A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5D3A5C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83" w:name="_Toc2753"/>
            <w:bookmarkStart w:id="484" w:name="_Toc21258"/>
            <w:bookmarkStart w:id="485" w:name="_Toc5060"/>
            <w:bookmarkStart w:id="486" w:name="_Toc5484"/>
            <w:r>
              <w:rPr>
                <w:rFonts w:hint="default" w:ascii="Times New Roman" w:hAnsi="Times New Roman" w:eastAsia="宋体" w:cs="Times New Roman"/>
                <w:color w:val="auto"/>
                <w:sz w:val="24"/>
                <w:szCs w:val="24"/>
                <w:highlight w:val="none"/>
              </w:rPr>
              <w:t>3.5.3</w:t>
            </w:r>
            <w:bookmarkEnd w:id="483"/>
            <w:bookmarkEnd w:id="484"/>
            <w:bookmarkEnd w:id="485"/>
            <w:bookmarkEnd w:id="486"/>
          </w:p>
        </w:tc>
        <w:tc>
          <w:tcPr>
            <w:tcW w:w="2122" w:type="dxa"/>
            <w:vAlign w:val="center"/>
          </w:tcPr>
          <w:p w14:paraId="135FC9E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87" w:name="_Toc435"/>
            <w:bookmarkStart w:id="488" w:name="_Toc29696"/>
            <w:bookmarkStart w:id="489" w:name="_Toc23897"/>
            <w:bookmarkStart w:id="490" w:name="_Toc12483"/>
            <w:r>
              <w:rPr>
                <w:rFonts w:hint="default" w:ascii="Times New Roman" w:hAnsi="Times New Roman" w:eastAsia="宋体" w:cs="Times New Roman"/>
                <w:color w:val="auto"/>
                <w:sz w:val="24"/>
                <w:szCs w:val="24"/>
                <w:highlight w:val="none"/>
              </w:rPr>
              <w:t>近年完成的类似项目情况的时间要求</w:t>
            </w:r>
            <w:bookmarkEnd w:id="487"/>
            <w:bookmarkEnd w:id="488"/>
            <w:bookmarkEnd w:id="489"/>
            <w:bookmarkEnd w:id="490"/>
          </w:p>
        </w:tc>
        <w:tc>
          <w:tcPr>
            <w:tcW w:w="6483" w:type="dxa"/>
            <w:vAlign w:val="center"/>
          </w:tcPr>
          <w:p w14:paraId="7636299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91" w:name="_Toc12446"/>
            <w:bookmarkStart w:id="492" w:name="_Toc18205"/>
            <w:r>
              <w:rPr>
                <w:rFonts w:hint="default" w:ascii="Times New Roman" w:hAnsi="Times New Roman" w:eastAsia="宋体" w:cs="Times New Roman"/>
                <w:color w:val="auto"/>
                <w:kern w:val="2"/>
                <w:sz w:val="24"/>
                <w:szCs w:val="28"/>
                <w:highlight w:val="none"/>
                <w:lang w:val="en-US" w:eastAsia="zh-CN" w:bidi="ar-SA"/>
              </w:rPr>
              <w:t>2023年1月</w:t>
            </w:r>
            <w:r>
              <w:rPr>
                <w:rFonts w:hint="default" w:ascii="Times New Roman" w:hAnsi="Times New Roman" w:eastAsia="宋体" w:cs="Times New Roman"/>
                <w:color w:val="auto"/>
                <w:sz w:val="24"/>
                <w:szCs w:val="24"/>
                <w:highlight w:val="none"/>
              </w:rPr>
              <w:t>至今</w:t>
            </w:r>
            <w:bookmarkEnd w:id="491"/>
            <w:bookmarkEnd w:id="492"/>
          </w:p>
        </w:tc>
      </w:tr>
      <w:tr w14:paraId="4CE5B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7AC73D13">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93" w:name="_Toc32618"/>
            <w:bookmarkStart w:id="494" w:name="_Toc24320"/>
            <w:bookmarkStart w:id="495" w:name="_Toc2803"/>
            <w:bookmarkStart w:id="496" w:name="_Toc12336"/>
            <w:r>
              <w:rPr>
                <w:rFonts w:hint="default" w:ascii="Times New Roman" w:hAnsi="Times New Roman" w:eastAsia="宋体" w:cs="Times New Roman"/>
                <w:color w:val="auto"/>
                <w:sz w:val="24"/>
                <w:szCs w:val="24"/>
                <w:highlight w:val="none"/>
              </w:rPr>
              <w:t>3.6.1</w:t>
            </w:r>
            <w:bookmarkEnd w:id="493"/>
            <w:bookmarkEnd w:id="494"/>
            <w:bookmarkEnd w:id="495"/>
            <w:bookmarkEnd w:id="496"/>
          </w:p>
        </w:tc>
        <w:tc>
          <w:tcPr>
            <w:tcW w:w="2122" w:type="dxa"/>
            <w:vAlign w:val="center"/>
          </w:tcPr>
          <w:p w14:paraId="5843CD6A">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497" w:name="_Toc1806"/>
            <w:bookmarkStart w:id="498" w:name="_Toc21986"/>
            <w:bookmarkStart w:id="499" w:name="_Toc18752"/>
            <w:bookmarkStart w:id="500" w:name="_Toc29336"/>
            <w:r>
              <w:rPr>
                <w:rFonts w:hint="default" w:ascii="Times New Roman" w:hAnsi="Times New Roman" w:eastAsia="宋体" w:cs="Times New Roman"/>
                <w:color w:val="auto"/>
                <w:sz w:val="24"/>
                <w:szCs w:val="24"/>
                <w:highlight w:val="none"/>
              </w:rPr>
              <w:t>是否允许递交备选投标方案</w:t>
            </w:r>
            <w:bookmarkEnd w:id="497"/>
            <w:bookmarkEnd w:id="498"/>
            <w:bookmarkEnd w:id="499"/>
            <w:bookmarkEnd w:id="500"/>
          </w:p>
        </w:tc>
        <w:tc>
          <w:tcPr>
            <w:tcW w:w="6483" w:type="dxa"/>
            <w:vAlign w:val="center"/>
          </w:tcPr>
          <w:p w14:paraId="354964FD">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01" w:name="_Toc13992"/>
            <w:bookmarkStart w:id="502" w:name="_Toc27398"/>
            <w:bookmarkStart w:id="503" w:name="_Toc14669"/>
            <w:bookmarkStart w:id="504" w:name="_Toc31153"/>
            <w:r>
              <w:rPr>
                <w:rFonts w:hint="default" w:ascii="Times New Roman" w:hAnsi="Times New Roman" w:eastAsia="宋体" w:cs="Times New Roman"/>
                <w:color w:val="auto"/>
                <w:sz w:val="24"/>
                <w:szCs w:val="24"/>
                <w:highlight w:val="none"/>
              </w:rPr>
              <w:t>不允许</w:t>
            </w:r>
            <w:bookmarkEnd w:id="501"/>
            <w:bookmarkEnd w:id="502"/>
            <w:bookmarkEnd w:id="503"/>
            <w:bookmarkEnd w:id="504"/>
          </w:p>
        </w:tc>
      </w:tr>
      <w:tr w14:paraId="5886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BE19E14">
            <w:pPr>
              <w:keepNext w:val="0"/>
              <w:keepLines w:val="0"/>
              <w:pageBreakBefore w:val="0"/>
              <w:widowControl/>
              <w:kinsoku/>
              <w:wordWrap/>
              <w:overflowPunct/>
              <w:topLinePunct w:val="0"/>
              <w:autoSpaceDE/>
              <w:autoSpaceDN/>
              <w:bidi w:val="0"/>
              <w:adjustRightInd/>
              <w:snapToGrid w:val="0"/>
              <w:spacing w:beforeAutospacing="0" w:afterAutospacing="0" w:line="560" w:lineRule="exact"/>
              <w:jc w:val="center"/>
              <w:textAlignment w:val="auto"/>
              <w:rPr>
                <w:rFonts w:hint="default" w:ascii="Times New Roman" w:hAnsi="Times New Roman" w:eastAsia="宋体" w:cs="Times New Roman"/>
                <w:color w:val="auto"/>
                <w:sz w:val="24"/>
                <w:szCs w:val="24"/>
                <w:highlight w:val="none"/>
              </w:rPr>
            </w:pPr>
            <w:bookmarkStart w:id="505" w:name="_Toc31407"/>
            <w:bookmarkStart w:id="506" w:name="_Toc11421"/>
            <w:r>
              <w:rPr>
                <w:rFonts w:hint="default" w:ascii="Times New Roman" w:hAnsi="Times New Roman" w:eastAsia="宋体" w:cs="Times New Roman"/>
                <w:caps w:val="0"/>
                <w:smallCaps w:val="0"/>
                <w:color w:val="000000"/>
                <w:spacing w:val="0"/>
                <w:sz w:val="24"/>
                <w:szCs w:val="24"/>
                <w:highlight w:val="none"/>
              </w:rPr>
              <w:t>3.7.3</w:t>
            </w:r>
          </w:p>
        </w:tc>
        <w:tc>
          <w:tcPr>
            <w:tcW w:w="2122" w:type="dxa"/>
            <w:vAlign w:val="center"/>
          </w:tcPr>
          <w:p w14:paraId="340DDF09">
            <w:pPr>
              <w:keepNext w:val="0"/>
              <w:keepLines w:val="0"/>
              <w:pageBreakBefore w:val="0"/>
              <w:widowControl/>
              <w:kinsoku/>
              <w:wordWrap/>
              <w:overflowPunct/>
              <w:topLinePunct w:val="0"/>
              <w:autoSpaceDE/>
              <w:autoSpaceDN/>
              <w:bidi w:val="0"/>
              <w:adjustRightInd/>
              <w:snapToGrid w:val="0"/>
              <w:spacing w:beforeAutospacing="0" w:afterAutospacing="0" w:line="560" w:lineRule="exact"/>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aps w:val="0"/>
                <w:smallCaps w:val="0"/>
                <w:color w:val="000000"/>
                <w:spacing w:val="0"/>
                <w:sz w:val="24"/>
                <w:szCs w:val="24"/>
                <w:highlight w:val="none"/>
              </w:rPr>
              <w:t>签字或盖章要求</w:t>
            </w:r>
          </w:p>
        </w:tc>
        <w:tc>
          <w:tcPr>
            <w:tcW w:w="6483" w:type="dxa"/>
            <w:vAlign w:val="center"/>
          </w:tcPr>
          <w:p w14:paraId="0F368002">
            <w:pPr>
              <w:keepNext w:val="0"/>
              <w:keepLines w:val="0"/>
              <w:pageBreakBefore w:val="0"/>
              <w:widowControl/>
              <w:kinsoku/>
              <w:wordWrap/>
              <w:overflowPunct/>
              <w:topLinePunct w:val="0"/>
              <w:autoSpaceDE/>
              <w:autoSpaceDN/>
              <w:bidi w:val="0"/>
              <w:adjustRightInd/>
              <w:snapToGrid w:val="0"/>
              <w:spacing w:beforeAutospacing="0" w:afterAutospacing="0" w:line="560" w:lineRule="exact"/>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aps w:val="0"/>
                <w:smallCaps w:val="0"/>
                <w:snapToGrid w:val="0"/>
                <w:color w:val="auto"/>
                <w:spacing w:val="0"/>
                <w:kern w:val="0"/>
                <w:sz w:val="24"/>
                <w:szCs w:val="24"/>
                <w:highlight w:val="none"/>
                <w:lang w:eastAsia="zh-CN"/>
              </w:rPr>
              <w:t>按照投标文件格式</w:t>
            </w:r>
            <w:r>
              <w:rPr>
                <w:rFonts w:hint="default" w:ascii="Times New Roman" w:hAnsi="Times New Roman" w:eastAsia="宋体" w:cs="Times New Roman"/>
                <w:caps w:val="0"/>
                <w:smallCaps w:val="0"/>
                <w:snapToGrid w:val="0"/>
                <w:color w:val="auto"/>
                <w:spacing w:val="0"/>
                <w:kern w:val="0"/>
                <w:sz w:val="24"/>
                <w:szCs w:val="24"/>
                <w:highlight w:val="none"/>
                <w:lang w:val="en-US" w:eastAsia="zh-CN"/>
              </w:rPr>
              <w:t>要求盖章</w:t>
            </w:r>
            <w:r>
              <w:rPr>
                <w:rFonts w:hint="default" w:ascii="Times New Roman" w:hAnsi="Times New Roman" w:eastAsia="宋体" w:cs="Times New Roman"/>
                <w:caps w:val="0"/>
                <w:smallCaps w:val="0"/>
                <w:snapToGrid w:val="0"/>
                <w:color w:val="auto"/>
                <w:spacing w:val="0"/>
                <w:kern w:val="0"/>
                <w:sz w:val="24"/>
                <w:szCs w:val="24"/>
                <w:highlight w:val="none"/>
                <w:lang w:eastAsia="zh-CN"/>
              </w:rPr>
              <w:t>，在系统中上传电子版投标文件</w:t>
            </w:r>
            <w:r>
              <w:rPr>
                <w:rFonts w:hint="default" w:ascii="Times New Roman" w:hAnsi="Times New Roman" w:eastAsia="宋体" w:cs="Times New Roman"/>
                <w:caps w:val="0"/>
                <w:smallCaps w:val="0"/>
                <w:color w:val="000000"/>
                <w:spacing w:val="0"/>
                <w:sz w:val="24"/>
                <w:szCs w:val="24"/>
                <w:highlight w:val="none"/>
                <w:lang w:eastAsia="zh-CN"/>
              </w:rPr>
              <w:t>，</w:t>
            </w:r>
            <w:r>
              <w:rPr>
                <w:rFonts w:hint="default" w:ascii="Times New Roman" w:hAnsi="Times New Roman" w:eastAsia="宋体" w:cs="Times New Roman"/>
                <w:caps w:val="0"/>
                <w:smallCaps w:val="0"/>
                <w:color w:val="000000"/>
                <w:spacing w:val="0"/>
                <w:sz w:val="24"/>
                <w:szCs w:val="24"/>
                <w:highlight w:val="none"/>
              </w:rPr>
              <w:t>由委托代理人电子签章的在投标文件中须同时提交授权委托书</w:t>
            </w:r>
            <w:r>
              <w:rPr>
                <w:rFonts w:hint="default" w:ascii="Times New Roman" w:hAnsi="Times New Roman" w:eastAsia="宋体" w:cs="Times New Roman"/>
                <w:caps w:val="0"/>
                <w:smallCaps w:val="0"/>
                <w:color w:val="000000"/>
                <w:spacing w:val="0"/>
                <w:sz w:val="24"/>
                <w:szCs w:val="24"/>
                <w:highlight w:val="none"/>
                <w:lang w:eastAsia="zh-CN"/>
              </w:rPr>
              <w:t>，</w:t>
            </w:r>
            <w:r>
              <w:rPr>
                <w:rFonts w:hint="default" w:ascii="Times New Roman" w:hAnsi="Times New Roman" w:eastAsia="宋体" w:cs="Times New Roman"/>
                <w:caps w:val="0"/>
                <w:smallCaps w:val="0"/>
                <w:color w:val="000000"/>
                <w:spacing w:val="0"/>
                <w:sz w:val="24"/>
                <w:szCs w:val="24"/>
                <w:highlight w:val="none"/>
              </w:rPr>
              <w:t>授权委托书格式、签字、电子签章及内容均应符合要求，否则授权委托书无效。</w:t>
            </w:r>
          </w:p>
        </w:tc>
      </w:tr>
      <w:tr w14:paraId="4B7F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3B970C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07" w:name="_Toc1958"/>
            <w:bookmarkStart w:id="508" w:name="_Toc26783"/>
            <w:r>
              <w:rPr>
                <w:rFonts w:hint="default" w:ascii="Times New Roman" w:hAnsi="Times New Roman" w:eastAsia="宋体" w:cs="Times New Roman"/>
                <w:color w:val="auto"/>
                <w:sz w:val="24"/>
                <w:szCs w:val="24"/>
                <w:highlight w:val="none"/>
              </w:rPr>
              <w:t>3.7.4</w:t>
            </w:r>
            <w:bookmarkEnd w:id="505"/>
            <w:bookmarkEnd w:id="506"/>
            <w:bookmarkEnd w:id="507"/>
            <w:bookmarkEnd w:id="508"/>
          </w:p>
        </w:tc>
        <w:tc>
          <w:tcPr>
            <w:tcW w:w="2122" w:type="dxa"/>
            <w:vAlign w:val="center"/>
          </w:tcPr>
          <w:p w14:paraId="14B7DB5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09" w:name="_Toc96"/>
            <w:bookmarkStart w:id="510" w:name="_Toc5173"/>
            <w:r>
              <w:rPr>
                <w:rFonts w:hint="default" w:ascii="Times New Roman" w:hAnsi="Times New Roman" w:eastAsia="宋体" w:cs="Times New Roman"/>
                <w:color w:val="auto"/>
                <w:sz w:val="24"/>
                <w:szCs w:val="24"/>
                <w:highlight w:val="none"/>
              </w:rPr>
              <w:t>投标文件递交</w:t>
            </w:r>
            <w:bookmarkEnd w:id="509"/>
            <w:bookmarkEnd w:id="510"/>
          </w:p>
        </w:tc>
        <w:tc>
          <w:tcPr>
            <w:tcW w:w="6483" w:type="dxa"/>
            <w:vAlign w:val="center"/>
          </w:tcPr>
          <w:p w14:paraId="3F6EDC9D">
            <w:pPr>
              <w:pStyle w:val="65"/>
              <w:keepNext w:val="0"/>
              <w:keepLines w:val="0"/>
              <w:pageBreakBefore w:val="0"/>
              <w:widowControl w:val="0"/>
              <w:kinsoku/>
              <w:wordWrap w:val="0"/>
              <w:overflowPunct/>
              <w:topLinePunct w:val="0"/>
              <w:autoSpaceDE/>
              <w:autoSpaceDN/>
              <w:bidi w:val="0"/>
              <w:adjustRightInd/>
              <w:snapToGrid/>
              <w:spacing w:line="560" w:lineRule="exact"/>
              <w:textAlignment w:val="auto"/>
              <w:outlineLvl w:val="0"/>
              <w:rPr>
                <w:rFonts w:hint="default" w:ascii="Times New Roman" w:hAnsi="Times New Roman" w:eastAsia="宋体" w:cs="Times New Roman"/>
                <w:color w:val="auto"/>
                <w:sz w:val="24"/>
                <w:szCs w:val="24"/>
                <w:highlight w:val="none"/>
              </w:rPr>
            </w:pPr>
            <w:bookmarkStart w:id="511" w:name="_Toc31170"/>
            <w:bookmarkStart w:id="512" w:name="_Toc20997"/>
            <w:r>
              <w:rPr>
                <w:rFonts w:hint="default" w:ascii="Times New Roman" w:hAnsi="Times New Roman" w:eastAsia="宋体" w:cs="Times New Roman"/>
                <w:color w:val="auto"/>
                <w:sz w:val="24"/>
                <w:szCs w:val="24"/>
                <w:highlight w:val="none"/>
              </w:rPr>
              <w:t>网上递交网址为https://ggzy.yn.gov.cn/#/homePage，投标人须在投标截止时间前完成所有投标文件的上传，网上确认电子签名，并打印“上传投标文件回执”，投标截止时间前未完成投标文件传输的，视为撤回投标文件；网上递交的投标文件应使用数字证书进行加密；</w:t>
            </w:r>
            <w:bookmarkEnd w:id="511"/>
            <w:bookmarkEnd w:id="512"/>
          </w:p>
          <w:p w14:paraId="667B1DFF">
            <w:pPr>
              <w:pStyle w:val="65"/>
              <w:keepNext w:val="0"/>
              <w:keepLines w:val="0"/>
              <w:pageBreakBefore w:val="0"/>
              <w:widowControl w:val="0"/>
              <w:kinsoku/>
              <w:wordWrap w:val="0"/>
              <w:overflowPunct/>
              <w:topLinePunct w:val="0"/>
              <w:autoSpaceDE/>
              <w:autoSpaceDN/>
              <w:bidi w:val="0"/>
              <w:adjustRightInd/>
              <w:snapToGrid/>
              <w:spacing w:line="560" w:lineRule="exact"/>
              <w:textAlignment w:val="auto"/>
              <w:outlineLvl w:val="0"/>
              <w:rPr>
                <w:rFonts w:hint="default" w:ascii="Times New Roman" w:hAnsi="Times New Roman" w:eastAsia="宋体" w:cs="Times New Roman"/>
                <w:color w:val="auto"/>
                <w:sz w:val="24"/>
                <w:szCs w:val="24"/>
                <w:highlight w:val="none"/>
              </w:rPr>
            </w:pPr>
            <w:bookmarkStart w:id="513" w:name="_Toc6277"/>
            <w:bookmarkStart w:id="514" w:name="_Toc6602"/>
            <w:r>
              <w:rPr>
                <w:rFonts w:hint="default" w:ascii="Times New Roman" w:hAnsi="Times New Roman" w:eastAsia="宋体" w:cs="Times New Roman"/>
                <w:color w:val="auto"/>
                <w:sz w:val="24"/>
                <w:szCs w:val="24"/>
                <w:highlight w:val="none"/>
              </w:rPr>
              <w:t>（注：中标单位在领取中标通知书时向招标代理机构提交完整的与网上上传的电子投标文件完全一致的纸质标书（一正两副））</w:t>
            </w:r>
            <w:bookmarkEnd w:id="513"/>
            <w:bookmarkEnd w:id="514"/>
          </w:p>
        </w:tc>
      </w:tr>
      <w:tr w14:paraId="71D3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460D38C">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15" w:name="_Toc30279"/>
            <w:bookmarkStart w:id="516" w:name="_Toc26835"/>
            <w:bookmarkStart w:id="517" w:name="_Toc25692"/>
            <w:bookmarkStart w:id="518" w:name="_Toc13839"/>
            <w:r>
              <w:rPr>
                <w:rFonts w:hint="default" w:ascii="Times New Roman" w:hAnsi="Times New Roman" w:eastAsia="宋体" w:cs="Times New Roman"/>
                <w:color w:val="auto"/>
                <w:sz w:val="24"/>
                <w:szCs w:val="24"/>
                <w:highlight w:val="none"/>
              </w:rPr>
              <w:t>4.2.3</w:t>
            </w:r>
            <w:bookmarkEnd w:id="515"/>
            <w:bookmarkEnd w:id="516"/>
            <w:bookmarkEnd w:id="517"/>
            <w:bookmarkEnd w:id="518"/>
          </w:p>
        </w:tc>
        <w:tc>
          <w:tcPr>
            <w:tcW w:w="2122" w:type="dxa"/>
            <w:vAlign w:val="center"/>
          </w:tcPr>
          <w:p w14:paraId="6FF33288">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19" w:name="_Toc13142"/>
            <w:bookmarkStart w:id="520" w:name="_Toc4179"/>
            <w:bookmarkStart w:id="521" w:name="_Toc24819"/>
            <w:bookmarkStart w:id="522" w:name="_Toc10015"/>
            <w:r>
              <w:rPr>
                <w:rFonts w:hint="default" w:ascii="Times New Roman" w:hAnsi="Times New Roman" w:eastAsia="宋体" w:cs="Times New Roman"/>
                <w:color w:val="auto"/>
                <w:sz w:val="24"/>
                <w:szCs w:val="24"/>
                <w:highlight w:val="none"/>
              </w:rPr>
              <w:t>是否退还投标文件</w:t>
            </w:r>
            <w:bookmarkEnd w:id="519"/>
            <w:bookmarkEnd w:id="520"/>
            <w:bookmarkEnd w:id="521"/>
            <w:bookmarkEnd w:id="522"/>
          </w:p>
        </w:tc>
        <w:tc>
          <w:tcPr>
            <w:tcW w:w="6483" w:type="dxa"/>
            <w:vAlign w:val="center"/>
          </w:tcPr>
          <w:p w14:paraId="19E538A0">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23" w:name="_Toc29656"/>
            <w:bookmarkStart w:id="524" w:name="_Toc30010"/>
            <w:bookmarkStart w:id="525" w:name="_Toc4571"/>
            <w:bookmarkStart w:id="526" w:name="_Toc17382"/>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否</w:t>
            </w:r>
            <w:bookmarkEnd w:id="523"/>
            <w:bookmarkEnd w:id="524"/>
            <w:bookmarkEnd w:id="525"/>
            <w:bookmarkEnd w:id="526"/>
          </w:p>
        </w:tc>
      </w:tr>
      <w:tr w14:paraId="1FA4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6ECF7A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27" w:name="_Toc6234"/>
            <w:bookmarkStart w:id="528" w:name="_Toc8818"/>
            <w:bookmarkStart w:id="529" w:name="_Toc4344"/>
            <w:bookmarkStart w:id="530" w:name="_Toc4361"/>
            <w:r>
              <w:rPr>
                <w:rFonts w:hint="default" w:ascii="Times New Roman" w:hAnsi="Times New Roman" w:eastAsia="宋体" w:cs="Times New Roman"/>
                <w:color w:val="auto"/>
                <w:sz w:val="24"/>
                <w:szCs w:val="24"/>
                <w:highlight w:val="none"/>
              </w:rPr>
              <w:t>5.1</w:t>
            </w:r>
            <w:bookmarkEnd w:id="527"/>
            <w:bookmarkEnd w:id="528"/>
            <w:bookmarkEnd w:id="529"/>
            <w:bookmarkEnd w:id="530"/>
          </w:p>
        </w:tc>
        <w:tc>
          <w:tcPr>
            <w:tcW w:w="2122" w:type="dxa"/>
            <w:vAlign w:val="center"/>
          </w:tcPr>
          <w:p w14:paraId="33EF6F2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31" w:name="_Toc613"/>
            <w:bookmarkStart w:id="532" w:name="_Toc15116"/>
            <w:bookmarkStart w:id="533" w:name="_Toc28519"/>
            <w:bookmarkStart w:id="534" w:name="_Toc16299"/>
            <w:r>
              <w:rPr>
                <w:rFonts w:hint="default" w:ascii="Times New Roman" w:hAnsi="Times New Roman" w:eastAsia="宋体" w:cs="Times New Roman"/>
                <w:color w:val="auto"/>
                <w:sz w:val="24"/>
                <w:szCs w:val="24"/>
                <w:highlight w:val="none"/>
              </w:rPr>
              <w:t>开标时间和地点</w:t>
            </w:r>
            <w:bookmarkEnd w:id="531"/>
            <w:bookmarkEnd w:id="532"/>
            <w:bookmarkEnd w:id="533"/>
            <w:bookmarkEnd w:id="534"/>
          </w:p>
        </w:tc>
        <w:tc>
          <w:tcPr>
            <w:tcW w:w="6483" w:type="dxa"/>
            <w:vAlign w:val="center"/>
          </w:tcPr>
          <w:p w14:paraId="09EBDA3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535" w:name="_Toc27838"/>
            <w:bookmarkStart w:id="536" w:name="_Toc13255"/>
            <w:bookmarkStart w:id="537" w:name="_Toc29516"/>
            <w:bookmarkStart w:id="538" w:name="_Toc18453"/>
            <w:r>
              <w:rPr>
                <w:rFonts w:hint="default" w:ascii="Times New Roman" w:hAnsi="Times New Roman" w:eastAsia="宋体" w:cs="Times New Roman"/>
                <w:color w:val="auto"/>
                <w:sz w:val="24"/>
                <w:szCs w:val="24"/>
                <w:highlight w:val="none"/>
              </w:rPr>
              <w:t>投标文件第一个信封（商务及技术文件）开标时间：同投标截止时间</w:t>
            </w:r>
            <w:r>
              <w:rPr>
                <w:rFonts w:hint="default" w:ascii="Times New Roman" w:hAnsi="Times New Roman" w:eastAsia="宋体" w:cs="Times New Roman"/>
                <w:color w:val="auto"/>
                <w:sz w:val="24"/>
                <w:szCs w:val="24"/>
                <w:highlight w:val="none"/>
                <w:lang w:eastAsia="zh-CN"/>
              </w:rPr>
              <w:t>；</w:t>
            </w:r>
            <w:bookmarkEnd w:id="535"/>
            <w:bookmarkEnd w:id="536"/>
            <w:bookmarkEnd w:id="537"/>
            <w:bookmarkEnd w:id="538"/>
          </w:p>
          <w:p w14:paraId="005533C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539" w:name="_Toc3128"/>
            <w:bookmarkStart w:id="540" w:name="_Toc15179"/>
            <w:bookmarkStart w:id="541" w:name="_Toc21088"/>
            <w:bookmarkStart w:id="542" w:name="_Toc19810"/>
            <w:r>
              <w:rPr>
                <w:rFonts w:hint="default" w:ascii="Times New Roman" w:hAnsi="Times New Roman" w:eastAsia="宋体" w:cs="Times New Roman"/>
                <w:color w:val="auto"/>
                <w:sz w:val="24"/>
                <w:szCs w:val="24"/>
                <w:highlight w:val="none"/>
              </w:rPr>
              <w:t>投标文件第一个信封（商务及技术文件）开标地点：蒙自市公共资源交易中心</w:t>
            </w:r>
            <w:r>
              <w:rPr>
                <w:rFonts w:hint="default" w:ascii="Times New Roman" w:hAnsi="Times New Roman" w:eastAsia="宋体" w:cs="Times New Roman"/>
                <w:color w:val="auto"/>
                <w:sz w:val="24"/>
                <w:szCs w:val="24"/>
                <w:highlight w:val="none"/>
                <w:lang w:eastAsia="zh-CN"/>
              </w:rPr>
              <w:t>；</w:t>
            </w:r>
            <w:bookmarkEnd w:id="539"/>
            <w:bookmarkEnd w:id="540"/>
            <w:bookmarkEnd w:id="541"/>
            <w:bookmarkEnd w:id="542"/>
          </w:p>
          <w:p w14:paraId="5BBB1E2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543" w:name="_Toc24120"/>
            <w:bookmarkStart w:id="544" w:name="_Toc11912"/>
            <w:bookmarkStart w:id="545" w:name="_Toc22333"/>
            <w:bookmarkStart w:id="546" w:name="_Toc31607"/>
            <w:r>
              <w:rPr>
                <w:rFonts w:hint="default" w:ascii="Times New Roman" w:hAnsi="Times New Roman" w:eastAsia="宋体" w:cs="Times New Roman"/>
                <w:color w:val="auto"/>
                <w:sz w:val="24"/>
                <w:szCs w:val="24"/>
                <w:highlight w:val="none"/>
              </w:rPr>
              <w:t>投标文件第二个信封（报价文件）开标时间：第一个信封评审结束后（预计为202</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日14:00时（若有变动会及时通知））；</w:t>
            </w:r>
            <w:bookmarkEnd w:id="543"/>
            <w:bookmarkEnd w:id="544"/>
            <w:bookmarkEnd w:id="545"/>
            <w:bookmarkEnd w:id="546"/>
          </w:p>
          <w:p w14:paraId="504793F4">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547" w:name="_Toc31750"/>
            <w:bookmarkStart w:id="548" w:name="_Toc11688"/>
            <w:bookmarkStart w:id="549" w:name="_Toc16370"/>
            <w:bookmarkStart w:id="550" w:name="_Toc12849"/>
            <w:r>
              <w:rPr>
                <w:rFonts w:hint="default" w:ascii="Times New Roman" w:hAnsi="Times New Roman" w:eastAsia="宋体" w:cs="Times New Roman"/>
                <w:color w:val="auto"/>
                <w:sz w:val="24"/>
                <w:szCs w:val="24"/>
                <w:highlight w:val="none"/>
              </w:rPr>
              <w:t>投标文件第二个信封（报价文件）开标地点：同第一信封开标地点</w:t>
            </w:r>
            <w:r>
              <w:rPr>
                <w:rFonts w:hint="default" w:ascii="Times New Roman" w:hAnsi="Times New Roman" w:eastAsia="宋体" w:cs="Times New Roman"/>
                <w:color w:val="auto"/>
                <w:sz w:val="24"/>
                <w:szCs w:val="24"/>
                <w:highlight w:val="none"/>
                <w:lang w:eastAsia="zh-CN"/>
              </w:rPr>
              <w:t>；</w:t>
            </w:r>
            <w:bookmarkEnd w:id="547"/>
            <w:bookmarkEnd w:id="548"/>
            <w:bookmarkEnd w:id="549"/>
            <w:bookmarkEnd w:id="550"/>
          </w:p>
          <w:p w14:paraId="4862CBB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551" w:name="_Toc10442"/>
            <w:bookmarkStart w:id="552" w:name="_Toc26235"/>
            <w:r>
              <w:rPr>
                <w:rFonts w:hint="default" w:ascii="Times New Roman" w:hAnsi="Times New Roman" w:eastAsia="宋体" w:cs="Times New Roman"/>
                <w:color w:val="auto"/>
                <w:sz w:val="24"/>
                <w:szCs w:val="24"/>
                <w:highlight w:val="none"/>
                <w:lang w:eastAsia="zh-CN"/>
              </w:rPr>
              <w:t>所有投标人（未通过第一个信封（商务及技术文件）评审的投标人除外）必须参加投标文件第二个信封（报价文件）的开启，并对第二个信封（报价文件）进行解密。</w:t>
            </w:r>
            <w:bookmarkEnd w:id="551"/>
            <w:bookmarkEnd w:id="552"/>
          </w:p>
        </w:tc>
      </w:tr>
      <w:tr w14:paraId="41C1E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04AB01B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53" w:name="_Toc8171"/>
            <w:bookmarkStart w:id="554" w:name="_Toc7288"/>
            <w:bookmarkStart w:id="555" w:name="_Toc28824"/>
            <w:bookmarkStart w:id="556" w:name="_Toc15297"/>
            <w:r>
              <w:rPr>
                <w:rFonts w:hint="default" w:ascii="Times New Roman" w:hAnsi="Times New Roman" w:eastAsia="宋体" w:cs="Times New Roman"/>
                <w:color w:val="auto"/>
                <w:sz w:val="24"/>
                <w:szCs w:val="24"/>
                <w:highlight w:val="none"/>
              </w:rPr>
              <w:t>5.2.1</w:t>
            </w:r>
            <w:bookmarkEnd w:id="553"/>
            <w:bookmarkEnd w:id="554"/>
            <w:bookmarkEnd w:id="555"/>
            <w:bookmarkEnd w:id="556"/>
          </w:p>
        </w:tc>
        <w:tc>
          <w:tcPr>
            <w:tcW w:w="2122" w:type="dxa"/>
            <w:vAlign w:val="center"/>
          </w:tcPr>
          <w:p w14:paraId="0CF7A30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57" w:name="_Toc19425"/>
            <w:bookmarkStart w:id="558" w:name="_Toc20431"/>
            <w:bookmarkStart w:id="559" w:name="_Toc4061"/>
            <w:bookmarkStart w:id="560" w:name="_Toc26015"/>
            <w:r>
              <w:rPr>
                <w:rFonts w:hint="default" w:ascii="Times New Roman" w:hAnsi="Times New Roman" w:eastAsia="宋体" w:cs="Times New Roman"/>
                <w:color w:val="auto"/>
                <w:sz w:val="24"/>
                <w:szCs w:val="24"/>
                <w:highlight w:val="none"/>
              </w:rPr>
              <w:t>第一个信封（商务及技术文件）开标程序</w:t>
            </w:r>
            <w:bookmarkEnd w:id="557"/>
            <w:bookmarkEnd w:id="558"/>
            <w:bookmarkEnd w:id="559"/>
            <w:bookmarkEnd w:id="560"/>
          </w:p>
        </w:tc>
        <w:tc>
          <w:tcPr>
            <w:tcW w:w="6483" w:type="dxa"/>
            <w:vAlign w:val="center"/>
          </w:tcPr>
          <w:p w14:paraId="5B0D6A56">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61" w:name="_Toc18389"/>
            <w:bookmarkStart w:id="562" w:name="_Toc18087"/>
            <w:bookmarkStart w:id="563" w:name="_Toc20889"/>
            <w:bookmarkStart w:id="564" w:name="_Toc17284"/>
            <w:r>
              <w:rPr>
                <w:rFonts w:hint="default" w:ascii="Times New Roman" w:hAnsi="Times New Roman" w:eastAsia="宋体" w:cs="Times New Roman"/>
                <w:color w:val="auto"/>
                <w:sz w:val="24"/>
                <w:szCs w:val="24"/>
                <w:highlight w:val="none"/>
              </w:rPr>
              <w:t>按照交易平台自动提取的所有投标人的顺序当众开标。按照电子文件的开标顺序，投标人使用编制投标文件时使用的加密数字证书对投标文件进行解密。</w:t>
            </w:r>
            <w:bookmarkEnd w:id="561"/>
            <w:bookmarkEnd w:id="562"/>
            <w:bookmarkEnd w:id="563"/>
            <w:bookmarkEnd w:id="564"/>
          </w:p>
        </w:tc>
      </w:tr>
      <w:tr w14:paraId="2E843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4B10D6D">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65" w:name="_Toc32219"/>
            <w:bookmarkStart w:id="566" w:name="_Toc6830"/>
            <w:bookmarkStart w:id="567" w:name="_Toc9683"/>
            <w:bookmarkStart w:id="568" w:name="_Toc16119"/>
            <w:r>
              <w:rPr>
                <w:rFonts w:hint="default" w:ascii="Times New Roman" w:hAnsi="Times New Roman" w:eastAsia="宋体" w:cs="Times New Roman"/>
                <w:color w:val="auto"/>
                <w:sz w:val="24"/>
                <w:szCs w:val="24"/>
                <w:highlight w:val="none"/>
              </w:rPr>
              <w:t>5.2.3</w:t>
            </w:r>
            <w:bookmarkEnd w:id="565"/>
            <w:bookmarkEnd w:id="566"/>
            <w:bookmarkEnd w:id="567"/>
            <w:bookmarkEnd w:id="568"/>
          </w:p>
        </w:tc>
        <w:tc>
          <w:tcPr>
            <w:tcW w:w="2122" w:type="dxa"/>
            <w:vAlign w:val="center"/>
          </w:tcPr>
          <w:p w14:paraId="5245FDF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69" w:name="_Toc29221"/>
            <w:bookmarkStart w:id="570" w:name="_Toc20781"/>
            <w:bookmarkStart w:id="571" w:name="_Toc10977"/>
            <w:bookmarkStart w:id="572" w:name="_Toc12848"/>
            <w:r>
              <w:rPr>
                <w:rFonts w:hint="default" w:ascii="Times New Roman" w:hAnsi="Times New Roman" w:eastAsia="宋体" w:cs="Times New Roman"/>
                <w:color w:val="auto"/>
                <w:sz w:val="24"/>
                <w:szCs w:val="24"/>
                <w:highlight w:val="none"/>
              </w:rPr>
              <w:t>第二个信封（报价文件）开标</w:t>
            </w:r>
            <w:bookmarkEnd w:id="569"/>
            <w:bookmarkEnd w:id="570"/>
            <w:bookmarkEnd w:id="571"/>
            <w:bookmarkEnd w:id="572"/>
          </w:p>
          <w:p w14:paraId="562FB138">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73" w:name="_Toc450"/>
            <w:bookmarkStart w:id="574" w:name="_Toc1640"/>
            <w:bookmarkStart w:id="575" w:name="_Toc13323"/>
            <w:bookmarkStart w:id="576" w:name="_Toc16513"/>
            <w:r>
              <w:rPr>
                <w:rFonts w:hint="default" w:ascii="Times New Roman" w:hAnsi="Times New Roman" w:eastAsia="宋体" w:cs="Times New Roman"/>
                <w:color w:val="auto"/>
                <w:sz w:val="24"/>
                <w:szCs w:val="24"/>
                <w:highlight w:val="none"/>
              </w:rPr>
              <w:t>程序</w:t>
            </w:r>
            <w:bookmarkEnd w:id="573"/>
            <w:bookmarkEnd w:id="574"/>
            <w:bookmarkEnd w:id="575"/>
            <w:bookmarkEnd w:id="576"/>
          </w:p>
        </w:tc>
        <w:tc>
          <w:tcPr>
            <w:tcW w:w="6483" w:type="dxa"/>
            <w:vAlign w:val="center"/>
          </w:tcPr>
          <w:p w14:paraId="6AB2431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77" w:name="_Toc9284"/>
            <w:bookmarkStart w:id="578" w:name="_Toc18030"/>
            <w:bookmarkStart w:id="579" w:name="_Toc24102"/>
            <w:bookmarkStart w:id="580" w:name="_Toc19368"/>
            <w:r>
              <w:rPr>
                <w:rFonts w:hint="default" w:ascii="Times New Roman" w:hAnsi="Times New Roman" w:eastAsia="宋体" w:cs="Times New Roman"/>
                <w:color w:val="auto"/>
                <w:sz w:val="24"/>
                <w:szCs w:val="24"/>
                <w:highlight w:val="none"/>
              </w:rPr>
              <w:t>按照交易平台自动提取的所有投标人的顺序当众开标。按照电子文件的开标顺序，投标人使用编制投标文件时的加密数字证书对投标文件进行解密。</w:t>
            </w:r>
            <w:bookmarkEnd w:id="577"/>
            <w:bookmarkEnd w:id="578"/>
            <w:bookmarkEnd w:id="579"/>
            <w:bookmarkEnd w:id="580"/>
          </w:p>
        </w:tc>
      </w:tr>
      <w:tr w14:paraId="49F10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536F2B7F">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81" w:name="_Toc13071"/>
            <w:bookmarkStart w:id="582" w:name="_Toc10200"/>
            <w:bookmarkStart w:id="583" w:name="_Toc22271"/>
            <w:bookmarkStart w:id="584" w:name="_Toc13794"/>
            <w:r>
              <w:rPr>
                <w:rFonts w:hint="default" w:ascii="Times New Roman" w:hAnsi="Times New Roman" w:eastAsia="宋体" w:cs="Times New Roman"/>
                <w:color w:val="auto"/>
                <w:sz w:val="24"/>
                <w:szCs w:val="24"/>
                <w:highlight w:val="none"/>
              </w:rPr>
              <w:t>6.1.1</w:t>
            </w:r>
            <w:bookmarkEnd w:id="581"/>
            <w:bookmarkEnd w:id="582"/>
            <w:bookmarkEnd w:id="583"/>
            <w:bookmarkEnd w:id="584"/>
          </w:p>
        </w:tc>
        <w:tc>
          <w:tcPr>
            <w:tcW w:w="2122" w:type="dxa"/>
            <w:vAlign w:val="center"/>
          </w:tcPr>
          <w:p w14:paraId="0FC6679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85" w:name="_Toc15789"/>
            <w:bookmarkStart w:id="586" w:name="_Toc16282"/>
            <w:bookmarkStart w:id="587" w:name="_Toc13915"/>
            <w:bookmarkStart w:id="588" w:name="_Toc25136"/>
            <w:r>
              <w:rPr>
                <w:rFonts w:hint="default" w:ascii="Times New Roman" w:hAnsi="Times New Roman" w:eastAsia="宋体" w:cs="Times New Roman"/>
                <w:color w:val="auto"/>
                <w:sz w:val="24"/>
                <w:szCs w:val="24"/>
                <w:highlight w:val="none"/>
              </w:rPr>
              <w:t>评标委员会的组建</w:t>
            </w:r>
            <w:bookmarkEnd w:id="585"/>
            <w:bookmarkEnd w:id="586"/>
            <w:bookmarkEnd w:id="587"/>
            <w:bookmarkEnd w:id="588"/>
          </w:p>
        </w:tc>
        <w:tc>
          <w:tcPr>
            <w:tcW w:w="6483" w:type="dxa"/>
            <w:vAlign w:val="center"/>
          </w:tcPr>
          <w:p w14:paraId="78059FB0">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89" w:name="_Toc27394"/>
            <w:bookmarkStart w:id="590" w:name="_Toc11995"/>
            <w:bookmarkStart w:id="591" w:name="_Toc837"/>
            <w:bookmarkStart w:id="592" w:name="_Toc8966"/>
            <w:r>
              <w:rPr>
                <w:rFonts w:hint="default" w:ascii="Times New Roman" w:hAnsi="Times New Roman" w:eastAsia="宋体" w:cs="Times New Roman"/>
                <w:color w:val="auto"/>
                <w:sz w:val="24"/>
                <w:szCs w:val="24"/>
                <w:highlight w:val="none"/>
              </w:rPr>
              <w:t>评标委员会构成：5人及以上单数</w:t>
            </w:r>
            <w:r>
              <w:rPr>
                <w:rFonts w:hint="default" w:ascii="Times New Roman" w:hAnsi="Times New Roman" w:eastAsia="宋体" w:cs="Times New Roman"/>
                <w:color w:val="auto"/>
                <w:sz w:val="24"/>
                <w:szCs w:val="24"/>
                <w:highlight w:val="none"/>
                <w:lang w:eastAsia="zh-CN"/>
              </w:rPr>
              <w:t>组成，其中，技术经济类专家人数不得少于三分之二</w:t>
            </w:r>
            <w:r>
              <w:rPr>
                <w:rFonts w:hint="default" w:ascii="Times New Roman" w:hAnsi="Times New Roman" w:eastAsia="宋体" w:cs="Times New Roman"/>
                <w:color w:val="auto"/>
                <w:sz w:val="24"/>
                <w:szCs w:val="24"/>
                <w:highlight w:val="none"/>
              </w:rPr>
              <w:t>；</w:t>
            </w:r>
            <w:bookmarkEnd w:id="589"/>
            <w:bookmarkEnd w:id="590"/>
            <w:bookmarkEnd w:id="591"/>
            <w:bookmarkEnd w:id="592"/>
          </w:p>
          <w:p w14:paraId="3A98FAA8">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593" w:name="_Toc535"/>
            <w:bookmarkStart w:id="594" w:name="_Toc32613"/>
            <w:bookmarkStart w:id="595" w:name="_Toc6161"/>
            <w:bookmarkStart w:id="596" w:name="_Toc32503"/>
            <w:r>
              <w:rPr>
                <w:rFonts w:hint="default" w:ascii="Times New Roman" w:hAnsi="Times New Roman" w:eastAsia="宋体" w:cs="Times New Roman"/>
                <w:color w:val="auto"/>
                <w:sz w:val="24"/>
                <w:szCs w:val="24"/>
                <w:highlight w:val="none"/>
              </w:rPr>
              <w:t>评标专家确定方式：云南省综合评标专家库系统中随机抽取</w:t>
            </w:r>
            <w:r>
              <w:rPr>
                <w:rFonts w:hint="default" w:ascii="Times New Roman" w:hAnsi="Times New Roman" w:eastAsia="宋体" w:cs="Times New Roman"/>
                <w:color w:val="auto"/>
                <w:sz w:val="24"/>
                <w:szCs w:val="24"/>
                <w:highlight w:val="none"/>
                <w:lang w:eastAsia="zh-CN"/>
              </w:rPr>
              <w:t>。</w:t>
            </w:r>
            <w:bookmarkEnd w:id="593"/>
            <w:bookmarkEnd w:id="594"/>
            <w:bookmarkEnd w:id="595"/>
            <w:bookmarkEnd w:id="596"/>
          </w:p>
        </w:tc>
      </w:tr>
      <w:tr w14:paraId="3140A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279761A">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597" w:name="_Toc15420"/>
            <w:bookmarkStart w:id="598" w:name="_Toc8526"/>
            <w:bookmarkStart w:id="599" w:name="_Toc27797"/>
            <w:bookmarkStart w:id="600" w:name="_Toc24826"/>
            <w:r>
              <w:rPr>
                <w:rFonts w:hint="default" w:ascii="Times New Roman" w:hAnsi="Times New Roman" w:eastAsia="宋体" w:cs="Times New Roman"/>
                <w:color w:val="auto"/>
                <w:sz w:val="24"/>
                <w:szCs w:val="24"/>
                <w:highlight w:val="none"/>
              </w:rPr>
              <w:t>6.3.2</w:t>
            </w:r>
            <w:bookmarkEnd w:id="597"/>
            <w:bookmarkEnd w:id="598"/>
            <w:bookmarkEnd w:id="599"/>
            <w:bookmarkEnd w:id="600"/>
          </w:p>
        </w:tc>
        <w:tc>
          <w:tcPr>
            <w:tcW w:w="2122" w:type="dxa"/>
            <w:vAlign w:val="center"/>
          </w:tcPr>
          <w:p w14:paraId="1BFCC78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01" w:name="_Toc27386"/>
            <w:bookmarkStart w:id="602" w:name="_Toc17043"/>
            <w:bookmarkStart w:id="603" w:name="_Toc16844"/>
            <w:bookmarkStart w:id="604" w:name="_Toc19404"/>
            <w:r>
              <w:rPr>
                <w:rFonts w:hint="default" w:ascii="Times New Roman" w:hAnsi="Times New Roman" w:eastAsia="宋体" w:cs="Times New Roman"/>
                <w:color w:val="auto"/>
                <w:sz w:val="24"/>
                <w:szCs w:val="24"/>
                <w:highlight w:val="none"/>
              </w:rPr>
              <w:t>评标委员会推荐中标候选人的人数</w:t>
            </w:r>
            <w:bookmarkEnd w:id="601"/>
            <w:bookmarkEnd w:id="602"/>
            <w:bookmarkEnd w:id="603"/>
            <w:bookmarkEnd w:id="604"/>
          </w:p>
        </w:tc>
        <w:tc>
          <w:tcPr>
            <w:tcW w:w="6483" w:type="dxa"/>
            <w:vAlign w:val="center"/>
          </w:tcPr>
          <w:p w14:paraId="729367BA">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05" w:name="_Toc30560"/>
            <w:bookmarkStart w:id="606" w:name="_Toc19199"/>
            <w:bookmarkStart w:id="607" w:name="_Toc32178"/>
            <w:bookmarkStart w:id="608" w:name="_Toc9044"/>
            <w:r>
              <w:rPr>
                <w:rFonts w:hint="default" w:ascii="Times New Roman" w:hAnsi="Times New Roman" w:eastAsia="宋体" w:cs="Times New Roman"/>
                <w:color w:val="auto"/>
                <w:sz w:val="24"/>
                <w:szCs w:val="24"/>
                <w:highlight w:val="none"/>
              </w:rPr>
              <w:t>3</w:t>
            </w:r>
            <w:bookmarkEnd w:id="605"/>
            <w:bookmarkEnd w:id="606"/>
            <w:bookmarkEnd w:id="607"/>
            <w:bookmarkEnd w:id="608"/>
          </w:p>
        </w:tc>
      </w:tr>
      <w:tr w14:paraId="1FA0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65287904">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09" w:name="_Toc17285"/>
            <w:bookmarkStart w:id="610" w:name="_Toc29861"/>
            <w:bookmarkStart w:id="611" w:name="_Toc25135"/>
            <w:bookmarkStart w:id="612" w:name="_Toc14304"/>
            <w:r>
              <w:rPr>
                <w:rFonts w:hint="default" w:ascii="Times New Roman" w:hAnsi="Times New Roman" w:eastAsia="宋体" w:cs="Times New Roman"/>
                <w:color w:val="auto"/>
                <w:sz w:val="24"/>
                <w:szCs w:val="24"/>
                <w:highlight w:val="none"/>
              </w:rPr>
              <w:t>7.1</w:t>
            </w:r>
            <w:bookmarkEnd w:id="609"/>
            <w:bookmarkEnd w:id="610"/>
            <w:bookmarkEnd w:id="611"/>
            <w:bookmarkEnd w:id="612"/>
          </w:p>
        </w:tc>
        <w:tc>
          <w:tcPr>
            <w:tcW w:w="2122" w:type="dxa"/>
            <w:vAlign w:val="center"/>
          </w:tcPr>
          <w:p w14:paraId="44FB7ACA">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13" w:name="_Toc6880"/>
            <w:bookmarkStart w:id="614" w:name="_Toc12894"/>
            <w:bookmarkStart w:id="615" w:name="_Toc8748"/>
            <w:bookmarkStart w:id="616" w:name="_Toc6215"/>
            <w:r>
              <w:rPr>
                <w:rFonts w:hint="default" w:ascii="Times New Roman" w:hAnsi="Times New Roman" w:eastAsia="宋体" w:cs="Times New Roman"/>
                <w:color w:val="auto"/>
                <w:sz w:val="24"/>
                <w:szCs w:val="24"/>
                <w:highlight w:val="none"/>
              </w:rPr>
              <w:t>中标候选人公示媒介及期限</w:t>
            </w:r>
            <w:bookmarkEnd w:id="613"/>
            <w:bookmarkEnd w:id="614"/>
            <w:bookmarkEnd w:id="615"/>
            <w:bookmarkEnd w:id="616"/>
          </w:p>
        </w:tc>
        <w:tc>
          <w:tcPr>
            <w:tcW w:w="6483" w:type="dxa"/>
            <w:vAlign w:val="center"/>
          </w:tcPr>
          <w:p w14:paraId="1212BAF1">
            <w:pPr>
              <w:pStyle w:val="65"/>
              <w:keepNext w:val="0"/>
              <w:keepLines w:val="0"/>
              <w:pageBreakBefore w:val="0"/>
              <w:widowControl w:val="0"/>
              <w:kinsoku/>
              <w:wordWrap w:val="0"/>
              <w:overflowPunct/>
              <w:topLinePunct w:val="0"/>
              <w:autoSpaceDE/>
              <w:autoSpaceDN/>
              <w:bidi w:val="0"/>
              <w:adjustRightInd/>
              <w:snapToGri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617" w:name="_Toc17396"/>
            <w:bookmarkStart w:id="618" w:name="_Toc24786"/>
            <w:bookmarkStart w:id="619" w:name="_Toc27540"/>
            <w:bookmarkStart w:id="620" w:name="_Toc17481"/>
            <w:r>
              <w:rPr>
                <w:rFonts w:hint="default" w:ascii="Times New Roman" w:hAnsi="Times New Roman" w:eastAsia="宋体" w:cs="Times New Roman"/>
                <w:color w:val="auto"/>
                <w:sz w:val="24"/>
                <w:szCs w:val="24"/>
                <w:highlight w:val="none"/>
              </w:rPr>
              <w:t>公示媒介：云南省公共资源交易信息网（网址：https://ggzy.yn.gov.cn/#/homePage）</w:t>
            </w:r>
            <w:r>
              <w:rPr>
                <w:rFonts w:hint="default" w:ascii="Times New Roman" w:hAnsi="Times New Roman" w:eastAsia="宋体" w:cs="Times New Roman"/>
                <w:color w:val="auto"/>
                <w:sz w:val="24"/>
                <w:szCs w:val="24"/>
                <w:highlight w:val="none"/>
                <w:lang w:eastAsia="zh-CN"/>
              </w:rPr>
              <w:t>；</w:t>
            </w:r>
            <w:bookmarkEnd w:id="617"/>
            <w:bookmarkEnd w:id="618"/>
            <w:bookmarkEnd w:id="619"/>
            <w:bookmarkEnd w:id="620"/>
          </w:p>
          <w:p w14:paraId="7AE577A9">
            <w:pPr>
              <w:pStyle w:val="65"/>
              <w:keepNext w:val="0"/>
              <w:keepLines w:val="0"/>
              <w:pageBreakBefore w:val="0"/>
              <w:widowControl w:val="0"/>
              <w:kinsoku/>
              <w:wordWrap w:val="0"/>
              <w:overflowPunct/>
              <w:topLinePunct w:val="0"/>
              <w:autoSpaceDE/>
              <w:autoSpaceDN/>
              <w:bidi w:val="0"/>
              <w:adjustRightInd/>
              <w:snapToGri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621" w:name="_Toc21714"/>
            <w:bookmarkStart w:id="622" w:name="_Toc21573"/>
            <w:bookmarkStart w:id="623" w:name="_Toc13838"/>
            <w:bookmarkStart w:id="624" w:name="_Toc14937"/>
            <w:r>
              <w:rPr>
                <w:rFonts w:hint="default" w:ascii="Times New Roman" w:hAnsi="Times New Roman" w:eastAsia="宋体" w:cs="Times New Roman"/>
                <w:color w:val="auto"/>
                <w:sz w:val="24"/>
                <w:szCs w:val="24"/>
                <w:highlight w:val="none"/>
              </w:rPr>
              <w:t>公示期限：3个工作日</w:t>
            </w:r>
            <w:r>
              <w:rPr>
                <w:rFonts w:hint="default" w:ascii="Times New Roman" w:hAnsi="Times New Roman" w:eastAsia="宋体" w:cs="Times New Roman"/>
                <w:color w:val="auto"/>
                <w:sz w:val="24"/>
                <w:szCs w:val="24"/>
                <w:highlight w:val="none"/>
                <w:lang w:eastAsia="zh-CN"/>
              </w:rPr>
              <w:t>；</w:t>
            </w:r>
            <w:bookmarkEnd w:id="621"/>
            <w:bookmarkEnd w:id="622"/>
            <w:bookmarkEnd w:id="623"/>
            <w:bookmarkEnd w:id="624"/>
          </w:p>
        </w:tc>
      </w:tr>
      <w:tr w14:paraId="014F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ADFAF5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25" w:name="_Toc19807"/>
            <w:bookmarkStart w:id="626" w:name="_Toc19581"/>
            <w:bookmarkStart w:id="627" w:name="_Toc10060"/>
            <w:bookmarkStart w:id="628" w:name="_Toc30135"/>
            <w:r>
              <w:rPr>
                <w:rFonts w:hint="default" w:ascii="Times New Roman" w:hAnsi="Times New Roman" w:eastAsia="宋体" w:cs="Times New Roman"/>
                <w:color w:val="auto"/>
                <w:sz w:val="24"/>
                <w:szCs w:val="24"/>
                <w:highlight w:val="none"/>
              </w:rPr>
              <w:t>7.4</w:t>
            </w:r>
            <w:bookmarkEnd w:id="625"/>
            <w:bookmarkEnd w:id="626"/>
            <w:bookmarkEnd w:id="627"/>
            <w:bookmarkEnd w:id="628"/>
          </w:p>
        </w:tc>
        <w:tc>
          <w:tcPr>
            <w:tcW w:w="2122" w:type="dxa"/>
            <w:vAlign w:val="center"/>
          </w:tcPr>
          <w:p w14:paraId="423E9E4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29" w:name="_Toc13533"/>
            <w:bookmarkStart w:id="630" w:name="_Toc24271"/>
            <w:bookmarkStart w:id="631" w:name="_Toc10703"/>
            <w:bookmarkStart w:id="632" w:name="_Toc4208"/>
            <w:r>
              <w:rPr>
                <w:rFonts w:hint="default" w:ascii="Times New Roman" w:hAnsi="Times New Roman" w:eastAsia="宋体" w:cs="Times New Roman"/>
                <w:color w:val="auto"/>
                <w:sz w:val="24"/>
                <w:szCs w:val="24"/>
                <w:highlight w:val="none"/>
              </w:rPr>
              <w:t>是否授权评标委员会确定中标人</w:t>
            </w:r>
            <w:bookmarkEnd w:id="629"/>
            <w:bookmarkEnd w:id="630"/>
            <w:bookmarkEnd w:id="631"/>
            <w:bookmarkEnd w:id="632"/>
          </w:p>
        </w:tc>
        <w:tc>
          <w:tcPr>
            <w:tcW w:w="6483" w:type="dxa"/>
            <w:vAlign w:val="center"/>
          </w:tcPr>
          <w:p w14:paraId="28F15A4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33" w:name="_Toc31978"/>
            <w:bookmarkStart w:id="634" w:name="_Toc518"/>
            <w:bookmarkStart w:id="635" w:name="_Toc26985"/>
            <w:bookmarkStart w:id="636" w:name="_Toc14819"/>
            <w:r>
              <w:rPr>
                <w:rFonts w:hint="default" w:ascii="Times New Roman" w:hAnsi="Times New Roman" w:eastAsia="宋体" w:cs="Times New Roman"/>
                <w:color w:val="auto"/>
                <w:sz w:val="24"/>
                <w:szCs w:val="24"/>
                <w:highlight w:val="none"/>
              </w:rPr>
              <w:t>□ 是</w:t>
            </w:r>
            <w:bookmarkEnd w:id="633"/>
            <w:bookmarkEnd w:id="634"/>
            <w:bookmarkEnd w:id="635"/>
            <w:bookmarkEnd w:id="636"/>
          </w:p>
          <w:p w14:paraId="6F3C522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37" w:name="_Toc14232"/>
            <w:bookmarkStart w:id="638" w:name="_Toc12117"/>
            <w:bookmarkStart w:id="639" w:name="_Toc1144"/>
            <w:bookmarkStart w:id="640" w:name="_Toc3862"/>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否</w:t>
            </w:r>
            <w:bookmarkEnd w:id="637"/>
            <w:bookmarkEnd w:id="638"/>
            <w:bookmarkEnd w:id="639"/>
            <w:bookmarkEnd w:id="640"/>
          </w:p>
        </w:tc>
      </w:tr>
      <w:tr w14:paraId="605E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E31094D">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41" w:name="_Toc15901"/>
            <w:bookmarkStart w:id="642" w:name="_Toc18914"/>
            <w:bookmarkStart w:id="643" w:name="_Toc11013"/>
            <w:bookmarkStart w:id="644" w:name="_Toc20036"/>
            <w:r>
              <w:rPr>
                <w:rFonts w:hint="default" w:ascii="Times New Roman" w:hAnsi="Times New Roman" w:eastAsia="宋体" w:cs="Times New Roman"/>
                <w:color w:val="auto"/>
                <w:sz w:val="24"/>
                <w:szCs w:val="24"/>
                <w:highlight w:val="none"/>
              </w:rPr>
              <w:t>7.5</w:t>
            </w:r>
            <w:bookmarkEnd w:id="641"/>
            <w:bookmarkEnd w:id="642"/>
            <w:bookmarkEnd w:id="643"/>
            <w:bookmarkEnd w:id="644"/>
          </w:p>
        </w:tc>
        <w:tc>
          <w:tcPr>
            <w:tcW w:w="2122" w:type="dxa"/>
            <w:vAlign w:val="center"/>
          </w:tcPr>
          <w:p w14:paraId="6263B73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45" w:name="_Toc26623"/>
            <w:bookmarkStart w:id="646" w:name="_Toc22720"/>
            <w:bookmarkStart w:id="647" w:name="_Toc22856"/>
            <w:bookmarkStart w:id="648" w:name="_Toc4589"/>
            <w:r>
              <w:rPr>
                <w:rFonts w:hint="default" w:ascii="Times New Roman" w:hAnsi="Times New Roman" w:eastAsia="宋体" w:cs="Times New Roman"/>
                <w:color w:val="auto"/>
                <w:sz w:val="24"/>
                <w:szCs w:val="24"/>
                <w:highlight w:val="none"/>
              </w:rPr>
              <w:t>中标通知书和中标结果通知发出的形式</w:t>
            </w:r>
            <w:bookmarkEnd w:id="645"/>
            <w:bookmarkEnd w:id="646"/>
            <w:bookmarkEnd w:id="647"/>
            <w:bookmarkEnd w:id="648"/>
          </w:p>
        </w:tc>
        <w:tc>
          <w:tcPr>
            <w:tcW w:w="6483" w:type="dxa"/>
            <w:vAlign w:val="center"/>
          </w:tcPr>
          <w:p w14:paraId="6A1565CE">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(1)中标通知书由招标人在线发送，实施全流程电子化交易。</w:t>
            </w:r>
          </w:p>
          <w:p w14:paraId="4C10FE34">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(2)中标结果通知书以书面形式发出。</w:t>
            </w:r>
          </w:p>
        </w:tc>
      </w:tr>
      <w:tr w14:paraId="2B539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A9B374D">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49" w:name="_Toc31853"/>
            <w:bookmarkStart w:id="650" w:name="_Toc15935"/>
            <w:bookmarkStart w:id="651" w:name="_Toc3873"/>
            <w:bookmarkStart w:id="652" w:name="_Toc2632"/>
            <w:r>
              <w:rPr>
                <w:rFonts w:hint="default" w:ascii="Times New Roman" w:hAnsi="Times New Roman" w:eastAsia="宋体" w:cs="Times New Roman"/>
                <w:color w:val="auto"/>
                <w:sz w:val="24"/>
                <w:szCs w:val="24"/>
                <w:highlight w:val="none"/>
              </w:rPr>
              <w:t>7.6</w:t>
            </w:r>
            <w:bookmarkEnd w:id="649"/>
            <w:bookmarkEnd w:id="650"/>
            <w:bookmarkEnd w:id="651"/>
            <w:bookmarkEnd w:id="652"/>
          </w:p>
        </w:tc>
        <w:tc>
          <w:tcPr>
            <w:tcW w:w="2122" w:type="dxa"/>
            <w:vAlign w:val="center"/>
          </w:tcPr>
          <w:p w14:paraId="74F0653A">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53" w:name="_Toc9474"/>
            <w:bookmarkStart w:id="654" w:name="_Toc5818"/>
            <w:bookmarkStart w:id="655" w:name="_Toc20150"/>
            <w:bookmarkStart w:id="656" w:name="_Toc30727"/>
            <w:r>
              <w:rPr>
                <w:rFonts w:hint="default" w:ascii="Times New Roman" w:hAnsi="Times New Roman" w:eastAsia="宋体" w:cs="Times New Roman"/>
                <w:color w:val="auto"/>
                <w:sz w:val="24"/>
                <w:szCs w:val="24"/>
                <w:highlight w:val="none"/>
              </w:rPr>
              <w:t>中标结果公告媒介及期限</w:t>
            </w:r>
            <w:bookmarkEnd w:id="653"/>
            <w:bookmarkEnd w:id="654"/>
            <w:bookmarkEnd w:id="655"/>
            <w:bookmarkEnd w:id="656"/>
          </w:p>
        </w:tc>
        <w:tc>
          <w:tcPr>
            <w:tcW w:w="6483" w:type="dxa"/>
            <w:vAlign w:val="center"/>
          </w:tcPr>
          <w:p w14:paraId="61BBEDCA">
            <w:pPr>
              <w:pStyle w:val="65"/>
              <w:keepNext w:val="0"/>
              <w:keepLines w:val="0"/>
              <w:pageBreakBefore w:val="0"/>
              <w:widowControl w:val="0"/>
              <w:kinsoku/>
              <w:wordWrap w:val="0"/>
              <w:overflowPunct/>
              <w:topLinePunct w:val="0"/>
              <w:autoSpaceDE/>
              <w:autoSpaceDN/>
              <w:bidi w:val="0"/>
              <w:adjustRightInd/>
              <w:snapToGri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657" w:name="_Toc5207"/>
            <w:bookmarkStart w:id="658" w:name="_Toc9237"/>
            <w:bookmarkStart w:id="659" w:name="_Toc32637"/>
            <w:bookmarkStart w:id="660" w:name="_Toc28033"/>
            <w:r>
              <w:rPr>
                <w:rFonts w:hint="default" w:ascii="Times New Roman" w:hAnsi="Times New Roman" w:eastAsia="宋体" w:cs="Times New Roman"/>
                <w:color w:val="auto"/>
                <w:sz w:val="24"/>
                <w:szCs w:val="24"/>
                <w:highlight w:val="none"/>
              </w:rPr>
              <w:t>公告媒介：</w:t>
            </w:r>
            <w:bookmarkEnd w:id="657"/>
            <w:bookmarkEnd w:id="658"/>
            <w:r>
              <w:rPr>
                <w:rFonts w:hint="default" w:ascii="Times New Roman" w:hAnsi="Times New Roman" w:eastAsia="宋体" w:cs="Times New Roman"/>
                <w:color w:val="auto"/>
                <w:sz w:val="24"/>
                <w:szCs w:val="24"/>
                <w:highlight w:val="none"/>
              </w:rPr>
              <w:t>云南省公共资源交易信息网（网址：https://ggzy.yn.gov.cn/#/homePage）</w:t>
            </w:r>
            <w:bookmarkEnd w:id="659"/>
            <w:bookmarkEnd w:id="660"/>
          </w:p>
        </w:tc>
      </w:tr>
      <w:tr w14:paraId="5CF2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4466D61">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61" w:name="_Toc6469"/>
            <w:bookmarkStart w:id="662" w:name="_Toc14601"/>
            <w:bookmarkStart w:id="663" w:name="_Toc10766"/>
            <w:bookmarkStart w:id="664" w:name="_Toc11045"/>
            <w:r>
              <w:rPr>
                <w:rFonts w:hint="default" w:ascii="Times New Roman" w:hAnsi="Times New Roman" w:eastAsia="宋体" w:cs="Times New Roman"/>
                <w:color w:val="auto"/>
                <w:sz w:val="24"/>
                <w:szCs w:val="24"/>
                <w:highlight w:val="none"/>
              </w:rPr>
              <w:t>7.7.1</w:t>
            </w:r>
            <w:bookmarkEnd w:id="661"/>
            <w:bookmarkEnd w:id="662"/>
            <w:bookmarkEnd w:id="663"/>
            <w:bookmarkEnd w:id="664"/>
          </w:p>
        </w:tc>
        <w:tc>
          <w:tcPr>
            <w:tcW w:w="2122" w:type="dxa"/>
            <w:vAlign w:val="center"/>
          </w:tcPr>
          <w:p w14:paraId="617E0024">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65" w:name="_Toc21000"/>
            <w:bookmarkStart w:id="666" w:name="_Toc6726"/>
            <w:bookmarkStart w:id="667" w:name="_Toc3033"/>
            <w:bookmarkStart w:id="668" w:name="_Toc2194"/>
            <w:r>
              <w:rPr>
                <w:rFonts w:hint="default" w:ascii="Times New Roman" w:hAnsi="Times New Roman" w:eastAsia="宋体" w:cs="Times New Roman"/>
                <w:color w:val="auto"/>
                <w:sz w:val="24"/>
                <w:szCs w:val="24"/>
                <w:highlight w:val="none"/>
              </w:rPr>
              <w:t>履约保证金</w:t>
            </w:r>
            <w:bookmarkEnd w:id="665"/>
            <w:bookmarkEnd w:id="666"/>
            <w:bookmarkEnd w:id="667"/>
            <w:bookmarkEnd w:id="668"/>
          </w:p>
        </w:tc>
        <w:tc>
          <w:tcPr>
            <w:tcW w:w="6483" w:type="dxa"/>
            <w:vAlign w:val="center"/>
          </w:tcPr>
          <w:p w14:paraId="59DCA147">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69" w:name="_Toc17189"/>
            <w:bookmarkStart w:id="670" w:name="_Toc20673"/>
            <w:bookmarkStart w:id="671" w:name="_Toc18326"/>
            <w:bookmarkStart w:id="672" w:name="_Toc2020"/>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要求，履约保证金的形式：</w:t>
            </w:r>
            <w:bookmarkEnd w:id="669"/>
            <w:bookmarkEnd w:id="670"/>
            <w:r>
              <w:rPr>
                <w:rFonts w:hint="default" w:ascii="Times New Roman" w:hAnsi="Times New Roman" w:eastAsia="宋体" w:cs="Times New Roman"/>
                <w:color w:val="auto"/>
                <w:sz w:val="24"/>
                <w:szCs w:val="24"/>
                <w:highlight w:val="none"/>
              </w:rPr>
              <w:t>银行保函或电汇、转账形式或保险保证或法律法规允许的其他方式</w:t>
            </w:r>
            <w:bookmarkEnd w:id="671"/>
            <w:bookmarkEnd w:id="672"/>
          </w:p>
          <w:p w14:paraId="19FAF1C0">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73" w:name="_Toc15235"/>
            <w:bookmarkStart w:id="674" w:name="_Toc1575"/>
            <w:bookmarkStart w:id="675" w:name="_Toc18658"/>
            <w:bookmarkStart w:id="676" w:name="_Toc8152"/>
            <w:r>
              <w:rPr>
                <w:rFonts w:hint="default" w:ascii="Times New Roman" w:hAnsi="Times New Roman" w:eastAsia="宋体" w:cs="Times New Roman"/>
                <w:color w:val="auto"/>
                <w:sz w:val="24"/>
                <w:szCs w:val="24"/>
                <w:highlight w:val="none"/>
              </w:rPr>
              <w:t>履约保证金的金额：</w:t>
            </w:r>
            <w:r>
              <w:rPr>
                <w:rFonts w:hint="default" w:ascii="Times New Roman" w:hAnsi="Times New Roman" w:eastAsia="宋体" w:cs="Times New Roman"/>
                <w:color w:val="auto"/>
                <w:sz w:val="24"/>
                <w:szCs w:val="24"/>
                <w:highlight w:val="none"/>
                <w:u w:val="single"/>
                <w:lang w:val="en-US" w:eastAsia="zh-CN"/>
              </w:rPr>
              <w:t xml:space="preserve"> 5 </w:t>
            </w:r>
            <w:r>
              <w:rPr>
                <w:rFonts w:hint="default" w:ascii="Times New Roman" w:hAnsi="Times New Roman" w:eastAsia="宋体" w:cs="Times New Roman"/>
                <w:color w:val="auto"/>
                <w:sz w:val="24"/>
                <w:szCs w:val="24"/>
                <w:highlight w:val="none"/>
              </w:rPr>
              <w:t>％签约合同价。</w:t>
            </w:r>
            <w:bookmarkEnd w:id="673"/>
            <w:bookmarkEnd w:id="674"/>
            <w:bookmarkEnd w:id="675"/>
            <w:bookmarkEnd w:id="676"/>
          </w:p>
          <w:p w14:paraId="57B7072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77" w:name="_Toc17088"/>
            <w:bookmarkStart w:id="678" w:name="_Toc23142"/>
            <w:r>
              <w:rPr>
                <w:rFonts w:hint="default" w:ascii="Times New Roman" w:hAnsi="Times New Roman" w:eastAsia="宋体" w:cs="Times New Roman"/>
                <w:color w:val="auto"/>
                <w:sz w:val="24"/>
                <w:szCs w:val="24"/>
                <w:highlight w:val="none"/>
              </w:rPr>
              <w:t>（1）采用转账形式时，投标人由其基本账户一次性转账到招标人指定账户。</w:t>
            </w:r>
            <w:bookmarkEnd w:id="677"/>
            <w:bookmarkEnd w:id="678"/>
          </w:p>
          <w:p w14:paraId="1D1AF0E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79" w:name="_Toc6980"/>
            <w:bookmarkStart w:id="680" w:name="_Toc31210"/>
            <w:r>
              <w:rPr>
                <w:rFonts w:hint="default" w:ascii="Times New Roman" w:hAnsi="Times New Roman" w:eastAsia="宋体" w:cs="Times New Roman"/>
                <w:color w:val="auto"/>
                <w:sz w:val="24"/>
                <w:szCs w:val="24"/>
                <w:highlight w:val="none"/>
              </w:rPr>
              <w:t>（2）采用保证保险（保险保函）时，符合国家关于保证保险（保险保函）的相关规定。</w:t>
            </w:r>
            <w:bookmarkEnd w:id="679"/>
            <w:bookmarkEnd w:id="680"/>
          </w:p>
          <w:p w14:paraId="677F0408">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81" w:name="_Toc28849"/>
            <w:bookmarkStart w:id="682" w:name="_Toc19447"/>
            <w:r>
              <w:rPr>
                <w:rFonts w:hint="default" w:ascii="Times New Roman" w:hAnsi="Times New Roman" w:eastAsia="宋体" w:cs="Times New Roman"/>
                <w:color w:val="auto"/>
                <w:sz w:val="24"/>
                <w:szCs w:val="24"/>
                <w:highlight w:val="none"/>
              </w:rPr>
              <w:t>履约保证金递交时间：合同签订前，提交履约保函的同时，还要提交查询结果。</w:t>
            </w:r>
            <w:bookmarkEnd w:id="681"/>
            <w:bookmarkEnd w:id="682"/>
          </w:p>
          <w:p w14:paraId="02A20769">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83" w:name="_Toc5280"/>
            <w:bookmarkStart w:id="684" w:name="_Toc22638"/>
            <w:r>
              <w:rPr>
                <w:rFonts w:hint="default" w:ascii="Times New Roman" w:hAnsi="Times New Roman" w:eastAsia="宋体" w:cs="Times New Roman"/>
                <w:color w:val="auto"/>
                <w:sz w:val="24"/>
                <w:szCs w:val="24"/>
                <w:highlight w:val="none"/>
              </w:rPr>
              <w:t>履约保证金退还时间：发包人收到承包人缴纳的质量保证金后28天内将履约保证金退还给承包人。</w:t>
            </w:r>
            <w:bookmarkEnd w:id="683"/>
            <w:bookmarkEnd w:id="684"/>
          </w:p>
          <w:p w14:paraId="510256C5">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85" w:name="_Toc18328"/>
            <w:bookmarkStart w:id="686" w:name="_Toc13034"/>
            <w:bookmarkStart w:id="687" w:name="_Toc25890"/>
            <w:bookmarkStart w:id="688" w:name="_Toc19942"/>
            <w:r>
              <w:rPr>
                <w:rFonts w:hint="default" w:ascii="Times New Roman" w:hAnsi="Times New Roman" w:eastAsia="宋体" w:cs="Times New Roman"/>
                <w:color w:val="auto"/>
                <w:sz w:val="24"/>
                <w:szCs w:val="24"/>
                <w:highlight w:val="none"/>
              </w:rPr>
              <w:t>□不要求</w:t>
            </w:r>
            <w:bookmarkEnd w:id="685"/>
            <w:bookmarkEnd w:id="686"/>
            <w:bookmarkEnd w:id="687"/>
            <w:bookmarkEnd w:id="688"/>
          </w:p>
        </w:tc>
      </w:tr>
      <w:tr w14:paraId="7C17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299B2BC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89" w:name="_Toc28060"/>
            <w:bookmarkStart w:id="690" w:name="_Toc14661"/>
            <w:bookmarkStart w:id="691" w:name="_Toc11109"/>
            <w:bookmarkStart w:id="692" w:name="_Toc11176"/>
            <w:r>
              <w:rPr>
                <w:rFonts w:hint="default" w:ascii="Times New Roman" w:hAnsi="Times New Roman" w:eastAsia="宋体" w:cs="Times New Roman"/>
                <w:color w:val="auto"/>
                <w:sz w:val="24"/>
                <w:szCs w:val="24"/>
                <w:highlight w:val="none"/>
              </w:rPr>
              <w:t>8.5.1</w:t>
            </w:r>
            <w:bookmarkEnd w:id="689"/>
            <w:bookmarkEnd w:id="690"/>
            <w:bookmarkEnd w:id="691"/>
            <w:bookmarkEnd w:id="692"/>
          </w:p>
        </w:tc>
        <w:tc>
          <w:tcPr>
            <w:tcW w:w="2122" w:type="dxa"/>
            <w:vAlign w:val="center"/>
          </w:tcPr>
          <w:p w14:paraId="11FBF517">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93" w:name="_Toc25930"/>
            <w:bookmarkStart w:id="694" w:name="_Toc15555"/>
            <w:bookmarkStart w:id="695" w:name="_Toc15131"/>
            <w:bookmarkStart w:id="696" w:name="_Toc32451"/>
            <w:r>
              <w:rPr>
                <w:rFonts w:hint="default" w:ascii="Times New Roman" w:hAnsi="Times New Roman" w:eastAsia="宋体" w:cs="Times New Roman"/>
                <w:color w:val="auto"/>
                <w:sz w:val="24"/>
                <w:szCs w:val="24"/>
                <w:highlight w:val="none"/>
              </w:rPr>
              <w:t>监督部门</w:t>
            </w:r>
            <w:bookmarkEnd w:id="693"/>
            <w:bookmarkEnd w:id="694"/>
            <w:bookmarkEnd w:id="695"/>
            <w:bookmarkEnd w:id="696"/>
          </w:p>
        </w:tc>
        <w:tc>
          <w:tcPr>
            <w:tcW w:w="6483" w:type="dxa"/>
            <w:vAlign w:val="center"/>
          </w:tcPr>
          <w:p w14:paraId="68142F86">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697" w:name="_Toc25675"/>
            <w:bookmarkStart w:id="698" w:name="_Toc22603"/>
            <w:bookmarkStart w:id="699" w:name="_Toc28647"/>
            <w:bookmarkStart w:id="700" w:name="_Toc7099"/>
            <w:r>
              <w:rPr>
                <w:rFonts w:hint="default" w:ascii="Times New Roman" w:hAnsi="Times New Roman" w:eastAsia="宋体" w:cs="Times New Roman"/>
                <w:color w:val="auto"/>
                <w:sz w:val="24"/>
                <w:szCs w:val="24"/>
                <w:highlight w:val="none"/>
              </w:rPr>
              <w:t>监督部门：</w:t>
            </w:r>
            <w:bookmarkEnd w:id="697"/>
            <w:bookmarkEnd w:id="698"/>
            <w:r>
              <w:rPr>
                <w:rFonts w:hint="default" w:ascii="Times New Roman" w:hAnsi="Times New Roman" w:eastAsia="宋体" w:cs="Times New Roman"/>
                <w:color w:val="auto"/>
                <w:sz w:val="24"/>
                <w:szCs w:val="24"/>
                <w:highlight w:val="none"/>
              </w:rPr>
              <w:t>蒙自市交通运输局</w:t>
            </w:r>
            <w:bookmarkEnd w:id="699"/>
            <w:bookmarkEnd w:id="700"/>
          </w:p>
          <w:p w14:paraId="4CC692E4">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监督电话：0873-3723408</w:t>
            </w:r>
          </w:p>
          <w:p w14:paraId="10FFA2E0">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701" w:name="_Toc23854"/>
            <w:bookmarkStart w:id="702" w:name="_Toc101"/>
            <w:bookmarkStart w:id="703" w:name="_Toc10600"/>
            <w:bookmarkStart w:id="704" w:name="_Toc3666"/>
            <w:r>
              <w:rPr>
                <w:rFonts w:hint="default" w:ascii="Times New Roman" w:hAnsi="Times New Roman" w:eastAsia="宋体" w:cs="Times New Roman"/>
                <w:color w:val="auto"/>
                <w:sz w:val="24"/>
                <w:szCs w:val="24"/>
                <w:highlight w:val="none"/>
              </w:rPr>
              <w:t>地 址：</w:t>
            </w:r>
            <w:bookmarkEnd w:id="701"/>
            <w:bookmarkEnd w:id="702"/>
            <w:r>
              <w:rPr>
                <w:rFonts w:hint="default" w:ascii="Times New Roman" w:hAnsi="Times New Roman" w:eastAsia="宋体" w:cs="Times New Roman"/>
                <w:color w:val="auto"/>
                <w:sz w:val="24"/>
                <w:szCs w:val="24"/>
                <w:highlight w:val="none"/>
              </w:rPr>
              <w:t>云南省红河州蒙自市铸警路</w:t>
            </w:r>
            <w:bookmarkEnd w:id="703"/>
            <w:bookmarkEnd w:id="704"/>
          </w:p>
        </w:tc>
      </w:tr>
      <w:tr w14:paraId="5921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757727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05" w:name="_Toc23813"/>
            <w:bookmarkStart w:id="706" w:name="_Toc31102"/>
            <w:bookmarkStart w:id="707" w:name="_Toc5894"/>
            <w:bookmarkStart w:id="708" w:name="_Toc7255"/>
            <w:r>
              <w:rPr>
                <w:rFonts w:hint="default" w:ascii="Times New Roman" w:hAnsi="Times New Roman" w:eastAsia="宋体" w:cs="Times New Roman"/>
                <w:color w:val="auto"/>
                <w:sz w:val="24"/>
                <w:szCs w:val="24"/>
                <w:highlight w:val="none"/>
              </w:rPr>
              <w:t>9</w:t>
            </w:r>
            <w:bookmarkEnd w:id="705"/>
            <w:bookmarkEnd w:id="706"/>
            <w:bookmarkEnd w:id="707"/>
            <w:bookmarkEnd w:id="708"/>
          </w:p>
        </w:tc>
        <w:tc>
          <w:tcPr>
            <w:tcW w:w="2122" w:type="dxa"/>
            <w:vAlign w:val="center"/>
          </w:tcPr>
          <w:p w14:paraId="19B710B4">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09" w:name="_Toc23703"/>
            <w:bookmarkStart w:id="710" w:name="_Toc20707"/>
            <w:bookmarkStart w:id="711" w:name="_Toc15493"/>
            <w:bookmarkStart w:id="712" w:name="_Toc31087"/>
            <w:r>
              <w:rPr>
                <w:rFonts w:hint="default" w:ascii="Times New Roman" w:hAnsi="Times New Roman" w:eastAsia="宋体" w:cs="Times New Roman"/>
                <w:color w:val="auto"/>
                <w:sz w:val="24"/>
                <w:szCs w:val="24"/>
                <w:highlight w:val="none"/>
              </w:rPr>
              <w:t>是否采用电子招标投标</w:t>
            </w:r>
            <w:bookmarkEnd w:id="709"/>
            <w:bookmarkEnd w:id="710"/>
            <w:bookmarkEnd w:id="711"/>
            <w:bookmarkEnd w:id="712"/>
          </w:p>
        </w:tc>
        <w:tc>
          <w:tcPr>
            <w:tcW w:w="6483" w:type="dxa"/>
            <w:vAlign w:val="center"/>
          </w:tcPr>
          <w:p w14:paraId="6AD52F88">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13" w:name="_Toc31594"/>
            <w:bookmarkStart w:id="714" w:name="_Toc32272"/>
            <w:bookmarkStart w:id="715" w:name="_Toc18913"/>
            <w:bookmarkStart w:id="716" w:name="_Toc3412"/>
            <w:r>
              <w:rPr>
                <w:rFonts w:hint="default" w:ascii="Times New Roman" w:hAnsi="Times New Roman" w:eastAsia="宋体" w:cs="Times New Roman"/>
                <w:color w:val="auto"/>
                <w:sz w:val="24"/>
                <w:szCs w:val="24"/>
                <w:highlight w:val="none"/>
              </w:rPr>
              <w:t>□ 否</w:t>
            </w:r>
            <w:bookmarkEnd w:id="713"/>
            <w:bookmarkEnd w:id="714"/>
            <w:bookmarkEnd w:id="715"/>
            <w:bookmarkEnd w:id="716"/>
          </w:p>
          <w:p w14:paraId="4AD30363">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17" w:name="_Toc6523"/>
            <w:bookmarkStart w:id="718" w:name="_Toc7853"/>
            <w:bookmarkStart w:id="719" w:name="_Toc14174"/>
            <w:bookmarkStart w:id="720" w:name="_Toc19538"/>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是</w:t>
            </w:r>
            <w:bookmarkEnd w:id="717"/>
            <w:bookmarkEnd w:id="718"/>
            <w:bookmarkEnd w:id="719"/>
            <w:bookmarkEnd w:id="720"/>
          </w:p>
        </w:tc>
      </w:tr>
      <w:tr w14:paraId="1DD2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5" w:type="dxa"/>
            <w:gridSpan w:val="3"/>
            <w:vAlign w:val="center"/>
          </w:tcPr>
          <w:p w14:paraId="266301FD">
            <w:pPr>
              <w:pStyle w:val="65"/>
              <w:keepNext w:val="0"/>
              <w:keepLines w:val="0"/>
              <w:pageBreakBefore w:val="0"/>
              <w:kinsoku/>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4"/>
                <w:szCs w:val="24"/>
                <w:highlight w:val="none"/>
              </w:rPr>
            </w:pPr>
            <w:bookmarkStart w:id="721" w:name="_Toc26245"/>
            <w:bookmarkStart w:id="722" w:name="_Toc10429"/>
            <w:bookmarkStart w:id="723" w:name="_Toc18498"/>
            <w:bookmarkStart w:id="724" w:name="_Toc10199"/>
            <w:r>
              <w:rPr>
                <w:rFonts w:hint="default" w:ascii="Times New Roman" w:hAnsi="Times New Roman" w:eastAsia="宋体" w:cs="Times New Roman"/>
                <w:b/>
                <w:bCs/>
                <w:color w:val="auto"/>
                <w:sz w:val="24"/>
                <w:szCs w:val="24"/>
                <w:highlight w:val="none"/>
              </w:rPr>
              <w:t>10.需要补充的其他内容</w:t>
            </w:r>
            <w:bookmarkEnd w:id="721"/>
            <w:bookmarkEnd w:id="722"/>
            <w:bookmarkEnd w:id="723"/>
            <w:bookmarkEnd w:id="724"/>
          </w:p>
        </w:tc>
      </w:tr>
      <w:tr w14:paraId="777B0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02BD1C3B">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25" w:name="_Toc24630"/>
            <w:bookmarkStart w:id="726" w:name="_Toc14293"/>
            <w:bookmarkStart w:id="727" w:name="_Toc9374"/>
            <w:bookmarkStart w:id="728" w:name="_Toc22152"/>
            <w:r>
              <w:rPr>
                <w:rFonts w:hint="default" w:ascii="Times New Roman" w:hAnsi="Times New Roman" w:eastAsia="宋体" w:cs="Times New Roman"/>
                <w:color w:val="auto"/>
                <w:sz w:val="24"/>
                <w:szCs w:val="24"/>
                <w:highlight w:val="none"/>
              </w:rPr>
              <w:t>10.1</w:t>
            </w:r>
            <w:bookmarkEnd w:id="725"/>
            <w:bookmarkEnd w:id="726"/>
            <w:bookmarkEnd w:id="727"/>
            <w:bookmarkEnd w:id="728"/>
          </w:p>
        </w:tc>
        <w:tc>
          <w:tcPr>
            <w:tcW w:w="2122" w:type="dxa"/>
            <w:vAlign w:val="center"/>
          </w:tcPr>
          <w:p w14:paraId="7FF563B1">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29" w:name="_Toc11217"/>
            <w:bookmarkStart w:id="730" w:name="_Toc7169"/>
            <w:bookmarkStart w:id="731" w:name="_Toc21656"/>
            <w:bookmarkStart w:id="732" w:name="_Toc21031"/>
            <w:r>
              <w:rPr>
                <w:rFonts w:hint="default" w:ascii="Times New Roman" w:hAnsi="Times New Roman" w:eastAsia="宋体" w:cs="Times New Roman"/>
                <w:color w:val="auto"/>
                <w:sz w:val="24"/>
                <w:szCs w:val="24"/>
                <w:highlight w:val="none"/>
              </w:rPr>
              <w:t>招标人对招标文件作出的更正、答疑、补遗、澄清等</w:t>
            </w:r>
            <w:bookmarkEnd w:id="729"/>
            <w:bookmarkEnd w:id="730"/>
            <w:bookmarkEnd w:id="731"/>
            <w:bookmarkEnd w:id="732"/>
          </w:p>
        </w:tc>
        <w:tc>
          <w:tcPr>
            <w:tcW w:w="6483" w:type="dxa"/>
            <w:vAlign w:val="center"/>
          </w:tcPr>
          <w:p w14:paraId="1662C465">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33" w:name="_Toc29346"/>
            <w:bookmarkStart w:id="734" w:name="_Toc6757"/>
            <w:bookmarkStart w:id="735" w:name="_Toc10842"/>
            <w:bookmarkStart w:id="736" w:name="_Toc27275"/>
            <w:r>
              <w:rPr>
                <w:rFonts w:hint="default" w:ascii="Times New Roman" w:hAnsi="Times New Roman" w:eastAsia="宋体" w:cs="Times New Roman"/>
                <w:color w:val="auto"/>
                <w:sz w:val="24"/>
                <w:szCs w:val="24"/>
                <w:highlight w:val="none"/>
              </w:rPr>
              <w:t>招标人按程序报有关主管部门备案后，提交公共资源交易中心统一通过网络向潜在投标人发布。招标人不对投标人因不能及时收到补遗书或澄清函承担任何责任。</w:t>
            </w:r>
            <w:bookmarkEnd w:id="733"/>
            <w:bookmarkEnd w:id="734"/>
            <w:bookmarkEnd w:id="735"/>
            <w:bookmarkEnd w:id="736"/>
          </w:p>
          <w:p w14:paraId="29C1BB2C">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37" w:name="_Toc6106"/>
            <w:bookmarkStart w:id="738" w:name="_Toc9312"/>
            <w:bookmarkStart w:id="739" w:name="_Toc9282"/>
            <w:bookmarkStart w:id="740" w:name="_Toc6125"/>
            <w:r>
              <w:rPr>
                <w:rFonts w:hint="default" w:ascii="Times New Roman" w:hAnsi="Times New Roman" w:eastAsia="宋体" w:cs="Times New Roman"/>
                <w:color w:val="auto"/>
                <w:sz w:val="24"/>
                <w:szCs w:val="24"/>
                <w:highlight w:val="none"/>
              </w:rPr>
              <w:t>如投标人认为该更正、答疑、补遗、澄清等影响了投标文件的编制，可向招标人提出延期申请。投标人不提出延期申请，则视为同意按照招标文件载明的开标时间开标。</w:t>
            </w:r>
            <w:bookmarkEnd w:id="737"/>
            <w:bookmarkEnd w:id="738"/>
            <w:bookmarkEnd w:id="739"/>
            <w:bookmarkEnd w:id="740"/>
          </w:p>
        </w:tc>
      </w:tr>
      <w:tr w14:paraId="439E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B55E764">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741" w:name="_Toc25413"/>
            <w:bookmarkStart w:id="742" w:name="_Toc20073"/>
            <w:bookmarkStart w:id="743" w:name="_Toc26181"/>
            <w:bookmarkStart w:id="744" w:name="_Toc18525"/>
            <w:r>
              <w:rPr>
                <w:rFonts w:hint="default" w:ascii="Times New Roman" w:hAnsi="Times New Roman" w:eastAsia="宋体" w:cs="Times New Roman"/>
                <w:color w:val="auto"/>
                <w:sz w:val="24"/>
                <w:szCs w:val="24"/>
                <w:highlight w:val="none"/>
              </w:rPr>
              <w:t>10.</w:t>
            </w:r>
            <w:r>
              <w:rPr>
                <w:rFonts w:hint="default" w:ascii="Times New Roman" w:hAnsi="Times New Roman" w:eastAsia="宋体" w:cs="Times New Roman"/>
                <w:color w:val="auto"/>
                <w:sz w:val="24"/>
                <w:szCs w:val="24"/>
                <w:highlight w:val="none"/>
                <w:lang w:val="en-US" w:eastAsia="zh-CN"/>
              </w:rPr>
              <w:t>2</w:t>
            </w:r>
            <w:bookmarkEnd w:id="741"/>
            <w:bookmarkEnd w:id="742"/>
            <w:bookmarkEnd w:id="743"/>
            <w:bookmarkEnd w:id="744"/>
          </w:p>
        </w:tc>
        <w:tc>
          <w:tcPr>
            <w:tcW w:w="2122" w:type="dxa"/>
            <w:vAlign w:val="center"/>
          </w:tcPr>
          <w:p w14:paraId="094E8AF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45" w:name="_Toc18826"/>
            <w:bookmarkStart w:id="746" w:name="_Toc19250"/>
            <w:bookmarkStart w:id="747" w:name="_Toc3430"/>
            <w:bookmarkStart w:id="748" w:name="_Toc3419"/>
            <w:r>
              <w:rPr>
                <w:rFonts w:hint="default" w:ascii="Times New Roman" w:hAnsi="Times New Roman" w:eastAsia="宋体" w:cs="Times New Roman"/>
                <w:color w:val="auto"/>
                <w:sz w:val="24"/>
                <w:szCs w:val="24"/>
                <w:highlight w:val="none"/>
              </w:rPr>
              <w:t>评标方式</w:t>
            </w:r>
            <w:bookmarkEnd w:id="745"/>
            <w:bookmarkEnd w:id="746"/>
            <w:bookmarkEnd w:id="747"/>
            <w:bookmarkEnd w:id="748"/>
          </w:p>
        </w:tc>
        <w:tc>
          <w:tcPr>
            <w:tcW w:w="6483" w:type="dxa"/>
            <w:vAlign w:val="center"/>
          </w:tcPr>
          <w:p w14:paraId="3FDF3529">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49" w:name="_Toc1896"/>
            <w:bookmarkStart w:id="750" w:name="_Toc29243"/>
            <w:bookmarkStart w:id="751" w:name="_Toc8934"/>
            <w:bookmarkStart w:id="752" w:name="_Toc13757"/>
            <w:r>
              <w:rPr>
                <w:rFonts w:hint="default" w:ascii="Times New Roman" w:hAnsi="Times New Roman" w:eastAsia="宋体" w:cs="Times New Roman"/>
                <w:color w:val="auto"/>
                <w:sz w:val="24"/>
                <w:szCs w:val="24"/>
                <w:highlight w:val="none"/>
              </w:rPr>
              <w:t>本项目采用电子评标系统进行评标。</w:t>
            </w:r>
            <w:bookmarkEnd w:id="749"/>
            <w:bookmarkEnd w:id="750"/>
            <w:bookmarkEnd w:id="751"/>
            <w:bookmarkEnd w:id="752"/>
          </w:p>
        </w:tc>
      </w:tr>
      <w:tr w14:paraId="11E3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027889B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753" w:name="_Toc30486"/>
            <w:bookmarkStart w:id="754" w:name="_Toc23800"/>
            <w:bookmarkStart w:id="755" w:name="_Toc2891"/>
            <w:bookmarkStart w:id="756" w:name="_Toc27300"/>
            <w:r>
              <w:rPr>
                <w:rFonts w:hint="default" w:ascii="Times New Roman" w:hAnsi="Times New Roman" w:eastAsia="宋体" w:cs="Times New Roman"/>
                <w:color w:val="auto"/>
                <w:sz w:val="24"/>
                <w:szCs w:val="24"/>
                <w:highlight w:val="none"/>
                <w:lang w:val="en-US" w:eastAsia="zh-CN"/>
              </w:rPr>
              <w:t>10.3</w:t>
            </w:r>
            <w:bookmarkEnd w:id="753"/>
            <w:bookmarkEnd w:id="754"/>
          </w:p>
        </w:tc>
        <w:tc>
          <w:tcPr>
            <w:tcW w:w="2122" w:type="dxa"/>
            <w:vAlign w:val="center"/>
          </w:tcPr>
          <w:p w14:paraId="2732D41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57" w:name="_Toc25054"/>
            <w:bookmarkStart w:id="758" w:name="_Toc6144"/>
            <w:r>
              <w:rPr>
                <w:rFonts w:hint="default" w:ascii="Times New Roman" w:hAnsi="Times New Roman" w:eastAsia="宋体" w:cs="Times New Roman"/>
                <w:color w:val="auto"/>
                <w:sz w:val="24"/>
                <w:szCs w:val="24"/>
                <w:highlight w:val="none"/>
              </w:rPr>
              <w:t>重新招标的情形</w:t>
            </w:r>
            <w:bookmarkEnd w:id="757"/>
            <w:bookmarkEnd w:id="758"/>
          </w:p>
        </w:tc>
        <w:tc>
          <w:tcPr>
            <w:tcW w:w="6483" w:type="dxa"/>
            <w:vAlign w:val="center"/>
          </w:tcPr>
          <w:p w14:paraId="52B957BF">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59" w:name="_Toc15162"/>
            <w:bookmarkStart w:id="760" w:name="_Toc14388"/>
            <w:r>
              <w:rPr>
                <w:rFonts w:hint="default" w:ascii="Times New Roman" w:hAnsi="Times New Roman" w:eastAsia="宋体" w:cs="Times New Roman"/>
                <w:color w:val="auto"/>
                <w:sz w:val="24"/>
                <w:szCs w:val="24"/>
                <w:highlight w:val="none"/>
              </w:rPr>
              <w:t>（l）投标截止时间止，投标人少于3个的；</w:t>
            </w:r>
            <w:bookmarkEnd w:id="759"/>
            <w:bookmarkEnd w:id="760"/>
          </w:p>
          <w:p w14:paraId="68579C73">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61" w:name="_Toc5728"/>
            <w:bookmarkStart w:id="762" w:name="_Toc12153"/>
            <w:r>
              <w:rPr>
                <w:rFonts w:hint="default" w:ascii="Times New Roman" w:hAnsi="Times New Roman" w:eastAsia="宋体" w:cs="Times New Roman"/>
                <w:color w:val="auto"/>
                <w:sz w:val="24"/>
                <w:szCs w:val="24"/>
                <w:highlight w:val="none"/>
              </w:rPr>
              <w:t>（2）经评标委员会评审后否决所有投标的；</w:t>
            </w:r>
            <w:bookmarkEnd w:id="761"/>
            <w:bookmarkEnd w:id="762"/>
          </w:p>
          <w:p w14:paraId="4C043DA0">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63" w:name="_Toc26480"/>
            <w:bookmarkStart w:id="764" w:name="_Toc10614"/>
            <w:r>
              <w:rPr>
                <w:rFonts w:hint="default" w:ascii="Times New Roman" w:hAnsi="Times New Roman" w:eastAsia="宋体" w:cs="Times New Roman"/>
                <w:color w:val="auto"/>
                <w:sz w:val="24"/>
                <w:szCs w:val="24"/>
                <w:highlight w:val="none"/>
              </w:rPr>
              <w:t>（3）中标候选人均未与招标人签订合同的；</w:t>
            </w:r>
            <w:bookmarkEnd w:id="763"/>
            <w:bookmarkEnd w:id="764"/>
          </w:p>
          <w:p w14:paraId="287060F5">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65" w:name="_Toc28740"/>
            <w:bookmarkStart w:id="766" w:name="_Toc31157"/>
            <w:r>
              <w:rPr>
                <w:rFonts w:hint="default" w:ascii="Times New Roman" w:hAnsi="Times New Roman" w:eastAsia="宋体" w:cs="Times New Roman"/>
                <w:color w:val="auto"/>
                <w:sz w:val="24"/>
                <w:szCs w:val="24"/>
                <w:highlight w:val="none"/>
              </w:rPr>
              <w:t>（4）法律规定的其他情形。</w:t>
            </w:r>
            <w:bookmarkEnd w:id="765"/>
            <w:bookmarkEnd w:id="766"/>
          </w:p>
        </w:tc>
      </w:tr>
      <w:tr w14:paraId="7DAE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44886B8">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767" w:name="_Toc4798"/>
            <w:bookmarkStart w:id="768" w:name="_Toc6651"/>
            <w:r>
              <w:rPr>
                <w:rFonts w:hint="default" w:ascii="Times New Roman" w:hAnsi="Times New Roman" w:eastAsia="宋体" w:cs="Times New Roman"/>
                <w:color w:val="auto"/>
                <w:sz w:val="24"/>
                <w:szCs w:val="24"/>
                <w:highlight w:val="none"/>
                <w:lang w:val="en-US" w:eastAsia="zh-CN"/>
              </w:rPr>
              <w:t>10.4</w:t>
            </w:r>
            <w:bookmarkEnd w:id="767"/>
            <w:bookmarkEnd w:id="768"/>
          </w:p>
        </w:tc>
        <w:tc>
          <w:tcPr>
            <w:tcW w:w="2122" w:type="dxa"/>
            <w:vAlign w:val="center"/>
          </w:tcPr>
          <w:p w14:paraId="33F1055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69" w:name="_Toc15766"/>
            <w:bookmarkStart w:id="770" w:name="_Toc18191"/>
            <w:r>
              <w:rPr>
                <w:rFonts w:hint="default" w:ascii="Times New Roman" w:hAnsi="Times New Roman" w:eastAsia="宋体" w:cs="Times New Roman"/>
                <w:color w:val="auto"/>
                <w:sz w:val="24"/>
                <w:szCs w:val="24"/>
                <w:highlight w:val="none"/>
              </w:rPr>
              <w:t>不再招标</w:t>
            </w:r>
            <w:bookmarkEnd w:id="769"/>
            <w:bookmarkEnd w:id="770"/>
          </w:p>
        </w:tc>
        <w:tc>
          <w:tcPr>
            <w:tcW w:w="6483" w:type="dxa"/>
            <w:vAlign w:val="center"/>
          </w:tcPr>
          <w:p w14:paraId="6E643E05">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71" w:name="_Toc5516"/>
            <w:bookmarkStart w:id="772" w:name="_Toc26738"/>
            <w:r>
              <w:rPr>
                <w:rFonts w:hint="default" w:ascii="Times New Roman" w:hAnsi="Times New Roman" w:eastAsia="宋体" w:cs="Times New Roman"/>
                <w:color w:val="auto"/>
                <w:sz w:val="24"/>
                <w:szCs w:val="24"/>
                <w:highlight w:val="none"/>
              </w:rPr>
              <w:t>重新招标后投标人仍少于3个或者所有投标被否决的，属于必须审批或核准的工程建设项目，经原审批或核准部门批准后不再进行招标。</w:t>
            </w:r>
            <w:bookmarkEnd w:id="771"/>
            <w:bookmarkEnd w:id="772"/>
          </w:p>
        </w:tc>
      </w:tr>
      <w:tr w14:paraId="6BA6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B0867A3">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773" w:name="_Toc27574"/>
            <w:bookmarkStart w:id="774" w:name="_Toc32264"/>
            <w:r>
              <w:rPr>
                <w:rFonts w:hint="default" w:ascii="Times New Roman" w:hAnsi="Times New Roman" w:eastAsia="宋体" w:cs="Times New Roman"/>
                <w:color w:val="auto"/>
                <w:sz w:val="24"/>
                <w:szCs w:val="24"/>
                <w:highlight w:val="none"/>
                <w:lang w:val="en-US" w:eastAsia="zh-CN"/>
              </w:rPr>
              <w:t>10.5</w:t>
            </w:r>
            <w:bookmarkEnd w:id="773"/>
            <w:bookmarkEnd w:id="774"/>
          </w:p>
        </w:tc>
        <w:tc>
          <w:tcPr>
            <w:tcW w:w="2122" w:type="dxa"/>
            <w:vAlign w:val="center"/>
          </w:tcPr>
          <w:p w14:paraId="5BE6659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75" w:name="_Toc13618"/>
            <w:bookmarkStart w:id="776" w:name="_Toc22666"/>
            <w:r>
              <w:rPr>
                <w:rFonts w:hint="default" w:ascii="Times New Roman" w:hAnsi="Times New Roman" w:eastAsia="宋体" w:cs="Times New Roman"/>
                <w:color w:val="auto"/>
                <w:sz w:val="24"/>
                <w:szCs w:val="24"/>
                <w:highlight w:val="none"/>
              </w:rPr>
              <w:t>合同签订</w:t>
            </w:r>
            <w:bookmarkEnd w:id="775"/>
            <w:bookmarkEnd w:id="776"/>
          </w:p>
        </w:tc>
        <w:tc>
          <w:tcPr>
            <w:tcW w:w="6483" w:type="dxa"/>
            <w:vAlign w:val="center"/>
          </w:tcPr>
          <w:p w14:paraId="427E784A">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77" w:name="_Toc14496"/>
            <w:bookmarkStart w:id="778" w:name="_Toc26504"/>
            <w:r>
              <w:rPr>
                <w:rFonts w:hint="default" w:ascii="Times New Roman" w:hAnsi="Times New Roman" w:eastAsia="宋体" w:cs="Times New Roman"/>
                <w:color w:val="auto"/>
                <w:sz w:val="24"/>
                <w:szCs w:val="24"/>
                <w:highlight w:val="none"/>
              </w:rPr>
              <w:t>本项目由招标人在线签订合同，实施全流程电子化交易</w:t>
            </w:r>
            <w:bookmarkEnd w:id="777"/>
            <w:bookmarkEnd w:id="778"/>
          </w:p>
        </w:tc>
      </w:tr>
      <w:tr w14:paraId="7565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B086AC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779" w:name="_Toc16772"/>
            <w:bookmarkStart w:id="780" w:name="_Toc4049"/>
            <w:r>
              <w:rPr>
                <w:rFonts w:hint="default" w:ascii="Times New Roman" w:hAnsi="Times New Roman" w:eastAsia="宋体" w:cs="Times New Roman"/>
                <w:color w:val="auto"/>
                <w:sz w:val="24"/>
                <w:szCs w:val="24"/>
                <w:highlight w:val="none"/>
              </w:rPr>
              <w:t>10.</w:t>
            </w:r>
            <w:bookmarkEnd w:id="755"/>
            <w:bookmarkEnd w:id="756"/>
            <w:r>
              <w:rPr>
                <w:rFonts w:hint="default" w:ascii="Times New Roman" w:hAnsi="Times New Roman" w:eastAsia="宋体" w:cs="Times New Roman"/>
                <w:color w:val="auto"/>
                <w:sz w:val="24"/>
                <w:szCs w:val="24"/>
                <w:highlight w:val="none"/>
                <w:lang w:val="en-US" w:eastAsia="zh-CN"/>
              </w:rPr>
              <w:t>6</w:t>
            </w:r>
            <w:bookmarkEnd w:id="779"/>
            <w:bookmarkEnd w:id="780"/>
          </w:p>
        </w:tc>
        <w:tc>
          <w:tcPr>
            <w:tcW w:w="2122" w:type="dxa"/>
            <w:vAlign w:val="center"/>
          </w:tcPr>
          <w:p w14:paraId="7CEECB41">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81" w:name="_Toc22046"/>
            <w:bookmarkStart w:id="782" w:name="_Toc11279"/>
            <w:bookmarkStart w:id="783" w:name="_Toc889"/>
            <w:bookmarkStart w:id="784" w:name="_Toc27070"/>
            <w:r>
              <w:rPr>
                <w:rFonts w:hint="default" w:ascii="Times New Roman" w:hAnsi="Times New Roman" w:eastAsia="宋体" w:cs="Times New Roman"/>
                <w:color w:val="auto"/>
                <w:sz w:val="24"/>
                <w:szCs w:val="24"/>
                <w:highlight w:val="none"/>
              </w:rPr>
              <w:t>已标价工程量清单中的投标报价和投标函大写金额报价不一致的处理</w:t>
            </w:r>
            <w:bookmarkEnd w:id="781"/>
            <w:bookmarkEnd w:id="782"/>
            <w:bookmarkEnd w:id="783"/>
            <w:bookmarkEnd w:id="784"/>
          </w:p>
        </w:tc>
        <w:tc>
          <w:tcPr>
            <w:tcW w:w="6483" w:type="dxa"/>
            <w:vAlign w:val="center"/>
          </w:tcPr>
          <w:p w14:paraId="74B17B02">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85" w:name="_Toc9514"/>
            <w:bookmarkStart w:id="786" w:name="_Toc3952"/>
            <w:bookmarkStart w:id="787" w:name="_Toc18673"/>
            <w:bookmarkStart w:id="788" w:name="_Toc20042"/>
            <w:r>
              <w:rPr>
                <w:rFonts w:hint="default" w:ascii="Times New Roman" w:hAnsi="Times New Roman" w:eastAsia="宋体" w:cs="Times New Roman"/>
                <w:color w:val="auto"/>
                <w:sz w:val="24"/>
                <w:szCs w:val="24"/>
                <w:highlight w:val="none"/>
              </w:rPr>
              <w:t>投标人根据招标人提供的工程量固化清单电子文件填报完成的投标工程量清单中的投标报价和投标函大写金额报价应一致，如果报价金额出现差异时，则以投标函大写金额报价为准。并相应调整投标工程量清单中的投标报价。评标委员会将按照第三章“评标办法”相关规定对工程量清单中的投标报价进行算术性错误修正及其他错误修正，投标人不得拒绝。</w:t>
            </w:r>
            <w:bookmarkEnd w:id="785"/>
            <w:bookmarkEnd w:id="786"/>
            <w:bookmarkEnd w:id="787"/>
            <w:bookmarkEnd w:id="788"/>
          </w:p>
          <w:p w14:paraId="0DD0FA3A">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89" w:name="_Toc869"/>
            <w:bookmarkStart w:id="790" w:name="_Toc16598"/>
            <w:bookmarkStart w:id="791" w:name="_Toc21942"/>
            <w:bookmarkStart w:id="792" w:name="_Toc20764"/>
            <w:r>
              <w:rPr>
                <w:rFonts w:hint="default" w:ascii="Times New Roman" w:hAnsi="Times New Roman" w:eastAsia="宋体" w:cs="Times New Roman"/>
                <w:color w:val="auto"/>
                <w:sz w:val="24"/>
                <w:szCs w:val="24"/>
                <w:highlight w:val="none"/>
              </w:rPr>
              <w:t>若投标工程量清单中的投标报价和投标函大写金额报价的差值与投标函大写金额相比的百分比绝对值大于等于1% 时，认为是重大偏差，按废标处理。</w:t>
            </w:r>
            <w:bookmarkEnd w:id="789"/>
            <w:bookmarkEnd w:id="790"/>
            <w:bookmarkEnd w:id="791"/>
            <w:bookmarkEnd w:id="792"/>
          </w:p>
        </w:tc>
      </w:tr>
      <w:tr w14:paraId="760F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14CE626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793" w:name="_Toc30570"/>
            <w:bookmarkStart w:id="794" w:name="_Toc16342"/>
            <w:bookmarkStart w:id="795" w:name="_Toc7257"/>
            <w:bookmarkStart w:id="796" w:name="_Toc806"/>
            <w:r>
              <w:rPr>
                <w:rFonts w:hint="default" w:ascii="Times New Roman" w:hAnsi="Times New Roman" w:eastAsia="宋体" w:cs="Times New Roman"/>
                <w:color w:val="auto"/>
                <w:sz w:val="24"/>
                <w:szCs w:val="24"/>
                <w:highlight w:val="none"/>
              </w:rPr>
              <w:t>10.</w:t>
            </w:r>
            <w:bookmarkEnd w:id="793"/>
            <w:bookmarkEnd w:id="794"/>
            <w:r>
              <w:rPr>
                <w:rFonts w:hint="default" w:ascii="Times New Roman" w:hAnsi="Times New Roman" w:eastAsia="宋体" w:cs="Times New Roman"/>
                <w:color w:val="auto"/>
                <w:sz w:val="24"/>
                <w:szCs w:val="24"/>
                <w:highlight w:val="none"/>
                <w:lang w:val="en-US" w:eastAsia="zh-CN"/>
              </w:rPr>
              <w:t>7</w:t>
            </w:r>
            <w:bookmarkEnd w:id="795"/>
            <w:bookmarkEnd w:id="796"/>
          </w:p>
        </w:tc>
        <w:tc>
          <w:tcPr>
            <w:tcW w:w="2122" w:type="dxa"/>
            <w:vAlign w:val="center"/>
          </w:tcPr>
          <w:p w14:paraId="54B1111D">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797" w:name="_Toc6970"/>
            <w:bookmarkStart w:id="798" w:name="_Toc27530"/>
            <w:bookmarkStart w:id="799" w:name="_Toc20634"/>
            <w:bookmarkStart w:id="800" w:name="_Toc11079"/>
            <w:r>
              <w:rPr>
                <w:rFonts w:hint="default" w:ascii="Times New Roman" w:hAnsi="Times New Roman" w:eastAsia="宋体" w:cs="Times New Roman"/>
                <w:color w:val="auto"/>
                <w:sz w:val="24"/>
                <w:szCs w:val="24"/>
                <w:highlight w:val="none"/>
              </w:rPr>
              <w:t>农民工工资</w:t>
            </w:r>
            <w:bookmarkEnd w:id="797"/>
            <w:bookmarkEnd w:id="798"/>
            <w:bookmarkEnd w:id="799"/>
            <w:bookmarkEnd w:id="800"/>
          </w:p>
        </w:tc>
        <w:tc>
          <w:tcPr>
            <w:tcW w:w="6483" w:type="dxa"/>
            <w:vAlign w:val="center"/>
          </w:tcPr>
          <w:p w14:paraId="00236A02">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01" w:name="_Toc28152"/>
            <w:bookmarkStart w:id="802" w:name="_Toc5849"/>
            <w:r>
              <w:rPr>
                <w:rFonts w:hint="default" w:ascii="Times New Roman" w:hAnsi="Times New Roman" w:eastAsia="宋体" w:cs="Times New Roman"/>
                <w:color w:val="auto"/>
                <w:sz w:val="24"/>
                <w:szCs w:val="24"/>
                <w:highlight w:val="none"/>
              </w:rPr>
              <w:t>中标人必须在项目开工前，在银行开设农民工工资（劳务费）专用账户，专项用于支付农民工工资。并按照人力资源和社会保障部等5部委农民工工资保证金缴存的有关规定到项目所在地社会保障部门按比例缴纳农民工工资保证金。</w:t>
            </w:r>
            <w:bookmarkEnd w:id="801"/>
            <w:bookmarkEnd w:id="802"/>
          </w:p>
        </w:tc>
      </w:tr>
      <w:tr w14:paraId="3316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66D7A9E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803" w:name="_Toc17384"/>
            <w:bookmarkStart w:id="804" w:name="_Toc6088"/>
            <w:bookmarkStart w:id="805" w:name="_Toc956"/>
            <w:bookmarkStart w:id="806" w:name="_Toc13146"/>
            <w:r>
              <w:rPr>
                <w:rFonts w:hint="default" w:ascii="Times New Roman" w:hAnsi="Times New Roman" w:eastAsia="宋体" w:cs="Times New Roman"/>
                <w:color w:val="auto"/>
                <w:sz w:val="24"/>
                <w:szCs w:val="24"/>
                <w:highlight w:val="none"/>
              </w:rPr>
              <w:t>10.</w:t>
            </w:r>
            <w:bookmarkEnd w:id="803"/>
            <w:bookmarkEnd w:id="804"/>
            <w:r>
              <w:rPr>
                <w:rFonts w:hint="default" w:ascii="Times New Roman" w:hAnsi="Times New Roman" w:eastAsia="宋体" w:cs="Times New Roman"/>
                <w:color w:val="auto"/>
                <w:sz w:val="24"/>
                <w:szCs w:val="24"/>
                <w:highlight w:val="none"/>
                <w:lang w:val="en-US" w:eastAsia="zh-CN"/>
              </w:rPr>
              <w:t>8</w:t>
            </w:r>
            <w:bookmarkEnd w:id="805"/>
            <w:bookmarkEnd w:id="806"/>
          </w:p>
        </w:tc>
        <w:tc>
          <w:tcPr>
            <w:tcW w:w="2122" w:type="dxa"/>
            <w:vAlign w:val="center"/>
          </w:tcPr>
          <w:p w14:paraId="4B3515F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07" w:name="_Toc1103"/>
            <w:bookmarkStart w:id="808" w:name="_Toc12189"/>
            <w:bookmarkStart w:id="809" w:name="_Toc16049"/>
            <w:bookmarkStart w:id="810" w:name="_Toc27465"/>
            <w:r>
              <w:rPr>
                <w:rFonts w:hint="default" w:ascii="Times New Roman" w:hAnsi="Times New Roman" w:eastAsia="宋体" w:cs="Times New Roman"/>
                <w:color w:val="auto"/>
                <w:sz w:val="24"/>
                <w:szCs w:val="24"/>
                <w:highlight w:val="none"/>
              </w:rPr>
              <w:t>工伤保险</w:t>
            </w:r>
            <w:bookmarkEnd w:id="807"/>
            <w:bookmarkEnd w:id="808"/>
            <w:bookmarkEnd w:id="809"/>
            <w:bookmarkEnd w:id="810"/>
          </w:p>
        </w:tc>
        <w:tc>
          <w:tcPr>
            <w:tcW w:w="6483" w:type="dxa"/>
            <w:vAlign w:val="center"/>
          </w:tcPr>
          <w:p w14:paraId="1EE2F1F9">
            <w:pPr>
              <w:pStyle w:val="65"/>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11" w:name="_Toc11880"/>
            <w:bookmarkStart w:id="812" w:name="_Toc12754"/>
            <w:r>
              <w:rPr>
                <w:rFonts w:hint="default" w:ascii="Times New Roman" w:hAnsi="Times New Roman" w:eastAsia="宋体" w:cs="Times New Roman"/>
                <w:color w:val="auto"/>
                <w:sz w:val="24"/>
                <w:szCs w:val="24"/>
                <w:highlight w:val="none"/>
              </w:rPr>
              <w:t>根据《红河州人民政府办公室关于印发红河州建筑等高风险行业参加工伤保险办法的通知》（红政办发〔2015〕117号文件规定，自签订工程项目承包合同之日起30日内，至项目开工令下达前，按项目所在地规定的缴费比例一次性缴纳工伤保险费，并依据项目进展情况及时对新进人员进行登记。</w:t>
            </w:r>
            <w:bookmarkEnd w:id="811"/>
            <w:bookmarkEnd w:id="812"/>
          </w:p>
        </w:tc>
      </w:tr>
      <w:tr w14:paraId="6289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724E3E5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813" w:name="_Toc28427"/>
            <w:bookmarkStart w:id="814" w:name="_Toc6989"/>
            <w:bookmarkStart w:id="815" w:name="_Toc19657"/>
            <w:bookmarkStart w:id="816" w:name="_Toc31573"/>
            <w:r>
              <w:rPr>
                <w:rFonts w:hint="default" w:ascii="Times New Roman" w:hAnsi="Times New Roman" w:eastAsia="宋体" w:cs="Times New Roman"/>
                <w:color w:val="auto"/>
                <w:sz w:val="24"/>
                <w:szCs w:val="24"/>
                <w:highlight w:val="none"/>
              </w:rPr>
              <w:t>10.</w:t>
            </w:r>
            <w:bookmarkEnd w:id="813"/>
            <w:bookmarkEnd w:id="814"/>
            <w:r>
              <w:rPr>
                <w:rFonts w:hint="default" w:ascii="Times New Roman" w:hAnsi="Times New Roman" w:eastAsia="宋体" w:cs="Times New Roman"/>
                <w:color w:val="auto"/>
                <w:sz w:val="24"/>
                <w:szCs w:val="24"/>
                <w:highlight w:val="none"/>
                <w:lang w:val="en-US" w:eastAsia="zh-CN"/>
              </w:rPr>
              <w:t>9</w:t>
            </w:r>
            <w:bookmarkEnd w:id="815"/>
            <w:bookmarkEnd w:id="816"/>
          </w:p>
        </w:tc>
        <w:tc>
          <w:tcPr>
            <w:tcW w:w="2122" w:type="dxa"/>
            <w:vAlign w:val="center"/>
          </w:tcPr>
          <w:p w14:paraId="171FF2CA">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817" w:name="_Toc13125"/>
            <w:bookmarkStart w:id="818" w:name="_Toc7920"/>
            <w:bookmarkStart w:id="819" w:name="_Toc15825"/>
            <w:bookmarkStart w:id="820" w:name="_Toc12165"/>
            <w:r>
              <w:rPr>
                <w:rFonts w:hint="default" w:ascii="Times New Roman" w:hAnsi="Times New Roman" w:eastAsia="宋体" w:cs="Times New Roman"/>
                <w:color w:val="auto"/>
                <w:sz w:val="24"/>
                <w:szCs w:val="24"/>
                <w:highlight w:val="none"/>
              </w:rPr>
              <w:t>招标代理费、招标工程量清单及最高投标限价编制费</w:t>
            </w:r>
            <w:bookmarkEnd w:id="817"/>
            <w:bookmarkEnd w:id="818"/>
            <w:bookmarkEnd w:id="819"/>
            <w:bookmarkEnd w:id="820"/>
          </w:p>
        </w:tc>
        <w:tc>
          <w:tcPr>
            <w:tcW w:w="6483" w:type="dxa"/>
            <w:vAlign w:val="center"/>
          </w:tcPr>
          <w:p w14:paraId="0B16F8A4">
            <w:pPr>
              <w:pStyle w:val="63"/>
              <w:keepNext w:val="0"/>
              <w:keepLines w:val="0"/>
              <w:pageBreakBefore w:val="0"/>
              <w:kinsoku/>
              <w:overflowPunct/>
              <w:topLinePunct w:val="0"/>
              <w:autoSpaceDE/>
              <w:autoSpaceDN/>
              <w:bidi w:val="0"/>
              <w:adjustRightInd/>
              <w:spacing w:line="560" w:lineRule="exact"/>
              <w:jc w:val="left"/>
              <w:textAlignment w:val="auto"/>
              <w:outlineLvl w:val="0"/>
              <w:rPr>
                <w:rFonts w:hint="default" w:ascii="Times New Roman" w:hAnsi="Times New Roman" w:eastAsia="宋体" w:cs="Times New Roman"/>
                <w:color w:val="auto"/>
                <w:sz w:val="24"/>
                <w:szCs w:val="24"/>
                <w:highlight w:val="none"/>
              </w:rPr>
            </w:pPr>
            <w:bookmarkStart w:id="821" w:name="_Toc31963"/>
            <w:bookmarkStart w:id="822" w:name="_Toc10258"/>
            <w:bookmarkStart w:id="823" w:name="_Toc24479"/>
            <w:bookmarkStart w:id="824" w:name="_Toc15755"/>
            <w:r>
              <w:rPr>
                <w:rFonts w:hint="default" w:ascii="Times New Roman" w:hAnsi="Times New Roman" w:eastAsia="宋体" w:cs="Times New Roman"/>
                <w:color w:val="auto"/>
                <w:sz w:val="24"/>
                <w:szCs w:val="24"/>
                <w:highlight w:val="none"/>
                <w:lang w:eastAsia="zh-CN"/>
              </w:rPr>
              <w:t>本项目</w:t>
            </w:r>
            <w:r>
              <w:rPr>
                <w:rFonts w:hint="default" w:ascii="Times New Roman" w:hAnsi="Times New Roman" w:eastAsia="宋体" w:cs="Times New Roman"/>
                <w:color w:val="auto"/>
                <w:sz w:val="24"/>
                <w:szCs w:val="24"/>
                <w:highlight w:val="none"/>
              </w:rPr>
              <w:t>招标代理费、招标工程量清单及其计价文件编制费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由中标人在领取中标通知书时一次性全额支付。</w:t>
            </w:r>
            <w:bookmarkEnd w:id="821"/>
            <w:bookmarkEnd w:id="822"/>
            <w:bookmarkEnd w:id="823"/>
            <w:bookmarkEnd w:id="824"/>
          </w:p>
        </w:tc>
      </w:tr>
      <w:tr w14:paraId="19CAE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4C2A699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825" w:name="_Toc15764"/>
            <w:bookmarkStart w:id="826" w:name="_Toc11131"/>
            <w:bookmarkStart w:id="827" w:name="_Toc20101"/>
            <w:r>
              <w:rPr>
                <w:rFonts w:hint="default" w:ascii="Times New Roman" w:hAnsi="Times New Roman" w:eastAsia="宋体" w:cs="Times New Roman"/>
                <w:color w:val="auto"/>
                <w:sz w:val="24"/>
                <w:szCs w:val="24"/>
                <w:highlight w:val="none"/>
              </w:rPr>
              <w:t>10.</w:t>
            </w:r>
            <w:r>
              <w:rPr>
                <w:rFonts w:hint="default" w:ascii="Times New Roman" w:hAnsi="Times New Roman" w:eastAsia="宋体" w:cs="Times New Roman"/>
                <w:color w:val="auto"/>
                <w:sz w:val="24"/>
                <w:szCs w:val="24"/>
                <w:highlight w:val="none"/>
                <w:lang w:val="en-US" w:eastAsia="zh-CN"/>
              </w:rPr>
              <w:t>10</w:t>
            </w:r>
            <w:bookmarkEnd w:id="825"/>
            <w:bookmarkEnd w:id="826"/>
          </w:p>
        </w:tc>
        <w:tc>
          <w:tcPr>
            <w:tcW w:w="2122" w:type="dxa"/>
            <w:vAlign w:val="center"/>
          </w:tcPr>
          <w:p w14:paraId="01D6F4BE">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828" w:name="_Toc17476"/>
            <w:bookmarkStart w:id="829" w:name="_Toc3560"/>
            <w:r>
              <w:rPr>
                <w:rFonts w:hint="default" w:ascii="Times New Roman" w:hAnsi="Times New Roman" w:eastAsia="宋体" w:cs="Times New Roman"/>
                <w:color w:val="auto"/>
                <w:sz w:val="24"/>
                <w:szCs w:val="24"/>
                <w:highlight w:val="none"/>
                <w:lang w:eastAsia="zh-CN"/>
              </w:rPr>
              <w:t>招标代理服务费</w:t>
            </w:r>
            <w:bookmarkEnd w:id="828"/>
            <w:bookmarkEnd w:id="829"/>
          </w:p>
        </w:tc>
        <w:tc>
          <w:tcPr>
            <w:tcW w:w="6483" w:type="dxa"/>
            <w:vAlign w:val="center"/>
          </w:tcPr>
          <w:p w14:paraId="7D7AAF49">
            <w:pPr>
              <w:pStyle w:val="63"/>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color w:val="auto"/>
                <w:sz w:val="24"/>
                <w:szCs w:val="24"/>
                <w:highlight w:val="none"/>
                <w:lang w:eastAsia="zh-CN"/>
              </w:rPr>
            </w:pPr>
            <w:bookmarkStart w:id="830" w:name="_Toc32611"/>
            <w:bookmarkStart w:id="831" w:name="_Toc5184"/>
            <w:r>
              <w:rPr>
                <w:rFonts w:hint="default" w:ascii="Times New Roman" w:hAnsi="Times New Roman" w:eastAsia="宋体" w:cs="Times New Roman"/>
                <w:color w:val="auto"/>
                <w:sz w:val="24"/>
                <w:szCs w:val="24"/>
                <w:highlight w:val="none"/>
                <w:lang w:eastAsia="zh-CN"/>
              </w:rPr>
              <w:t>招标代理服务费按下表采用差额定率累进法计算，以中标价格为基数，计算后下浮</w:t>
            </w:r>
            <w:r>
              <w:rPr>
                <w:rFonts w:hint="default" w:ascii="Times New Roman" w:hAnsi="Times New Roman" w:eastAsia="宋体" w:cs="Times New Roman"/>
                <w:color w:val="auto"/>
                <w:sz w:val="24"/>
                <w:szCs w:val="24"/>
                <w:highlight w:val="none"/>
                <w:lang w:val="en-US" w:eastAsia="zh-CN"/>
              </w:rPr>
              <w:t>13</w:t>
            </w:r>
            <w:r>
              <w:rPr>
                <w:rFonts w:hint="default" w:ascii="Times New Roman" w:hAnsi="Times New Roman" w:eastAsia="宋体" w:cs="Times New Roman"/>
                <w:color w:val="auto"/>
                <w:sz w:val="24"/>
                <w:szCs w:val="24"/>
                <w:highlight w:val="none"/>
                <w:lang w:eastAsia="zh-CN"/>
              </w:rPr>
              <w:t>％收取。</w:t>
            </w:r>
            <w:bookmarkEnd w:id="830"/>
            <w:bookmarkEnd w:id="831"/>
          </w:p>
          <w:p w14:paraId="4832A0CB">
            <w:pPr>
              <w:pStyle w:val="63"/>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宋体" w:cs="Times New Roman"/>
                <w:highlight w:val="none"/>
              </w:rPr>
            </w:pPr>
            <w:bookmarkStart w:id="832" w:name="_Toc26354"/>
            <w:bookmarkStart w:id="833" w:name="_Toc30140"/>
            <w:r>
              <w:rPr>
                <w:rFonts w:hint="default" w:ascii="Times New Roman" w:hAnsi="Times New Roman" w:eastAsia="宋体" w:cs="Times New Roman"/>
                <w:highlight w:val="none"/>
              </w:rPr>
              <w:drawing>
                <wp:inline distT="0" distB="0" distL="114300" distR="114300">
                  <wp:extent cx="4196080" cy="1990090"/>
                  <wp:effectExtent l="0" t="0" r="1397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4196080" cy="1990090"/>
                          </a:xfrm>
                          <a:prstGeom prst="rect">
                            <a:avLst/>
                          </a:prstGeom>
                          <a:noFill/>
                          <a:ln>
                            <a:noFill/>
                          </a:ln>
                        </pic:spPr>
                      </pic:pic>
                    </a:graphicData>
                  </a:graphic>
                </wp:inline>
              </w:drawing>
            </w:r>
            <w:bookmarkEnd w:id="832"/>
            <w:bookmarkEnd w:id="833"/>
          </w:p>
          <w:p w14:paraId="0B7F2B3E">
            <w:pPr>
              <w:pStyle w:val="63"/>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color w:val="auto"/>
                <w:sz w:val="24"/>
                <w:szCs w:val="24"/>
                <w:highlight w:val="none"/>
                <w:lang w:eastAsia="zh-CN"/>
              </w:rPr>
            </w:pPr>
            <w:bookmarkStart w:id="834" w:name="_Toc4670"/>
            <w:bookmarkStart w:id="835" w:name="_Toc12763"/>
            <w:r>
              <w:rPr>
                <w:rFonts w:hint="default" w:ascii="Times New Roman" w:hAnsi="Times New Roman" w:eastAsia="宋体" w:cs="Times New Roman"/>
                <w:color w:val="auto"/>
                <w:sz w:val="24"/>
                <w:szCs w:val="24"/>
                <w:highlight w:val="none"/>
                <w:lang w:eastAsia="zh-CN"/>
              </w:rPr>
              <w:t>招标代理服务费由中标人在线获取中标通知书前支付，投标人在投标报价时应考虑此条。</w:t>
            </w:r>
            <w:bookmarkEnd w:id="834"/>
            <w:bookmarkEnd w:id="835"/>
          </w:p>
        </w:tc>
      </w:tr>
      <w:tr w14:paraId="551B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7BFFE904">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836" w:name="_Toc10070"/>
            <w:bookmarkStart w:id="837" w:name="_Toc10776"/>
            <w:r>
              <w:rPr>
                <w:rFonts w:hint="default" w:ascii="Times New Roman" w:hAnsi="Times New Roman" w:eastAsia="宋体" w:cs="Times New Roman"/>
                <w:color w:val="auto"/>
                <w:sz w:val="24"/>
                <w:szCs w:val="24"/>
                <w:highlight w:val="none"/>
                <w:lang w:val="en-US" w:eastAsia="zh-CN"/>
              </w:rPr>
              <w:t>10.11</w:t>
            </w:r>
            <w:bookmarkEnd w:id="836"/>
            <w:bookmarkEnd w:id="837"/>
          </w:p>
        </w:tc>
        <w:tc>
          <w:tcPr>
            <w:tcW w:w="2122" w:type="dxa"/>
            <w:vAlign w:val="center"/>
          </w:tcPr>
          <w:p w14:paraId="4BD39DC5">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838" w:name="_Toc9907"/>
            <w:bookmarkStart w:id="839" w:name="_Toc4535"/>
            <w:r>
              <w:rPr>
                <w:rFonts w:hint="default" w:ascii="Times New Roman" w:hAnsi="Times New Roman" w:eastAsia="宋体" w:cs="Times New Roman"/>
                <w:color w:val="auto"/>
                <w:sz w:val="24"/>
                <w:szCs w:val="24"/>
                <w:highlight w:val="none"/>
                <w:lang w:val="en-US" w:eastAsia="zh-CN"/>
              </w:rPr>
              <w:t>投诉的相关要求</w:t>
            </w:r>
            <w:bookmarkEnd w:id="838"/>
            <w:bookmarkEnd w:id="839"/>
          </w:p>
        </w:tc>
        <w:tc>
          <w:tcPr>
            <w:tcW w:w="6483" w:type="dxa"/>
            <w:vAlign w:val="center"/>
          </w:tcPr>
          <w:p w14:paraId="46B889D2">
            <w:pPr>
              <w:pStyle w:val="63"/>
              <w:keepNext w:val="0"/>
              <w:keepLines w:val="0"/>
              <w:pageBreakBefore w:val="0"/>
              <w:kinsoku/>
              <w:overflowPunct/>
              <w:topLinePunct w:val="0"/>
              <w:autoSpaceDE/>
              <w:autoSpaceDN/>
              <w:bidi w:val="0"/>
              <w:adjustRightInd/>
              <w:spacing w:line="560" w:lineRule="exact"/>
              <w:jc w:val="left"/>
              <w:textAlignment w:val="auto"/>
              <w:outlineLvl w:val="0"/>
              <w:rPr>
                <w:rFonts w:hint="default" w:ascii="Times New Roman" w:hAnsi="Times New Roman" w:eastAsia="宋体" w:cs="Times New Roman"/>
                <w:color w:val="auto"/>
                <w:sz w:val="24"/>
                <w:szCs w:val="24"/>
                <w:highlight w:val="none"/>
                <w:lang w:eastAsia="zh-CN"/>
              </w:rPr>
            </w:pPr>
            <w:bookmarkStart w:id="840" w:name="_Toc10693"/>
            <w:bookmarkStart w:id="841" w:name="_Toc8671"/>
            <w:r>
              <w:rPr>
                <w:rFonts w:hint="default" w:ascii="Times New Roman" w:hAnsi="Times New Roman" w:eastAsia="宋体" w:cs="Times New Roman"/>
                <w:color w:val="auto"/>
                <w:sz w:val="24"/>
                <w:szCs w:val="24"/>
                <w:highlight w:val="none"/>
                <w:lang w:eastAsia="zh-CN"/>
              </w:rPr>
              <w:t>对项目有异议或投诉的应符合《工程建设项目招标投标活动投诉处理办法》（七部委令11号，2013年9部委23号令修改）的规定。</w:t>
            </w:r>
            <w:bookmarkEnd w:id="840"/>
            <w:bookmarkEnd w:id="841"/>
          </w:p>
        </w:tc>
      </w:tr>
      <w:tr w14:paraId="5B82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70994D96">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42" w:name="_Toc14974"/>
            <w:bookmarkStart w:id="843" w:name="_Toc8075"/>
            <w:r>
              <w:rPr>
                <w:rFonts w:hint="default" w:ascii="Times New Roman" w:hAnsi="Times New Roman" w:eastAsia="宋体" w:cs="Times New Roman"/>
                <w:color w:val="auto"/>
                <w:sz w:val="24"/>
                <w:szCs w:val="24"/>
                <w:highlight w:val="none"/>
                <w:lang w:val="en-US" w:eastAsia="zh-CN"/>
              </w:rPr>
              <w:t>10.12</w:t>
            </w:r>
            <w:bookmarkEnd w:id="842"/>
            <w:bookmarkEnd w:id="843"/>
          </w:p>
        </w:tc>
        <w:tc>
          <w:tcPr>
            <w:tcW w:w="2122" w:type="dxa"/>
            <w:vAlign w:val="center"/>
          </w:tcPr>
          <w:p w14:paraId="0796575A">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844" w:name="_Toc17500"/>
            <w:bookmarkStart w:id="845" w:name="_Toc12396"/>
            <w:r>
              <w:rPr>
                <w:rFonts w:hint="default" w:ascii="Times New Roman" w:hAnsi="Times New Roman" w:eastAsia="宋体" w:cs="Times New Roman"/>
                <w:color w:val="auto"/>
                <w:sz w:val="24"/>
                <w:szCs w:val="24"/>
                <w:highlight w:val="none"/>
                <w:lang w:val="en-US" w:eastAsia="zh-CN"/>
              </w:rPr>
              <w:t>电子投标文件解密要求</w:t>
            </w:r>
            <w:bookmarkEnd w:id="844"/>
            <w:bookmarkEnd w:id="845"/>
          </w:p>
        </w:tc>
        <w:tc>
          <w:tcPr>
            <w:tcW w:w="6483" w:type="dxa"/>
            <w:vAlign w:val="center"/>
          </w:tcPr>
          <w:p w14:paraId="32018565">
            <w:pPr>
              <w:pStyle w:val="63"/>
              <w:keepNext w:val="0"/>
              <w:keepLines w:val="0"/>
              <w:pageBreakBefore w:val="0"/>
              <w:kinsoku/>
              <w:overflowPunct/>
              <w:topLinePunct w:val="0"/>
              <w:autoSpaceDE/>
              <w:autoSpaceDN/>
              <w:bidi w:val="0"/>
              <w:adjustRightInd/>
              <w:spacing w:line="560" w:lineRule="exact"/>
              <w:jc w:val="left"/>
              <w:textAlignment w:val="auto"/>
              <w:outlineLvl w:val="0"/>
              <w:rPr>
                <w:rFonts w:hint="default" w:ascii="Times New Roman" w:hAnsi="Times New Roman" w:eastAsia="宋体" w:cs="Times New Roman"/>
                <w:color w:val="auto"/>
                <w:sz w:val="24"/>
                <w:szCs w:val="24"/>
                <w:highlight w:val="none"/>
                <w:lang w:eastAsia="zh-CN"/>
              </w:rPr>
            </w:pPr>
            <w:bookmarkStart w:id="846" w:name="_Toc13490"/>
            <w:bookmarkStart w:id="847" w:name="_Toc17329"/>
            <w:r>
              <w:rPr>
                <w:rFonts w:hint="default" w:ascii="Times New Roman" w:hAnsi="Times New Roman" w:eastAsia="宋体" w:cs="Times New Roman"/>
                <w:color w:val="auto"/>
                <w:sz w:val="24"/>
                <w:szCs w:val="24"/>
                <w:highlight w:val="none"/>
                <w:lang w:eastAsia="zh-CN"/>
              </w:rPr>
              <w:t>因投标人自身原因（错过解密时间、忘记密码等）而导致投标文件无法及时导入云南省公共资源交易信息网（网址：https://ggzy.yn.gov.cn/homePage）电子开标系统，该投标视为无效投标，投标人自行承担由此导致的全部责任。</w:t>
            </w:r>
            <w:bookmarkEnd w:id="846"/>
            <w:bookmarkEnd w:id="847"/>
          </w:p>
        </w:tc>
      </w:tr>
      <w:tr w14:paraId="7F9C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38C8D104">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48" w:name="_Toc17759"/>
            <w:bookmarkStart w:id="849" w:name="_Toc15302"/>
            <w:r>
              <w:rPr>
                <w:rFonts w:hint="default" w:ascii="Times New Roman" w:hAnsi="Times New Roman" w:eastAsia="宋体" w:cs="Times New Roman"/>
                <w:color w:val="auto"/>
                <w:sz w:val="24"/>
                <w:szCs w:val="24"/>
                <w:highlight w:val="none"/>
                <w:lang w:val="en-US" w:eastAsia="zh-CN"/>
              </w:rPr>
              <w:t>10.13</w:t>
            </w:r>
            <w:bookmarkEnd w:id="848"/>
            <w:bookmarkEnd w:id="849"/>
          </w:p>
        </w:tc>
        <w:tc>
          <w:tcPr>
            <w:tcW w:w="2122" w:type="dxa"/>
            <w:vAlign w:val="center"/>
          </w:tcPr>
          <w:p w14:paraId="4BEA13D0">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850" w:name="_Toc3017"/>
            <w:bookmarkStart w:id="851" w:name="_Toc29433"/>
            <w:r>
              <w:rPr>
                <w:rFonts w:hint="default" w:ascii="Times New Roman" w:hAnsi="Times New Roman" w:eastAsia="宋体" w:cs="Times New Roman"/>
                <w:color w:val="auto"/>
                <w:sz w:val="24"/>
                <w:szCs w:val="24"/>
                <w:highlight w:val="none"/>
                <w:lang w:val="en-US" w:eastAsia="zh-CN"/>
              </w:rPr>
              <w:t>投标人须知的修改</w:t>
            </w:r>
            <w:bookmarkEnd w:id="850"/>
            <w:bookmarkEnd w:id="851"/>
          </w:p>
        </w:tc>
        <w:tc>
          <w:tcPr>
            <w:tcW w:w="6483" w:type="dxa"/>
            <w:vAlign w:val="center"/>
          </w:tcPr>
          <w:p w14:paraId="734084DB">
            <w:pPr>
              <w:pStyle w:val="63"/>
              <w:keepNext w:val="0"/>
              <w:keepLines w:val="0"/>
              <w:pageBreakBefore w:val="0"/>
              <w:kinsoku/>
              <w:overflowPunct/>
              <w:topLinePunct w:val="0"/>
              <w:autoSpaceDE/>
              <w:autoSpaceDN/>
              <w:bidi w:val="0"/>
              <w:adjustRightInd/>
              <w:spacing w:line="560" w:lineRule="exact"/>
              <w:jc w:val="left"/>
              <w:textAlignment w:val="auto"/>
              <w:outlineLvl w:val="0"/>
              <w:rPr>
                <w:rFonts w:hint="default" w:ascii="Times New Roman" w:hAnsi="Times New Roman" w:eastAsia="宋体" w:cs="Times New Roman"/>
                <w:color w:val="auto"/>
                <w:sz w:val="24"/>
                <w:szCs w:val="24"/>
                <w:highlight w:val="none"/>
                <w:lang w:eastAsia="zh-CN"/>
              </w:rPr>
            </w:pPr>
            <w:bookmarkStart w:id="852" w:name="_Toc7273"/>
            <w:bookmarkStart w:id="853" w:name="_Toc10745"/>
            <w:r>
              <w:rPr>
                <w:rFonts w:hint="default" w:ascii="Times New Roman" w:hAnsi="Times New Roman" w:eastAsia="宋体" w:cs="Times New Roman"/>
                <w:color w:val="auto"/>
                <w:sz w:val="24"/>
                <w:szCs w:val="24"/>
                <w:highlight w:val="none"/>
                <w:lang w:eastAsia="zh-CN"/>
              </w:rPr>
              <w:t>“投标人须知前附表”中内容与“投标人须知”正文不一致的地方，以“投标人须知前附表”要求为准。</w:t>
            </w:r>
            <w:bookmarkEnd w:id="852"/>
            <w:bookmarkEnd w:id="853"/>
          </w:p>
        </w:tc>
      </w:tr>
      <w:tr w14:paraId="42D11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0" w:type="dxa"/>
            <w:vAlign w:val="center"/>
          </w:tcPr>
          <w:p w14:paraId="07CD61D2">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54" w:name="_Toc5991"/>
            <w:bookmarkStart w:id="855" w:name="_Toc32348"/>
            <w:r>
              <w:rPr>
                <w:rFonts w:hint="default" w:ascii="Times New Roman" w:hAnsi="Times New Roman" w:eastAsia="宋体" w:cs="Times New Roman"/>
                <w:color w:val="auto"/>
                <w:sz w:val="24"/>
                <w:szCs w:val="24"/>
                <w:highlight w:val="none"/>
                <w:lang w:val="en-US" w:eastAsia="zh-CN"/>
              </w:rPr>
              <w:t>10.14</w:t>
            </w:r>
            <w:bookmarkEnd w:id="854"/>
            <w:bookmarkEnd w:id="855"/>
          </w:p>
        </w:tc>
        <w:tc>
          <w:tcPr>
            <w:tcW w:w="2122" w:type="dxa"/>
            <w:vAlign w:val="center"/>
          </w:tcPr>
          <w:p w14:paraId="46B3BA69">
            <w:pPr>
              <w:pStyle w:val="63"/>
              <w:keepNext w:val="0"/>
              <w:keepLines w:val="0"/>
              <w:pageBreakBefore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856" w:name="_Toc10111"/>
            <w:bookmarkStart w:id="857" w:name="_Toc22146"/>
            <w:r>
              <w:rPr>
                <w:rFonts w:hint="default" w:ascii="Times New Roman" w:hAnsi="Times New Roman" w:eastAsia="宋体" w:cs="Times New Roman"/>
                <w:color w:val="auto"/>
                <w:sz w:val="24"/>
                <w:szCs w:val="24"/>
                <w:highlight w:val="none"/>
                <w:lang w:eastAsia="zh-CN"/>
              </w:rPr>
              <w:t>第二信封编制的其他要求</w:t>
            </w:r>
            <w:bookmarkEnd w:id="856"/>
            <w:bookmarkEnd w:id="857"/>
          </w:p>
        </w:tc>
        <w:tc>
          <w:tcPr>
            <w:tcW w:w="6483" w:type="dxa"/>
            <w:vAlign w:val="center"/>
          </w:tcPr>
          <w:p w14:paraId="7A66C22C">
            <w:pPr>
              <w:pStyle w:val="63"/>
              <w:keepNext w:val="0"/>
              <w:keepLines w:val="0"/>
              <w:pageBreakBefore w:val="0"/>
              <w:kinsoku/>
              <w:overflowPunct/>
              <w:topLinePunct w:val="0"/>
              <w:autoSpaceDE/>
              <w:autoSpaceDN/>
              <w:bidi w:val="0"/>
              <w:adjustRightInd/>
              <w:spacing w:line="560" w:lineRule="exact"/>
              <w:jc w:val="left"/>
              <w:textAlignment w:val="auto"/>
              <w:outlineLvl w:val="0"/>
              <w:rPr>
                <w:rFonts w:hint="default" w:ascii="Times New Roman" w:hAnsi="Times New Roman" w:eastAsia="宋体" w:cs="Times New Roman"/>
                <w:color w:val="auto"/>
                <w:sz w:val="24"/>
                <w:szCs w:val="24"/>
                <w:highlight w:val="none"/>
                <w:lang w:eastAsia="zh-CN"/>
              </w:rPr>
            </w:pPr>
            <w:bookmarkStart w:id="858" w:name="_Toc9437"/>
            <w:bookmarkStart w:id="859" w:name="_Toc16870"/>
            <w:r>
              <w:rPr>
                <w:rFonts w:hint="default" w:ascii="Times New Roman" w:hAnsi="Times New Roman" w:eastAsia="宋体" w:cs="Times New Roman"/>
                <w:color w:val="auto"/>
                <w:sz w:val="24"/>
                <w:szCs w:val="24"/>
                <w:highlight w:val="none"/>
                <w:lang w:eastAsia="zh-CN"/>
              </w:rPr>
              <w:t>1、</w:t>
            </w:r>
            <w:bookmarkEnd w:id="858"/>
            <w:bookmarkEnd w:id="859"/>
            <w:bookmarkStart w:id="860" w:name="_Toc757"/>
            <w:bookmarkStart w:id="861" w:name="_Toc22320"/>
            <w:r>
              <w:rPr>
                <w:rFonts w:hint="default" w:ascii="Times New Roman" w:hAnsi="Times New Roman" w:eastAsia="宋体" w:cs="Times New Roman"/>
                <w:color w:val="auto"/>
                <w:sz w:val="24"/>
                <w:szCs w:val="24"/>
                <w:highlight w:val="none"/>
                <w:lang w:eastAsia="zh-CN"/>
              </w:rPr>
              <w:t>标价工程量清单包含投标报价封面、总说明及清单各项表格。</w:t>
            </w:r>
            <w:bookmarkEnd w:id="860"/>
            <w:bookmarkEnd w:id="861"/>
          </w:p>
          <w:p w14:paraId="1F65CC50">
            <w:pPr>
              <w:pStyle w:val="63"/>
              <w:keepNext w:val="0"/>
              <w:keepLines w:val="0"/>
              <w:pageBreakBefore w:val="0"/>
              <w:kinsoku/>
              <w:overflowPunct/>
              <w:topLinePunct w:val="0"/>
              <w:autoSpaceDE/>
              <w:autoSpaceDN/>
              <w:bidi w:val="0"/>
              <w:adjustRightInd/>
              <w:spacing w:line="560" w:lineRule="exact"/>
              <w:jc w:val="left"/>
              <w:textAlignment w:val="auto"/>
              <w:outlineLvl w:val="0"/>
              <w:rPr>
                <w:rFonts w:hint="default" w:ascii="Times New Roman" w:hAnsi="Times New Roman" w:eastAsia="宋体" w:cs="Times New Roman"/>
                <w:color w:val="auto"/>
                <w:sz w:val="24"/>
                <w:szCs w:val="24"/>
                <w:highlight w:val="none"/>
                <w:lang w:eastAsia="zh-CN"/>
              </w:rPr>
            </w:pPr>
            <w:bookmarkStart w:id="862" w:name="_Toc14344"/>
            <w:bookmarkStart w:id="863" w:name="_Toc2212"/>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w:t>
            </w:r>
            <w:bookmarkEnd w:id="862"/>
            <w:bookmarkEnd w:id="863"/>
            <w:bookmarkStart w:id="864" w:name="_Toc29016"/>
            <w:bookmarkStart w:id="865" w:name="_Toc2328"/>
            <w:r>
              <w:rPr>
                <w:rFonts w:hint="default" w:ascii="Times New Roman" w:hAnsi="Times New Roman" w:eastAsia="宋体" w:cs="Times New Roman"/>
                <w:color w:val="auto"/>
                <w:sz w:val="24"/>
                <w:szCs w:val="24"/>
                <w:highlight w:val="none"/>
                <w:lang w:eastAsia="zh-CN"/>
              </w:rPr>
              <w:t>、单价分析资料应包括03表《养护工程费计算表》、04表《其他工程费及间接费综合费率计算表》、07表《人工、材料、机械台班单价汇总表》、08-2表《分项工程预算表》、09表《材料预算单价计算表》、11表《机械台班单价计算表》。上述表格采用云南省公路养护工程预算编制办法及定额（JT 53/T 001-2013）。</w:t>
            </w:r>
            <w:bookmarkEnd w:id="864"/>
            <w:bookmarkEnd w:id="865"/>
          </w:p>
        </w:tc>
      </w:tr>
    </w:tbl>
    <w:p w14:paraId="14BC2382">
      <w:pPr>
        <w:keepLines w:val="0"/>
        <w:kinsoku/>
        <w:overflowPunct/>
        <w:topLinePunct w:val="0"/>
        <w:autoSpaceDE/>
        <w:autoSpaceDN/>
        <w:bidi w:val="0"/>
        <w:adjustRightInd/>
        <w:spacing w:line="560" w:lineRule="exact"/>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0000FF"/>
          <w:sz w:val="32"/>
          <w:szCs w:val="32"/>
          <w:highlight w:val="none"/>
        </w:rPr>
        <w:br w:type="page"/>
      </w:r>
      <w:r>
        <w:rPr>
          <w:rFonts w:hint="default" w:ascii="Times New Roman" w:hAnsi="Times New Roman" w:eastAsia="宋体" w:cs="Times New Roman"/>
          <w:b/>
          <w:bCs/>
          <w:color w:val="auto"/>
          <w:sz w:val="24"/>
          <w:szCs w:val="24"/>
          <w:highlight w:val="none"/>
        </w:rPr>
        <w:t>附录1 资格审查条件 （资质最低要求）</w:t>
      </w:r>
    </w:p>
    <w:tbl>
      <w:tblPr>
        <w:tblStyle w:val="24"/>
        <w:tblW w:w="97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65"/>
      </w:tblGrid>
      <w:tr w14:paraId="618B4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765" w:type="dxa"/>
            <w:vAlign w:val="center"/>
          </w:tcPr>
          <w:p w14:paraId="0DD64457">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866" w:name="_Toc23335"/>
            <w:bookmarkStart w:id="867" w:name="_Toc1347"/>
            <w:bookmarkStart w:id="868" w:name="_Toc1686"/>
            <w:bookmarkStart w:id="869" w:name="_Toc24764"/>
            <w:r>
              <w:rPr>
                <w:rFonts w:hint="default" w:ascii="Times New Roman" w:hAnsi="Times New Roman" w:eastAsia="宋体" w:cs="Times New Roman"/>
                <w:color w:val="auto"/>
                <w:sz w:val="24"/>
                <w:szCs w:val="24"/>
                <w:highlight w:val="none"/>
              </w:rPr>
              <w:t>施工企业资质等级要求</w:t>
            </w:r>
            <w:bookmarkEnd w:id="866"/>
            <w:bookmarkEnd w:id="867"/>
            <w:bookmarkEnd w:id="868"/>
            <w:bookmarkEnd w:id="869"/>
          </w:p>
        </w:tc>
      </w:tr>
      <w:tr w14:paraId="36BA2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23" w:hRule="atLeast"/>
        </w:trPr>
        <w:tc>
          <w:tcPr>
            <w:tcW w:w="9765" w:type="dxa"/>
            <w:vAlign w:val="top"/>
          </w:tcPr>
          <w:p w14:paraId="521FD760">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kern w:val="2"/>
                <w:sz w:val="24"/>
                <w:szCs w:val="28"/>
                <w:highlight w:val="none"/>
                <w:lang w:val="en-US" w:eastAsia="zh-CN" w:bidi="ar-SA"/>
              </w:rPr>
              <w:t>投标人需为具有独立法人资格或其他组织，持有有效的营业执照或其他组织法定证明文件，持有有效安全生产许可证，具备公路工程施工总承包叁级及以上资质或市政公用工程施工总承包叁级及以上资质，需具备交通运输部门颁发的交通运输企业安全生产化达标等级叁级及以上证书或交通运输企业安全生产标准化建设等级叁级及以上证明（仅公路工程施工总承包叁级及以上资质投标人提供）</w:t>
            </w:r>
            <w:r>
              <w:rPr>
                <w:rFonts w:hint="default" w:ascii="Times New Roman" w:hAnsi="Times New Roman" w:eastAsia="宋体" w:cs="Times New Roman"/>
                <w:color w:val="auto"/>
                <w:sz w:val="24"/>
                <w:szCs w:val="24"/>
                <w:highlight w:val="none"/>
                <w:lang w:eastAsia="zh-CN"/>
              </w:rPr>
              <w:t>。</w:t>
            </w:r>
          </w:p>
        </w:tc>
      </w:tr>
    </w:tbl>
    <w:p w14:paraId="68DD365C">
      <w:pPr>
        <w:pStyle w:val="53"/>
        <w:keepLines w:val="0"/>
        <w:kinsoku/>
        <w:overflowPunct/>
        <w:topLinePunct w:val="0"/>
        <w:autoSpaceDE/>
        <w:autoSpaceDN/>
        <w:bidi w:val="0"/>
        <w:adjustRightInd/>
        <w:spacing w:line="560" w:lineRule="exact"/>
        <w:ind w:left="0" w:leftChars="0" w:firstLine="0" w:firstLineChars="0"/>
        <w:textAlignment w:val="auto"/>
        <w:outlineLvl w:val="9"/>
        <w:rPr>
          <w:rFonts w:hint="default" w:ascii="Times New Roman" w:hAnsi="Times New Roman" w:eastAsia="宋体" w:cs="Times New Roman"/>
          <w:color w:val="auto"/>
          <w:sz w:val="24"/>
          <w:szCs w:val="24"/>
          <w:highlight w:val="none"/>
        </w:rPr>
      </w:pPr>
    </w:p>
    <w:p w14:paraId="4938CAC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p>
    <w:p w14:paraId="59758D18">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附录2 资格审查条件 （财务最低要求）</w:t>
      </w:r>
    </w:p>
    <w:tbl>
      <w:tblPr>
        <w:tblStyle w:val="24"/>
        <w:tblpPr w:leftFromText="180" w:rightFromText="180" w:vertAnchor="text" w:tblpY="1"/>
        <w:tblOverlap w:val="never"/>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50"/>
      </w:tblGrid>
      <w:tr w14:paraId="08A9B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9750" w:type="dxa"/>
            <w:vAlign w:val="center"/>
          </w:tcPr>
          <w:p w14:paraId="6F75C6FF">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财务要求</w:t>
            </w:r>
          </w:p>
        </w:tc>
      </w:tr>
      <w:tr w14:paraId="43883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9" w:hRule="atLeast"/>
        </w:trPr>
        <w:tc>
          <w:tcPr>
            <w:tcW w:w="9750" w:type="dxa"/>
            <w:vAlign w:val="top"/>
          </w:tcPr>
          <w:p w14:paraId="7E2C0A75">
            <w:pPr>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kern w:val="2"/>
                <w:sz w:val="24"/>
                <w:szCs w:val="28"/>
                <w:highlight w:val="none"/>
                <w:lang w:val="en-US" w:eastAsia="zh-CN" w:bidi="ar-SA"/>
              </w:rPr>
              <w:t>提供2022年至2024年任意一年，经会计师事务所或审计机构审计的财务会计报表，包括资产负债表、现金流量表、利润表和审计报告的复印件。成立不满三年的投标人提供自成立时间起至2024年经会计师事务所或审计机构审计的财务会计报表，2025年新成立的投标人无需提供，本条不作为废标条件</w:t>
            </w:r>
            <w:r>
              <w:rPr>
                <w:rFonts w:hint="default" w:ascii="Times New Roman" w:hAnsi="Times New Roman" w:eastAsia="宋体" w:cs="Times New Roman"/>
                <w:color w:val="auto"/>
                <w:sz w:val="24"/>
                <w:szCs w:val="24"/>
                <w:highlight w:val="none"/>
                <w:lang w:eastAsia="zh-CN"/>
              </w:rPr>
              <w:t>。</w:t>
            </w:r>
          </w:p>
        </w:tc>
      </w:tr>
    </w:tbl>
    <w:p w14:paraId="36C7B11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p>
    <w:p w14:paraId="5B20F59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bCs/>
          <w:color w:val="auto"/>
          <w:spacing w:val="-2"/>
          <w:sz w:val="24"/>
          <w:highlight w:val="none"/>
          <w:lang w:eastAsia="zh-CN"/>
        </w:rPr>
      </w:pPr>
    </w:p>
    <w:p w14:paraId="4369F7E3">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附录</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 xml:space="preserve"> 资格审查条件 （信誉最低要求）</w:t>
      </w:r>
    </w:p>
    <w:tbl>
      <w:tblPr>
        <w:tblStyle w:val="24"/>
        <w:tblW w:w="97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65"/>
      </w:tblGrid>
      <w:tr w14:paraId="79D63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9765" w:type="dxa"/>
            <w:vAlign w:val="center"/>
          </w:tcPr>
          <w:p w14:paraId="7C4AD6AE">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信 誉 要 求</w:t>
            </w:r>
          </w:p>
        </w:tc>
      </w:tr>
      <w:tr w14:paraId="69D0A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9765" w:type="dxa"/>
            <w:vAlign w:val="top"/>
          </w:tcPr>
          <w:p w14:paraId="48EC704E">
            <w:pPr>
              <w:pStyle w:val="6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（1）具有投标参股关系的关联企业，或具有直接管理和被管理关系的母子公司，或同一母公司的子公司，或法定代表人为同一人的两个及两个以上法人不得同时对本项目投标，否则均按废标处理。</w:t>
            </w:r>
          </w:p>
          <w:p w14:paraId="6E82C8DD">
            <w:pPr>
              <w:pStyle w:val="6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注：国务院国有资产监督管理机构直接监管的中央企业均不属于本条规定的“母公司”，其一级子公司可同时对本项目提出投标申请，但同属一个子公司的一级子公司不得同时对本项目提出投标申请。</w:t>
            </w:r>
          </w:p>
          <w:p w14:paraId="49857491">
            <w:pPr>
              <w:pStyle w:val="6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（2）与招标人存在利害关系可能影响招标公正性的单位，不得参加投标。单位负责人为同一人或存在控股、管理关系的不同单位，不得参加本项目投标，否则，相关投标均无效。</w:t>
            </w:r>
          </w:p>
          <w:p w14:paraId="3D9594D9">
            <w:pPr>
              <w:pStyle w:val="6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（3）投标人没有被责令停业，暂扣或吊销执照，或吊销资质证书；</w:t>
            </w:r>
          </w:p>
          <w:p w14:paraId="1A71BC97">
            <w:pPr>
              <w:pStyle w:val="6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投标人信誉良好，在投标截止时间前未因不良行为记录被行政主管部门暂停或取消投标资格或未被列入“信用中国”网站（https://www.creditchina.gov.cn）的失信被执行人名单、严重失信主体名单，提供查询到的“信用中国”网站查询记录（若弄虚作假一经核实取消投标资格）。</w:t>
            </w:r>
          </w:p>
          <w:p w14:paraId="53321ED5">
            <w:pPr>
              <w:pStyle w:val="6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（5）不存在法律法规规定的其他无效情形。</w:t>
            </w:r>
          </w:p>
        </w:tc>
      </w:tr>
    </w:tbl>
    <w:p w14:paraId="7911655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p>
    <w:p w14:paraId="3213999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p>
    <w:p w14:paraId="3A82E757">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附录</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 xml:space="preserve"> 资格审查条件 （项目经理和项目总工最低要求）</w:t>
      </w:r>
    </w:p>
    <w:tbl>
      <w:tblPr>
        <w:tblStyle w:val="24"/>
        <w:tblW w:w="97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8"/>
        <w:gridCol w:w="812"/>
        <w:gridCol w:w="5464"/>
        <w:gridCol w:w="1991"/>
      </w:tblGrid>
      <w:tr w14:paraId="37326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1498" w:type="dxa"/>
            <w:vAlign w:val="center"/>
          </w:tcPr>
          <w:p w14:paraId="461A77EC">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人员</w:t>
            </w:r>
          </w:p>
        </w:tc>
        <w:tc>
          <w:tcPr>
            <w:tcW w:w="812" w:type="dxa"/>
            <w:vAlign w:val="center"/>
          </w:tcPr>
          <w:p w14:paraId="765E0BD8">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数量</w:t>
            </w:r>
          </w:p>
        </w:tc>
        <w:tc>
          <w:tcPr>
            <w:tcW w:w="5464" w:type="dxa"/>
            <w:vAlign w:val="center"/>
          </w:tcPr>
          <w:p w14:paraId="171300A8">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资格要求</w:t>
            </w:r>
          </w:p>
        </w:tc>
        <w:tc>
          <w:tcPr>
            <w:tcW w:w="1991" w:type="dxa"/>
            <w:vAlign w:val="center"/>
          </w:tcPr>
          <w:p w14:paraId="1A105EF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在岗要求</w:t>
            </w:r>
          </w:p>
        </w:tc>
      </w:tr>
      <w:tr w14:paraId="5C243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6" w:hRule="atLeast"/>
        </w:trPr>
        <w:tc>
          <w:tcPr>
            <w:tcW w:w="1498" w:type="dxa"/>
            <w:vAlign w:val="center"/>
          </w:tcPr>
          <w:p w14:paraId="6F0676A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项目经理</w:t>
            </w:r>
          </w:p>
        </w:tc>
        <w:tc>
          <w:tcPr>
            <w:tcW w:w="812" w:type="dxa"/>
            <w:vAlign w:val="center"/>
          </w:tcPr>
          <w:p w14:paraId="6E8B5895">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1人</w:t>
            </w:r>
          </w:p>
        </w:tc>
        <w:tc>
          <w:tcPr>
            <w:tcW w:w="5464" w:type="dxa"/>
            <w:vAlign w:val="center"/>
          </w:tcPr>
          <w:p w14:paraId="6C8A1D05">
            <w:pPr>
              <w:pStyle w:val="6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2"/>
                <w:sz w:val="24"/>
                <w:szCs w:val="28"/>
                <w:highlight w:val="none"/>
                <w:lang w:val="en-US" w:eastAsia="zh-CN" w:bidi="ar-SA"/>
              </w:rPr>
              <w:t>取得贰级及以上注册建造师（公路工程或市政公用工程专业）资格证书，同时</w:t>
            </w:r>
            <w:r>
              <w:rPr>
                <w:rFonts w:hint="default" w:ascii="Times New Roman" w:hAnsi="Times New Roman" w:eastAsia="宋体" w:cs="Times New Roman"/>
                <w:color w:val="000000"/>
                <w:kern w:val="0"/>
                <w:sz w:val="24"/>
                <w:szCs w:val="24"/>
                <w:highlight w:val="none"/>
                <w:lang w:val="en-US" w:eastAsia="zh-CN" w:bidi="ar"/>
              </w:rPr>
              <w:t>持有B类安全生产考核合格证且在有效期内</w:t>
            </w:r>
            <w:r>
              <w:rPr>
                <w:rFonts w:hint="default" w:ascii="Times New Roman" w:hAnsi="Times New Roman" w:eastAsia="宋体" w:cs="Times New Roman"/>
                <w:color w:val="auto"/>
                <w:kern w:val="2"/>
                <w:sz w:val="24"/>
                <w:szCs w:val="28"/>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提供无在岗项目承诺书</w:t>
            </w:r>
          </w:p>
        </w:tc>
        <w:tc>
          <w:tcPr>
            <w:tcW w:w="1991" w:type="dxa"/>
            <w:vMerge w:val="restart"/>
            <w:vAlign w:val="center"/>
          </w:tcPr>
          <w:p w14:paraId="647D1479">
            <w:pPr>
              <w:pStyle w:val="65"/>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无在岗项目（指目前未在其他项目上任职，或虽在其他项目上任职但本项目中标后能够从该项目撤离）</w:t>
            </w:r>
          </w:p>
        </w:tc>
      </w:tr>
      <w:tr w14:paraId="670D1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1498" w:type="dxa"/>
            <w:vAlign w:val="center"/>
          </w:tcPr>
          <w:p w14:paraId="121B3679">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项目总工</w:t>
            </w:r>
          </w:p>
        </w:tc>
        <w:tc>
          <w:tcPr>
            <w:tcW w:w="812" w:type="dxa"/>
            <w:vAlign w:val="center"/>
          </w:tcPr>
          <w:p w14:paraId="06BACCD5">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1人</w:t>
            </w:r>
          </w:p>
        </w:tc>
        <w:tc>
          <w:tcPr>
            <w:tcW w:w="5464" w:type="dxa"/>
            <w:vAlign w:val="center"/>
          </w:tcPr>
          <w:p w14:paraId="112714CA">
            <w:pPr>
              <w:pStyle w:val="6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具有公路工程或市政工程相关专业中级及以上技术职称或贰级及以上注册建造师（公路工程或市政公用工程专业）资格证书，提供无在岗项目承诺书</w:t>
            </w:r>
          </w:p>
        </w:tc>
        <w:tc>
          <w:tcPr>
            <w:tcW w:w="1991" w:type="dxa"/>
            <w:vMerge w:val="continue"/>
            <w:vAlign w:val="center"/>
          </w:tcPr>
          <w:p w14:paraId="39836307">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4"/>
                <w:szCs w:val="24"/>
                <w:highlight w:val="none"/>
              </w:rPr>
            </w:pPr>
          </w:p>
        </w:tc>
      </w:tr>
    </w:tbl>
    <w:p w14:paraId="10EA9C17">
      <w:pPr>
        <w:keepLines w:val="0"/>
        <w:kinsoku/>
        <w:overflowPunct/>
        <w:topLinePunct w:val="0"/>
        <w:autoSpaceDE/>
        <w:autoSpaceDN/>
        <w:bidi w:val="0"/>
        <w:adjustRightInd/>
        <w:spacing w:line="560" w:lineRule="exact"/>
        <w:textAlignment w:val="auto"/>
        <w:rPr>
          <w:rFonts w:hint="default" w:ascii="Times New Roman" w:hAnsi="Times New Roman" w:eastAsia="宋体" w:cs="Times New Roman"/>
          <w:highlight w:val="none"/>
        </w:rPr>
      </w:pPr>
    </w:p>
    <w:p w14:paraId="7F5804DC">
      <w:pPr>
        <w:keepLines w:val="0"/>
        <w:kinsoku/>
        <w:overflowPunct/>
        <w:topLinePunct w:val="0"/>
        <w:autoSpaceDE/>
        <w:autoSpaceDN/>
        <w:bidi w:val="0"/>
        <w:adjustRightInd/>
        <w:spacing w:line="560" w:lineRule="exact"/>
        <w:textAlignment w:val="auto"/>
        <w:rPr>
          <w:rFonts w:hint="default" w:ascii="Times New Roman" w:hAnsi="Times New Roman" w:eastAsia="宋体" w:cs="Times New Roman"/>
          <w:highlight w:val="none"/>
        </w:rPr>
      </w:pPr>
    </w:p>
    <w:p w14:paraId="4C4FE068">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sz w:val="24"/>
          <w:szCs w:val="24"/>
          <w:highlight w:val="none"/>
        </w:rPr>
      </w:pPr>
    </w:p>
    <w:p w14:paraId="56FA716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1A737D1B">
      <w:pPr>
        <w:pStyle w:val="51"/>
        <w:keepLines w:val="0"/>
        <w:kinsoku/>
        <w:overflowPunct/>
        <w:topLinePunct w:val="0"/>
        <w:autoSpaceDE/>
        <w:autoSpaceDN/>
        <w:bidi w:val="0"/>
        <w:adjustRightInd/>
        <w:spacing w:beforeLines="0" w:afterLines="0" w:line="560" w:lineRule="exact"/>
        <w:textAlignment w:val="auto"/>
        <w:outlineLvl w:val="1"/>
        <w:rPr>
          <w:rFonts w:hint="default" w:ascii="Times New Roman" w:hAnsi="Times New Roman" w:eastAsia="宋体" w:cs="Times New Roman"/>
          <w:color w:val="auto"/>
          <w:highlight w:val="none"/>
        </w:rPr>
      </w:pPr>
      <w:bookmarkStart w:id="870" w:name="_Toc29621"/>
      <w:bookmarkStart w:id="871" w:name="_Toc29780"/>
      <w:r>
        <w:rPr>
          <w:rFonts w:hint="default" w:ascii="Times New Roman" w:hAnsi="Times New Roman" w:eastAsia="宋体" w:cs="Times New Roman"/>
          <w:color w:val="auto"/>
          <w:highlight w:val="none"/>
        </w:rPr>
        <w:t>1.总则</w:t>
      </w:r>
      <w:bookmarkEnd w:id="827"/>
      <w:bookmarkEnd w:id="870"/>
      <w:bookmarkEnd w:id="871"/>
    </w:p>
    <w:p w14:paraId="2E20838E">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 项目概况</w:t>
      </w:r>
    </w:p>
    <w:p w14:paraId="4E7A3D9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1.1.1 根据《中华人民共和国招标投标法》 《中华人民共和国招标投标法实施条例》《公路工程建设项目招标投标管理办法》等有关法律、法规和规章的规定，本招标项目已具备招标条件，现对本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施工进行招标。</w:t>
      </w:r>
    </w:p>
    <w:p w14:paraId="1AC3773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1.1.2招标人：见投标人须知前附表。</w:t>
      </w:r>
    </w:p>
    <w:p w14:paraId="7C55305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1.1.3招标代理机构：见投标人须知前附表。</w:t>
      </w:r>
    </w:p>
    <w:p w14:paraId="2658851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1.1.4招标项目名称：见投标人须知前附表。</w:t>
      </w:r>
    </w:p>
    <w:p w14:paraId="2E76AAC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1.1.5</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建设地点：见投标人须知前附表。</w:t>
      </w:r>
    </w:p>
    <w:p w14:paraId="53C67F8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1.2 招标项目的资金来源和落实情况</w:t>
      </w:r>
    </w:p>
    <w:p w14:paraId="38CDE20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1.2.1 资金来源及比例：见投标人须知前附表。</w:t>
      </w:r>
    </w:p>
    <w:p w14:paraId="41F33D4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1.2.2 资金落实情况：见投标人须知前附表。</w:t>
      </w:r>
    </w:p>
    <w:p w14:paraId="33966789">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 招标范围、计划工期、质量要求和安全目标</w:t>
      </w:r>
    </w:p>
    <w:p w14:paraId="3FDA374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1.3.1 招标范围：见投标人须知前附表。</w:t>
      </w:r>
    </w:p>
    <w:p w14:paraId="6B3A83D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1.3.2计划工期：见投标人须知前附表。</w:t>
      </w:r>
    </w:p>
    <w:p w14:paraId="5D96A8F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1.3.3质量要求：见投标人须知前附表。</w:t>
      </w:r>
    </w:p>
    <w:p w14:paraId="6E27CBF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1.3.4 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的安全目标：见投标人须知前附表。</w:t>
      </w:r>
    </w:p>
    <w:p w14:paraId="391F291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 投标人资格要求</w:t>
      </w:r>
    </w:p>
    <w:p w14:paraId="22CC0CA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1.4.1 投标人应具备承担本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施工的资质条件、能力和信誉。</w:t>
      </w:r>
    </w:p>
    <w:p w14:paraId="1E641DE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（1）资质要求：见投标人须知前附表；</w:t>
      </w:r>
    </w:p>
    <w:p w14:paraId="64F77A6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（2）财务要求：见投标人须知前附表；</w:t>
      </w:r>
    </w:p>
    <w:p w14:paraId="12CC06E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（3）业绩要求：见投标人须知前附表；</w:t>
      </w:r>
    </w:p>
    <w:p w14:paraId="6B90A44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（4）信誉要求：见投标人须知前附表；</w:t>
      </w:r>
    </w:p>
    <w:p w14:paraId="2C47EF7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（5）项目经理和项目总工资格：见投标人须知前附表；</w:t>
      </w:r>
    </w:p>
    <w:p w14:paraId="6C9D074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（6）其他要求：见投标人须知前附表。</w:t>
      </w:r>
    </w:p>
    <w:p w14:paraId="01BC73B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需要提交的相关证明材料见本章第 3.5 款的规定。</w:t>
      </w:r>
    </w:p>
    <w:p w14:paraId="6EF7135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1.4.2 投标人须知前附表规定接受联合体投标的，联合体除应符合本章第 1.4.1项和投标人须知前附表的要求外，还应遵守以下规定：</w:t>
      </w:r>
    </w:p>
    <w:p w14:paraId="2DB75C9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（1）联合体各方应按招标文件提供的格式签订联合体协议书，明确联合体牵头人和各方权利义务，并承诺就中标项目向招标人承担连带责任；</w:t>
      </w:r>
    </w:p>
    <w:p w14:paraId="4B186D9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（2）由同一专业的单位组成的联合体，按照资质等级较低的单位确定资质等级；</w:t>
      </w:r>
    </w:p>
    <w:p w14:paraId="33C5CDA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（3）联合体各方不得再以自己名义单独或参加其他联合体在同一标段中投标；</w:t>
      </w:r>
    </w:p>
    <w:p w14:paraId="50E21D3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52D242D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（5）尽管委任了联合体牵头人，但联合体各成员在投标、签订合同与履行合同过程中，仍负有连带的和各自的法律责任。</w:t>
      </w:r>
    </w:p>
    <w:p w14:paraId="1A6133D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1.4.3 投标人（包括联合体各成员）不得与本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相关单位存在下列关联关系：</w:t>
      </w:r>
    </w:p>
    <w:p w14:paraId="0FE22C4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（1）为招标人不具有独立法人资格的附属机构（单位）；</w:t>
      </w:r>
    </w:p>
    <w:p w14:paraId="1A9C724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（2）与招标人存在利害关系且可能影响招标公正性；</w:t>
      </w:r>
    </w:p>
    <w:p w14:paraId="59A43AB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（3）与本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的其他投标人同为一个单位负责人；</w:t>
      </w:r>
    </w:p>
    <w:p w14:paraId="75F8E3F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（4）与本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的其他投标人存在控股、管理关系；</w:t>
      </w:r>
    </w:p>
    <w:p w14:paraId="5F3A375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（5）为本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前期准备提供设计或咨询服务的法人或其任何附属机构（单位）；</w:t>
      </w:r>
    </w:p>
    <w:p w14:paraId="099BC7C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（6）为本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的监理人；</w:t>
      </w:r>
    </w:p>
    <w:p w14:paraId="7392625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（7）为本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的代建人；</w:t>
      </w:r>
    </w:p>
    <w:p w14:paraId="09B88A8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（8）为本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的招标代理机构；</w:t>
      </w:r>
    </w:p>
    <w:p w14:paraId="388F6CC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（9）与本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的监理人或代建人或招标代理机构同为一个法定代表人；</w:t>
      </w:r>
    </w:p>
    <w:p w14:paraId="551E53D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（10）与本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的监理人或代建人或招标代理机构存在控股或参股关系；</w:t>
      </w:r>
    </w:p>
    <w:p w14:paraId="6663D97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（11）法律法规或投标人须知前附表规定的其他情形。</w:t>
      </w:r>
    </w:p>
    <w:p w14:paraId="6C905D7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1.4.4 投标人（包括联合体各成员）不得存在下列不良状况或不良信用记录：</w:t>
      </w:r>
    </w:p>
    <w:p w14:paraId="12D3511C">
      <w:pPr>
        <w:pStyle w:val="53"/>
        <w:keepNext w:val="0"/>
        <w:keepLines w:val="0"/>
        <w:pageBreakBefore w:val="0"/>
        <w:widowControl w:val="0"/>
        <w:kinsoku/>
        <w:wordWrap w:val="0"/>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（1）被省级及以上交通运输主管部门取消招标项目所在地的投标资格且处于有效期内；</w:t>
      </w:r>
    </w:p>
    <w:p w14:paraId="07E16508">
      <w:pPr>
        <w:pStyle w:val="53"/>
        <w:keepNext w:val="0"/>
        <w:keepLines w:val="0"/>
        <w:pageBreakBefore w:val="0"/>
        <w:widowControl w:val="0"/>
        <w:kinsoku/>
        <w:wordWrap w:val="0"/>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（2）被责令停业，暂扣或吊销执照，或吊销资质证书；</w:t>
      </w:r>
    </w:p>
    <w:p w14:paraId="48CCA013">
      <w:pPr>
        <w:pStyle w:val="53"/>
        <w:keepNext w:val="0"/>
        <w:keepLines w:val="0"/>
        <w:pageBreakBefore w:val="0"/>
        <w:widowControl w:val="0"/>
        <w:kinsoku/>
        <w:wordWrap w:val="0"/>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（3）进入清算程序，或被宣告破产，或其他丧失履约能力的情形；</w:t>
      </w:r>
    </w:p>
    <w:p w14:paraId="4F50C142">
      <w:pPr>
        <w:pStyle w:val="53"/>
        <w:keepNext w:val="0"/>
        <w:keepLines w:val="0"/>
        <w:pageBreakBefore w:val="0"/>
        <w:widowControl w:val="0"/>
        <w:kinsoku/>
        <w:wordWrap w:val="0"/>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（4）在国家企业信用信息公示系统（http://</w:t>
      </w:r>
      <w:r>
        <w:rPr>
          <w:rFonts w:hint="default" w:ascii="Times New Roman" w:hAnsi="Times New Roman" w:eastAsia="宋体" w:cs="Times New Roman"/>
          <w:color w:val="auto"/>
          <w:highlight w:val="none"/>
          <w:lang w:eastAsia="zh-CN"/>
        </w:rPr>
        <w:t>http://www.gsxt.gov.cn/</w:t>
      </w:r>
      <w:r>
        <w:rPr>
          <w:rFonts w:hint="default" w:ascii="Times New Roman" w:hAnsi="Times New Roman" w:eastAsia="宋体" w:cs="Times New Roman"/>
          <w:color w:val="auto"/>
          <w:highlight w:val="none"/>
        </w:rPr>
        <w:t>/）中被列入严重违法失信企业名单；</w:t>
      </w:r>
    </w:p>
    <w:p w14:paraId="734377A0">
      <w:pPr>
        <w:pStyle w:val="53"/>
        <w:keepNext w:val="0"/>
        <w:keepLines w:val="0"/>
        <w:pageBreakBefore w:val="0"/>
        <w:widowControl w:val="0"/>
        <w:kinsoku/>
        <w:wordWrap w:val="0"/>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（5）在</w:t>
      </w:r>
      <w:r>
        <w:rPr>
          <w:rFonts w:hint="default" w:ascii="Times New Roman" w:hAnsi="Times New Roman" w:eastAsia="宋体" w:cs="Times New Roman"/>
          <w:color w:val="auto"/>
          <w:highlight w:val="none"/>
          <w:lang w:eastAsia="zh-CN"/>
        </w:rPr>
        <w:t>“中国执行信息公开网”网站（http://zxgk.court.gov.cn/shixin/）中未</w:t>
      </w:r>
      <w:r>
        <w:rPr>
          <w:rFonts w:hint="default" w:ascii="Times New Roman" w:hAnsi="Times New Roman" w:eastAsia="宋体" w:cs="Times New Roman"/>
          <w:color w:val="auto"/>
          <w:highlight w:val="none"/>
        </w:rPr>
        <w:t>被列入失信被执行人名单；</w:t>
      </w:r>
    </w:p>
    <w:p w14:paraId="72258CF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（6）投标人、法定代表人、拟委任的项目经理在近三年内有行贿犯罪行为的（</w:t>
      </w:r>
      <w:r>
        <w:rPr>
          <w:rFonts w:hint="default" w:ascii="Times New Roman" w:hAnsi="Times New Roman" w:eastAsia="宋体" w:cs="Times New Roman"/>
          <w:color w:val="auto"/>
          <w:highlight w:val="none"/>
          <w:lang w:val="en-US" w:eastAsia="zh-CN"/>
        </w:rPr>
        <w:t>提供书面承诺</w:t>
      </w:r>
      <w:r>
        <w:rPr>
          <w:rFonts w:hint="default" w:ascii="Times New Roman" w:hAnsi="Times New Roman" w:eastAsia="宋体" w:cs="Times New Roman"/>
          <w:color w:val="auto"/>
          <w:highlight w:val="none"/>
        </w:rPr>
        <w:t>）；</w:t>
      </w:r>
    </w:p>
    <w:p w14:paraId="055AE29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（7）法律法规或投标人须知前附表规定的其他情形。</w:t>
      </w:r>
    </w:p>
    <w:p w14:paraId="6FA3541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 费用承担</w:t>
      </w:r>
    </w:p>
    <w:p w14:paraId="4A02025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投标人准备和参加投标活动发生的所有费用自理。</w:t>
      </w:r>
    </w:p>
    <w:p w14:paraId="2FF533D3">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 保密</w:t>
      </w:r>
    </w:p>
    <w:p w14:paraId="5B3604F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参与招标投标活动的各方应对招标文件和投标文件中的商业和技术等秘密保密，否则应承担相应的法律责任。</w:t>
      </w:r>
    </w:p>
    <w:p w14:paraId="10EEA770">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 语言文字</w:t>
      </w:r>
    </w:p>
    <w:p w14:paraId="17DAD08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招标投标文件使用的语言文字为中文。专用术语使用外文的，应附有中文注释。</w:t>
      </w:r>
    </w:p>
    <w:p w14:paraId="4CAB6FC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1.8 计量单位</w:t>
      </w:r>
    </w:p>
    <w:p w14:paraId="654D8E6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所有计量均采用中华人民共和国法定计量单位。</w:t>
      </w:r>
    </w:p>
    <w:p w14:paraId="7DF196C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 踏勘现场</w:t>
      </w:r>
    </w:p>
    <w:p w14:paraId="0DF6232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1.9.1 </w:t>
      </w:r>
      <w:r>
        <w:rPr>
          <w:rFonts w:hint="default" w:ascii="Times New Roman" w:hAnsi="Times New Roman" w:eastAsia="宋体" w:cs="Times New Roman"/>
          <w:color w:val="auto"/>
          <w:highlight w:val="none"/>
          <w:lang w:eastAsia="zh-CN"/>
        </w:rPr>
        <w:t>招标文件</w:t>
      </w:r>
      <w:r>
        <w:rPr>
          <w:rFonts w:hint="default" w:ascii="Times New Roman" w:hAnsi="Times New Roman" w:eastAsia="宋体" w:cs="Times New Roman"/>
          <w:color w:val="auto"/>
          <w:highlight w:val="none"/>
        </w:rPr>
        <w:t>规定组织踏勘现场的，招标人按规定的时间、地点组织投标人踏勘项目现场。部分投标人未按时参加踏勘现场的，不影响踏勘现场的正常进行。招标人不得组织单个或部分投标人踏勘项目现场。</w:t>
      </w:r>
    </w:p>
    <w:p w14:paraId="42D6F54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1.9.2 投标人踏勘现场发生的费用自理。</w:t>
      </w:r>
    </w:p>
    <w:p w14:paraId="0AD883F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1.9.3 除招标人的原因外，投标人自行负责在踏勘现场中所发生的人员伤亡和财产损失。</w:t>
      </w:r>
    </w:p>
    <w:p w14:paraId="4BE3941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1.9.4 招标人在踏勘现场中介绍的工程场地和相关的周边环境情况，供投标人在编制投标文件时参考，招标人不对投标人据此作出的判断和决策负责。</w:t>
      </w:r>
    </w:p>
    <w:p w14:paraId="75AFB72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1.9.5 招标人提供的本合同工程的水文、地质、气象和料场分布、取土场、弃土场位置等参考资料，并不构成合同文件的组成部分，投标人应对自己就上述资料的解释、推论和应用负责，招标人不对投标人据此作出的判断和决策承担任何责任。</w:t>
      </w:r>
    </w:p>
    <w:p w14:paraId="1F7755A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1.10 投标预备会</w:t>
      </w:r>
    </w:p>
    <w:p w14:paraId="7AC5DAE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1.10.1 </w:t>
      </w:r>
      <w:r>
        <w:rPr>
          <w:rFonts w:hint="default" w:ascii="Times New Roman" w:hAnsi="Times New Roman" w:eastAsia="宋体" w:cs="Times New Roman"/>
          <w:color w:val="auto"/>
          <w:highlight w:val="none"/>
          <w:lang w:eastAsia="zh-CN"/>
        </w:rPr>
        <w:t>招标文件</w:t>
      </w:r>
      <w:r>
        <w:rPr>
          <w:rFonts w:hint="default" w:ascii="Times New Roman" w:hAnsi="Times New Roman" w:eastAsia="宋体" w:cs="Times New Roman"/>
          <w:color w:val="auto"/>
          <w:highlight w:val="none"/>
        </w:rPr>
        <w:t>规定召开投标预备会的，招标人按规定的时间和地点召开投标预备会，澄清投标人提出的问题。</w:t>
      </w:r>
    </w:p>
    <w:p w14:paraId="1D43CD3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1.10.2 投标人应按投标人须知前附表规定的时间和形式将提出的问题送达招标</w:t>
      </w:r>
      <w:r>
        <w:rPr>
          <w:rFonts w:hint="default" w:ascii="Times New Roman" w:hAnsi="Times New Roman" w:eastAsia="宋体" w:cs="Times New Roman"/>
          <w:color w:val="auto"/>
          <w:sz w:val="28"/>
          <w:highlight w:val="none"/>
        </w:rPr>
        <w:t>人，</w:t>
      </w:r>
      <w:r>
        <w:rPr>
          <w:rFonts w:hint="default" w:ascii="Times New Roman" w:hAnsi="Times New Roman" w:eastAsia="宋体" w:cs="Times New Roman"/>
          <w:color w:val="auto"/>
          <w:highlight w:val="none"/>
        </w:rPr>
        <w:t>以便招标人在会议期间澄清。</w:t>
      </w:r>
    </w:p>
    <w:p w14:paraId="45B712C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1.10.3 投标预备会后，招标人将对投标人所提问题的澄清，以本章第 2.2 款规定的形式通知所有购买招标文件的投标人。该澄清内容为招标文件的组成部分。</w:t>
      </w:r>
    </w:p>
    <w:p w14:paraId="24DCE59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1.11 分包</w:t>
      </w:r>
    </w:p>
    <w:p w14:paraId="4347D5F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1.11.1 投标人拟在中标后将中标项目的部分非主体、非关键性工作进行分包的，应符合以下规定：</w:t>
      </w:r>
    </w:p>
    <w:p w14:paraId="3CD2043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（1）分包内容要求：允许分包的工程范围仅限于非关键性工程或适合专业化队伍施工的专项工程。招标人允许分包或不允许分包的专项工程（如有）应在投标人须知前附表中载明。</w:t>
      </w:r>
    </w:p>
    <w:p w14:paraId="238F7F0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（2）接受分包的第三人资格要求：分包人的资格能力应与其分包工程的标准和规模相适应，且具备投标人须知前附表中规定的资格条件。</w:t>
      </w:r>
    </w:p>
    <w:p w14:paraId="21EE2C9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（3）其他要求：投标人如有分包计划，应按第九章“投标文件格式”的要求填写“拟分包项目情况表”，明确拟分包的工程及规模，且投标人中标后的分包应满足合同条款第 4.3 款的相关要求。</w:t>
      </w:r>
    </w:p>
    <w:p w14:paraId="352BB78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1.11.2 中标人不得向他人转让中标项目，接受分包的人不得再次分包。中标人应就分包项目向招标人负责，接受分包的人就分包项目承担连带责任。</w:t>
      </w:r>
    </w:p>
    <w:p w14:paraId="6C65AC9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 响应和偏差</w:t>
      </w:r>
    </w:p>
    <w:p w14:paraId="231F473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1.12.1 投标文件偏离招标文件某些要求，视为投标文件存在偏差。偏差包括重大偏差和细微偏差。</w:t>
      </w:r>
    </w:p>
    <w:p w14:paraId="6DB94AB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1.12.2 投标文件应对招标文件的实质性要求和条件作出满足性或更有利于招标人的响应，否则，视为投标文件存在重大偏差，投标人的投标将被否决。</w:t>
      </w:r>
    </w:p>
    <w:p w14:paraId="1B960AF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投标文件存在第三章“评标办法”中所列任一否决投标情形的，均属于存在重大偏差。</w:t>
      </w:r>
    </w:p>
    <w:p w14:paraId="3C009DF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1.12.3 投标文件中的下列偏差为细微偏差：</w:t>
      </w:r>
    </w:p>
    <w:p w14:paraId="28CBF3E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在按照第三章“评标办法”的规定对投标价进行算术性错误修正及其他错误修正后，最终投标报价未超过最高投标限价（如有）的情况下，出现第三章“评标办法”规定的算术性错误和投标报价的其他错误；</w:t>
      </w:r>
    </w:p>
    <w:p w14:paraId="3DA4B01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（2）施工组织设计（含关键工程技术方案）和项目管理机构不够完善；</w:t>
      </w:r>
    </w:p>
    <w:p w14:paraId="13A15AB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（3）投标文件个别文字有遗漏错误等不影响投标文件实质性内容的偏差。</w:t>
      </w:r>
    </w:p>
    <w:p w14:paraId="4841E63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1.12.4 评标委员会对投标文件中的细微偏差按如下规定处理：</w:t>
      </w:r>
    </w:p>
    <w:p w14:paraId="5282399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（1）对于本章第 1.12.3 项（1）目所述的细微偏差，按照第三章“评标办法”的规定予以修正并要求投标人进行澄清；</w:t>
      </w:r>
    </w:p>
    <w:p w14:paraId="7ABB862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（2）对于本章第 1.12.3 项（2）目所述的细微偏差，如果采用合理低价法或经评审的最低投标价法评标，应要求投标人对细微偏差进行澄清，只有投标人的澄清文件被评标委员会接受，投标人才能参加评标价的最终评比。如果采用技术评分最低标价法或综合评分法评标，可在相关评分因素的评分中酌情扣分；</w:t>
      </w:r>
    </w:p>
    <w:p w14:paraId="1EF23CF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（3）对于本章第 1.12.3 项（3）目所述的细微偏差，可要求投标人对细微偏差进行澄清。</w:t>
      </w:r>
    </w:p>
    <w:p w14:paraId="47E928A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1.12.5</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投标人应根据招标文件的要求提供施工组织设计等内容以对招标文件作出响应。</w:t>
      </w:r>
    </w:p>
    <w:p w14:paraId="6648206D">
      <w:pPr>
        <w:pStyle w:val="51"/>
        <w:keepNext/>
        <w:keepLines w:val="0"/>
        <w:pageBreakBefore w:val="0"/>
        <w:widowControl/>
        <w:kinsoku/>
        <w:wordWrap/>
        <w:overflowPunct/>
        <w:topLinePunct w:val="0"/>
        <w:autoSpaceDE/>
        <w:autoSpaceDN/>
        <w:bidi w:val="0"/>
        <w:adjustRightInd/>
        <w:snapToGrid/>
        <w:spacing w:beforeLines="0" w:afterLines="0" w:line="560" w:lineRule="exact"/>
        <w:textAlignment w:val="auto"/>
        <w:outlineLvl w:val="9"/>
        <w:rPr>
          <w:rFonts w:hint="default" w:ascii="Times New Roman" w:hAnsi="Times New Roman" w:eastAsia="宋体" w:cs="Times New Roman"/>
          <w:color w:val="auto"/>
          <w:highlight w:val="none"/>
        </w:rPr>
      </w:pPr>
      <w:bookmarkStart w:id="872" w:name="_Toc4004"/>
      <w:bookmarkStart w:id="873" w:name="_Toc30586"/>
      <w:r>
        <w:rPr>
          <w:rFonts w:hint="default" w:ascii="Times New Roman" w:hAnsi="Times New Roman" w:eastAsia="宋体" w:cs="Times New Roman"/>
          <w:color w:val="auto"/>
          <w:highlight w:val="none"/>
        </w:rPr>
        <w:t>2. 招标文件</w:t>
      </w:r>
      <w:bookmarkEnd w:id="872"/>
      <w:bookmarkEnd w:id="873"/>
    </w:p>
    <w:p w14:paraId="026B15C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 招标文件的组成</w:t>
      </w:r>
    </w:p>
    <w:p w14:paraId="1AF288D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本招标文件包括：</w:t>
      </w:r>
    </w:p>
    <w:p w14:paraId="2D009C1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（1）招标公告；</w:t>
      </w:r>
    </w:p>
    <w:p w14:paraId="713578E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（2）投标人须知；</w:t>
      </w:r>
    </w:p>
    <w:p w14:paraId="59E6033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（3）评标办法；</w:t>
      </w:r>
    </w:p>
    <w:p w14:paraId="62EA883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（4）合同条款及格式；</w:t>
      </w:r>
    </w:p>
    <w:p w14:paraId="4609688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（5）工程量清单；</w:t>
      </w:r>
    </w:p>
    <w:p w14:paraId="2E5E5A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（6）图纸；</w:t>
      </w:r>
    </w:p>
    <w:p w14:paraId="758FB60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（7）技术规范；</w:t>
      </w:r>
    </w:p>
    <w:p w14:paraId="1D1D268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（8）工程量清单计量规则；</w:t>
      </w:r>
    </w:p>
    <w:p w14:paraId="331DD95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（9）投标文件格式；</w:t>
      </w:r>
    </w:p>
    <w:p w14:paraId="219392F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根据本章第 1.10 款、第 2.2 款和第 2.3 款对招标文件所作的澄清、修改，构成招标文件的组成部分。</w:t>
      </w:r>
    </w:p>
    <w:p w14:paraId="6BF9C42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当招标文件、招标文件的澄清或修改等在同一内容的表述上不一致时，以最后发出的书面文件为准。</w:t>
      </w:r>
    </w:p>
    <w:p w14:paraId="5125FBF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 招标文件的澄清</w:t>
      </w:r>
    </w:p>
    <w:p w14:paraId="2030271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2.2.1 投标人应仔细阅读和检查招标文件的全部内容。如有疑问，应按投标人须知前附表规定的时间和形式将提出的问题送达招标人，要求招标人对招标文件予以澄清。</w:t>
      </w:r>
    </w:p>
    <w:p w14:paraId="1027495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2.2.2 招标文件的澄清以投标人须知前附表规定的形式发给所有购买招标文件的投标人，但不指明澄清问题的来源。澄清发出的时间距本章第 4.2.1 项规定的投标截止时间不足 15 日，且澄清内容可能影响投标文件编制的，将相应延长投标截止时间。</w:t>
      </w:r>
    </w:p>
    <w:p w14:paraId="78D906E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2.2.3 投标人应注意及时浏览网上发出的澄清，因投标人自身原因未及时获知澄清内容而导致的任何后果将由投标人自行承担。</w:t>
      </w:r>
    </w:p>
    <w:p w14:paraId="49659DE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2.2.4 除非招标人认为确有必要答复，否则，招标人有权拒绝回复投标人在本章第 2.2.1 项规定的时间后提出的任何澄清要求。</w:t>
      </w:r>
    </w:p>
    <w:p w14:paraId="76AC871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 招标文件的修改</w:t>
      </w:r>
    </w:p>
    <w:p w14:paraId="72B5E55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2.3.1  招标人以投标人须知前附表规定的形式修改招标文件，修改招标文件的时间距本章第 4.2.1 项规定的投标截止时间不足15 日，且修改内容可能影响投标文件编制的，将相应延长投标截止时间。</w:t>
      </w:r>
    </w:p>
    <w:p w14:paraId="200DE44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2.3.2 投标人应注意及时浏览网上发出的修改，因投标人自身原因未及时获知修改内容而导致的任何后果将由投标人自行承担。</w:t>
      </w:r>
    </w:p>
    <w:p w14:paraId="1545B27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2.4 招标文件的异议</w:t>
      </w:r>
    </w:p>
    <w:p w14:paraId="4732839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投标人或其他利害关系人对招标文件有异议的，应在投标截止时间 10 日前提出。招标人将在收到异议之日起 3 日内作出答复；作出答复前，将暂停招标投标活动。提出异议与作出答复均应通过网上在“异议与答复”菜单完成。</w:t>
      </w:r>
    </w:p>
    <w:p w14:paraId="178135AE">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874" w:name="_Toc29601"/>
      <w:bookmarkStart w:id="875" w:name="_Toc3405"/>
      <w:r>
        <w:rPr>
          <w:rFonts w:hint="default" w:ascii="Times New Roman" w:hAnsi="Times New Roman" w:eastAsia="宋体" w:cs="Times New Roman"/>
          <w:color w:val="auto"/>
          <w:highlight w:val="none"/>
        </w:rPr>
        <w:t>3. 投标文件</w:t>
      </w:r>
      <w:bookmarkEnd w:id="874"/>
      <w:bookmarkEnd w:id="875"/>
    </w:p>
    <w:p w14:paraId="5C091FBE">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 投标文件的组成</w:t>
      </w:r>
    </w:p>
    <w:p w14:paraId="18A35DF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根据投标人须知前附表规定的不同形式，投标文件的组成应满足相应条款要求。</w:t>
      </w:r>
    </w:p>
    <w:p w14:paraId="6C12C00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3.1.1 投标文件应包括下列内容：</w:t>
      </w:r>
    </w:p>
    <w:p w14:paraId="2C57E8D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第一个信封（商务及技术文件）：</w:t>
      </w:r>
    </w:p>
    <w:p w14:paraId="6F19067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（1）投标函及投标函附录；</w:t>
      </w:r>
    </w:p>
    <w:p w14:paraId="3782F19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（2）授权委托书；</w:t>
      </w:r>
    </w:p>
    <w:p w14:paraId="34C11A2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rPr>
        <w:t>）投标保证金；</w:t>
      </w:r>
    </w:p>
    <w:p w14:paraId="1740AD1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rPr>
        <w:t>）施工组织设计；</w:t>
      </w:r>
    </w:p>
    <w:p w14:paraId="176FD63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）项目管理机构；</w:t>
      </w:r>
    </w:p>
    <w:p w14:paraId="1B4FA66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6</w:t>
      </w:r>
      <w:r>
        <w:rPr>
          <w:rFonts w:hint="default" w:ascii="Times New Roman" w:hAnsi="Times New Roman" w:eastAsia="宋体" w:cs="Times New Roman"/>
          <w:color w:val="auto"/>
          <w:highlight w:val="none"/>
        </w:rPr>
        <w:t>）资格审查资料；</w:t>
      </w:r>
    </w:p>
    <w:p w14:paraId="3D54CE4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7</w:t>
      </w:r>
      <w:r>
        <w:rPr>
          <w:rFonts w:hint="default" w:ascii="Times New Roman" w:hAnsi="Times New Roman" w:eastAsia="宋体" w:cs="Times New Roman"/>
          <w:color w:val="auto"/>
          <w:highlight w:val="none"/>
        </w:rPr>
        <w:t>）承诺函；</w:t>
      </w:r>
    </w:p>
    <w:p w14:paraId="3C3647F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8</w:t>
      </w:r>
      <w:r>
        <w:rPr>
          <w:rFonts w:hint="default" w:ascii="Times New Roman" w:hAnsi="Times New Roman" w:eastAsia="宋体" w:cs="Times New Roman"/>
          <w:color w:val="auto"/>
          <w:highlight w:val="none"/>
        </w:rPr>
        <w:t>）红河州公共资源交易投标人信用承诺书</w:t>
      </w:r>
      <w:r>
        <w:rPr>
          <w:rFonts w:hint="default" w:ascii="Times New Roman" w:hAnsi="Times New Roman" w:eastAsia="宋体" w:cs="Times New Roman"/>
          <w:color w:val="auto"/>
          <w:highlight w:val="none"/>
          <w:lang w:eastAsia="zh-CN"/>
        </w:rPr>
        <w:t>；</w:t>
      </w:r>
    </w:p>
    <w:p w14:paraId="3C3FE73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9</w:t>
      </w:r>
      <w:r>
        <w:rPr>
          <w:rFonts w:hint="default" w:ascii="Times New Roman" w:hAnsi="Times New Roman" w:eastAsia="宋体" w:cs="Times New Roman"/>
          <w:color w:val="auto"/>
          <w:highlight w:val="none"/>
        </w:rPr>
        <w:t>）其他资料。</w:t>
      </w:r>
    </w:p>
    <w:p w14:paraId="0D2C52F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第二个信封（报价文件）：</w:t>
      </w:r>
    </w:p>
    <w:p w14:paraId="6D1C318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（1）投标函；</w:t>
      </w:r>
    </w:p>
    <w:p w14:paraId="120CC95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（2）已标价工程量清单；</w:t>
      </w:r>
    </w:p>
    <w:p w14:paraId="205D0A9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（3）合同用款估算表</w:t>
      </w:r>
      <w:r>
        <w:rPr>
          <w:rFonts w:hint="default" w:ascii="Times New Roman" w:hAnsi="Times New Roman" w:eastAsia="宋体" w:cs="Times New Roman"/>
          <w:color w:val="auto"/>
          <w:highlight w:val="none"/>
          <w:lang w:eastAsia="zh-CN"/>
        </w:rPr>
        <w:t>；</w:t>
      </w:r>
    </w:p>
    <w:p w14:paraId="66BE947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其他资料</w:t>
      </w:r>
      <w:r>
        <w:rPr>
          <w:rFonts w:hint="default" w:ascii="Times New Roman" w:hAnsi="Times New Roman" w:eastAsia="宋体" w:cs="Times New Roman"/>
          <w:color w:val="auto"/>
          <w:highlight w:val="none"/>
        </w:rPr>
        <w:t>。</w:t>
      </w:r>
    </w:p>
    <w:p w14:paraId="529647B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投标人在评标过程中作出的符合法律法规和招标文件规定的澄清确认，构成投标文件的组成部分。</w:t>
      </w:r>
    </w:p>
    <w:p w14:paraId="62076EE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3.1.2投标人须知前附表规定不接受联合体投标的，或投标人没有组成联合体的，投标文件不包括本章第 3.1.1（3）目所指的联合体协议书。</w:t>
      </w:r>
    </w:p>
    <w:p w14:paraId="734447F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3.1.3 投标人须知前附表未要求提交投标保证金的，投标文件不包括本章第 3.1.1（4）目所指的投标保证金。</w:t>
      </w:r>
    </w:p>
    <w:p w14:paraId="33EAE93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 投标报价</w:t>
      </w:r>
    </w:p>
    <w:p w14:paraId="6A47A5D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3.2.1 投标报价应包括国家规定的增值税税金，除投标人须知前附表另有规定外，增值税税金按一般计税方法计算。投标人应按第九章“投标文件格式”的要求在投标函中进行报价并填写工程量清单相应表格。</w:t>
      </w:r>
    </w:p>
    <w:p w14:paraId="646F2DF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工程量清单的填写分下列两种方式。投标人应按投标人须知前附表规定的方式填写工程量清单。</w:t>
      </w:r>
    </w:p>
    <w:p w14:paraId="40E99CF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本项目招标采用工程量固化清单，招标人将工程量固化清单电子文件上传至投标人须知前附表载明的网站供投标人自行下载。投标人填写工程量清单中各子目的单价及总额价，即可完成投标工程量清单的编制，确定投标报价，并编入投标文件。投标人未在工程量清单中填入单价或总额价的工程子目，将被认为其已包含在工程量清单其他子目的单价和总额价中，招标人将不予支付。</w:t>
      </w:r>
    </w:p>
    <w:p w14:paraId="194E50D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必须严格遵循工程量固化清单电子文件中的数据、格式及运算定义，并将已填写完毕的投标工程量清单电子文件附于投标文件内一并提交。严禁投标人修改工程量固化清单电子文件中的数据、格式及运算定义。</w:t>
      </w:r>
    </w:p>
    <w:p w14:paraId="7BE0AF3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根据招标人提供的工程量固化清单电子文件填报完成并上传的投标工程量清单中的投标报价和投标函大写金额报价应一致，如果报价金额出现差异，以投标函大写金额为准，并相应修改工程量清单中的投标报价；若投标工程量清单中的投标报价和投标函大写金额报价的差值与投标函大写金额相比的百分比绝对值大于等于1% 时，认为是重大偏差，按废标处理。</w:t>
      </w:r>
    </w:p>
    <w:p w14:paraId="356DDBC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本项目招标由招标人提供书面工程量清单，由投标人按照招标人提供的工程量清单填写本合同各工程子目的单价、合价和总额价。评标委员会将按照第三章“评标办法”的规定对投标价进行算术性错误修正及其他错误修正。</w:t>
      </w:r>
    </w:p>
    <w:p w14:paraId="33775A3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3.2.2 投标人应充分了解本项目的总体情况以及影响投标报价的其他要素。</w:t>
      </w:r>
    </w:p>
    <w:p w14:paraId="044109A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3.2.3 本项目的报价方式见投标人须知前附表。投标人在投标截止时间前修改投标函中的投标总报价，应同时修改投标文件“已标价工程量清单”中的相应报价。此修改须符合本章第 4.3 款的有关要求。</w:t>
      </w:r>
    </w:p>
    <w:p w14:paraId="45E948E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highlight w:val="none"/>
        </w:rPr>
        <w:t>3.2.4 投标人如果发现工程量清单中的数量与图纸中数量不一致时，应立即通知招标人核查，除非招标人以网上上传电子文件方式予以更正，否则，应以工程量清单中列出的数量为准</w:t>
      </w:r>
      <w:r>
        <w:rPr>
          <w:rFonts w:hint="default" w:ascii="Times New Roman" w:hAnsi="Times New Roman" w:eastAsia="宋体" w:cs="Times New Roman"/>
          <w:color w:val="auto"/>
          <w:sz w:val="28"/>
          <w:highlight w:val="none"/>
        </w:rPr>
        <w:t>。</w:t>
      </w:r>
    </w:p>
    <w:p w14:paraId="065D09D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3.2.5 投标人应根据《公路水运工程安全生产监督管理办法》，在投标总价中计入安全生产费用，安全生产费用应符合合同条款第 9.2.5 项的规定。工程量清单第 100章内列有上述安全生产费的支付子目，由投标人按招标文件的规定填写总额价。</w:t>
      </w:r>
    </w:p>
    <w:p w14:paraId="1FC0C78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3.2.6 除投标人须知前附表另有规定外，招标人不接受调价函。若招标人接受调价函，则应在招标文件中给出调价函的格式。投标人若有调价函则应遵循如下规定：</w:t>
      </w:r>
    </w:p>
    <w:p w14:paraId="4C21B41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（1）调价函必须采用招标文件规定的格式；调价函应说明调价后的最终报价，并以最终报价为准，而且投标人只能有一次调价的机会；</w:t>
      </w:r>
    </w:p>
    <w:p w14:paraId="09FB87B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（2）工程量清单中招标人指定的报价不允许调价；</w:t>
      </w:r>
    </w:p>
    <w:p w14:paraId="6EFF8FB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（3）调价函必须附有调价后的工程量清单；调价函必须与投标文件一起密封提交。</w:t>
      </w:r>
    </w:p>
    <w:p w14:paraId="59232D7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若投标人未提交调价后的工程量清单，或调价函未装在投标文件正本首页，调价函均视为无效，仍以原报价作为最终报价。若投标人提交的调价函多于一个，或对不允许调价的内容进行了调价，或调价函有附加条件，其投标将被否决。</w:t>
      </w:r>
    </w:p>
    <w:p w14:paraId="22A2F76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（4）若招标人接受调价函，投标人调价后的工程量清单和有效调价函的大写金额报价应保持一致，如果报价金额出现差异，则以有效调价函的大写金额报价为准。</w:t>
      </w:r>
    </w:p>
    <w:p w14:paraId="7AF92B2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3.2.7 在合同实施期间，投标人填写的单价、合价和总额价是否由于物价波动进行价格调整按照合同条款第 16.1 款的规定处理。如果按照合同条款第 16.1.1 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7AB073B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3.2.8 招标人设有最高投标限价的，投标人的投标报价不得超过最高投标限价，最高投标限价在投标人须知前附表中载明。</w:t>
      </w:r>
    </w:p>
    <w:p w14:paraId="4CC3762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3.2.9 其他要求</w:t>
      </w:r>
      <w:r>
        <w:rPr>
          <w:rFonts w:hint="default" w:ascii="Times New Roman" w:hAnsi="Times New Roman" w:eastAsia="宋体" w:cs="Times New Roman"/>
          <w:color w:val="auto"/>
          <w:highlight w:val="none"/>
          <w:lang w:eastAsia="zh-CN"/>
        </w:rPr>
        <w:t>：若本项目有效参与投标人超过50家，根据相关政策及要求将采取隔夜评标模式，所需费用由中标人承担，且本项目专家评审费由中标人及招标代理公司均摊支付，中标人须在领取中标通知书时一次性缴清</w:t>
      </w:r>
      <w:r>
        <w:rPr>
          <w:rFonts w:hint="default" w:ascii="Times New Roman" w:hAnsi="Times New Roman" w:eastAsia="宋体" w:cs="Times New Roman"/>
          <w:color w:val="auto"/>
          <w:highlight w:val="none"/>
        </w:rPr>
        <w:t>。</w:t>
      </w:r>
    </w:p>
    <w:p w14:paraId="7E2FBFC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3.3 投标有效期</w:t>
      </w:r>
    </w:p>
    <w:p w14:paraId="171EBC1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3.3.1 除投标人须知前附表另有规定外，投标有效期为</w:t>
      </w:r>
      <w:r>
        <w:rPr>
          <w:rFonts w:hint="default" w:ascii="Times New Roman" w:hAnsi="Times New Roman" w:eastAsia="宋体" w:cs="Times New Roman"/>
          <w:color w:val="auto"/>
          <w:sz w:val="24"/>
          <w:szCs w:val="24"/>
          <w:highlight w:val="none"/>
        </w:rPr>
        <w:t>90日历天</w:t>
      </w:r>
      <w:r>
        <w:rPr>
          <w:rFonts w:hint="default" w:ascii="Times New Roman" w:hAnsi="Times New Roman" w:eastAsia="宋体" w:cs="Times New Roman"/>
          <w:color w:val="auto"/>
          <w:highlight w:val="none"/>
        </w:rPr>
        <w:t>。</w:t>
      </w:r>
    </w:p>
    <w:p w14:paraId="22EA461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3.3.2 在投标有效期内，投标人撤销投标文件的，应承担招标文件和法律规定的责任。</w:t>
      </w:r>
    </w:p>
    <w:p w14:paraId="42CE10E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16AECE9C">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3.4 投标保证金</w:t>
      </w:r>
    </w:p>
    <w:p w14:paraId="53694C5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3.4.1 投标人在递交投标文件的同时，应按投标人须知前附表规定的金额和第九章“投标文件格式”规定的投标保证金格式递交投标保证金，并作为其投标文件的组成部分。联合体投标的，其投标保证金由牵头人递交，并应符合投标人须知前附表的规定。</w:t>
      </w:r>
    </w:p>
    <w:p w14:paraId="4E6866C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投标保证金应采用现金、支票、银行保函或招标人在投标人须知前附表规定的其他形式。</w:t>
      </w:r>
    </w:p>
    <w:p w14:paraId="7AAB3F4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（1）若采用现金或支票，投标人应在递交投标文件截止时间之前，将投标保证金由投标人的基本账户转入招标人指定账户，否则视为投标保证金无效。招标人指定的开户银行及账号见投标人须知前附表。</w:t>
      </w:r>
    </w:p>
    <w:p w14:paraId="69B7FB1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若采用银行保函，则应由符合投标人须知前附表规定级别的银行开具，并采用招标文件提供的格式。银行保函彩色扫描件装在投标文件内，彩色扫描件应在递交投标文件截止时间之前单独密封递交给招标人。</w:t>
      </w:r>
    </w:p>
    <w:p w14:paraId="78ABA37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无论采取何种形式的投标保证金，投标保证金有效期均应与投标有效期一致。招标人如果按本章第 3.3.3 项的规定延长了投标有效期，则投标保证金的有效期也相应延长。</w:t>
      </w:r>
    </w:p>
    <w:p w14:paraId="7D3DEB6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3.4.2 投标人不按本章第 3.4.1 项要求提交投标保证金的，评标委员会将否决其投标。</w:t>
      </w:r>
    </w:p>
    <w:p w14:paraId="32EC375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3.4.3 投标保证金的退回见投标人须知前附表。</w:t>
      </w:r>
    </w:p>
    <w:p w14:paraId="1DED92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3.4.4 有下列情形之一的，投标保证金将不予退还：</w:t>
      </w:r>
    </w:p>
    <w:p w14:paraId="3D17098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（1）投标人在投标有效期内撤销投标文件；</w:t>
      </w:r>
    </w:p>
    <w:p w14:paraId="07DBF20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（2）中标人在收到中标通知书后，无正当理由不与招标人订立合同，在签订合同时向招标人提出附加条件，或不按照招标文件要求提交履约保证金；</w:t>
      </w:r>
    </w:p>
    <w:p w14:paraId="4E6F618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（3）发生投标人须知前附表规定的其他可以不予退还投标保证金的情形。</w:t>
      </w:r>
    </w:p>
    <w:p w14:paraId="7A9D9D21">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 资格审查资料</w:t>
      </w:r>
    </w:p>
    <w:p w14:paraId="6F6238B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除投标人须知前附表另有规定外，投标人应按下列规定提供资格审查资料，以证明其满足本章第 1.4 款规定的资质、财务、业绩、信誉等要求。</w:t>
      </w:r>
    </w:p>
    <w:p w14:paraId="31955AF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3.5.1 “投标人基本情况表”应附企业法人营业执照副本和组织机构代码证副本（按照“三证合一”或“五证合一”登记制度进行登记的，可仅提供营业执照副本，下同）、施工资质证书副本、安全生产许可证副本、交通运输部门颁发的交通运输企业安全生产化达标等级证书或交通运输企业安全生产标准化建设等级证明、基本账户开户许可证的彩色扫描件。</w:t>
      </w:r>
    </w:p>
    <w:p w14:paraId="4529624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以上所要求的彩色扫描件应包括投标人名称、投标人其他相关信息、颁发机构名称、投标人信息变更情况等关键页在内。</w:t>
      </w:r>
    </w:p>
    <w:p w14:paraId="6B2C87D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3.5.2 “财务状况表”应附经会计师事务所或审计机构审计的财务会计报表，包括资产负债表、现金流量表、利润表和审计报告的彩色扫描件，具体年份要求见投标人须知前附表。</w:t>
      </w:r>
    </w:p>
    <w:p w14:paraId="5F287A2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3.5.3 “近年完成的类似项目”具体时间要求见投标人须知前附表。</w:t>
      </w:r>
    </w:p>
    <w:p w14:paraId="61CC2E4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3.5.4 “投标人的信誉情况表”应针对投标人须知前附表附录4（信誉最低要求）及本章正文第1.4.4款要求逐条做出说明并附相关证明材料彩色扫描件（如有）。</w:t>
      </w:r>
    </w:p>
    <w:p w14:paraId="231CCC3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3.5.5 “拟委任的项目经理和项目总工资历表”应附项目经理和项目总工的身份证、毕业证以及资格审查条件所要求的其他相关证书（如建造师注册证书、安全生产考核合格证书等）的彩色扫描件。</w:t>
      </w:r>
    </w:p>
    <w:p w14:paraId="6B82B3B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如项目经理或项目总工目前仍在其他项目上任职，则投标人应提供由该项目发包人出具的、承诺上述人员能够从该项目撤离的书面证明材料彩色扫描件。</w:t>
      </w:r>
    </w:p>
    <w:p w14:paraId="6E1788B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3.5.6 “拟委任的其他管理和技术人员汇总表”（如有）应填报满足投标人须知前附表附录6规定的其他人员的相关信息。表中相关人员应附毕业证、身份证以及资格审查条件所要求的其他相关证书的彩色扫描件。</w:t>
      </w:r>
    </w:p>
    <w:p w14:paraId="2E8593B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3.5.7 “拟投入本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的主要施工机械表”“拟配备本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的主要材料试验、测量、质检仪器设备表”（如有）应填报满足投标人须知前附表附录7规定的机械设备和试验检测设备。</w:t>
      </w:r>
    </w:p>
    <w:p w14:paraId="1F9206C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3.5.8 投标人须知前附表规定接受联合体投标的，本章第 3.5.1 项至第 3.5.7 项规定的表格和资料应包括联合体各方相关情况。</w:t>
      </w:r>
    </w:p>
    <w:p w14:paraId="585D3AE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3.5.9 除合同条款约定的特殊情形外，投标人在投标文件中填报的项目经理和项目总工不允许更换。</w:t>
      </w:r>
    </w:p>
    <w:p w14:paraId="1EA8C29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3.5.10 投标人在投标文件中填报的资质、业绩、主要人员资历和目前在岗情况等信息，应根据本单位实际情况填写，并对相关信息的真实性、完整性和准确性负责。</w:t>
      </w:r>
    </w:p>
    <w:p w14:paraId="0DEC4A7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3.5.11 招标人有权核查投标人在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10％签约合同价的金额作为违约金。同时招标人将投标人上述弄虚作假行为上报省级交通运输主管部门，作为不良记录纳入公路建设市场信用信息管理系统。</w:t>
      </w:r>
    </w:p>
    <w:p w14:paraId="48B09FB3">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3.6 备选投标方案</w:t>
      </w:r>
    </w:p>
    <w:p w14:paraId="3925D02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3.6.1 除投标人须知前附表规定允许外，投标人不得递交备选投标方案，否则其投标将被否决。</w:t>
      </w:r>
    </w:p>
    <w:p w14:paraId="6E1275B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70DE6F6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3.6.3 投标人提供两个或两个以上投标报价，或在投标文件中提供一个报价，但同时提供两个或两个以上施工组织设计的，视为提供备选方案。</w:t>
      </w:r>
    </w:p>
    <w:p w14:paraId="7D605CC0">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 投标文件的编制</w:t>
      </w:r>
    </w:p>
    <w:p w14:paraId="56A1E5A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3.7.1 投标文件应按第九章“投标文件格式”进行编写，如有必要，可以增加附页，作为投标文件的组成部分。其中，投标函附录在满足招标文件实质性要求的基础上，可以提出比招标文件要求更有利于招标人的承诺。</w:t>
      </w:r>
    </w:p>
    <w:p w14:paraId="6FFC580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3.7.2 投标文件应对招标文件有关工期、投标有效期、质量要求、安全目标、技术标准和要求、招标范围等实质性内容作出响应。</w:t>
      </w:r>
    </w:p>
    <w:p w14:paraId="12DECEC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3.7.3 投标文件的制作应满足以下规定：</w:t>
      </w:r>
    </w:p>
    <w:p w14:paraId="24CE2DD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（1）投标文件由投标人按照</w:t>
      </w:r>
      <w:r>
        <w:rPr>
          <w:rFonts w:hint="default" w:ascii="Times New Roman" w:hAnsi="Times New Roman" w:eastAsia="宋体" w:cs="Times New Roman"/>
          <w:color w:val="auto"/>
          <w:highlight w:val="none"/>
          <w:lang w:eastAsia="zh-CN"/>
        </w:rPr>
        <w:t>招标文件</w:t>
      </w:r>
      <w:r>
        <w:rPr>
          <w:rFonts w:hint="default" w:ascii="Times New Roman" w:hAnsi="Times New Roman" w:eastAsia="宋体" w:cs="Times New Roman"/>
          <w:color w:val="auto"/>
          <w:highlight w:val="none"/>
        </w:rPr>
        <w:t>附件</w:t>
      </w:r>
      <w:r>
        <w:rPr>
          <w:rFonts w:hint="default" w:ascii="Times New Roman" w:hAnsi="Times New Roman" w:eastAsia="宋体" w:cs="Times New Roman"/>
          <w:color w:val="auto"/>
          <w:highlight w:val="none"/>
          <w:lang w:eastAsia="zh-CN"/>
        </w:rPr>
        <w:t>二</w:t>
      </w:r>
      <w:r>
        <w:rPr>
          <w:rFonts w:hint="default" w:ascii="Times New Roman" w:hAnsi="Times New Roman" w:eastAsia="宋体" w:cs="Times New Roman"/>
          <w:color w:val="auto"/>
          <w:highlight w:val="none"/>
        </w:rPr>
        <w:t>《电子投标文件编制及报送要求》制作生成。</w:t>
      </w:r>
    </w:p>
    <w:p w14:paraId="66985D7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（2）投标人在编制投标文件时应按照标签提示导入相关内容。</w:t>
      </w:r>
    </w:p>
    <w:p w14:paraId="61BDB71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（3）投标文件中证明资料的“复印件”均应理解为“原件的扫描件”。</w:t>
      </w:r>
    </w:p>
    <w:p w14:paraId="095E958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（4）投标文件中的已标价工程量清单数据文件应与招标人提供的工程量清单数据文件格式一致。</w:t>
      </w:r>
    </w:p>
    <w:p w14:paraId="6F3C687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（5）第九章“投标文件格式”中要求</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和签字的地方，投标人均应使用 CA 数字证书加盖投标人的单位电子印章和法定代表人的个人电子印章或电子签名章。联合体投标的，投标文件由联合体牵头人按上述规定加盖联合体牵头人单位电子印章和法定代表人的个人电子印章或电子签名章。</w:t>
      </w:r>
    </w:p>
    <w:p w14:paraId="31A1600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（6）投标文件制作完成后，投标人应使用 CA 数字证书对投标文件进行文件加密，形成加密的投标文件。</w:t>
      </w:r>
    </w:p>
    <w:p w14:paraId="4559732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3.7.4 因投标人自身原因而导致投标文件无法导入“电子交易平台”电子开标、评标系统，该投标视为无效投标，投标人自行承担由此导致的全部责任。</w:t>
      </w:r>
    </w:p>
    <w:p w14:paraId="5C49BB73">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876" w:name="_Toc15165"/>
      <w:bookmarkStart w:id="877" w:name="_Toc19634"/>
      <w:r>
        <w:rPr>
          <w:rFonts w:hint="default" w:ascii="Times New Roman" w:hAnsi="Times New Roman" w:eastAsia="宋体" w:cs="Times New Roman"/>
          <w:color w:val="auto"/>
          <w:highlight w:val="none"/>
        </w:rPr>
        <w:t>4. 投标</w:t>
      </w:r>
      <w:bookmarkEnd w:id="876"/>
      <w:bookmarkEnd w:id="877"/>
    </w:p>
    <w:p w14:paraId="2364FD3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 投标文件的密封和标识</w:t>
      </w:r>
    </w:p>
    <w:p w14:paraId="5443B9C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4.1.1 投标文件应按照本章第 3.7.3 项要求制作并加密，因未进行加密而造成的内容泄露，招标人不承担任何责任。</w:t>
      </w:r>
    </w:p>
    <w:p w14:paraId="1BA93E9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 投标文件的递交</w:t>
      </w:r>
    </w:p>
    <w:p w14:paraId="0E5C02D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4.2.1 投标人应在第一章“招标公告”规定的投标截止时间前递交投标文件。</w:t>
      </w:r>
    </w:p>
    <w:p w14:paraId="4B50D0B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4.2.2 投标人递交投标文件的地点：见第一章“招标公告”。</w:t>
      </w:r>
    </w:p>
    <w:p w14:paraId="57FBB36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4.2.3 除投标人须知前附表另有规定外，投标人所递交的投标文件不予退还。投标人少于 3 个的，投标文件当场退还给投标人。</w:t>
      </w:r>
    </w:p>
    <w:p w14:paraId="15CFD2B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4.2.4投标人递交投标文件后，应在统一的递交登记表上签字</w:t>
      </w:r>
    </w:p>
    <w:p w14:paraId="0B66D31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4.2.5 逾期送达的或未送达指定地点的投标文件，招标人将予以拒收，其在网上上传的投标文件视为撤回。</w:t>
      </w:r>
    </w:p>
    <w:p w14:paraId="7989030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 投标文件的修改与撤回</w:t>
      </w:r>
    </w:p>
    <w:p w14:paraId="1A96E13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4.3.1 在本章第 4.2.1 项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7F8F2B0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4.3.2 投标人修改投标文件的，应使用前述“投标文件制作工具”制作成完整的投标文件，并按照本章第 3 条、第 4 条规定进行编制、加密和递交。对采用网上递交的加密的投标文件，以投标截止时间前最后完成上传的文件为准。</w:t>
      </w:r>
    </w:p>
    <w:p w14:paraId="4540AB7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4.3.3 投标人撤回投标文件的，招标人自收到投标人书面撤回通知之日起5日内退还已收取的投标保证金。</w:t>
      </w:r>
    </w:p>
    <w:p w14:paraId="6DBC9970">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878" w:name="_Toc13076"/>
      <w:bookmarkStart w:id="879" w:name="_Toc30947"/>
      <w:r>
        <w:rPr>
          <w:rFonts w:hint="default" w:ascii="Times New Roman" w:hAnsi="Times New Roman" w:eastAsia="宋体" w:cs="Times New Roman"/>
          <w:color w:val="auto"/>
          <w:highlight w:val="none"/>
        </w:rPr>
        <w:t>5. 开标</w:t>
      </w:r>
      <w:bookmarkEnd w:id="878"/>
      <w:bookmarkEnd w:id="879"/>
    </w:p>
    <w:p w14:paraId="47336AB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5.1 开标时间和地点</w:t>
      </w:r>
    </w:p>
    <w:p w14:paraId="48A824E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招标人在本章第 4.2.1 项规定的投标截止时间（开标时间）和投标人须知前附表规定的地点对收到的投标文件第一个信封（商务及技术文件）公开开标，并邀请所有投标人的法定代表人或其委托代理人准时参加。</w:t>
      </w:r>
    </w:p>
    <w:p w14:paraId="75A211A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招标人在投标人须知前附表规定的时间和地点对投标文件第二个信封（报价文件）公开开标，并邀请所有投标人的法定代表人或其委托代理人准时参加。</w:t>
      </w:r>
    </w:p>
    <w:p w14:paraId="743C861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投标人若未派法定代表人或委托代理人出席开标活动，视为该投标人默认开标结果。</w:t>
      </w:r>
    </w:p>
    <w:p w14:paraId="40396DD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 开标程序</w:t>
      </w:r>
    </w:p>
    <w:p w14:paraId="6078FCB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5.2.1 主持人按下列程序对投标文件第一个信封（商务及技术文件）进行开标：</w:t>
      </w:r>
    </w:p>
    <w:p w14:paraId="6D9E11B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（1）宣布开标纪律；</w:t>
      </w:r>
    </w:p>
    <w:p w14:paraId="08F8D32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（2）公布在投标截止时间前递交投标文件的投标人数量；</w:t>
      </w:r>
    </w:p>
    <w:p w14:paraId="5A10B41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（3）宣布开标人、唱标人、记录人等有关人员姓名；</w:t>
      </w:r>
    </w:p>
    <w:p w14:paraId="58FF54A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（4）由招标人现场随机抽取的投标人代表抽取评标基准价系数（如有）；</w:t>
      </w:r>
    </w:p>
    <w:p w14:paraId="0062D50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（5）投标人代表解密加密的投标文件；</w:t>
      </w:r>
    </w:p>
    <w:p w14:paraId="2F901CF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（6）招标人对未成功解密的投标文件进行退回并按本章第 5.3款进行补救处理，对已解密成功的投标文件进行二次解密；</w:t>
      </w:r>
    </w:p>
    <w:p w14:paraId="26AD643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（7）导入并读取所有解密成功的投标文件第一个信封（商务及技术文件）的内容；</w:t>
      </w:r>
    </w:p>
    <w:p w14:paraId="3E3D0E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（8）公布</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名称、投标人名称、投标保证金的递交情况、工期及其他内容，并记录在案；</w:t>
      </w:r>
    </w:p>
    <w:p w14:paraId="7C93F58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（9）投标人代表、招标人代表、记录人等有关人员在开标记录上签字确认；</w:t>
      </w:r>
    </w:p>
    <w:p w14:paraId="0C114F1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（10）开标结束。</w:t>
      </w:r>
    </w:p>
    <w:p w14:paraId="01AD49B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5.2.2 投标文件第二个信封（报价文件）在投标文件第一个信封（商务及技术文件）完成评审前，“电子交易平台”的开标评标系统将不进行读取。</w:t>
      </w:r>
    </w:p>
    <w:p w14:paraId="0B05005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5.2.3 招标人将按照本章第 5.1 款规定的时间和地点对投标文件第二个信封（报价文件）进行开标。主持人按下列程序进行开标：</w:t>
      </w:r>
    </w:p>
    <w:p w14:paraId="6E69254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（1）宣布开标纪律；</w:t>
      </w:r>
    </w:p>
    <w:p w14:paraId="0066B33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（2）当众拆开投标文件第一个信封（商务及技术文件）评审结果的密封袋，宣布通过投标文件第一个信封（商务及技术文件）评审的投标人名单；</w:t>
      </w:r>
    </w:p>
    <w:p w14:paraId="56157A6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（3）宣布开标人、唱标人、记录人等有关人员姓名；</w:t>
      </w:r>
    </w:p>
    <w:p w14:paraId="7CB10A2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开标人将所有通过投标文件第一个信封（商务及技术文件）评审的投标人的投标文件第二个信封（报价文件）的内容导入“电子交易平台”的开标评标系统，未通过投标文件第一个信封（商务及技术文件）评审的投标人的第二个信封（报价文件）不予读取；</w:t>
      </w:r>
    </w:p>
    <w:p w14:paraId="0E6367B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（5）公布</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名称、投标人名称、投标报价及其他内容，并记录在案；</w:t>
      </w:r>
    </w:p>
    <w:p w14:paraId="1DC851D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（6）投标人代表、招标人代表、记录人等有关人员在开标记录上签字确认；</w:t>
      </w:r>
    </w:p>
    <w:p w14:paraId="5276175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（7）开标结束。</w:t>
      </w:r>
    </w:p>
    <w:p w14:paraId="1DE9651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5.2.4 若采用合理低价法或综合评分法，在投标文件第二个信封（报价文件）开标现场，招标人将按第三章“评标办法”规定的原则计算评标基准价。若招标人发现投标文件出现以下任一情况，其投标报价将不再参加评标基准价的计算：</w:t>
      </w:r>
    </w:p>
    <w:p w14:paraId="3D77462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（1）未在投标函上填写投标总价；</w:t>
      </w:r>
    </w:p>
    <w:p w14:paraId="58EBF3F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（2）投标报价或调价函中的报价超出招标人公布的最高投标限价（如有）；</w:t>
      </w:r>
    </w:p>
    <w:p w14:paraId="092306D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（3）投标报价或调价函中报价的大写金额无法确定具体数值；</w:t>
      </w:r>
    </w:p>
    <w:p w14:paraId="44F48B6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评标基准价除计算有误经评标委员会修正外，在整个评标期间保持不变，不随任何因素发生变化。</w:t>
      </w:r>
    </w:p>
    <w:p w14:paraId="56FB021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5.2.5 在投标文件第一个信封（商务及技术文件）或第二个信封（报价文件）开标过程中，若招标人宣读的内容与投标文件不符，投标人有权在开标现场提出疑问，经招标人当场核查确认之后，可重新宣读其投标文件。若投标人现场未提出疑问，则认为投标人已确认招标人宣读的内容。</w:t>
      </w:r>
    </w:p>
    <w:p w14:paraId="21A1927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5.3 开标补救措施</w:t>
      </w:r>
    </w:p>
    <w:p w14:paraId="663987D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5.3.1 开标过程中因本章第 5.3.2 项、第 5.3.3 项所列原因，导致系统无法正常运行，将按投标人须知前附表的规定采取补救措施。</w:t>
      </w:r>
    </w:p>
    <w:p w14:paraId="5D47E1A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5.3.2 因“电子交易平台”系统故障导致投标人无法正常上传加密的投标文件，投标人应打印并递交电子交易平台自动生成的上传失败的异常记录单。</w:t>
      </w:r>
    </w:p>
    <w:p w14:paraId="0DDB639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5.3.3 当出现以下情况时，应对未开标的中止电子开标，并在恢复正常后及时安排时间开标：</w:t>
      </w:r>
    </w:p>
    <w:p w14:paraId="2205ED0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（1）系统服务器发生故障，无法访问或无法使用系统；</w:t>
      </w:r>
    </w:p>
    <w:p w14:paraId="1B9564D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（2）系统的软件或数据库出现错误，不能进行正常操作；</w:t>
      </w:r>
    </w:p>
    <w:p w14:paraId="5292EBA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（3）系统发现有安全漏洞，有潜在的泄密危险；</w:t>
      </w:r>
    </w:p>
    <w:p w14:paraId="16D41DA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（4）出现断电事故且短时间内无法恢复供电；</w:t>
      </w:r>
    </w:p>
    <w:p w14:paraId="4DE181F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（5）其他无法保证招投标过程正常进行的情形。</w:t>
      </w:r>
    </w:p>
    <w:p w14:paraId="658C467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5.3.4 采取补救措施时，必须对原有资料及信息作出妥善保密处理。</w:t>
      </w:r>
    </w:p>
    <w:p w14:paraId="2F8667A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5.4 开标异议</w:t>
      </w:r>
    </w:p>
    <w:p w14:paraId="6B795E9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投标人对开标有异议的，应在开标现场提出，招标人当场作出答复，并制作记录，有异议的投标人代表、招标人代表、记录人等有关人员在记录上签字确认。</w:t>
      </w:r>
    </w:p>
    <w:p w14:paraId="4E976893">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880" w:name="_Toc23728"/>
      <w:bookmarkStart w:id="881" w:name="_Toc29938"/>
      <w:r>
        <w:rPr>
          <w:rFonts w:hint="default" w:ascii="Times New Roman" w:hAnsi="Times New Roman" w:eastAsia="宋体" w:cs="Times New Roman"/>
          <w:color w:val="auto"/>
          <w:highlight w:val="none"/>
        </w:rPr>
        <w:t>6. 评标</w:t>
      </w:r>
      <w:bookmarkEnd w:id="880"/>
      <w:bookmarkEnd w:id="881"/>
    </w:p>
    <w:p w14:paraId="50C489A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6.1 评标委员会</w:t>
      </w:r>
    </w:p>
    <w:p w14:paraId="0F38027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6.1.1评标由招标人依法组建的评标委员会负责。评标委员会成员人数以及技术、经济等方面专家的确定方式见投标人须知前附表。</w:t>
      </w:r>
    </w:p>
    <w:p w14:paraId="5D51F20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6.1.2 评标委员会成员有下列情形之一的，应主动提出回避：</w:t>
      </w:r>
    </w:p>
    <w:p w14:paraId="57B0680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（1）为负责招标项目监督管理的交通运输主管部门的工作人员；</w:t>
      </w:r>
    </w:p>
    <w:p w14:paraId="4D84766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（2）与投标人法定代表人或其委托代理人有近亲属关系；</w:t>
      </w:r>
    </w:p>
    <w:p w14:paraId="6AEA026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（3）为投标人的工作人员或退休人员；</w:t>
      </w:r>
    </w:p>
    <w:p w14:paraId="1F2FE05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（4）与投标人有其他利害关系，可能影响评标活动公正性；</w:t>
      </w:r>
    </w:p>
    <w:p w14:paraId="17FA836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（5）在与招标投标有关的活动中有过违法违规行为、曾受过行政处罚或刑事处罚。</w:t>
      </w:r>
    </w:p>
    <w:p w14:paraId="2EFBC82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6.1.3 评标过程中，评标委员会成员有回避事由、擅离职守或因健康等原因不能继续评标的，招标人有权更换。被更换的评标委员会成员作出的评审结论无效，由更换后的评标委员会成员重新进行评审。</w:t>
      </w:r>
    </w:p>
    <w:p w14:paraId="627E9EF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6.2 评标原则</w:t>
      </w:r>
    </w:p>
    <w:p w14:paraId="4BED6A94">
      <w:pPr>
        <w:keepLines w:val="0"/>
        <w:kinsoku/>
        <w:overflowPunct/>
        <w:topLinePunct w:val="0"/>
        <w:autoSpaceDE/>
        <w:autoSpaceDN/>
        <w:bidi w:val="0"/>
        <w:adjustRightInd/>
        <w:spacing w:line="560" w:lineRule="exact"/>
        <w:ind w:firstLine="48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评标活动遵循公平、公正、科学和择优的原则。</w:t>
      </w:r>
    </w:p>
    <w:p w14:paraId="090FF60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6.3 评标</w:t>
      </w:r>
    </w:p>
    <w:p w14:paraId="758194E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6.3.1 评标委员会按照第三章“评标办法”规定的方法、评审因素、标准和程序对投标文件进行评审。第三章“评标办法”没有规定的方法、评审因素和标准，不作为评标依据。</w:t>
      </w:r>
    </w:p>
    <w:p w14:paraId="58788E4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6.3.2 评标完成后，评标委员会应向招标人提交书面评标报告和中标候选人名单。评标委员会推荐中标候选人的人数见投标人须知前附表。</w:t>
      </w:r>
    </w:p>
    <w:p w14:paraId="341E0537">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882" w:name="_Toc19055"/>
      <w:bookmarkStart w:id="883" w:name="_Toc10826"/>
      <w:r>
        <w:rPr>
          <w:rFonts w:hint="default" w:ascii="Times New Roman" w:hAnsi="Times New Roman" w:eastAsia="宋体" w:cs="Times New Roman"/>
          <w:color w:val="auto"/>
          <w:highlight w:val="none"/>
        </w:rPr>
        <w:t>7. 合同授予</w:t>
      </w:r>
      <w:bookmarkEnd w:id="882"/>
      <w:bookmarkEnd w:id="883"/>
    </w:p>
    <w:p w14:paraId="51CB1A9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7.1 中标候选人公示</w:t>
      </w:r>
    </w:p>
    <w:p w14:paraId="172F40E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招标人在收到评标报告之日起 3 日内，按照投标人须知前附表规定的公示媒介和期限公示中标候选人，公示期不得少于 3</w:t>
      </w:r>
      <w:r>
        <w:rPr>
          <w:rFonts w:hint="default" w:ascii="Times New Roman" w:hAnsi="Times New Roman" w:eastAsia="宋体" w:cs="Times New Roman"/>
          <w:color w:val="auto"/>
          <w:highlight w:val="none"/>
          <w:lang w:eastAsia="zh-CN"/>
        </w:rPr>
        <w:t>个工作</w:t>
      </w:r>
      <w:r>
        <w:rPr>
          <w:rFonts w:hint="default" w:ascii="Times New Roman" w:hAnsi="Times New Roman" w:eastAsia="宋体" w:cs="Times New Roman"/>
          <w:color w:val="auto"/>
          <w:highlight w:val="none"/>
        </w:rPr>
        <w:t>日，公示内容包括：</w:t>
      </w:r>
    </w:p>
    <w:p w14:paraId="0CA6723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（1）中标候选人排序、名称、投标报价，对工程质量要求、安全目标和工期的响应情况；</w:t>
      </w:r>
    </w:p>
    <w:p w14:paraId="20EB61D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（2）中标候选人在投标文件中承诺的项目经理和项目总工姓名、相关证书名称和编号；</w:t>
      </w:r>
    </w:p>
    <w:p w14:paraId="02DDCDB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rPr>
        <w:t>）被否决投标的投标人名称、否决依据和原因；</w:t>
      </w:r>
    </w:p>
    <w:p w14:paraId="153A65A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rPr>
        <w:t>）提出异议的渠道和方式；</w:t>
      </w:r>
    </w:p>
    <w:p w14:paraId="585C5E7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）投标人须知前附表规定公示的其他内容。</w:t>
      </w:r>
    </w:p>
    <w:p w14:paraId="4DB46A6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7.2 评标结果异议</w:t>
      </w:r>
    </w:p>
    <w:p w14:paraId="1FBAA61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投标人或其他利害关系人对依法必须进行招标的项目的评标结果有异议的，应在中标候选人公示期间提出。招标人将在收到异议之日起 3 日内作出答复；作出答复前，将暂停招标投标活动。提出异议与作出答复均应通过“电子交易平台”在“异议与答复”菜单进行。</w:t>
      </w:r>
    </w:p>
    <w:p w14:paraId="0321ADF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7.3 中标候选人履约能力审查</w:t>
      </w:r>
    </w:p>
    <w:p w14:paraId="79CB7C5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3842AFD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7.4 定标</w:t>
      </w:r>
    </w:p>
    <w:p w14:paraId="03AF22C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按照投标人须知前附表的规定，招标人或招标人授权的评标委员会依法确定中标人。</w:t>
      </w:r>
    </w:p>
    <w:p w14:paraId="6E176779">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7.5 中标通知</w:t>
      </w:r>
    </w:p>
    <w:p w14:paraId="34C2D9A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在本章第 3.3 款规定的投标有效期内，招标人以投标人须知前附表规定的形式向中标人发出中标通知书，同时将中标结果通知未中标的投标人。</w:t>
      </w:r>
    </w:p>
    <w:p w14:paraId="14D7BDA3">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7.6 中标结果公告</w:t>
      </w:r>
    </w:p>
    <w:p w14:paraId="334157E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招标人在确定中标人之日起 3 日内，按照投标人须知前附表规定的公告媒介和期限公告中标结果，公告期不得少于 3 日。公告内容包括中标人名称、中标价。</w:t>
      </w:r>
    </w:p>
    <w:p w14:paraId="723DF67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7.7 履约保证金</w:t>
      </w:r>
    </w:p>
    <w:p w14:paraId="13A8DDC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7.7.1 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中牵头人的名义提交。</w:t>
      </w:r>
    </w:p>
    <w:p w14:paraId="3AF3F8A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采用银行保函时，应由符合投标人须知前附表规定级别的银行开具，所需的费用由中标人承担，中标人应保证银行保函有效。</w:t>
      </w:r>
    </w:p>
    <w:p w14:paraId="435B321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7.7.2 中标人不能按本章第 7.7.1 项要求提交履约保证金的，视为放弃中标，其投标保证金不予退还，给招标人造成的损失超过投标保证金数额的，中标人还应对超过部分予以赔偿。</w:t>
      </w:r>
    </w:p>
    <w:p w14:paraId="70862A29">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7.8 签订合同</w:t>
      </w:r>
    </w:p>
    <w:p w14:paraId="1EA183F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7.8.1 招标人和中标人应在中标通知书发出之日起 30 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27CE2C0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highlight w:val="none"/>
        </w:rPr>
        <w:t>7.8.2 发出中标通知书后，招标人无正当理由拒签合同，或在签订合同时向中标人提出附加条件的，招标人向中标人退还投标保证金；给中标人造成损失的，还应赔偿损失。</w:t>
      </w:r>
    </w:p>
    <w:p w14:paraId="65D6F25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7.8.3如投标人投标函大写金额与工程量清单报价不一致， 则签约合同价的确定原则如下：</w:t>
      </w:r>
    </w:p>
    <w:p w14:paraId="30D824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（1）按照评标办法规定对投标报价进行修正后，若修正后的最终投标报价小于开标时的投标函大写金额报价，则签订合同时以修正后的最终投标报价为准；</w:t>
      </w:r>
    </w:p>
    <w:p w14:paraId="4523AF4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（2）按照评标办法规定对投标报价进行修正后，若修正后的最终投标报价大于开标时的投标函大写金额报价，则签订合同时以开标时的投标函大写金额报价为准，同时按比例修正相应子目的单价或合价。</w:t>
      </w:r>
    </w:p>
    <w:p w14:paraId="341117A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7.8.4 联合体中标的，联合体各方应共同与招标人签订合同，就中标项目向招标人承担连带责任。</w:t>
      </w:r>
    </w:p>
    <w:p w14:paraId="1A61E89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7.8.5 招标人和中标人在签订合同协议书的同时，须按照本招标文件规定的格式和要求签订廉政合同及安全生产合同，明确双方在廉政建设和安全生产方面的权利和义务以及应承担的违约责任。</w:t>
      </w:r>
    </w:p>
    <w:p w14:paraId="48F0428D">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884" w:name="_Toc29421"/>
      <w:bookmarkStart w:id="885" w:name="_Toc30"/>
      <w:r>
        <w:rPr>
          <w:rFonts w:hint="default" w:ascii="Times New Roman" w:hAnsi="Times New Roman" w:eastAsia="宋体" w:cs="Times New Roman"/>
          <w:color w:val="auto"/>
          <w:highlight w:val="none"/>
        </w:rPr>
        <w:t>8. 纪律和监督</w:t>
      </w:r>
      <w:bookmarkEnd w:id="884"/>
      <w:bookmarkEnd w:id="885"/>
    </w:p>
    <w:p w14:paraId="5BD4F01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8.1 对招标人的纪律要求</w:t>
      </w:r>
    </w:p>
    <w:p w14:paraId="412C17C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招标人不得泄露招标投标活动中应保密的情况和资料，不得与投标人串通损害国家利益、社会公共利益或他人合法权益。</w:t>
      </w:r>
    </w:p>
    <w:p w14:paraId="30969D4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8.2 对投标人的纪律要求</w:t>
      </w:r>
    </w:p>
    <w:p w14:paraId="4E2FBBA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投标人不得相互串通投标或与招标人串通投标，不得向招标人或评标委员会成员行贿谋取中标，不得以他人名义投标或以其他方式弄虚作假骗取中标；投标人不得以任何方式干扰、影响评标工作。</w:t>
      </w:r>
    </w:p>
    <w:p w14:paraId="2D53333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8.3 对评标委员会成员的纪律要求</w:t>
      </w:r>
    </w:p>
    <w:p w14:paraId="6BFA6E4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6EE7E451">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8.4 对与评标活动有关的工作人员的纪律要求</w:t>
      </w:r>
    </w:p>
    <w:p w14:paraId="443CDB5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4BE51E50">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8.5 投诉</w:t>
      </w:r>
    </w:p>
    <w:p w14:paraId="0C5842C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8.5.1 投标人或其他利害关系人认为招标投标活动不符合法律、行政法规规定的，可以自知道或应当知道之日起 10 日内向有关行政监督部门投诉。投诉应有明确的请求和必要的证明材料。</w:t>
      </w:r>
    </w:p>
    <w:p w14:paraId="193FC6B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监督部门的联系方式见投标人须知前附表。</w:t>
      </w:r>
    </w:p>
    <w:p w14:paraId="054F240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8.5.2 投标人或其他利害关系人对招标文件、开标和评标结果提出投诉的，应按照本章第 2.4 款、第 5.3 款和第 7.2 款的规定先向招标人提出异议。异议答复期间不计算在第 8.5.1 项规定的期限内。</w:t>
      </w:r>
    </w:p>
    <w:p w14:paraId="4AEE049F">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886" w:name="_Toc10473"/>
      <w:bookmarkStart w:id="887" w:name="_Toc11458"/>
      <w:r>
        <w:rPr>
          <w:rFonts w:hint="default" w:ascii="Times New Roman" w:hAnsi="Times New Roman" w:eastAsia="宋体" w:cs="Times New Roman"/>
          <w:color w:val="auto"/>
          <w:highlight w:val="none"/>
        </w:rPr>
        <w:t>9. 是否采用电子招标投标</w:t>
      </w:r>
      <w:bookmarkEnd w:id="886"/>
      <w:bookmarkEnd w:id="887"/>
    </w:p>
    <w:p w14:paraId="02A1E5B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本招标项目是否采用电子招标投标方式，见投标人须知前附表。</w:t>
      </w:r>
    </w:p>
    <w:p w14:paraId="404C0206">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888" w:name="_Toc6855"/>
      <w:bookmarkStart w:id="889" w:name="_Toc15658"/>
      <w:r>
        <w:rPr>
          <w:rFonts w:hint="default" w:ascii="Times New Roman" w:hAnsi="Times New Roman" w:eastAsia="宋体" w:cs="Times New Roman"/>
          <w:color w:val="auto"/>
          <w:highlight w:val="none"/>
        </w:rPr>
        <w:t>10. 需要补充的其他内容</w:t>
      </w:r>
      <w:bookmarkEnd w:id="888"/>
      <w:bookmarkEnd w:id="889"/>
    </w:p>
    <w:p w14:paraId="583C839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10.1 自递交投标文件之日起，投标人应保证其提供的联系方式（电话、传真、电子邮件）一直有效，以便及时收到招标人发出的函件（评标过程的澄清、中标结果通知书或中标通知书的发出等），并应及时向招标人反馈信息，否则招标人不承担由此引起的一切后果。</w:t>
      </w:r>
    </w:p>
    <w:p w14:paraId="57CAE33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10.2 需要补充的其他内容：见投标人须知前附表。</w:t>
      </w:r>
    </w:p>
    <w:p w14:paraId="4D6959FF">
      <w:pPr>
        <w:pStyle w:val="7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bookmarkStart w:id="890" w:name="_Toc27696"/>
      <w:bookmarkStart w:id="891" w:name="_Toc7642"/>
      <w:r>
        <w:rPr>
          <w:rFonts w:hint="default" w:ascii="Times New Roman" w:hAnsi="Times New Roman" w:eastAsia="宋体" w:cs="Times New Roman"/>
          <w:color w:val="auto"/>
          <w:highlight w:val="none"/>
        </w:rPr>
        <w:t>附件一 开标记录表</w:t>
      </w:r>
      <w:bookmarkEnd w:id="890"/>
      <w:bookmarkEnd w:id="891"/>
    </w:p>
    <w:p w14:paraId="6284D269">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名称）施工第一个信封（商务及技术文件）</w:t>
      </w:r>
    </w:p>
    <w:p w14:paraId="2C04AF41">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开标记录表</w:t>
      </w:r>
    </w:p>
    <w:p w14:paraId="48FC1B88">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开标时间： 年 月 日 时 分</w:t>
      </w:r>
    </w:p>
    <w:tbl>
      <w:tblPr>
        <w:tblStyle w:val="24"/>
        <w:tblW w:w="946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17"/>
        <w:gridCol w:w="1559"/>
        <w:gridCol w:w="1725"/>
        <w:gridCol w:w="1367"/>
        <w:gridCol w:w="1367"/>
        <w:gridCol w:w="1367"/>
        <w:gridCol w:w="1262"/>
      </w:tblGrid>
      <w:tr w14:paraId="2DC07E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68" w:hRule="atLeast"/>
        </w:trPr>
        <w:tc>
          <w:tcPr>
            <w:tcW w:w="817" w:type="dxa"/>
            <w:vAlign w:val="center"/>
          </w:tcPr>
          <w:p w14:paraId="7576190D">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559" w:type="dxa"/>
            <w:vAlign w:val="center"/>
          </w:tcPr>
          <w:p w14:paraId="4CC756A6">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w:t>
            </w:r>
          </w:p>
        </w:tc>
        <w:tc>
          <w:tcPr>
            <w:tcW w:w="1725" w:type="dxa"/>
            <w:vAlign w:val="center"/>
          </w:tcPr>
          <w:p w14:paraId="5BE49833">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工期承诺</w:t>
            </w:r>
          </w:p>
        </w:tc>
        <w:tc>
          <w:tcPr>
            <w:tcW w:w="1367" w:type="dxa"/>
            <w:vAlign w:val="center"/>
          </w:tcPr>
          <w:p w14:paraId="52CE8C8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质量承诺</w:t>
            </w:r>
          </w:p>
        </w:tc>
        <w:tc>
          <w:tcPr>
            <w:tcW w:w="1367" w:type="dxa"/>
            <w:vAlign w:val="center"/>
          </w:tcPr>
          <w:p w14:paraId="49288291">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安全目标</w:t>
            </w:r>
          </w:p>
        </w:tc>
        <w:tc>
          <w:tcPr>
            <w:tcW w:w="1367" w:type="dxa"/>
            <w:vAlign w:val="center"/>
          </w:tcPr>
          <w:p w14:paraId="36B18688">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项目负责人姓名及编号</w:t>
            </w:r>
          </w:p>
        </w:tc>
        <w:tc>
          <w:tcPr>
            <w:tcW w:w="1262" w:type="dxa"/>
            <w:vAlign w:val="center"/>
          </w:tcPr>
          <w:p w14:paraId="2A85FD5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投标人代表签名</w:t>
            </w:r>
          </w:p>
        </w:tc>
      </w:tr>
      <w:tr w14:paraId="37FCBC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3C1A30E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0A4014C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55A1C54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3CD68E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051E9AF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6D55D7B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5E61DB6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3C202B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1E6D704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367FD98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5033AAC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644B3AC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B5B0A8B">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03B6B54F">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40668BE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4355DE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36100BB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0750A2D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11607B5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1FFDF9B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6D9FE242">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F653EF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0942FD0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14F63B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4E2102C9">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107897E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1EC9978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E2A364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1FC4E79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232D28A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5ADCA41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720E59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2839C1E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3585A69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5AE09B1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533ABDE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36A4F15B">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3CD5688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3785BF09">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76E4DA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7C67554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43E8A0A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3CCCF7E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5AF50D3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3AFAB5F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6ECE8A4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2B6051A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1023C2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4434F11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1245041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53AE854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05125779">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20F976C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438A045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4B1A874B">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7B7FF9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403B6A3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3852618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144B476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4005DAD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2C235D9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603427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16A9C76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50F09F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62A9F49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6F6AD15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6D818E6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069EB0D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55F0739B">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B9810E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695C325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1EF034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50863FE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5BA5CDB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740059A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666635C9">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4365968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372829E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4808D82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5EDACD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464EFAB2">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205CD0A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67C1487B">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52B85AF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4098547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36E8CA2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0B3CCE8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3F136F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1982E4B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2D5B6D5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19D550FD">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0A50C8F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4ED906F">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730E84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7D24C3C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2C06DC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14:paraId="1E0EC30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559" w:type="dxa"/>
          </w:tcPr>
          <w:p w14:paraId="5062A0B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725" w:type="dxa"/>
          </w:tcPr>
          <w:p w14:paraId="0DAB5A2D">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7EE5C3B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3456D112">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367" w:type="dxa"/>
          </w:tcPr>
          <w:p w14:paraId="4AACE51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1262" w:type="dxa"/>
          </w:tcPr>
          <w:p w14:paraId="2B738E2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bl>
    <w:p w14:paraId="64C0C78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招标人代表：                 记录人：             监督：</w:t>
      </w:r>
    </w:p>
    <w:p w14:paraId="05DDF41F">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2C0455E4">
      <w:pPr>
        <w:pStyle w:val="6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名称）施工第二个信封（报价文件）</w:t>
      </w:r>
    </w:p>
    <w:tbl>
      <w:tblPr>
        <w:tblStyle w:val="24"/>
        <w:tblW w:w="944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411"/>
        <w:gridCol w:w="3311"/>
        <w:gridCol w:w="2361"/>
        <w:gridCol w:w="2363"/>
      </w:tblGrid>
      <w:tr w14:paraId="0569DC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68" w:hRule="atLeast"/>
        </w:trPr>
        <w:tc>
          <w:tcPr>
            <w:tcW w:w="1411" w:type="dxa"/>
            <w:vAlign w:val="center"/>
          </w:tcPr>
          <w:p w14:paraId="603E9049">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3311" w:type="dxa"/>
            <w:vAlign w:val="center"/>
          </w:tcPr>
          <w:p w14:paraId="219353D0">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w:t>
            </w:r>
          </w:p>
        </w:tc>
        <w:tc>
          <w:tcPr>
            <w:tcW w:w="2361" w:type="dxa"/>
            <w:vAlign w:val="center"/>
          </w:tcPr>
          <w:p w14:paraId="7F85035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投标报价（元）</w:t>
            </w:r>
          </w:p>
        </w:tc>
        <w:tc>
          <w:tcPr>
            <w:tcW w:w="2363" w:type="dxa"/>
            <w:vAlign w:val="center"/>
          </w:tcPr>
          <w:p w14:paraId="3929A841">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投标人代表签名</w:t>
            </w:r>
          </w:p>
        </w:tc>
      </w:tr>
      <w:tr w14:paraId="2B3AF1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trPr>
        <w:tc>
          <w:tcPr>
            <w:tcW w:w="1411" w:type="dxa"/>
          </w:tcPr>
          <w:p w14:paraId="404209C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42A9842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4D6C3F6F">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10F0C56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605CBC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411" w:type="dxa"/>
          </w:tcPr>
          <w:p w14:paraId="0039B54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7FC63BB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77D04FD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32D341D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7AEC8F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411" w:type="dxa"/>
          </w:tcPr>
          <w:p w14:paraId="42040B94">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1A723A0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0496F57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07AA4C2F">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44F7B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trPr>
        <w:tc>
          <w:tcPr>
            <w:tcW w:w="1411" w:type="dxa"/>
          </w:tcPr>
          <w:p w14:paraId="7B93D57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7102867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17050BD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1207B0B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35B5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411" w:type="dxa"/>
          </w:tcPr>
          <w:p w14:paraId="391E614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1100D83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680EE4C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4E764A6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391F40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411" w:type="dxa"/>
          </w:tcPr>
          <w:p w14:paraId="746765A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5FE88BC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62883DEB">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7FAED82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538331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trPr>
        <w:tc>
          <w:tcPr>
            <w:tcW w:w="1411" w:type="dxa"/>
          </w:tcPr>
          <w:p w14:paraId="6C622CE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3431A7E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7311796F">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43CBB17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6460E4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411" w:type="dxa"/>
          </w:tcPr>
          <w:p w14:paraId="2A75EDF2">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5B94BCA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6950396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760C795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1FFD53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trPr>
        <w:tc>
          <w:tcPr>
            <w:tcW w:w="1411" w:type="dxa"/>
          </w:tcPr>
          <w:p w14:paraId="4F918E8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5D22DAD9">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6D391D2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68AFD08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284616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411" w:type="dxa"/>
          </w:tcPr>
          <w:p w14:paraId="0F78E412">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31F6F27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2905B33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1B5D85E8">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722722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411" w:type="dxa"/>
          </w:tcPr>
          <w:p w14:paraId="07119EE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2665EE0F">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0C0991D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052E102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623493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trPr>
        <w:tc>
          <w:tcPr>
            <w:tcW w:w="1411" w:type="dxa"/>
          </w:tcPr>
          <w:p w14:paraId="581C0CF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6B69A490">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3ED888C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5D66E2CD">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r w14:paraId="69CAF7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0" w:hRule="atLeast"/>
        </w:trPr>
        <w:tc>
          <w:tcPr>
            <w:tcW w:w="1411" w:type="dxa"/>
          </w:tcPr>
          <w:p w14:paraId="5213508E">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3311" w:type="dxa"/>
          </w:tcPr>
          <w:p w14:paraId="3E3A39C2">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1" w:type="dxa"/>
          </w:tcPr>
          <w:p w14:paraId="681CF48C">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c>
          <w:tcPr>
            <w:tcW w:w="2363" w:type="dxa"/>
          </w:tcPr>
          <w:p w14:paraId="0053C3AA">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tc>
      </w:tr>
    </w:tbl>
    <w:p w14:paraId="68F577B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招标人代表：                  记录人：         监督：</w:t>
      </w:r>
    </w:p>
    <w:p w14:paraId="5F039D77">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38D08D75">
      <w:pPr>
        <w:pStyle w:val="7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bookmarkStart w:id="892" w:name="_Toc3624"/>
      <w:bookmarkStart w:id="893" w:name="_Toc5297"/>
      <w:r>
        <w:rPr>
          <w:rFonts w:hint="default" w:ascii="Times New Roman" w:hAnsi="Times New Roman" w:eastAsia="宋体" w:cs="Times New Roman"/>
          <w:color w:val="auto"/>
          <w:highlight w:val="none"/>
        </w:rPr>
        <w:t>附件二 问题澄清通知</w:t>
      </w:r>
      <w:bookmarkEnd w:id="892"/>
      <w:bookmarkEnd w:id="893"/>
    </w:p>
    <w:p w14:paraId="7D627FEE">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问题澄清通知</w:t>
      </w:r>
    </w:p>
    <w:p w14:paraId="785B425F">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（编号： ）</w:t>
      </w:r>
    </w:p>
    <w:p w14:paraId="49F4B6A1">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p w14:paraId="777743E9">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（投标人名称）：</w:t>
      </w:r>
    </w:p>
    <w:p w14:paraId="2D47EFE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 </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施工招标的评标委员会，对你方的投标文件进行了仔细的审查，现需你方对下列问题以书面形式予以澄清或说明：</w:t>
      </w:r>
    </w:p>
    <w:p w14:paraId="338D953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p w14:paraId="28D1DA8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p w14:paraId="67DB500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p>
    <w:p w14:paraId="2BD1AEC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请将上述问题的澄清或说明于 年 月 日 时 分前递交至 （详细地址）或传真至 （传真号码）或通过下载招标文件的电子招标交易平台上传。采用传真方式的，应在 年 月 日 时 分前将彩色扫描件递交至 （详细地址）。</w:t>
      </w:r>
    </w:p>
    <w:p w14:paraId="51F9857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626246E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030C2294">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评标委员会授权的招标人或招标代理机构： （签字或盖单位章）</w:t>
      </w:r>
    </w:p>
    <w:p w14:paraId="2D431031">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7673E80E">
      <w:pPr>
        <w:pStyle w:val="7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bookmarkStart w:id="894" w:name="_Toc28126"/>
      <w:bookmarkStart w:id="895" w:name="_Toc20388"/>
      <w:r>
        <w:rPr>
          <w:rFonts w:hint="default" w:ascii="Times New Roman" w:hAnsi="Times New Roman" w:eastAsia="宋体" w:cs="Times New Roman"/>
          <w:color w:val="auto"/>
          <w:highlight w:val="none"/>
        </w:rPr>
        <w:t>附件三 问题的澄清</w:t>
      </w:r>
      <w:bookmarkEnd w:id="894"/>
      <w:bookmarkEnd w:id="895"/>
    </w:p>
    <w:p w14:paraId="1340427E">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问题的澄清</w:t>
      </w:r>
    </w:p>
    <w:p w14:paraId="2BF4BAEA">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（编号： ）</w:t>
      </w:r>
    </w:p>
    <w:p w14:paraId="12C40A56">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p w14:paraId="2FEE99CE">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 </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施工招标评标委员会：</w:t>
      </w:r>
    </w:p>
    <w:p w14:paraId="4339663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问题澄清通知（编号： ）已收悉，现澄清、说明如下：</w:t>
      </w:r>
    </w:p>
    <w:p w14:paraId="0AEDD74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p w14:paraId="1555587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p w14:paraId="39A7CE7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p>
    <w:p w14:paraId="57CDDAF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上述问题澄清或说明，不改变我方投标文件的实质性内容，构成我方投标文件的组成部分。</w:t>
      </w:r>
    </w:p>
    <w:p w14:paraId="502BBB9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1FB25E9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452D414E">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               （盖单位章）</w:t>
      </w:r>
    </w:p>
    <w:p w14:paraId="20A6D438">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 （签字）</w:t>
      </w:r>
    </w:p>
    <w:p w14:paraId="620EA1FA">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71737130">
      <w:pPr>
        <w:pStyle w:val="45"/>
        <w:keepNext/>
        <w:keepLines w:val="0"/>
        <w:pageBreakBefore/>
        <w:widowControl/>
        <w:kinsoku/>
        <w:wordWrap/>
        <w:overflowPunct/>
        <w:topLinePunct w:val="0"/>
        <w:autoSpaceDE/>
        <w:autoSpaceDN/>
        <w:bidi w:val="0"/>
        <w:adjustRightInd/>
        <w:snapToGrid/>
        <w:spacing w:afterLines="0" w:line="560" w:lineRule="exact"/>
        <w:textAlignment w:val="auto"/>
        <w:outlineLvl w:val="0"/>
        <w:rPr>
          <w:rFonts w:hint="default" w:ascii="Times New Roman" w:hAnsi="Times New Roman" w:eastAsia="宋体" w:cs="Times New Roman"/>
          <w:color w:val="auto"/>
          <w:sz w:val="32"/>
          <w:szCs w:val="32"/>
          <w:highlight w:val="none"/>
        </w:rPr>
      </w:pPr>
      <w:bookmarkStart w:id="896" w:name="_Toc8713"/>
      <w:bookmarkStart w:id="897" w:name="_Toc23823"/>
      <w:bookmarkStart w:id="898" w:name="_Toc12138"/>
      <w:bookmarkStart w:id="899" w:name="_Toc14786"/>
      <w:bookmarkStart w:id="900" w:name="_Toc25875"/>
      <w:r>
        <w:rPr>
          <w:rFonts w:hint="default" w:ascii="Times New Roman" w:hAnsi="Times New Roman" w:eastAsia="宋体" w:cs="Times New Roman"/>
          <w:color w:val="auto"/>
          <w:sz w:val="32"/>
          <w:szCs w:val="32"/>
          <w:highlight w:val="none"/>
        </w:rPr>
        <w:t>第三章 评标办法（综合评分法）</w:t>
      </w:r>
      <w:bookmarkEnd w:id="896"/>
      <w:bookmarkEnd w:id="897"/>
      <w:bookmarkEnd w:id="898"/>
      <w:bookmarkEnd w:id="899"/>
      <w:bookmarkEnd w:id="900"/>
    </w:p>
    <w:p w14:paraId="1B0CE4F7">
      <w:pPr>
        <w:pStyle w:val="47"/>
        <w:keepLines w:val="0"/>
        <w:kinsoku/>
        <w:overflowPunct/>
        <w:topLinePunct w:val="0"/>
        <w:autoSpaceDE/>
        <w:autoSpaceDN/>
        <w:bidi w:val="0"/>
        <w:adjustRightInd/>
        <w:spacing w:beforeLines="0" w:afterLines="0" w:line="560" w:lineRule="exact"/>
        <w:textAlignment w:val="auto"/>
        <w:outlineLvl w:val="1"/>
        <w:rPr>
          <w:rFonts w:hint="default" w:ascii="Times New Roman" w:hAnsi="Times New Roman" w:eastAsia="宋体" w:cs="Times New Roman"/>
          <w:color w:val="auto"/>
          <w:highlight w:val="none"/>
        </w:rPr>
      </w:pPr>
      <w:bookmarkStart w:id="901" w:name="_Toc2076"/>
      <w:bookmarkStart w:id="902" w:name="_Toc509"/>
      <w:bookmarkStart w:id="903" w:name="_Toc24586"/>
      <w:r>
        <w:rPr>
          <w:rFonts w:hint="default" w:ascii="Times New Roman" w:hAnsi="Times New Roman" w:eastAsia="宋体" w:cs="Times New Roman"/>
          <w:color w:val="auto"/>
          <w:highlight w:val="none"/>
        </w:rPr>
        <w:t>评标办法前附表</w:t>
      </w:r>
      <w:bookmarkEnd w:id="901"/>
      <w:bookmarkEnd w:id="902"/>
    </w:p>
    <w:tbl>
      <w:tblPr>
        <w:tblStyle w:val="23"/>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96"/>
        <w:gridCol w:w="1116"/>
        <w:gridCol w:w="709"/>
        <w:gridCol w:w="390"/>
        <w:gridCol w:w="1425"/>
        <w:gridCol w:w="665"/>
        <w:gridCol w:w="4410"/>
      </w:tblGrid>
      <w:tr w14:paraId="30143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028" w:type="dxa"/>
            <w:gridSpan w:val="3"/>
            <w:vAlign w:val="center"/>
          </w:tcPr>
          <w:p w14:paraId="112ED949">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04" w:name="_Toc3819"/>
            <w:bookmarkStart w:id="905" w:name="_Toc4992"/>
            <w:bookmarkStart w:id="906" w:name="_Toc24421"/>
            <w:bookmarkStart w:id="907" w:name="_Toc20294"/>
            <w:r>
              <w:rPr>
                <w:rFonts w:hint="default" w:ascii="Times New Roman" w:hAnsi="Times New Roman" w:eastAsia="宋体" w:cs="Times New Roman"/>
                <w:color w:val="auto"/>
                <w:sz w:val="21"/>
                <w:szCs w:val="21"/>
                <w:highlight w:val="none"/>
              </w:rPr>
              <w:t>条款号</w:t>
            </w:r>
            <w:bookmarkEnd w:id="904"/>
            <w:bookmarkEnd w:id="905"/>
            <w:bookmarkEnd w:id="906"/>
            <w:bookmarkEnd w:id="907"/>
          </w:p>
        </w:tc>
        <w:tc>
          <w:tcPr>
            <w:tcW w:w="7599" w:type="dxa"/>
            <w:gridSpan w:val="5"/>
            <w:vAlign w:val="center"/>
          </w:tcPr>
          <w:p w14:paraId="55A230D0">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08" w:name="_Toc9650"/>
            <w:bookmarkStart w:id="909" w:name="_Toc17096"/>
            <w:bookmarkStart w:id="910" w:name="_Toc15183"/>
            <w:bookmarkStart w:id="911" w:name="_Toc23026"/>
            <w:r>
              <w:rPr>
                <w:rFonts w:hint="default" w:ascii="Times New Roman" w:hAnsi="Times New Roman" w:eastAsia="宋体" w:cs="Times New Roman"/>
                <w:color w:val="auto"/>
                <w:sz w:val="21"/>
                <w:szCs w:val="21"/>
                <w:highlight w:val="none"/>
              </w:rPr>
              <w:t>评审因素与标准</w:t>
            </w:r>
            <w:bookmarkEnd w:id="908"/>
            <w:bookmarkEnd w:id="909"/>
            <w:bookmarkEnd w:id="910"/>
            <w:bookmarkEnd w:id="911"/>
          </w:p>
        </w:tc>
      </w:tr>
      <w:tr w14:paraId="5E16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39C32616">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12" w:name="_Toc3472"/>
            <w:bookmarkStart w:id="913" w:name="_Toc21056"/>
            <w:bookmarkStart w:id="914" w:name="_Toc32389"/>
            <w:bookmarkStart w:id="915" w:name="_Toc18446"/>
            <w:r>
              <w:rPr>
                <w:rFonts w:hint="default" w:ascii="Times New Roman" w:hAnsi="Times New Roman" w:eastAsia="宋体" w:cs="Times New Roman"/>
                <w:color w:val="auto"/>
                <w:sz w:val="21"/>
                <w:szCs w:val="21"/>
                <w:highlight w:val="none"/>
              </w:rPr>
              <w:t>1</w:t>
            </w:r>
            <w:bookmarkEnd w:id="912"/>
            <w:bookmarkEnd w:id="913"/>
            <w:bookmarkEnd w:id="914"/>
            <w:bookmarkEnd w:id="915"/>
          </w:p>
        </w:tc>
        <w:tc>
          <w:tcPr>
            <w:tcW w:w="1212" w:type="dxa"/>
            <w:gridSpan w:val="2"/>
            <w:vAlign w:val="center"/>
          </w:tcPr>
          <w:p w14:paraId="3073C38D">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16" w:name="_Toc6658"/>
            <w:bookmarkStart w:id="917" w:name="_Toc22017"/>
            <w:bookmarkStart w:id="918" w:name="_Toc13795"/>
            <w:bookmarkStart w:id="919" w:name="_Toc2494"/>
            <w:r>
              <w:rPr>
                <w:rFonts w:hint="default" w:ascii="Times New Roman" w:hAnsi="Times New Roman" w:eastAsia="宋体" w:cs="Times New Roman"/>
                <w:color w:val="auto"/>
                <w:sz w:val="21"/>
                <w:szCs w:val="21"/>
                <w:highlight w:val="none"/>
              </w:rPr>
              <w:t>评标方法</w:t>
            </w:r>
            <w:bookmarkEnd w:id="916"/>
            <w:bookmarkEnd w:id="917"/>
            <w:bookmarkEnd w:id="918"/>
            <w:bookmarkEnd w:id="919"/>
          </w:p>
        </w:tc>
        <w:tc>
          <w:tcPr>
            <w:tcW w:w="7599" w:type="dxa"/>
            <w:gridSpan w:val="5"/>
          </w:tcPr>
          <w:p w14:paraId="558AF51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20" w:name="_Toc22532"/>
            <w:bookmarkStart w:id="921" w:name="_Toc30783"/>
            <w:bookmarkStart w:id="922" w:name="_Toc6432"/>
            <w:bookmarkStart w:id="923" w:name="_Toc29653"/>
            <w:r>
              <w:rPr>
                <w:rFonts w:hint="default" w:ascii="Times New Roman" w:hAnsi="Times New Roman" w:eastAsia="宋体" w:cs="Times New Roman"/>
                <w:color w:val="auto"/>
                <w:sz w:val="21"/>
                <w:szCs w:val="21"/>
                <w:highlight w:val="none"/>
              </w:rPr>
              <w:t>综合评分相等时，评标委员会依次按照以下优先顺序推荐中标候选人或确定中标人：</w:t>
            </w:r>
            <w:bookmarkEnd w:id="920"/>
            <w:bookmarkEnd w:id="921"/>
            <w:bookmarkEnd w:id="922"/>
            <w:bookmarkEnd w:id="923"/>
          </w:p>
          <w:p w14:paraId="7887036B">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24" w:name="_Toc27594"/>
            <w:bookmarkStart w:id="925" w:name="_Toc11767"/>
            <w:bookmarkStart w:id="926" w:name="_Toc12918"/>
            <w:bookmarkStart w:id="927" w:name="_Toc23041"/>
            <w:r>
              <w:rPr>
                <w:rFonts w:hint="default" w:ascii="Times New Roman" w:hAnsi="Times New Roman" w:eastAsia="宋体" w:cs="Times New Roman"/>
                <w:color w:val="auto"/>
                <w:sz w:val="21"/>
                <w:szCs w:val="21"/>
                <w:highlight w:val="none"/>
              </w:rPr>
              <w:t>（1）评标价低的投标人优先；</w:t>
            </w:r>
            <w:bookmarkEnd w:id="924"/>
            <w:bookmarkEnd w:id="925"/>
            <w:bookmarkEnd w:id="926"/>
            <w:bookmarkEnd w:id="927"/>
          </w:p>
          <w:p w14:paraId="57C80B08">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28" w:name="_Toc23435"/>
            <w:bookmarkStart w:id="929" w:name="_Toc20108"/>
            <w:bookmarkStart w:id="930" w:name="_Toc10450"/>
            <w:bookmarkStart w:id="931" w:name="_Toc25614"/>
            <w:r>
              <w:rPr>
                <w:rFonts w:hint="default" w:ascii="Times New Roman" w:hAnsi="Times New Roman" w:eastAsia="宋体" w:cs="Times New Roman"/>
                <w:color w:val="auto"/>
                <w:sz w:val="21"/>
                <w:szCs w:val="21"/>
                <w:highlight w:val="none"/>
              </w:rPr>
              <w:t>（2）被招标项目所在地省级交通运输主管部门评为较高信用等级的投标人优先；</w:t>
            </w:r>
            <w:bookmarkEnd w:id="928"/>
            <w:bookmarkEnd w:id="929"/>
            <w:bookmarkEnd w:id="930"/>
            <w:bookmarkEnd w:id="931"/>
          </w:p>
          <w:p w14:paraId="5CD03C9E">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32" w:name="_Toc24977"/>
            <w:bookmarkStart w:id="933" w:name="_Toc7188"/>
            <w:bookmarkStart w:id="934" w:name="_Toc24549"/>
            <w:bookmarkStart w:id="935" w:name="_Toc8803"/>
            <w:r>
              <w:rPr>
                <w:rFonts w:hint="default" w:ascii="Times New Roman" w:hAnsi="Times New Roman" w:eastAsia="宋体" w:cs="Times New Roman"/>
                <w:color w:val="auto"/>
                <w:sz w:val="21"/>
                <w:szCs w:val="21"/>
                <w:highlight w:val="none"/>
              </w:rPr>
              <w:t>（3）商务和技术得分较高的投标人优先；</w:t>
            </w:r>
            <w:bookmarkEnd w:id="932"/>
            <w:bookmarkEnd w:id="933"/>
            <w:bookmarkEnd w:id="934"/>
            <w:bookmarkEnd w:id="935"/>
          </w:p>
        </w:tc>
      </w:tr>
      <w:tr w14:paraId="5FAB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0B3266CE">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36" w:name="_Toc19014"/>
            <w:bookmarkStart w:id="937" w:name="_Toc18684"/>
            <w:bookmarkStart w:id="938" w:name="_Toc93"/>
            <w:bookmarkStart w:id="939" w:name="_Toc29268"/>
            <w:r>
              <w:rPr>
                <w:rFonts w:hint="default" w:ascii="Times New Roman" w:hAnsi="Times New Roman" w:eastAsia="宋体" w:cs="Times New Roman"/>
                <w:color w:val="auto"/>
                <w:sz w:val="21"/>
                <w:szCs w:val="21"/>
                <w:highlight w:val="none"/>
              </w:rPr>
              <w:t>2.1.1</w:t>
            </w:r>
            <w:bookmarkEnd w:id="936"/>
            <w:bookmarkEnd w:id="937"/>
            <w:bookmarkEnd w:id="938"/>
            <w:bookmarkEnd w:id="939"/>
          </w:p>
          <w:p w14:paraId="0B043F58">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40" w:name="_Toc23522"/>
            <w:bookmarkStart w:id="941" w:name="_Toc12154"/>
            <w:bookmarkStart w:id="942" w:name="_Toc20784"/>
            <w:bookmarkStart w:id="943" w:name="_Toc32028"/>
            <w:r>
              <w:rPr>
                <w:rFonts w:hint="default" w:ascii="Times New Roman" w:hAnsi="Times New Roman" w:eastAsia="宋体" w:cs="Times New Roman"/>
                <w:color w:val="auto"/>
                <w:sz w:val="21"/>
                <w:szCs w:val="21"/>
                <w:highlight w:val="none"/>
              </w:rPr>
              <w:t>2.1.3</w:t>
            </w:r>
            <w:bookmarkEnd w:id="940"/>
            <w:bookmarkEnd w:id="941"/>
            <w:bookmarkEnd w:id="942"/>
            <w:bookmarkEnd w:id="943"/>
          </w:p>
        </w:tc>
        <w:tc>
          <w:tcPr>
            <w:tcW w:w="1212" w:type="dxa"/>
            <w:gridSpan w:val="2"/>
            <w:vAlign w:val="center"/>
          </w:tcPr>
          <w:p w14:paraId="2B9975E7">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44" w:name="_Toc25065"/>
            <w:bookmarkStart w:id="945" w:name="_Toc6493"/>
            <w:bookmarkStart w:id="946" w:name="_Toc25342"/>
            <w:bookmarkStart w:id="947" w:name="_Toc13681"/>
            <w:r>
              <w:rPr>
                <w:rFonts w:hint="default" w:ascii="Times New Roman" w:hAnsi="Times New Roman" w:eastAsia="宋体" w:cs="Times New Roman"/>
                <w:color w:val="auto"/>
                <w:sz w:val="21"/>
                <w:szCs w:val="21"/>
                <w:highlight w:val="none"/>
              </w:rPr>
              <w:t>形式评审</w:t>
            </w:r>
            <w:bookmarkEnd w:id="944"/>
            <w:bookmarkEnd w:id="945"/>
            <w:bookmarkEnd w:id="946"/>
            <w:bookmarkEnd w:id="947"/>
          </w:p>
          <w:p w14:paraId="34B3E82B">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48" w:name="_Toc18004"/>
            <w:bookmarkStart w:id="949" w:name="_Toc9326"/>
            <w:bookmarkStart w:id="950" w:name="_Toc16143"/>
            <w:bookmarkStart w:id="951" w:name="_Toc26816"/>
            <w:r>
              <w:rPr>
                <w:rFonts w:hint="default" w:ascii="Times New Roman" w:hAnsi="Times New Roman" w:eastAsia="宋体" w:cs="Times New Roman"/>
                <w:color w:val="auto"/>
                <w:sz w:val="21"/>
                <w:szCs w:val="21"/>
                <w:highlight w:val="none"/>
              </w:rPr>
              <w:t>与响应性</w:t>
            </w:r>
            <w:bookmarkEnd w:id="948"/>
            <w:bookmarkEnd w:id="949"/>
            <w:bookmarkEnd w:id="950"/>
            <w:bookmarkEnd w:id="951"/>
          </w:p>
          <w:p w14:paraId="47A8EB56">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52" w:name="_Toc23298"/>
            <w:bookmarkStart w:id="953" w:name="_Toc20143"/>
            <w:bookmarkStart w:id="954" w:name="_Toc13989"/>
            <w:bookmarkStart w:id="955" w:name="_Toc18710"/>
            <w:r>
              <w:rPr>
                <w:rFonts w:hint="default" w:ascii="Times New Roman" w:hAnsi="Times New Roman" w:eastAsia="宋体" w:cs="Times New Roman"/>
                <w:color w:val="auto"/>
                <w:sz w:val="21"/>
                <w:szCs w:val="21"/>
                <w:highlight w:val="none"/>
              </w:rPr>
              <w:t>评审标准</w:t>
            </w:r>
            <w:bookmarkEnd w:id="952"/>
            <w:bookmarkEnd w:id="953"/>
            <w:bookmarkEnd w:id="954"/>
            <w:bookmarkEnd w:id="955"/>
          </w:p>
        </w:tc>
        <w:tc>
          <w:tcPr>
            <w:tcW w:w="7599" w:type="dxa"/>
            <w:gridSpan w:val="5"/>
          </w:tcPr>
          <w:p w14:paraId="238A3901">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56" w:name="_Toc10670"/>
            <w:bookmarkStart w:id="957" w:name="_Toc2698"/>
            <w:bookmarkStart w:id="958" w:name="_Toc26982"/>
            <w:bookmarkStart w:id="959" w:name="_Toc15718"/>
            <w:r>
              <w:rPr>
                <w:rFonts w:hint="default" w:ascii="Times New Roman" w:hAnsi="Times New Roman" w:eastAsia="宋体" w:cs="Times New Roman"/>
                <w:color w:val="auto"/>
                <w:sz w:val="21"/>
                <w:szCs w:val="21"/>
                <w:highlight w:val="none"/>
              </w:rPr>
              <w:t>第一个信封（商务及技术文件）评审标准：</w:t>
            </w:r>
            <w:bookmarkEnd w:id="956"/>
            <w:bookmarkEnd w:id="957"/>
            <w:bookmarkEnd w:id="958"/>
            <w:bookmarkEnd w:id="959"/>
          </w:p>
          <w:p w14:paraId="383984BE">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60" w:name="_Toc9422"/>
            <w:bookmarkStart w:id="961" w:name="_Toc28163"/>
            <w:bookmarkStart w:id="962" w:name="_Toc4130"/>
            <w:bookmarkStart w:id="963" w:name="_Toc12109"/>
            <w:r>
              <w:rPr>
                <w:rFonts w:hint="default" w:ascii="Times New Roman" w:hAnsi="Times New Roman" w:eastAsia="宋体" w:cs="Times New Roman"/>
                <w:color w:val="auto"/>
                <w:sz w:val="21"/>
                <w:szCs w:val="21"/>
                <w:highlight w:val="none"/>
              </w:rPr>
              <w:t>（1）投标文件按照招标文件规定的格式、内容填写，字迹清晰可辨：</w:t>
            </w:r>
            <w:bookmarkEnd w:id="960"/>
            <w:bookmarkEnd w:id="961"/>
            <w:bookmarkEnd w:id="962"/>
            <w:bookmarkEnd w:id="963"/>
          </w:p>
          <w:p w14:paraId="6004F078">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64" w:name="_Toc2047"/>
            <w:bookmarkStart w:id="965" w:name="_Toc32250"/>
            <w:bookmarkStart w:id="966" w:name="_Toc27665"/>
            <w:bookmarkStart w:id="967" w:name="_Toc2810"/>
            <w:r>
              <w:rPr>
                <w:rFonts w:hint="default" w:ascii="Times New Roman" w:hAnsi="Times New Roman" w:eastAsia="宋体" w:cs="Times New Roman"/>
                <w:color w:val="auto"/>
                <w:sz w:val="21"/>
                <w:szCs w:val="21"/>
                <w:highlight w:val="none"/>
              </w:rPr>
              <w:t>a.投标函按招标文件规定填报了项目名称、</w:t>
            </w:r>
            <w:r>
              <w:rPr>
                <w:rFonts w:hint="default" w:ascii="Times New Roman" w:hAnsi="Times New Roman" w:eastAsia="宋体" w:cs="Times New Roman"/>
                <w:color w:val="auto"/>
                <w:sz w:val="21"/>
                <w:szCs w:val="21"/>
                <w:highlight w:val="none"/>
                <w:lang w:eastAsia="zh-CN"/>
              </w:rPr>
              <w:t>项目编</w:t>
            </w:r>
            <w:r>
              <w:rPr>
                <w:rFonts w:hint="default" w:ascii="Times New Roman" w:hAnsi="Times New Roman" w:eastAsia="宋体" w:cs="Times New Roman"/>
                <w:color w:val="auto"/>
                <w:sz w:val="21"/>
                <w:szCs w:val="21"/>
                <w:highlight w:val="none"/>
              </w:rPr>
              <w:t>号、补遗书编号（如有）、工期、工程质量要求及安全目标；</w:t>
            </w:r>
            <w:bookmarkEnd w:id="964"/>
            <w:bookmarkEnd w:id="965"/>
            <w:bookmarkEnd w:id="966"/>
            <w:bookmarkEnd w:id="967"/>
          </w:p>
          <w:p w14:paraId="60DE8D14">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68" w:name="_Toc7905"/>
            <w:bookmarkStart w:id="969" w:name="_Toc5640"/>
            <w:bookmarkStart w:id="970" w:name="_Toc28507"/>
            <w:bookmarkStart w:id="971" w:name="_Toc2448"/>
            <w:r>
              <w:rPr>
                <w:rFonts w:hint="default" w:ascii="Times New Roman" w:hAnsi="Times New Roman" w:eastAsia="宋体" w:cs="Times New Roman"/>
                <w:color w:val="auto"/>
                <w:sz w:val="21"/>
                <w:szCs w:val="21"/>
                <w:highlight w:val="none"/>
              </w:rPr>
              <w:t>b.投标函附录的所有数据均符合招标文件规定；</w:t>
            </w:r>
            <w:bookmarkEnd w:id="968"/>
            <w:bookmarkEnd w:id="969"/>
            <w:bookmarkEnd w:id="970"/>
            <w:bookmarkEnd w:id="971"/>
          </w:p>
          <w:p w14:paraId="6F54EA3D">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72" w:name="_Toc30435"/>
            <w:bookmarkStart w:id="973" w:name="_Toc22217"/>
            <w:bookmarkStart w:id="974" w:name="_Toc6543"/>
            <w:bookmarkStart w:id="975" w:name="_Toc31063"/>
            <w:r>
              <w:rPr>
                <w:rFonts w:hint="default" w:ascii="Times New Roman" w:hAnsi="Times New Roman" w:eastAsia="宋体" w:cs="Times New Roman"/>
                <w:color w:val="auto"/>
                <w:sz w:val="21"/>
                <w:szCs w:val="21"/>
                <w:highlight w:val="none"/>
              </w:rPr>
              <w:t>c.投标文件组成齐全完整，内容均按规定填写。</w:t>
            </w:r>
            <w:bookmarkEnd w:id="972"/>
            <w:bookmarkEnd w:id="973"/>
            <w:bookmarkEnd w:id="974"/>
            <w:bookmarkEnd w:id="975"/>
          </w:p>
          <w:p w14:paraId="6D4E684A">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76" w:name="_Toc25625"/>
            <w:bookmarkStart w:id="977" w:name="_Toc16285"/>
            <w:bookmarkStart w:id="978" w:name="_Toc4201"/>
            <w:bookmarkStart w:id="979" w:name="_Toc15157"/>
            <w:r>
              <w:rPr>
                <w:rFonts w:hint="default" w:ascii="Times New Roman" w:hAnsi="Times New Roman" w:eastAsia="宋体" w:cs="Times New Roman"/>
                <w:color w:val="auto"/>
                <w:sz w:val="21"/>
                <w:szCs w:val="21"/>
                <w:highlight w:val="none"/>
              </w:rPr>
              <w:t>（2）投标文件上法定代表人或其委托代理人的签字、投标人的单位章盖章齐全，符合招标文件规定。</w:t>
            </w:r>
            <w:bookmarkEnd w:id="976"/>
            <w:bookmarkEnd w:id="977"/>
            <w:bookmarkEnd w:id="978"/>
            <w:bookmarkEnd w:id="979"/>
          </w:p>
          <w:p w14:paraId="63FEA354">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80" w:name="_Toc7310"/>
            <w:bookmarkStart w:id="981" w:name="_Toc18055"/>
            <w:bookmarkStart w:id="982" w:name="_Toc8240"/>
            <w:bookmarkStart w:id="983" w:name="_Toc235"/>
            <w:r>
              <w:rPr>
                <w:rFonts w:hint="default" w:ascii="Times New Roman" w:hAnsi="Times New Roman" w:eastAsia="宋体" w:cs="Times New Roman"/>
                <w:color w:val="auto"/>
                <w:sz w:val="21"/>
                <w:szCs w:val="21"/>
                <w:highlight w:val="none"/>
              </w:rPr>
              <w:t>（3）投标人具备招标文件规定的相应资格条件：</w:t>
            </w:r>
            <w:bookmarkEnd w:id="980"/>
            <w:bookmarkEnd w:id="981"/>
            <w:bookmarkEnd w:id="982"/>
            <w:bookmarkEnd w:id="983"/>
          </w:p>
          <w:p w14:paraId="61A796E2">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84" w:name="_Toc5151"/>
            <w:bookmarkStart w:id="985" w:name="_Toc339"/>
            <w:bookmarkStart w:id="986" w:name="_Toc9381"/>
            <w:bookmarkStart w:id="987" w:name="_Toc26252"/>
            <w:r>
              <w:rPr>
                <w:rFonts w:hint="default" w:ascii="Times New Roman" w:hAnsi="Times New Roman" w:eastAsia="宋体" w:cs="Times New Roman"/>
                <w:color w:val="auto"/>
                <w:sz w:val="21"/>
                <w:szCs w:val="21"/>
                <w:highlight w:val="none"/>
              </w:rPr>
              <w:t>a.投标人应提供相关部门的合法批件及企业法人营业执照和资质证书等证件的副本彩色扫描件；</w:t>
            </w:r>
            <w:bookmarkEnd w:id="984"/>
            <w:bookmarkEnd w:id="985"/>
            <w:bookmarkEnd w:id="986"/>
            <w:bookmarkEnd w:id="987"/>
          </w:p>
          <w:p w14:paraId="01BA4CEF">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88" w:name="_Toc6736"/>
            <w:bookmarkStart w:id="989" w:name="_Toc8203"/>
            <w:bookmarkStart w:id="990" w:name="_Toc19176"/>
            <w:bookmarkStart w:id="991" w:name="_Toc19476"/>
            <w:r>
              <w:rPr>
                <w:rFonts w:hint="default" w:ascii="Times New Roman" w:hAnsi="Times New Roman" w:eastAsia="宋体" w:cs="Times New Roman"/>
                <w:color w:val="auto"/>
                <w:sz w:val="21"/>
                <w:szCs w:val="21"/>
                <w:highlight w:val="none"/>
              </w:rPr>
              <w:t>b.投标人满足招标文件中规定的资格最低要求（资质、业绩、人员、信誉、财务等）；</w:t>
            </w:r>
            <w:bookmarkEnd w:id="988"/>
            <w:bookmarkEnd w:id="989"/>
            <w:bookmarkEnd w:id="990"/>
            <w:bookmarkEnd w:id="991"/>
          </w:p>
          <w:p w14:paraId="2AA1E8CF">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92" w:name="_Toc13617"/>
            <w:bookmarkStart w:id="993" w:name="_Toc25527"/>
            <w:bookmarkStart w:id="994" w:name="_Toc32015"/>
            <w:bookmarkStart w:id="995" w:name="_Toc17618"/>
            <w:r>
              <w:rPr>
                <w:rFonts w:hint="default" w:ascii="Times New Roman" w:hAnsi="Times New Roman" w:eastAsia="宋体" w:cs="Times New Roman"/>
                <w:color w:val="auto"/>
                <w:sz w:val="21"/>
                <w:szCs w:val="21"/>
                <w:highlight w:val="none"/>
              </w:rPr>
              <w:t>c.与所投</w:t>
            </w:r>
            <w:r>
              <w:rPr>
                <w:rFonts w:hint="default" w:ascii="Times New Roman" w:hAnsi="Times New Roman" w:eastAsia="宋体" w:cs="Times New Roman"/>
                <w:color w:val="auto"/>
                <w:sz w:val="21"/>
                <w:szCs w:val="21"/>
                <w:highlight w:val="none"/>
                <w:lang w:eastAsia="zh-CN"/>
              </w:rPr>
              <w:t>项目</w:t>
            </w:r>
            <w:r>
              <w:rPr>
                <w:rFonts w:hint="default" w:ascii="Times New Roman" w:hAnsi="Times New Roman" w:eastAsia="宋体" w:cs="Times New Roman"/>
                <w:color w:val="auto"/>
                <w:sz w:val="21"/>
                <w:szCs w:val="21"/>
                <w:highlight w:val="none"/>
              </w:rPr>
              <w:t>的其他投标人不存在控股、管理关系或单位负责人为同一人的情况；与招标人也不存在利害关系并可能影响招标公正性。</w:t>
            </w:r>
            <w:bookmarkEnd w:id="992"/>
            <w:bookmarkEnd w:id="993"/>
            <w:bookmarkEnd w:id="994"/>
            <w:bookmarkEnd w:id="995"/>
          </w:p>
          <w:p w14:paraId="5370E375">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996" w:name="_Toc24818"/>
            <w:bookmarkStart w:id="997" w:name="_Toc18659"/>
            <w:bookmarkStart w:id="998" w:name="_Toc5848"/>
            <w:bookmarkStart w:id="999" w:name="_Toc8670"/>
            <w:r>
              <w:rPr>
                <w:rFonts w:hint="default" w:ascii="Times New Roman" w:hAnsi="Times New Roman" w:eastAsia="宋体" w:cs="Times New Roman"/>
                <w:color w:val="auto"/>
                <w:sz w:val="21"/>
                <w:szCs w:val="21"/>
                <w:highlight w:val="none"/>
              </w:rPr>
              <w:t>（4）投标人按照招标文件的规定提供了投标保证金：</w:t>
            </w:r>
            <w:bookmarkEnd w:id="996"/>
            <w:bookmarkEnd w:id="997"/>
            <w:bookmarkEnd w:id="998"/>
            <w:bookmarkEnd w:id="999"/>
          </w:p>
          <w:p w14:paraId="1372D5C1">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00" w:name="_Toc29427"/>
            <w:bookmarkStart w:id="1001" w:name="_Toc4856"/>
            <w:bookmarkStart w:id="1002" w:name="_Toc4826"/>
            <w:bookmarkStart w:id="1003" w:name="_Toc25091"/>
            <w:r>
              <w:rPr>
                <w:rFonts w:hint="default" w:ascii="Times New Roman" w:hAnsi="Times New Roman" w:eastAsia="宋体" w:cs="Times New Roman"/>
                <w:color w:val="auto"/>
                <w:sz w:val="21"/>
                <w:szCs w:val="21"/>
                <w:highlight w:val="none"/>
              </w:rPr>
              <w:t>a.投标保证金金额符合招标文件规定的金额，且投标保证金有效期不少于投标有效期；</w:t>
            </w:r>
            <w:bookmarkEnd w:id="1000"/>
            <w:bookmarkEnd w:id="1001"/>
            <w:bookmarkEnd w:id="1002"/>
            <w:bookmarkEnd w:id="1003"/>
          </w:p>
          <w:p w14:paraId="60112982">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lang w:eastAsia="zh-CN"/>
              </w:rPr>
            </w:pPr>
            <w:bookmarkStart w:id="1004" w:name="_Toc27050"/>
            <w:bookmarkStart w:id="1005" w:name="_Toc6873"/>
            <w:bookmarkStart w:id="1006" w:name="_Toc3596"/>
            <w:bookmarkStart w:id="1007" w:name="_Toc15796"/>
            <w:r>
              <w:rPr>
                <w:rFonts w:hint="default" w:ascii="Times New Roman" w:hAnsi="Times New Roman" w:eastAsia="宋体" w:cs="Times New Roman"/>
                <w:color w:val="auto"/>
                <w:sz w:val="21"/>
                <w:szCs w:val="21"/>
                <w:highlight w:val="none"/>
              </w:rPr>
              <w:t>b.投标人在递交投标文件截止时间之前，将投标保证金由投标人的基本账户转入招标人指定账户</w:t>
            </w:r>
            <w:bookmarkEnd w:id="1004"/>
            <w:bookmarkEnd w:id="1005"/>
            <w:r>
              <w:rPr>
                <w:rFonts w:hint="default" w:ascii="Times New Roman" w:hAnsi="Times New Roman" w:eastAsia="宋体" w:cs="Times New Roman"/>
                <w:color w:val="auto"/>
                <w:sz w:val="21"/>
                <w:szCs w:val="21"/>
                <w:highlight w:val="none"/>
                <w:lang w:eastAsia="zh-CN"/>
              </w:rPr>
              <w:t>。</w:t>
            </w:r>
            <w:bookmarkEnd w:id="1006"/>
            <w:bookmarkEnd w:id="1007"/>
          </w:p>
          <w:p w14:paraId="60EE1B4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08" w:name="_Toc8121"/>
            <w:bookmarkStart w:id="1009" w:name="_Toc332"/>
            <w:bookmarkStart w:id="1010" w:name="_Toc13698"/>
            <w:bookmarkStart w:id="1011" w:name="_Toc6258"/>
            <w:r>
              <w:rPr>
                <w:rFonts w:hint="default" w:ascii="Times New Roman" w:hAnsi="Times New Roman" w:eastAsia="宋体" w:cs="Times New Roman"/>
                <w:color w:val="auto"/>
                <w:sz w:val="21"/>
                <w:szCs w:val="21"/>
                <w:highlight w:val="none"/>
              </w:rPr>
              <w:t>（5）投标人法定代表人授权委托代理人签署投标文件的，须提交授权委托书，且授权人和被授权人均在授权委托书上签名，可使用与投标文件编制系统相匹配的电子签名。</w:t>
            </w:r>
            <w:bookmarkEnd w:id="1008"/>
            <w:bookmarkEnd w:id="1009"/>
            <w:bookmarkEnd w:id="1010"/>
            <w:bookmarkEnd w:id="1011"/>
          </w:p>
          <w:p w14:paraId="6BD9D1D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lang w:eastAsia="zh-CN"/>
              </w:rPr>
            </w:pPr>
            <w:bookmarkStart w:id="1012" w:name="_Toc6521"/>
            <w:bookmarkStart w:id="1013" w:name="_Toc1059"/>
            <w:bookmarkStart w:id="1014" w:name="_Toc6284"/>
            <w:bookmarkStart w:id="1015" w:name="_Toc4608"/>
            <w:r>
              <w:rPr>
                <w:rFonts w:hint="default" w:ascii="Times New Roman" w:hAnsi="Times New Roman" w:eastAsia="宋体" w:cs="Times New Roman"/>
                <w:color w:val="auto"/>
                <w:sz w:val="21"/>
                <w:szCs w:val="21"/>
                <w:highlight w:val="none"/>
              </w:rPr>
              <w:t>（6）投标人法定代表人亲自签署投标文件的，提供了法定代表人身份证明，且法定代表人在法定代表人身份证明上签名，可使用与投标文件编制系统相匹配的电子签名</w:t>
            </w:r>
            <w:bookmarkEnd w:id="1012"/>
            <w:bookmarkEnd w:id="1013"/>
            <w:r>
              <w:rPr>
                <w:rFonts w:hint="default" w:ascii="Times New Roman" w:hAnsi="Times New Roman" w:eastAsia="宋体" w:cs="Times New Roman"/>
                <w:color w:val="auto"/>
                <w:sz w:val="21"/>
                <w:szCs w:val="21"/>
                <w:highlight w:val="none"/>
                <w:lang w:eastAsia="zh-CN"/>
              </w:rPr>
              <w:t>。</w:t>
            </w:r>
            <w:bookmarkEnd w:id="1014"/>
            <w:bookmarkEnd w:id="1015"/>
          </w:p>
          <w:p w14:paraId="4884083E">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lang w:eastAsia="zh-CN"/>
              </w:rPr>
            </w:pPr>
            <w:bookmarkStart w:id="1016" w:name="_Toc918"/>
            <w:bookmarkStart w:id="1017" w:name="_Toc1904"/>
            <w:bookmarkStart w:id="1018" w:name="_Toc25694"/>
            <w:bookmarkStart w:id="1019" w:name="_Toc29964"/>
            <w:r>
              <w:rPr>
                <w:rFonts w:hint="default" w:ascii="Times New Roman" w:hAnsi="Times New Roman" w:eastAsia="宋体" w:cs="Times New Roman"/>
                <w:color w:val="auto"/>
                <w:sz w:val="21"/>
                <w:szCs w:val="21"/>
                <w:highlight w:val="none"/>
              </w:rPr>
              <w:t>（7）投标人以联合体形式投标时，联合体满足招标文件的要求：投标人按照招标文件提供的格式签订了联合体协议书，明确各方承担连带责任，并明确了联合体牵头人</w:t>
            </w:r>
            <w:bookmarkEnd w:id="1016"/>
            <w:bookmarkEnd w:id="1017"/>
            <w:r>
              <w:rPr>
                <w:rFonts w:hint="default" w:ascii="Times New Roman" w:hAnsi="Times New Roman" w:eastAsia="宋体" w:cs="Times New Roman"/>
                <w:color w:val="auto"/>
                <w:sz w:val="21"/>
                <w:szCs w:val="21"/>
                <w:highlight w:val="none"/>
                <w:lang w:eastAsia="zh-CN"/>
              </w:rPr>
              <w:t>。</w:t>
            </w:r>
            <w:bookmarkEnd w:id="1018"/>
            <w:bookmarkEnd w:id="1019"/>
          </w:p>
          <w:p w14:paraId="1DFBFF11">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20" w:name="_Toc20210"/>
            <w:bookmarkStart w:id="1021" w:name="_Toc3816"/>
            <w:bookmarkStart w:id="1022" w:name="_Toc32221"/>
            <w:bookmarkStart w:id="1023" w:name="_Toc25892"/>
            <w:r>
              <w:rPr>
                <w:rFonts w:hint="default" w:ascii="Times New Roman" w:hAnsi="Times New Roman" w:eastAsia="宋体" w:cs="Times New Roman"/>
                <w:color w:val="auto"/>
                <w:sz w:val="21"/>
                <w:szCs w:val="21"/>
                <w:highlight w:val="none"/>
              </w:rPr>
              <w:t>（8）投标人如有分包计划，符合招标文件第二章“投标人须知”第 1.11 款规定，且按招标文件第九章“投标文件格式”的要求填写了“拟分包项目情况表”。</w:t>
            </w:r>
            <w:bookmarkEnd w:id="1020"/>
            <w:bookmarkEnd w:id="1021"/>
            <w:bookmarkEnd w:id="1022"/>
            <w:bookmarkEnd w:id="1023"/>
          </w:p>
          <w:p w14:paraId="693B0D7D">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24" w:name="_Toc8590"/>
            <w:bookmarkStart w:id="1025" w:name="_Toc26516"/>
            <w:bookmarkStart w:id="1026" w:name="_Toc26901"/>
            <w:bookmarkStart w:id="1027" w:name="_Toc11088"/>
            <w:r>
              <w:rPr>
                <w:rFonts w:hint="default" w:ascii="Times New Roman" w:hAnsi="Times New Roman" w:eastAsia="宋体" w:cs="Times New Roman"/>
                <w:color w:val="auto"/>
                <w:sz w:val="21"/>
                <w:szCs w:val="21"/>
                <w:highlight w:val="none"/>
              </w:rPr>
              <w:t>（9）同一投标人未提交两个以上不同的投标文件，但招标文件要求提交备选投标的除外。</w:t>
            </w:r>
            <w:bookmarkEnd w:id="1024"/>
            <w:bookmarkEnd w:id="1025"/>
            <w:bookmarkEnd w:id="1026"/>
            <w:bookmarkEnd w:id="1027"/>
          </w:p>
          <w:p w14:paraId="3172A27E">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28" w:name="_Toc24517"/>
            <w:bookmarkStart w:id="1029" w:name="_Toc9927"/>
            <w:bookmarkStart w:id="1030" w:name="_Toc3201"/>
            <w:bookmarkStart w:id="1031" w:name="_Toc3439"/>
            <w:r>
              <w:rPr>
                <w:rFonts w:hint="default" w:ascii="Times New Roman" w:hAnsi="Times New Roman" w:eastAsia="宋体" w:cs="Times New Roman"/>
                <w:color w:val="auto"/>
                <w:sz w:val="21"/>
                <w:szCs w:val="21"/>
                <w:highlight w:val="none"/>
              </w:rPr>
              <w:t>（10）投标文件中未出现有关投标报价的内容。</w:t>
            </w:r>
            <w:bookmarkEnd w:id="1028"/>
            <w:bookmarkEnd w:id="1029"/>
            <w:bookmarkEnd w:id="1030"/>
            <w:bookmarkEnd w:id="1031"/>
          </w:p>
          <w:p w14:paraId="0138AAC2">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32" w:name="_Toc2616"/>
            <w:bookmarkStart w:id="1033" w:name="_Toc22593"/>
            <w:bookmarkStart w:id="1034" w:name="_Toc19502"/>
            <w:bookmarkStart w:id="1035" w:name="_Toc20939"/>
            <w:r>
              <w:rPr>
                <w:rFonts w:hint="default" w:ascii="Times New Roman" w:hAnsi="Times New Roman" w:eastAsia="宋体" w:cs="Times New Roman"/>
                <w:color w:val="auto"/>
                <w:sz w:val="21"/>
                <w:szCs w:val="21"/>
                <w:highlight w:val="none"/>
              </w:rPr>
              <w:t>（11）投标文件载明的招标项目完成期限未超过招标文件规定的时限。</w:t>
            </w:r>
            <w:bookmarkEnd w:id="1032"/>
            <w:bookmarkEnd w:id="1033"/>
            <w:bookmarkEnd w:id="1034"/>
            <w:bookmarkEnd w:id="1035"/>
          </w:p>
          <w:p w14:paraId="65094527">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36" w:name="_Toc19849"/>
            <w:bookmarkStart w:id="1037" w:name="_Toc18104"/>
            <w:bookmarkStart w:id="1038" w:name="_Toc28781"/>
            <w:bookmarkStart w:id="1039" w:name="_Toc1580"/>
            <w:r>
              <w:rPr>
                <w:rFonts w:hint="default" w:ascii="Times New Roman" w:hAnsi="Times New Roman" w:eastAsia="宋体" w:cs="Times New Roman"/>
                <w:color w:val="auto"/>
                <w:sz w:val="21"/>
                <w:szCs w:val="21"/>
                <w:highlight w:val="none"/>
              </w:rPr>
              <w:t>（12）投标文件对招标文件的实质性要求和条件作出响应。</w:t>
            </w:r>
            <w:bookmarkEnd w:id="1036"/>
            <w:bookmarkEnd w:id="1037"/>
            <w:bookmarkEnd w:id="1038"/>
            <w:bookmarkEnd w:id="1039"/>
          </w:p>
          <w:p w14:paraId="49267B1B">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40" w:name="_Toc16113"/>
            <w:bookmarkStart w:id="1041" w:name="_Toc25504"/>
            <w:bookmarkStart w:id="1042" w:name="_Toc4626"/>
            <w:bookmarkStart w:id="1043" w:name="_Toc2529"/>
            <w:r>
              <w:rPr>
                <w:rFonts w:hint="default" w:ascii="Times New Roman" w:hAnsi="Times New Roman" w:eastAsia="宋体" w:cs="Times New Roman"/>
                <w:color w:val="auto"/>
                <w:sz w:val="21"/>
                <w:szCs w:val="21"/>
                <w:highlight w:val="none"/>
              </w:rPr>
              <w:t>（13）权利义务符合招标文件规定：</w:t>
            </w:r>
            <w:bookmarkEnd w:id="1040"/>
            <w:bookmarkEnd w:id="1041"/>
            <w:bookmarkEnd w:id="1042"/>
            <w:bookmarkEnd w:id="1043"/>
          </w:p>
          <w:p w14:paraId="3CE77FC2">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44" w:name="_Toc5900"/>
            <w:bookmarkStart w:id="1045" w:name="_Toc6484"/>
            <w:bookmarkStart w:id="1046" w:name="_Toc27063"/>
            <w:bookmarkStart w:id="1047" w:name="_Toc26254"/>
            <w:r>
              <w:rPr>
                <w:rFonts w:hint="default" w:ascii="Times New Roman" w:hAnsi="Times New Roman" w:eastAsia="宋体" w:cs="Times New Roman"/>
                <w:color w:val="auto"/>
                <w:sz w:val="21"/>
                <w:szCs w:val="21"/>
                <w:highlight w:val="none"/>
              </w:rPr>
              <w:t>a.投标人应接受招标文件规定的风险划分原则，未提出新的风险划分办法；</w:t>
            </w:r>
            <w:bookmarkEnd w:id="1044"/>
            <w:bookmarkEnd w:id="1045"/>
            <w:bookmarkEnd w:id="1046"/>
            <w:bookmarkEnd w:id="1047"/>
          </w:p>
          <w:p w14:paraId="055345C9">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48" w:name="_Toc12939"/>
            <w:bookmarkStart w:id="1049" w:name="_Toc28859"/>
            <w:bookmarkStart w:id="1050" w:name="_Toc24231"/>
            <w:bookmarkStart w:id="1051" w:name="_Toc32496"/>
            <w:r>
              <w:rPr>
                <w:rFonts w:hint="default" w:ascii="Times New Roman" w:hAnsi="Times New Roman" w:eastAsia="宋体" w:cs="Times New Roman"/>
                <w:color w:val="auto"/>
                <w:sz w:val="21"/>
                <w:szCs w:val="21"/>
                <w:highlight w:val="none"/>
              </w:rPr>
              <w:t>b.投标人未增加发包人的责任范围，或减少投标人义务；</w:t>
            </w:r>
            <w:bookmarkEnd w:id="1048"/>
            <w:bookmarkEnd w:id="1049"/>
            <w:bookmarkEnd w:id="1050"/>
            <w:bookmarkEnd w:id="1051"/>
          </w:p>
          <w:p w14:paraId="33F4009E">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52" w:name="_Toc22901"/>
            <w:bookmarkStart w:id="1053" w:name="_Toc19769"/>
            <w:bookmarkStart w:id="1054" w:name="_Toc23588"/>
            <w:bookmarkStart w:id="1055" w:name="_Toc27400"/>
            <w:r>
              <w:rPr>
                <w:rFonts w:hint="default" w:ascii="Times New Roman" w:hAnsi="Times New Roman" w:eastAsia="宋体" w:cs="Times New Roman"/>
                <w:color w:val="auto"/>
                <w:sz w:val="21"/>
                <w:szCs w:val="21"/>
                <w:highlight w:val="none"/>
              </w:rPr>
              <w:t>c.投标人未提出不同的工程验收、计量、支付办法；</w:t>
            </w:r>
            <w:bookmarkEnd w:id="1052"/>
            <w:bookmarkEnd w:id="1053"/>
            <w:bookmarkEnd w:id="1054"/>
            <w:bookmarkEnd w:id="1055"/>
          </w:p>
          <w:p w14:paraId="54801374">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56" w:name="_Toc23005"/>
            <w:bookmarkStart w:id="1057" w:name="_Toc9552"/>
            <w:bookmarkStart w:id="1058" w:name="_Toc22365"/>
            <w:bookmarkStart w:id="1059" w:name="_Toc32105"/>
            <w:r>
              <w:rPr>
                <w:rFonts w:hint="default" w:ascii="Times New Roman" w:hAnsi="Times New Roman" w:eastAsia="宋体" w:cs="Times New Roman"/>
                <w:color w:val="auto"/>
                <w:sz w:val="21"/>
                <w:szCs w:val="21"/>
                <w:highlight w:val="none"/>
              </w:rPr>
              <w:t>d.投标人对合同纠纷、事故处理办法未提出异议；</w:t>
            </w:r>
            <w:bookmarkEnd w:id="1056"/>
            <w:bookmarkEnd w:id="1057"/>
            <w:bookmarkEnd w:id="1058"/>
            <w:bookmarkEnd w:id="1059"/>
          </w:p>
          <w:p w14:paraId="160697E7">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60" w:name="_Toc7980"/>
            <w:bookmarkStart w:id="1061" w:name="_Toc19916"/>
            <w:bookmarkStart w:id="1062" w:name="_Toc8805"/>
            <w:bookmarkStart w:id="1063" w:name="_Toc10525"/>
            <w:r>
              <w:rPr>
                <w:rFonts w:hint="default" w:ascii="Times New Roman" w:hAnsi="Times New Roman" w:eastAsia="宋体" w:cs="Times New Roman"/>
                <w:color w:val="auto"/>
                <w:sz w:val="21"/>
                <w:szCs w:val="21"/>
                <w:highlight w:val="none"/>
              </w:rPr>
              <w:t>e.投标人在投标活动中无欺诈行为；</w:t>
            </w:r>
            <w:bookmarkEnd w:id="1060"/>
            <w:bookmarkEnd w:id="1061"/>
            <w:bookmarkEnd w:id="1062"/>
            <w:bookmarkEnd w:id="1063"/>
          </w:p>
          <w:p w14:paraId="0D4378B9">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64" w:name="_Toc18910"/>
            <w:bookmarkStart w:id="1065" w:name="_Toc5572"/>
            <w:bookmarkStart w:id="1066" w:name="_Toc20006"/>
            <w:bookmarkStart w:id="1067" w:name="_Toc16037"/>
            <w:r>
              <w:rPr>
                <w:rFonts w:hint="default" w:ascii="Times New Roman" w:hAnsi="Times New Roman" w:eastAsia="宋体" w:cs="Times New Roman"/>
                <w:color w:val="auto"/>
                <w:sz w:val="21"/>
                <w:szCs w:val="21"/>
                <w:highlight w:val="none"/>
              </w:rPr>
              <w:t>f.投标人未对合同条款有重要保留。</w:t>
            </w:r>
            <w:bookmarkEnd w:id="1064"/>
            <w:bookmarkEnd w:id="1065"/>
            <w:bookmarkEnd w:id="1066"/>
            <w:bookmarkEnd w:id="1067"/>
          </w:p>
          <w:p w14:paraId="62D9B43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68" w:name="_Toc16006"/>
            <w:bookmarkStart w:id="1069" w:name="_Toc2501"/>
            <w:bookmarkStart w:id="1070" w:name="_Toc6023"/>
            <w:bookmarkStart w:id="1071" w:name="_Toc23069"/>
            <w:r>
              <w:rPr>
                <w:rFonts w:hint="default" w:ascii="Times New Roman" w:hAnsi="Times New Roman" w:eastAsia="宋体" w:cs="Times New Roman"/>
                <w:color w:val="auto"/>
                <w:sz w:val="21"/>
                <w:szCs w:val="21"/>
                <w:highlight w:val="none"/>
              </w:rPr>
              <w:t>（14）投标文件份数符合招标文件第二章“投标人须知”第 3.7.4 项规定。</w:t>
            </w:r>
            <w:bookmarkEnd w:id="1068"/>
            <w:bookmarkEnd w:id="1069"/>
            <w:bookmarkEnd w:id="1070"/>
            <w:bookmarkEnd w:id="1071"/>
          </w:p>
          <w:p w14:paraId="4297E529">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72" w:name="_Toc13168"/>
            <w:bookmarkStart w:id="1073" w:name="_Toc10031"/>
            <w:bookmarkStart w:id="1074" w:name="_Toc5739"/>
            <w:bookmarkStart w:id="1075" w:name="_Toc31302"/>
            <w:r>
              <w:rPr>
                <w:rFonts w:hint="default" w:ascii="Times New Roman" w:hAnsi="Times New Roman" w:eastAsia="宋体" w:cs="Times New Roman"/>
                <w:color w:val="auto"/>
                <w:sz w:val="21"/>
                <w:szCs w:val="21"/>
                <w:highlight w:val="none"/>
              </w:rPr>
              <w:t>第二个信封（报价文件）评审标准：</w:t>
            </w:r>
            <w:bookmarkEnd w:id="1072"/>
            <w:bookmarkEnd w:id="1073"/>
            <w:bookmarkEnd w:id="1074"/>
            <w:bookmarkEnd w:id="1075"/>
          </w:p>
          <w:p w14:paraId="327C9BD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76" w:name="_Toc29584"/>
            <w:bookmarkStart w:id="1077" w:name="_Toc1941"/>
            <w:bookmarkStart w:id="1078" w:name="_Toc1667"/>
            <w:bookmarkStart w:id="1079" w:name="_Toc1488"/>
            <w:r>
              <w:rPr>
                <w:rFonts w:hint="default" w:ascii="Times New Roman" w:hAnsi="Times New Roman" w:eastAsia="宋体" w:cs="Times New Roman"/>
                <w:color w:val="auto"/>
                <w:sz w:val="21"/>
                <w:szCs w:val="21"/>
                <w:highlight w:val="none"/>
              </w:rPr>
              <w:t>（1）投标文件按照招标文件规定的格式、内容填写，字迹清晰可辨：</w:t>
            </w:r>
            <w:bookmarkEnd w:id="1076"/>
            <w:bookmarkEnd w:id="1077"/>
            <w:bookmarkEnd w:id="1078"/>
            <w:bookmarkEnd w:id="1079"/>
          </w:p>
          <w:p w14:paraId="77FA938E">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80" w:name="_Toc2204"/>
            <w:bookmarkStart w:id="1081" w:name="_Toc13540"/>
            <w:bookmarkStart w:id="1082" w:name="_Toc20804"/>
            <w:bookmarkStart w:id="1083" w:name="_Toc6495"/>
            <w:r>
              <w:rPr>
                <w:rFonts w:hint="default" w:ascii="Times New Roman" w:hAnsi="Times New Roman" w:eastAsia="宋体" w:cs="Times New Roman"/>
                <w:color w:val="auto"/>
                <w:sz w:val="21"/>
                <w:szCs w:val="21"/>
                <w:highlight w:val="none"/>
              </w:rPr>
              <w:t>a.投标函按招标文件规定填报了项目名称、</w:t>
            </w:r>
            <w:r>
              <w:rPr>
                <w:rFonts w:hint="default" w:ascii="Times New Roman" w:hAnsi="Times New Roman" w:eastAsia="宋体" w:cs="Times New Roman"/>
                <w:color w:val="auto"/>
                <w:sz w:val="21"/>
                <w:szCs w:val="21"/>
                <w:highlight w:val="none"/>
                <w:lang w:eastAsia="zh-CN"/>
              </w:rPr>
              <w:t>项目编</w:t>
            </w:r>
            <w:r>
              <w:rPr>
                <w:rFonts w:hint="default" w:ascii="Times New Roman" w:hAnsi="Times New Roman" w:eastAsia="宋体" w:cs="Times New Roman"/>
                <w:color w:val="auto"/>
                <w:sz w:val="21"/>
                <w:szCs w:val="21"/>
                <w:highlight w:val="none"/>
              </w:rPr>
              <w:t>号、补遗书编号（如有）、投标价（包括大写金额和小写金额）；</w:t>
            </w:r>
            <w:bookmarkEnd w:id="1080"/>
            <w:bookmarkEnd w:id="1081"/>
            <w:bookmarkEnd w:id="1082"/>
            <w:bookmarkEnd w:id="1083"/>
          </w:p>
          <w:p w14:paraId="4E33081C">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84" w:name="_Toc1960"/>
            <w:bookmarkStart w:id="1085" w:name="_Toc1794"/>
            <w:bookmarkStart w:id="1086" w:name="_Toc6191"/>
            <w:bookmarkStart w:id="1087" w:name="_Toc11741"/>
            <w:r>
              <w:rPr>
                <w:rFonts w:hint="default" w:ascii="Times New Roman" w:hAnsi="Times New Roman" w:eastAsia="宋体" w:cs="Times New Roman"/>
                <w:color w:val="auto"/>
                <w:sz w:val="21"/>
                <w:szCs w:val="21"/>
                <w:highlight w:val="none"/>
              </w:rPr>
              <w:t>b.已标价工程量清单说明文字与招标文件规定一致，未进行实质性修改和删减；</w:t>
            </w:r>
            <w:bookmarkEnd w:id="1084"/>
            <w:bookmarkEnd w:id="1085"/>
            <w:bookmarkEnd w:id="1086"/>
            <w:bookmarkEnd w:id="1087"/>
          </w:p>
          <w:p w14:paraId="1EF1DCF0">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88" w:name="_Toc1824"/>
            <w:bookmarkStart w:id="1089" w:name="_Toc5978"/>
            <w:bookmarkStart w:id="1090" w:name="_Toc11228"/>
            <w:bookmarkStart w:id="1091" w:name="_Toc3817"/>
            <w:r>
              <w:rPr>
                <w:rFonts w:hint="default" w:ascii="Times New Roman" w:hAnsi="Times New Roman" w:eastAsia="宋体" w:cs="Times New Roman"/>
                <w:color w:val="auto"/>
                <w:sz w:val="21"/>
                <w:szCs w:val="21"/>
                <w:highlight w:val="none"/>
              </w:rPr>
              <w:t>c.投标文件组成齐全完整，内容均按规定填写。</w:t>
            </w:r>
            <w:bookmarkEnd w:id="1088"/>
            <w:bookmarkEnd w:id="1089"/>
            <w:bookmarkEnd w:id="1090"/>
            <w:bookmarkEnd w:id="1091"/>
          </w:p>
          <w:p w14:paraId="71AAEC59">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92" w:name="_Toc31323"/>
            <w:bookmarkStart w:id="1093" w:name="_Toc31387"/>
            <w:bookmarkStart w:id="1094" w:name="_Toc32160"/>
            <w:bookmarkStart w:id="1095" w:name="_Toc6226"/>
            <w:r>
              <w:rPr>
                <w:rFonts w:hint="default" w:ascii="Times New Roman" w:hAnsi="Times New Roman" w:eastAsia="宋体" w:cs="Times New Roman"/>
                <w:color w:val="auto"/>
                <w:sz w:val="21"/>
                <w:szCs w:val="21"/>
                <w:highlight w:val="none"/>
              </w:rPr>
              <w:t>（2）投标文件上法定代表人或其委托代理人的签字、投标人的单位章盖章齐全，符合招标文件规定。</w:t>
            </w:r>
            <w:bookmarkEnd w:id="1092"/>
            <w:bookmarkEnd w:id="1093"/>
            <w:bookmarkEnd w:id="1094"/>
            <w:bookmarkEnd w:id="1095"/>
          </w:p>
          <w:p w14:paraId="758F334A">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096" w:name="_Toc1591"/>
            <w:bookmarkStart w:id="1097" w:name="_Toc6353"/>
            <w:bookmarkStart w:id="1098" w:name="_Toc25845"/>
            <w:bookmarkStart w:id="1099" w:name="_Toc27066"/>
            <w:r>
              <w:rPr>
                <w:rFonts w:hint="default" w:ascii="Times New Roman" w:hAnsi="Times New Roman" w:eastAsia="宋体" w:cs="Times New Roman"/>
                <w:color w:val="auto"/>
                <w:sz w:val="21"/>
                <w:szCs w:val="21"/>
                <w:highlight w:val="none"/>
              </w:rPr>
              <w:t>（3）投标报价未超过招标文件设定的最高投标限价。</w:t>
            </w:r>
            <w:bookmarkEnd w:id="1096"/>
            <w:bookmarkEnd w:id="1097"/>
            <w:bookmarkEnd w:id="1098"/>
            <w:bookmarkEnd w:id="1099"/>
          </w:p>
          <w:p w14:paraId="70D960F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00" w:name="_Toc10061"/>
            <w:bookmarkStart w:id="1101" w:name="_Toc24632"/>
            <w:bookmarkStart w:id="1102" w:name="_Toc6501"/>
            <w:bookmarkStart w:id="1103" w:name="_Toc26004"/>
            <w:r>
              <w:rPr>
                <w:rFonts w:hint="default" w:ascii="Times New Roman" w:hAnsi="Times New Roman" w:eastAsia="宋体" w:cs="Times New Roman"/>
                <w:color w:val="auto"/>
                <w:sz w:val="21"/>
                <w:szCs w:val="21"/>
                <w:highlight w:val="none"/>
              </w:rPr>
              <w:t>（4）投标报价大写金额能够确定具体数值。</w:t>
            </w:r>
            <w:bookmarkEnd w:id="1100"/>
            <w:bookmarkEnd w:id="1101"/>
            <w:bookmarkEnd w:id="1102"/>
            <w:bookmarkEnd w:id="1103"/>
          </w:p>
          <w:p w14:paraId="3C3753D5">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04" w:name="_Toc28513"/>
            <w:bookmarkStart w:id="1105" w:name="_Toc3110"/>
            <w:bookmarkStart w:id="1106" w:name="_Toc7164"/>
            <w:bookmarkStart w:id="1107" w:name="_Toc15452"/>
            <w:r>
              <w:rPr>
                <w:rFonts w:hint="default" w:ascii="Times New Roman" w:hAnsi="Times New Roman" w:eastAsia="宋体" w:cs="Times New Roman"/>
                <w:color w:val="auto"/>
                <w:sz w:val="21"/>
                <w:szCs w:val="21"/>
                <w:highlight w:val="none"/>
              </w:rPr>
              <w:t>（5）同一投标人未提交两个以上不同的投标报价，但招标文件要求提交备选投标的除外。</w:t>
            </w:r>
            <w:bookmarkEnd w:id="1104"/>
            <w:bookmarkEnd w:id="1105"/>
            <w:bookmarkEnd w:id="1106"/>
            <w:bookmarkEnd w:id="1107"/>
          </w:p>
          <w:p w14:paraId="14B54594">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08" w:name="_Toc22261"/>
            <w:bookmarkStart w:id="1109" w:name="_Toc29313"/>
            <w:bookmarkStart w:id="1110" w:name="_Toc11260"/>
            <w:bookmarkStart w:id="1111" w:name="_Toc28525"/>
            <w:r>
              <w:rPr>
                <w:rFonts w:hint="default" w:ascii="Times New Roman" w:hAnsi="Times New Roman" w:eastAsia="宋体" w:cs="Times New Roman"/>
                <w:color w:val="auto"/>
                <w:sz w:val="21"/>
                <w:szCs w:val="21"/>
                <w:highlight w:val="none"/>
              </w:rPr>
              <w:t>（6）投标人若提交调价函，调价函符合招标文件第二章“投标人须知”第 3.2.6 项要求。</w:t>
            </w:r>
            <w:bookmarkEnd w:id="1108"/>
            <w:bookmarkEnd w:id="1109"/>
            <w:bookmarkEnd w:id="1110"/>
            <w:bookmarkEnd w:id="1111"/>
          </w:p>
          <w:p w14:paraId="4B974CD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12" w:name="_Toc5730"/>
            <w:bookmarkStart w:id="1113" w:name="_Toc13949"/>
            <w:bookmarkStart w:id="1114" w:name="_Toc2951"/>
            <w:bookmarkStart w:id="1115" w:name="_Toc11587"/>
            <w:r>
              <w:rPr>
                <w:rFonts w:hint="default" w:ascii="Times New Roman" w:hAnsi="Times New Roman" w:eastAsia="宋体" w:cs="Times New Roman"/>
                <w:color w:val="auto"/>
                <w:sz w:val="21"/>
                <w:szCs w:val="21"/>
                <w:highlight w:val="none"/>
              </w:rPr>
              <w:t>（7）投标人若填写工程量固化清单，填写完毕的工程量固化清单未对工程量固化清单电子文件中的数据、格式和运算定义进行修改；工程量固化清单中的投标报价和投标函大写金额报价一致。</w:t>
            </w:r>
            <w:bookmarkEnd w:id="1112"/>
            <w:bookmarkEnd w:id="1113"/>
            <w:bookmarkEnd w:id="1114"/>
            <w:bookmarkEnd w:id="1115"/>
          </w:p>
          <w:p w14:paraId="20D2F1B1">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16" w:name="_Toc23852"/>
            <w:bookmarkStart w:id="1117" w:name="_Toc31489"/>
            <w:bookmarkStart w:id="1118" w:name="_Toc25411"/>
            <w:bookmarkStart w:id="1119" w:name="_Toc3395"/>
            <w:r>
              <w:rPr>
                <w:rFonts w:hint="default" w:ascii="Times New Roman" w:hAnsi="Times New Roman" w:eastAsia="宋体" w:cs="Times New Roman"/>
                <w:color w:val="auto"/>
                <w:sz w:val="21"/>
                <w:szCs w:val="21"/>
                <w:highlight w:val="none"/>
              </w:rPr>
              <w:t>（8）投标文件份数符合招标文件第二章“投标人须知”第3.7.4 项规定。</w:t>
            </w:r>
            <w:bookmarkEnd w:id="1116"/>
            <w:bookmarkEnd w:id="1117"/>
            <w:bookmarkEnd w:id="1118"/>
            <w:bookmarkEnd w:id="1119"/>
          </w:p>
        </w:tc>
      </w:tr>
      <w:tr w14:paraId="08CBA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Align w:val="center"/>
          </w:tcPr>
          <w:p w14:paraId="738C0978">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20" w:name="_Toc25620"/>
            <w:bookmarkStart w:id="1121" w:name="_Toc16184"/>
            <w:bookmarkStart w:id="1122" w:name="_Toc767"/>
            <w:bookmarkStart w:id="1123" w:name="_Toc4967"/>
            <w:r>
              <w:rPr>
                <w:rFonts w:hint="default" w:ascii="Times New Roman" w:hAnsi="Times New Roman" w:eastAsia="宋体" w:cs="Times New Roman"/>
                <w:color w:val="auto"/>
                <w:sz w:val="21"/>
                <w:szCs w:val="21"/>
                <w:highlight w:val="none"/>
              </w:rPr>
              <w:t>2.1.2</w:t>
            </w:r>
            <w:bookmarkEnd w:id="1120"/>
            <w:bookmarkEnd w:id="1121"/>
            <w:bookmarkEnd w:id="1122"/>
            <w:bookmarkEnd w:id="1123"/>
          </w:p>
        </w:tc>
        <w:tc>
          <w:tcPr>
            <w:tcW w:w="1212" w:type="dxa"/>
            <w:gridSpan w:val="2"/>
            <w:vAlign w:val="center"/>
          </w:tcPr>
          <w:p w14:paraId="06585EEA">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24" w:name="_Toc15845"/>
            <w:bookmarkStart w:id="1125" w:name="_Toc23389"/>
            <w:bookmarkStart w:id="1126" w:name="_Toc28463"/>
            <w:bookmarkStart w:id="1127" w:name="_Toc17471"/>
            <w:r>
              <w:rPr>
                <w:rFonts w:hint="default" w:ascii="Times New Roman" w:hAnsi="Times New Roman" w:eastAsia="宋体" w:cs="Times New Roman"/>
                <w:color w:val="auto"/>
                <w:sz w:val="21"/>
                <w:szCs w:val="21"/>
                <w:highlight w:val="none"/>
              </w:rPr>
              <w:t>资格评审标准</w:t>
            </w:r>
            <w:bookmarkEnd w:id="1124"/>
            <w:bookmarkEnd w:id="1125"/>
            <w:bookmarkEnd w:id="1126"/>
            <w:bookmarkEnd w:id="1127"/>
          </w:p>
        </w:tc>
        <w:tc>
          <w:tcPr>
            <w:tcW w:w="7599" w:type="dxa"/>
            <w:gridSpan w:val="5"/>
          </w:tcPr>
          <w:p w14:paraId="6429D4B5">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28" w:name="_Toc6842"/>
            <w:bookmarkStart w:id="1129" w:name="_Toc29772"/>
            <w:bookmarkStart w:id="1130" w:name="_Toc19416"/>
            <w:bookmarkStart w:id="1131" w:name="_Toc2930"/>
            <w:r>
              <w:rPr>
                <w:rFonts w:hint="default" w:ascii="Times New Roman" w:hAnsi="Times New Roman" w:eastAsia="宋体" w:cs="Times New Roman"/>
                <w:color w:val="auto"/>
                <w:sz w:val="21"/>
                <w:szCs w:val="21"/>
                <w:highlight w:val="none"/>
              </w:rPr>
              <w:t>（1）投标人具备有效的营业执照、资质证书、安全生产许可证和基本账户开户许可证。</w:t>
            </w:r>
            <w:bookmarkEnd w:id="1128"/>
            <w:bookmarkEnd w:id="1129"/>
            <w:bookmarkEnd w:id="1130"/>
            <w:bookmarkEnd w:id="1131"/>
          </w:p>
          <w:p w14:paraId="3139E438">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32" w:name="_Toc15522"/>
            <w:bookmarkStart w:id="1133" w:name="_Toc19351"/>
            <w:bookmarkStart w:id="1134" w:name="_Toc4341"/>
            <w:bookmarkStart w:id="1135" w:name="_Toc31471"/>
            <w:r>
              <w:rPr>
                <w:rFonts w:hint="default" w:ascii="Times New Roman" w:hAnsi="Times New Roman" w:eastAsia="宋体" w:cs="Times New Roman"/>
                <w:color w:val="auto"/>
                <w:sz w:val="21"/>
                <w:szCs w:val="21"/>
                <w:highlight w:val="none"/>
              </w:rPr>
              <w:t>（2）投标人的资质等级符合招标文件规定。</w:t>
            </w:r>
            <w:bookmarkEnd w:id="1132"/>
            <w:bookmarkEnd w:id="1133"/>
            <w:bookmarkEnd w:id="1134"/>
            <w:bookmarkEnd w:id="1135"/>
          </w:p>
          <w:p w14:paraId="0FAB9119">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36" w:name="_Toc14412"/>
            <w:bookmarkStart w:id="1137" w:name="_Toc26152"/>
            <w:bookmarkStart w:id="1138" w:name="_Toc8564"/>
            <w:bookmarkStart w:id="1139" w:name="_Toc543"/>
            <w:r>
              <w:rPr>
                <w:rFonts w:hint="default" w:ascii="Times New Roman" w:hAnsi="Times New Roman" w:eastAsia="宋体" w:cs="Times New Roman"/>
                <w:color w:val="auto"/>
                <w:sz w:val="21"/>
                <w:szCs w:val="21"/>
                <w:highlight w:val="none"/>
              </w:rPr>
              <w:t>（3）投标人的财务状况符合招标文件规定。</w:t>
            </w:r>
            <w:bookmarkEnd w:id="1136"/>
            <w:bookmarkEnd w:id="1137"/>
            <w:bookmarkEnd w:id="1138"/>
            <w:bookmarkEnd w:id="1139"/>
          </w:p>
          <w:p w14:paraId="7506957F">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40" w:name="_Toc14276"/>
            <w:bookmarkStart w:id="1141" w:name="_Toc16954"/>
            <w:bookmarkStart w:id="1142" w:name="_Toc28951"/>
            <w:bookmarkStart w:id="1143" w:name="_Toc16141"/>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）投标人的信誉符合招标文件规定。</w:t>
            </w:r>
            <w:bookmarkEnd w:id="1140"/>
            <w:bookmarkEnd w:id="1141"/>
            <w:bookmarkEnd w:id="1142"/>
            <w:bookmarkEnd w:id="1143"/>
          </w:p>
          <w:p w14:paraId="5722E67B">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44" w:name="_Toc28772"/>
            <w:bookmarkStart w:id="1145" w:name="_Toc11609"/>
            <w:bookmarkStart w:id="1146" w:name="_Toc22833"/>
            <w:bookmarkStart w:id="1147" w:name="_Toc21458"/>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）投标人的项目经理和项目总工资格、在岗情况符合招标文件规定。</w:t>
            </w:r>
            <w:bookmarkEnd w:id="1144"/>
            <w:bookmarkEnd w:id="1145"/>
            <w:bookmarkEnd w:id="1146"/>
            <w:bookmarkEnd w:id="1147"/>
          </w:p>
          <w:p w14:paraId="20D87170">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48" w:name="_Toc29405"/>
            <w:bookmarkStart w:id="1149" w:name="_Toc5162"/>
            <w:bookmarkStart w:id="1150" w:name="_Toc12061"/>
            <w:bookmarkStart w:id="1151" w:name="_Toc28798"/>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）投标人的其他要求符合招标文件规定。</w:t>
            </w:r>
            <w:bookmarkEnd w:id="1148"/>
            <w:bookmarkEnd w:id="1149"/>
            <w:bookmarkEnd w:id="1150"/>
            <w:bookmarkEnd w:id="1151"/>
          </w:p>
          <w:p w14:paraId="6767F13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52" w:name="_Toc3723"/>
            <w:bookmarkStart w:id="1153" w:name="_Toc18143"/>
            <w:bookmarkStart w:id="1154" w:name="_Toc28653"/>
            <w:bookmarkStart w:id="1155" w:name="_Toc24207"/>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）投标人不存在第二章“投标人须知”第 1.4.3 项或第 1.4.4 项规定的任何一种情形。</w:t>
            </w:r>
            <w:bookmarkEnd w:id="1152"/>
            <w:bookmarkEnd w:id="1153"/>
            <w:bookmarkEnd w:id="1154"/>
            <w:bookmarkEnd w:id="1155"/>
          </w:p>
          <w:p w14:paraId="34472764">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56" w:name="_Toc24267"/>
            <w:bookmarkStart w:id="1157" w:name="_Toc17413"/>
            <w:bookmarkStart w:id="1158" w:name="_Toc31763"/>
            <w:bookmarkStart w:id="1159" w:name="_Toc25337"/>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）以联合体形式参与投标的，联合体各方均未再以自己名义单独或参加其他联合体在同一标段中投标；独立参与投标的，投标人未同时参加联合体在同一标段中投标。</w:t>
            </w:r>
            <w:bookmarkEnd w:id="1156"/>
            <w:bookmarkEnd w:id="1157"/>
            <w:bookmarkEnd w:id="1158"/>
            <w:bookmarkEnd w:id="1159"/>
          </w:p>
        </w:tc>
      </w:tr>
      <w:tr w14:paraId="6E977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028" w:type="dxa"/>
            <w:gridSpan w:val="3"/>
            <w:vAlign w:val="center"/>
          </w:tcPr>
          <w:p w14:paraId="7C67F7D8">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60" w:name="_Toc31422"/>
            <w:bookmarkStart w:id="1161" w:name="_Toc5306"/>
            <w:bookmarkStart w:id="1162" w:name="_Toc377"/>
            <w:bookmarkStart w:id="1163" w:name="_Toc23362"/>
            <w:r>
              <w:rPr>
                <w:rFonts w:hint="default" w:ascii="Times New Roman" w:hAnsi="Times New Roman" w:eastAsia="宋体" w:cs="Times New Roman"/>
                <w:color w:val="auto"/>
                <w:sz w:val="21"/>
                <w:szCs w:val="21"/>
                <w:highlight w:val="none"/>
              </w:rPr>
              <w:t>条款号</w:t>
            </w:r>
            <w:bookmarkEnd w:id="1160"/>
            <w:bookmarkEnd w:id="1161"/>
            <w:bookmarkEnd w:id="1162"/>
            <w:bookmarkEnd w:id="1163"/>
          </w:p>
        </w:tc>
        <w:tc>
          <w:tcPr>
            <w:tcW w:w="1099" w:type="dxa"/>
            <w:gridSpan w:val="2"/>
          </w:tcPr>
          <w:p w14:paraId="78183358">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64" w:name="_Toc16894"/>
            <w:bookmarkStart w:id="1165" w:name="_Toc19715"/>
            <w:bookmarkStart w:id="1166" w:name="_Toc7461"/>
            <w:bookmarkStart w:id="1167" w:name="_Toc25573"/>
            <w:r>
              <w:rPr>
                <w:rFonts w:hint="default" w:ascii="Times New Roman" w:hAnsi="Times New Roman" w:eastAsia="宋体" w:cs="Times New Roman"/>
                <w:color w:val="auto"/>
                <w:sz w:val="21"/>
                <w:szCs w:val="21"/>
                <w:highlight w:val="none"/>
              </w:rPr>
              <w:t>条款内容</w:t>
            </w:r>
            <w:bookmarkEnd w:id="1164"/>
            <w:bookmarkEnd w:id="1165"/>
            <w:bookmarkEnd w:id="1166"/>
            <w:bookmarkEnd w:id="1167"/>
          </w:p>
        </w:tc>
        <w:tc>
          <w:tcPr>
            <w:tcW w:w="6500" w:type="dxa"/>
            <w:gridSpan w:val="3"/>
          </w:tcPr>
          <w:p w14:paraId="384956D0">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68" w:name="_Toc11935"/>
            <w:bookmarkStart w:id="1169" w:name="_Toc15175"/>
            <w:bookmarkStart w:id="1170" w:name="_Toc3831"/>
            <w:bookmarkStart w:id="1171" w:name="_Toc13450"/>
            <w:r>
              <w:rPr>
                <w:rFonts w:hint="default" w:ascii="Times New Roman" w:hAnsi="Times New Roman" w:eastAsia="宋体" w:cs="Times New Roman"/>
                <w:color w:val="auto"/>
                <w:sz w:val="21"/>
                <w:szCs w:val="21"/>
                <w:highlight w:val="none"/>
              </w:rPr>
              <w:t>编列内容</w:t>
            </w:r>
            <w:bookmarkEnd w:id="1168"/>
            <w:bookmarkEnd w:id="1169"/>
            <w:bookmarkEnd w:id="1170"/>
            <w:bookmarkEnd w:id="1171"/>
          </w:p>
        </w:tc>
      </w:tr>
      <w:tr w14:paraId="5DF3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028" w:type="dxa"/>
            <w:gridSpan w:val="3"/>
            <w:vAlign w:val="center"/>
          </w:tcPr>
          <w:p w14:paraId="38F73BCF">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72" w:name="_Toc15826"/>
            <w:bookmarkStart w:id="1173" w:name="_Toc26636"/>
            <w:bookmarkStart w:id="1174" w:name="_Toc4501"/>
            <w:bookmarkStart w:id="1175" w:name="_Toc28337"/>
            <w:r>
              <w:rPr>
                <w:rFonts w:hint="default" w:ascii="Times New Roman" w:hAnsi="Times New Roman" w:eastAsia="宋体" w:cs="Times New Roman"/>
                <w:color w:val="auto"/>
                <w:sz w:val="21"/>
                <w:szCs w:val="21"/>
                <w:highlight w:val="none"/>
              </w:rPr>
              <w:t>2.2.1</w:t>
            </w:r>
            <w:bookmarkEnd w:id="1172"/>
            <w:bookmarkEnd w:id="1173"/>
            <w:bookmarkEnd w:id="1174"/>
            <w:bookmarkEnd w:id="1175"/>
          </w:p>
        </w:tc>
        <w:tc>
          <w:tcPr>
            <w:tcW w:w="1099" w:type="dxa"/>
            <w:gridSpan w:val="2"/>
            <w:vAlign w:val="center"/>
          </w:tcPr>
          <w:p w14:paraId="624E55B1">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76" w:name="_Toc32134"/>
            <w:bookmarkStart w:id="1177" w:name="_Toc31815"/>
            <w:bookmarkStart w:id="1178" w:name="_Toc10316"/>
            <w:bookmarkStart w:id="1179" w:name="_Toc25826"/>
            <w:r>
              <w:rPr>
                <w:rFonts w:hint="default" w:ascii="Times New Roman" w:hAnsi="Times New Roman" w:eastAsia="宋体" w:cs="Times New Roman"/>
                <w:color w:val="auto"/>
                <w:sz w:val="21"/>
                <w:szCs w:val="21"/>
                <w:highlight w:val="none"/>
              </w:rPr>
              <w:t>分值构成（总分 100分）</w:t>
            </w:r>
            <w:bookmarkEnd w:id="1176"/>
            <w:bookmarkEnd w:id="1177"/>
            <w:bookmarkEnd w:id="1178"/>
            <w:bookmarkEnd w:id="1179"/>
          </w:p>
        </w:tc>
        <w:tc>
          <w:tcPr>
            <w:tcW w:w="6500" w:type="dxa"/>
            <w:gridSpan w:val="3"/>
            <w:vAlign w:val="center"/>
          </w:tcPr>
          <w:p w14:paraId="066613E5">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80" w:name="_Toc30922"/>
            <w:bookmarkStart w:id="1181" w:name="_Toc6128"/>
            <w:bookmarkStart w:id="1182" w:name="_Toc22947"/>
            <w:bookmarkStart w:id="1183" w:name="_Toc24694"/>
            <w:r>
              <w:rPr>
                <w:rFonts w:hint="default" w:ascii="Times New Roman" w:hAnsi="Times New Roman" w:eastAsia="宋体" w:cs="Times New Roman"/>
                <w:color w:val="auto"/>
                <w:sz w:val="21"/>
                <w:szCs w:val="21"/>
                <w:highlight w:val="none"/>
              </w:rPr>
              <w:t>第一个信封（商务及技术文件）评分分值构成：</w:t>
            </w:r>
            <w:bookmarkEnd w:id="1180"/>
            <w:bookmarkEnd w:id="1181"/>
            <w:bookmarkEnd w:id="1182"/>
            <w:bookmarkEnd w:id="1183"/>
          </w:p>
          <w:p w14:paraId="543F7DA1">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84" w:name="_Toc11849"/>
            <w:bookmarkStart w:id="1185" w:name="_Toc12501"/>
            <w:bookmarkStart w:id="1186" w:name="_Toc28439"/>
            <w:bookmarkStart w:id="1187" w:name="_Toc10108"/>
            <w:r>
              <w:rPr>
                <w:rFonts w:hint="default" w:ascii="Times New Roman" w:hAnsi="Times New Roman" w:eastAsia="宋体" w:cs="Times New Roman"/>
                <w:color w:val="auto"/>
                <w:sz w:val="21"/>
                <w:szCs w:val="21"/>
                <w:highlight w:val="none"/>
              </w:rPr>
              <w:t>施工组织设计：</w:t>
            </w:r>
            <w:r>
              <w:rPr>
                <w:rFonts w:hint="default" w:ascii="Times New Roman" w:hAnsi="Times New Roman" w:eastAsia="宋体" w:cs="Times New Roman"/>
                <w:color w:val="auto"/>
                <w:sz w:val="21"/>
                <w:szCs w:val="21"/>
                <w:highlight w:val="none"/>
                <w:u w:val="single"/>
                <w:lang w:val="en-US" w:eastAsia="zh-CN"/>
              </w:rPr>
              <w:t>40</w:t>
            </w:r>
            <w:r>
              <w:rPr>
                <w:rFonts w:hint="default" w:ascii="Times New Roman" w:hAnsi="Times New Roman" w:eastAsia="宋体" w:cs="Times New Roman"/>
                <w:color w:val="auto"/>
                <w:sz w:val="21"/>
                <w:szCs w:val="21"/>
                <w:highlight w:val="none"/>
                <w:u w:val="single"/>
              </w:rPr>
              <w:t>分</w:t>
            </w:r>
            <w:bookmarkEnd w:id="1184"/>
            <w:bookmarkEnd w:id="1185"/>
            <w:bookmarkEnd w:id="1186"/>
            <w:bookmarkEnd w:id="1187"/>
          </w:p>
          <w:p w14:paraId="3D9CFA4A">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88" w:name="_Toc9858"/>
            <w:bookmarkStart w:id="1189" w:name="_Toc27461"/>
            <w:bookmarkStart w:id="1190" w:name="_Toc5772"/>
            <w:bookmarkStart w:id="1191" w:name="_Toc9199"/>
            <w:r>
              <w:rPr>
                <w:rFonts w:hint="default" w:ascii="Times New Roman" w:hAnsi="Times New Roman" w:eastAsia="宋体" w:cs="Times New Roman"/>
                <w:color w:val="auto"/>
                <w:sz w:val="21"/>
                <w:szCs w:val="21"/>
                <w:highlight w:val="none"/>
                <w:lang w:eastAsia="zh-CN"/>
              </w:rPr>
              <w:t>主要人员</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lang w:val="en-US" w:eastAsia="zh-CN"/>
              </w:rPr>
              <w:t>5</w:t>
            </w:r>
            <w:r>
              <w:rPr>
                <w:rFonts w:hint="default" w:ascii="Times New Roman" w:hAnsi="Times New Roman" w:eastAsia="宋体" w:cs="Times New Roman"/>
                <w:color w:val="auto"/>
                <w:sz w:val="21"/>
                <w:szCs w:val="21"/>
                <w:highlight w:val="none"/>
                <w:u w:val="single"/>
              </w:rPr>
              <w:t>分</w:t>
            </w:r>
            <w:bookmarkEnd w:id="1188"/>
            <w:bookmarkEnd w:id="1189"/>
            <w:bookmarkEnd w:id="1190"/>
            <w:bookmarkEnd w:id="1191"/>
          </w:p>
          <w:p w14:paraId="531639F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92" w:name="_Toc24601"/>
            <w:bookmarkStart w:id="1193" w:name="_Toc1256"/>
            <w:bookmarkStart w:id="1194" w:name="_Toc31454"/>
            <w:bookmarkStart w:id="1195" w:name="_Toc29890"/>
            <w:r>
              <w:rPr>
                <w:rFonts w:hint="default" w:ascii="Times New Roman" w:hAnsi="Times New Roman" w:eastAsia="宋体" w:cs="Times New Roman"/>
                <w:color w:val="auto"/>
                <w:sz w:val="21"/>
                <w:szCs w:val="21"/>
                <w:highlight w:val="none"/>
                <w:lang w:eastAsia="zh-CN"/>
              </w:rPr>
              <w:t>其他因素</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lang w:val="en-US" w:eastAsia="zh-CN"/>
              </w:rPr>
              <w:t>5</w:t>
            </w:r>
            <w:r>
              <w:rPr>
                <w:rFonts w:hint="default" w:ascii="Times New Roman" w:hAnsi="Times New Roman" w:eastAsia="宋体" w:cs="Times New Roman"/>
                <w:color w:val="auto"/>
                <w:sz w:val="21"/>
                <w:szCs w:val="21"/>
                <w:highlight w:val="none"/>
                <w:u w:val="single"/>
              </w:rPr>
              <w:t>分</w:t>
            </w:r>
            <w:bookmarkEnd w:id="1192"/>
            <w:bookmarkEnd w:id="1193"/>
            <w:bookmarkEnd w:id="1194"/>
            <w:bookmarkEnd w:id="1195"/>
          </w:p>
          <w:p w14:paraId="0469B7CF">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196" w:name="_Toc4543"/>
            <w:bookmarkStart w:id="1197" w:name="_Toc5578"/>
            <w:bookmarkStart w:id="1198" w:name="_Toc14626"/>
            <w:bookmarkStart w:id="1199" w:name="_Toc32317"/>
            <w:r>
              <w:rPr>
                <w:rFonts w:hint="default" w:ascii="Times New Roman" w:hAnsi="Times New Roman" w:eastAsia="宋体" w:cs="Times New Roman"/>
                <w:color w:val="auto"/>
                <w:sz w:val="21"/>
                <w:szCs w:val="21"/>
                <w:highlight w:val="none"/>
              </w:rPr>
              <w:t>第二个信封（报价文件）评分分值构成：</w:t>
            </w:r>
            <w:bookmarkEnd w:id="1196"/>
            <w:bookmarkEnd w:id="1197"/>
            <w:bookmarkEnd w:id="1198"/>
            <w:bookmarkEnd w:id="1199"/>
          </w:p>
          <w:p w14:paraId="07909B35">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00" w:name="_Toc26101"/>
            <w:bookmarkStart w:id="1201" w:name="_Toc31353"/>
            <w:bookmarkStart w:id="1202" w:name="_Toc31727"/>
            <w:bookmarkStart w:id="1203" w:name="_Toc17352"/>
            <w:r>
              <w:rPr>
                <w:rFonts w:hint="default" w:ascii="Times New Roman" w:hAnsi="Times New Roman" w:eastAsia="宋体" w:cs="Times New Roman"/>
                <w:color w:val="auto"/>
                <w:sz w:val="21"/>
                <w:szCs w:val="21"/>
                <w:highlight w:val="none"/>
              </w:rPr>
              <w:t>评标价：</w:t>
            </w:r>
            <w:r>
              <w:rPr>
                <w:rFonts w:hint="default" w:ascii="Times New Roman" w:hAnsi="Times New Roman" w:eastAsia="宋体" w:cs="Times New Roman"/>
                <w:color w:val="auto"/>
                <w:sz w:val="21"/>
                <w:szCs w:val="21"/>
                <w:highlight w:val="none"/>
                <w:u w:val="single"/>
              </w:rPr>
              <w:t>50分</w:t>
            </w:r>
            <w:bookmarkEnd w:id="1200"/>
            <w:bookmarkEnd w:id="1201"/>
            <w:bookmarkEnd w:id="1202"/>
            <w:bookmarkEnd w:id="1203"/>
          </w:p>
        </w:tc>
      </w:tr>
      <w:tr w14:paraId="6297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028" w:type="dxa"/>
            <w:gridSpan w:val="3"/>
            <w:vAlign w:val="center"/>
          </w:tcPr>
          <w:p w14:paraId="57FECA79">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04" w:name="_Toc11369"/>
            <w:bookmarkStart w:id="1205" w:name="_Toc20785"/>
            <w:bookmarkStart w:id="1206" w:name="_Toc348"/>
            <w:bookmarkStart w:id="1207" w:name="_Toc22339"/>
            <w:r>
              <w:rPr>
                <w:rFonts w:hint="default" w:ascii="Times New Roman" w:hAnsi="Times New Roman" w:eastAsia="宋体" w:cs="Times New Roman"/>
                <w:color w:val="auto"/>
                <w:sz w:val="21"/>
                <w:szCs w:val="21"/>
                <w:highlight w:val="none"/>
              </w:rPr>
              <w:t>2.2.2</w:t>
            </w:r>
            <w:bookmarkEnd w:id="1204"/>
            <w:bookmarkEnd w:id="1205"/>
            <w:bookmarkEnd w:id="1206"/>
            <w:bookmarkEnd w:id="1207"/>
          </w:p>
        </w:tc>
        <w:tc>
          <w:tcPr>
            <w:tcW w:w="1099" w:type="dxa"/>
            <w:gridSpan w:val="2"/>
            <w:vAlign w:val="center"/>
          </w:tcPr>
          <w:p w14:paraId="5856DC6F">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08" w:name="_Toc13933"/>
            <w:bookmarkStart w:id="1209" w:name="_Toc4788"/>
            <w:bookmarkStart w:id="1210" w:name="_Toc5379"/>
            <w:bookmarkStart w:id="1211" w:name="_Toc19637"/>
            <w:r>
              <w:rPr>
                <w:rFonts w:hint="default" w:ascii="Times New Roman" w:hAnsi="Times New Roman" w:eastAsia="宋体" w:cs="Times New Roman"/>
                <w:color w:val="auto"/>
                <w:sz w:val="21"/>
                <w:szCs w:val="21"/>
                <w:highlight w:val="none"/>
              </w:rPr>
              <w:t>评标基准价计算方法</w:t>
            </w:r>
            <w:bookmarkEnd w:id="1208"/>
            <w:bookmarkEnd w:id="1209"/>
            <w:bookmarkEnd w:id="1210"/>
            <w:bookmarkEnd w:id="1211"/>
          </w:p>
        </w:tc>
        <w:tc>
          <w:tcPr>
            <w:tcW w:w="6500" w:type="dxa"/>
            <w:gridSpan w:val="3"/>
          </w:tcPr>
          <w:p w14:paraId="6109A1F2">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12" w:name="_Toc13016"/>
            <w:bookmarkStart w:id="1213" w:name="_Toc6700"/>
            <w:bookmarkStart w:id="1214" w:name="_Toc13872"/>
            <w:bookmarkStart w:id="1215" w:name="_Toc6257"/>
            <w:r>
              <w:rPr>
                <w:rFonts w:hint="default" w:ascii="Times New Roman" w:hAnsi="Times New Roman" w:eastAsia="宋体" w:cs="Times New Roman"/>
                <w:color w:val="auto"/>
                <w:sz w:val="21"/>
                <w:szCs w:val="21"/>
                <w:highlight w:val="none"/>
              </w:rPr>
              <w:t>评标基准价的计算：</w:t>
            </w:r>
            <w:bookmarkEnd w:id="1212"/>
            <w:bookmarkEnd w:id="1213"/>
            <w:bookmarkEnd w:id="1214"/>
            <w:bookmarkEnd w:id="1215"/>
          </w:p>
          <w:p w14:paraId="57327238">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16" w:name="_Toc27803"/>
            <w:bookmarkStart w:id="1217" w:name="_Toc29863"/>
            <w:bookmarkStart w:id="1218" w:name="_Toc19727"/>
            <w:bookmarkStart w:id="1219" w:name="_Toc21802"/>
            <w:r>
              <w:rPr>
                <w:rFonts w:hint="default" w:ascii="Times New Roman" w:hAnsi="Times New Roman" w:eastAsia="宋体" w:cs="Times New Roman"/>
                <w:color w:val="auto"/>
                <w:sz w:val="21"/>
                <w:szCs w:val="21"/>
                <w:highlight w:val="none"/>
              </w:rPr>
              <w:t>（1）评标价的确定：</w:t>
            </w:r>
            <w:bookmarkEnd w:id="1216"/>
            <w:bookmarkEnd w:id="1217"/>
            <w:bookmarkEnd w:id="1218"/>
            <w:bookmarkEnd w:id="1219"/>
          </w:p>
          <w:p w14:paraId="0DA88AEB">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20" w:name="_Toc29381"/>
            <w:bookmarkStart w:id="1221" w:name="_Toc15403"/>
            <w:bookmarkStart w:id="1222" w:name="_Toc5042"/>
            <w:bookmarkStart w:id="1223" w:name="_Toc18409"/>
            <w:r>
              <w:rPr>
                <w:rFonts w:hint="default" w:ascii="Times New Roman" w:hAnsi="Times New Roman" w:eastAsia="宋体" w:cs="Times New Roman"/>
                <w:color w:val="auto"/>
                <w:sz w:val="21"/>
                <w:szCs w:val="21"/>
                <w:highlight w:val="none"/>
              </w:rPr>
              <w:t>评标价＝投标函文字报价</w:t>
            </w:r>
            <w:bookmarkEnd w:id="1220"/>
            <w:bookmarkEnd w:id="1221"/>
            <w:bookmarkEnd w:id="1222"/>
            <w:bookmarkEnd w:id="1223"/>
          </w:p>
          <w:p w14:paraId="008A6B46">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24" w:name="_Toc23767"/>
            <w:bookmarkStart w:id="1225" w:name="_Toc12574"/>
            <w:bookmarkStart w:id="1226" w:name="_Toc22218"/>
            <w:bookmarkStart w:id="1227" w:name="_Toc3370"/>
            <w:r>
              <w:rPr>
                <w:rFonts w:hint="default" w:ascii="Times New Roman" w:hAnsi="Times New Roman" w:eastAsia="宋体" w:cs="Times New Roman"/>
                <w:color w:val="auto"/>
                <w:sz w:val="21"/>
                <w:szCs w:val="21"/>
                <w:highlight w:val="none"/>
              </w:rPr>
              <w:t>（2）评标价平均值的计算：</w:t>
            </w:r>
            <w:bookmarkEnd w:id="1224"/>
            <w:bookmarkEnd w:id="1225"/>
            <w:bookmarkEnd w:id="1226"/>
            <w:bookmarkEnd w:id="1227"/>
          </w:p>
          <w:p w14:paraId="7E50B248">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28" w:name="_Toc13090"/>
            <w:bookmarkStart w:id="1229" w:name="_Toc1905"/>
            <w:bookmarkStart w:id="1230" w:name="_Toc3895"/>
            <w:bookmarkStart w:id="1231" w:name="_Toc21407"/>
            <w:r>
              <w:rPr>
                <w:rFonts w:hint="default" w:ascii="Times New Roman" w:hAnsi="Times New Roman" w:eastAsia="宋体" w:cs="Times New Roman"/>
                <w:color w:val="auto"/>
                <w:sz w:val="21"/>
                <w:szCs w:val="21"/>
                <w:highlight w:val="none"/>
              </w:rPr>
              <w:t>除按第二章“投标人须知”第 5.2.4 项规定开标现场被宣布为不进入评标基准价计算的投标报价之外，所有投标人的评标价去掉一个最高值和一个最低值后的算术平均值即为评标价平均值（如果参与评标价平均值计算的有效投标人少于 5 家时，则计算评标价平均值时不去掉最高值和最低值）；</w:t>
            </w:r>
            <w:bookmarkEnd w:id="1228"/>
            <w:bookmarkEnd w:id="1229"/>
            <w:bookmarkEnd w:id="1230"/>
            <w:bookmarkEnd w:id="1231"/>
          </w:p>
          <w:p w14:paraId="29811DB9">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32" w:name="_Toc5968"/>
            <w:bookmarkStart w:id="1233" w:name="_Toc25897"/>
            <w:bookmarkStart w:id="1234" w:name="_Toc21358"/>
            <w:bookmarkStart w:id="1235" w:name="_Toc8309"/>
            <w:r>
              <w:rPr>
                <w:rFonts w:hint="default" w:ascii="Times New Roman" w:hAnsi="Times New Roman" w:eastAsia="宋体" w:cs="Times New Roman"/>
                <w:color w:val="auto"/>
                <w:sz w:val="21"/>
                <w:szCs w:val="21"/>
                <w:highlight w:val="none"/>
              </w:rPr>
              <w:t>（3）评标基准价的确定：</w:t>
            </w:r>
            <w:bookmarkEnd w:id="1232"/>
            <w:bookmarkEnd w:id="1233"/>
            <w:bookmarkEnd w:id="1234"/>
            <w:bookmarkEnd w:id="1235"/>
          </w:p>
          <w:p w14:paraId="2881CBBD">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36" w:name="_Toc16413"/>
            <w:bookmarkStart w:id="1237" w:name="_Toc14355"/>
            <w:bookmarkStart w:id="1238" w:name="_Toc25778"/>
            <w:bookmarkStart w:id="1239" w:name="_Toc11139"/>
            <w:r>
              <w:rPr>
                <w:rFonts w:hint="default" w:ascii="Times New Roman" w:hAnsi="Times New Roman" w:eastAsia="宋体" w:cs="Times New Roman"/>
                <w:color w:val="auto"/>
                <w:sz w:val="21"/>
                <w:szCs w:val="21"/>
                <w:highlight w:val="none"/>
              </w:rPr>
              <w:t>方法一：将评标价平均值直接作为评标基准价。</w:t>
            </w:r>
            <w:bookmarkEnd w:id="1236"/>
            <w:bookmarkEnd w:id="1237"/>
            <w:bookmarkEnd w:id="1238"/>
            <w:bookmarkEnd w:id="1239"/>
          </w:p>
          <w:p w14:paraId="55D665B3">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lang w:eastAsia="zh-CN"/>
              </w:rPr>
            </w:pPr>
            <w:bookmarkStart w:id="1240" w:name="_Toc10850"/>
            <w:bookmarkStart w:id="1241" w:name="_Toc27354"/>
            <w:bookmarkStart w:id="1242" w:name="_Toc9845"/>
            <w:bookmarkStart w:id="1243" w:name="_Toc7720"/>
            <w:r>
              <w:rPr>
                <w:rFonts w:hint="default" w:ascii="Times New Roman" w:hAnsi="Times New Roman" w:eastAsia="宋体" w:cs="Times New Roman"/>
                <w:color w:val="auto"/>
                <w:sz w:val="21"/>
                <w:szCs w:val="21"/>
                <w:highlight w:val="none"/>
              </w:rPr>
              <w:t>在评标过程中，评标委员会应对招标人（或招标代理机构）计算的评标基准价进行复核，存在计算错误的应予以修正并在评标报告中作出说明。除此之外，评标基准价在整个评标期间保持不变，不随任何因素发生变化</w:t>
            </w:r>
            <w:bookmarkEnd w:id="1240"/>
            <w:bookmarkEnd w:id="1241"/>
            <w:r>
              <w:rPr>
                <w:rFonts w:hint="default" w:ascii="Times New Roman" w:hAnsi="Times New Roman" w:eastAsia="宋体" w:cs="Times New Roman"/>
                <w:color w:val="auto"/>
                <w:sz w:val="21"/>
                <w:szCs w:val="21"/>
                <w:highlight w:val="none"/>
                <w:lang w:eastAsia="zh-CN"/>
              </w:rPr>
              <w:t>。</w:t>
            </w:r>
            <w:bookmarkEnd w:id="1242"/>
            <w:bookmarkEnd w:id="1243"/>
          </w:p>
        </w:tc>
      </w:tr>
      <w:tr w14:paraId="6AC86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028" w:type="dxa"/>
            <w:gridSpan w:val="3"/>
            <w:vAlign w:val="center"/>
          </w:tcPr>
          <w:p w14:paraId="0C878246">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44" w:name="_Toc27839"/>
            <w:bookmarkStart w:id="1245" w:name="_Toc14648"/>
            <w:bookmarkStart w:id="1246" w:name="_Toc26476"/>
            <w:bookmarkStart w:id="1247" w:name="_Toc9906"/>
            <w:r>
              <w:rPr>
                <w:rFonts w:hint="default" w:ascii="Times New Roman" w:hAnsi="Times New Roman" w:eastAsia="宋体" w:cs="Times New Roman"/>
                <w:color w:val="auto"/>
                <w:sz w:val="21"/>
                <w:szCs w:val="21"/>
                <w:highlight w:val="none"/>
              </w:rPr>
              <w:t>2.2.3</w:t>
            </w:r>
            <w:bookmarkEnd w:id="1244"/>
            <w:bookmarkEnd w:id="1245"/>
            <w:bookmarkEnd w:id="1246"/>
            <w:bookmarkEnd w:id="1247"/>
          </w:p>
        </w:tc>
        <w:tc>
          <w:tcPr>
            <w:tcW w:w="1099" w:type="dxa"/>
            <w:gridSpan w:val="2"/>
            <w:vAlign w:val="center"/>
          </w:tcPr>
          <w:p w14:paraId="0A0C23F3">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48" w:name="_Toc6972"/>
            <w:bookmarkStart w:id="1249" w:name="_Toc15083"/>
            <w:bookmarkStart w:id="1250" w:name="_Toc11366"/>
            <w:bookmarkStart w:id="1251" w:name="_Toc16272"/>
            <w:r>
              <w:rPr>
                <w:rFonts w:hint="default" w:ascii="Times New Roman" w:hAnsi="Times New Roman" w:eastAsia="宋体" w:cs="Times New Roman"/>
                <w:color w:val="auto"/>
                <w:sz w:val="21"/>
                <w:szCs w:val="21"/>
                <w:highlight w:val="none"/>
              </w:rPr>
              <w:t>评标价的偏差率计算公式</w:t>
            </w:r>
            <w:bookmarkEnd w:id="1248"/>
            <w:bookmarkEnd w:id="1249"/>
            <w:bookmarkEnd w:id="1250"/>
            <w:bookmarkEnd w:id="1251"/>
          </w:p>
        </w:tc>
        <w:tc>
          <w:tcPr>
            <w:tcW w:w="6500" w:type="dxa"/>
            <w:gridSpan w:val="3"/>
            <w:vAlign w:val="center"/>
          </w:tcPr>
          <w:p w14:paraId="144084F6">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52" w:name="_Toc17558"/>
            <w:bookmarkStart w:id="1253" w:name="_Toc10918"/>
            <w:bookmarkStart w:id="1254" w:name="_Toc18159"/>
            <w:bookmarkStart w:id="1255" w:name="_Toc23645"/>
            <w:r>
              <w:rPr>
                <w:rFonts w:hint="default" w:ascii="Times New Roman" w:hAnsi="Times New Roman" w:eastAsia="宋体" w:cs="Times New Roman"/>
                <w:color w:val="auto"/>
                <w:sz w:val="21"/>
                <w:szCs w:val="21"/>
                <w:highlight w:val="none"/>
              </w:rPr>
              <w:t>偏差率=100% ×（投标人评标价－评标基准价）/评标基准价</w:t>
            </w:r>
            <w:bookmarkEnd w:id="1252"/>
            <w:bookmarkEnd w:id="1253"/>
            <w:bookmarkEnd w:id="1254"/>
            <w:bookmarkEnd w:id="1255"/>
          </w:p>
          <w:p w14:paraId="4A226517">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56" w:name="_Toc10724"/>
            <w:bookmarkStart w:id="1257" w:name="_Toc3834"/>
            <w:bookmarkStart w:id="1258" w:name="_Toc25740"/>
            <w:bookmarkStart w:id="1259" w:name="_Toc23625"/>
            <w:r>
              <w:rPr>
                <w:rFonts w:hint="default" w:ascii="Times New Roman" w:hAnsi="Times New Roman" w:eastAsia="宋体" w:cs="Times New Roman"/>
                <w:color w:val="auto"/>
                <w:sz w:val="21"/>
                <w:szCs w:val="21"/>
                <w:highlight w:val="none"/>
              </w:rPr>
              <w:t>偏差率保留2位小数</w:t>
            </w:r>
            <w:bookmarkEnd w:id="1256"/>
            <w:bookmarkEnd w:id="1257"/>
            <w:bookmarkEnd w:id="1258"/>
            <w:bookmarkEnd w:id="1259"/>
          </w:p>
        </w:tc>
      </w:tr>
      <w:tr w14:paraId="6DB6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7" w:type="dxa"/>
            <w:gridSpan w:val="7"/>
            <w:vAlign w:val="center"/>
          </w:tcPr>
          <w:p w14:paraId="70A5EC51">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60" w:name="_Toc31542"/>
            <w:bookmarkStart w:id="1261" w:name="_Toc30138"/>
            <w:bookmarkStart w:id="1262" w:name="_Toc16566"/>
            <w:bookmarkStart w:id="1263" w:name="_Toc29385"/>
            <w:r>
              <w:rPr>
                <w:rFonts w:hint="default" w:ascii="Times New Roman" w:hAnsi="Times New Roman" w:eastAsia="宋体" w:cs="Times New Roman"/>
                <w:color w:val="auto"/>
                <w:sz w:val="21"/>
                <w:szCs w:val="21"/>
                <w:highlight w:val="none"/>
              </w:rPr>
              <w:t>评分因素与权重分值</w:t>
            </w:r>
            <w:bookmarkEnd w:id="1260"/>
            <w:bookmarkEnd w:id="1261"/>
            <w:bookmarkEnd w:id="1262"/>
            <w:bookmarkEnd w:id="1263"/>
          </w:p>
        </w:tc>
        <w:tc>
          <w:tcPr>
            <w:tcW w:w="4410" w:type="dxa"/>
            <w:vMerge w:val="restart"/>
            <w:vAlign w:val="center"/>
          </w:tcPr>
          <w:p w14:paraId="07ADC8CD">
            <w:pPr>
              <w:pStyle w:val="63"/>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264" w:name="_Toc19418"/>
            <w:bookmarkStart w:id="1265" w:name="_Toc3082"/>
            <w:bookmarkStart w:id="1266" w:name="_Toc10363"/>
            <w:bookmarkStart w:id="1267" w:name="_Toc18090"/>
            <w:r>
              <w:rPr>
                <w:rFonts w:hint="default" w:ascii="Times New Roman" w:hAnsi="Times New Roman" w:eastAsia="宋体" w:cs="Times New Roman"/>
                <w:color w:val="auto"/>
                <w:sz w:val="21"/>
                <w:szCs w:val="21"/>
                <w:highlight w:val="none"/>
              </w:rPr>
              <w:t>评分标准</w:t>
            </w:r>
            <w:bookmarkEnd w:id="1264"/>
            <w:bookmarkEnd w:id="1265"/>
            <w:bookmarkEnd w:id="1266"/>
            <w:bookmarkEnd w:id="1267"/>
          </w:p>
        </w:tc>
      </w:tr>
      <w:tr w14:paraId="3B71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Align w:val="center"/>
          </w:tcPr>
          <w:p w14:paraId="723FF0C8">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68" w:name="_Toc5457"/>
            <w:bookmarkStart w:id="1269" w:name="_Toc4140"/>
            <w:bookmarkStart w:id="1270" w:name="_Toc13424"/>
            <w:bookmarkStart w:id="1271" w:name="_Toc21090"/>
            <w:r>
              <w:rPr>
                <w:rFonts w:hint="default" w:ascii="Times New Roman" w:hAnsi="Times New Roman" w:eastAsia="宋体" w:cs="Times New Roman"/>
                <w:color w:val="auto"/>
                <w:sz w:val="21"/>
                <w:szCs w:val="21"/>
                <w:highlight w:val="none"/>
              </w:rPr>
              <w:t>条款号</w:t>
            </w:r>
            <w:bookmarkEnd w:id="1268"/>
            <w:bookmarkEnd w:id="1269"/>
            <w:bookmarkEnd w:id="1270"/>
            <w:bookmarkEnd w:id="1271"/>
          </w:p>
        </w:tc>
        <w:tc>
          <w:tcPr>
            <w:tcW w:w="1116" w:type="dxa"/>
            <w:vAlign w:val="center"/>
          </w:tcPr>
          <w:p w14:paraId="51F26346">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72" w:name="_Toc31703"/>
            <w:bookmarkStart w:id="1273" w:name="_Toc16210"/>
            <w:bookmarkStart w:id="1274" w:name="_Toc26769"/>
            <w:bookmarkStart w:id="1275" w:name="_Toc20749"/>
            <w:r>
              <w:rPr>
                <w:rFonts w:hint="default" w:ascii="Times New Roman" w:hAnsi="Times New Roman" w:eastAsia="宋体" w:cs="Times New Roman"/>
                <w:color w:val="auto"/>
                <w:sz w:val="21"/>
                <w:szCs w:val="21"/>
                <w:highlight w:val="none"/>
              </w:rPr>
              <w:t>评分因素</w:t>
            </w:r>
            <w:bookmarkEnd w:id="1272"/>
            <w:bookmarkEnd w:id="1273"/>
            <w:bookmarkEnd w:id="1274"/>
            <w:bookmarkEnd w:id="1275"/>
          </w:p>
        </w:tc>
        <w:tc>
          <w:tcPr>
            <w:tcW w:w="1099" w:type="dxa"/>
            <w:gridSpan w:val="2"/>
            <w:vAlign w:val="center"/>
          </w:tcPr>
          <w:p w14:paraId="7A7275E7">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76" w:name="_Toc19506"/>
            <w:bookmarkStart w:id="1277" w:name="_Toc4927"/>
            <w:bookmarkStart w:id="1278" w:name="_Toc974"/>
            <w:bookmarkStart w:id="1279" w:name="_Toc14893"/>
            <w:r>
              <w:rPr>
                <w:rFonts w:hint="default" w:ascii="Times New Roman" w:hAnsi="Times New Roman" w:eastAsia="宋体" w:cs="Times New Roman"/>
                <w:color w:val="auto"/>
                <w:sz w:val="21"/>
                <w:szCs w:val="21"/>
                <w:highlight w:val="none"/>
              </w:rPr>
              <w:t>评分因素</w:t>
            </w:r>
            <w:bookmarkEnd w:id="1276"/>
            <w:bookmarkEnd w:id="1277"/>
            <w:bookmarkStart w:id="1280" w:name="_Toc10568"/>
            <w:bookmarkStart w:id="1281" w:name="_Toc14361"/>
            <w:r>
              <w:rPr>
                <w:rFonts w:hint="default" w:ascii="Times New Roman" w:hAnsi="Times New Roman" w:eastAsia="宋体" w:cs="Times New Roman"/>
                <w:color w:val="auto"/>
                <w:sz w:val="21"/>
                <w:szCs w:val="21"/>
                <w:highlight w:val="none"/>
              </w:rPr>
              <w:t>权重分值</w:t>
            </w:r>
            <w:bookmarkEnd w:id="1278"/>
            <w:bookmarkEnd w:id="1279"/>
            <w:bookmarkEnd w:id="1280"/>
            <w:bookmarkEnd w:id="1281"/>
          </w:p>
        </w:tc>
        <w:tc>
          <w:tcPr>
            <w:tcW w:w="1425" w:type="dxa"/>
            <w:vAlign w:val="center"/>
          </w:tcPr>
          <w:p w14:paraId="5948CD44">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82" w:name="_Toc3179"/>
            <w:bookmarkStart w:id="1283" w:name="_Toc22978"/>
            <w:bookmarkStart w:id="1284" w:name="_Toc19593"/>
            <w:bookmarkStart w:id="1285" w:name="_Toc22894"/>
            <w:r>
              <w:rPr>
                <w:rFonts w:hint="default" w:ascii="Times New Roman" w:hAnsi="Times New Roman" w:eastAsia="宋体" w:cs="Times New Roman"/>
                <w:color w:val="auto"/>
                <w:sz w:val="21"/>
                <w:szCs w:val="21"/>
                <w:highlight w:val="none"/>
              </w:rPr>
              <w:t>各评分因素细分项</w:t>
            </w:r>
            <w:bookmarkEnd w:id="1282"/>
            <w:bookmarkEnd w:id="1283"/>
            <w:bookmarkEnd w:id="1284"/>
            <w:bookmarkEnd w:id="1285"/>
          </w:p>
        </w:tc>
        <w:tc>
          <w:tcPr>
            <w:tcW w:w="665" w:type="dxa"/>
            <w:vAlign w:val="center"/>
          </w:tcPr>
          <w:p w14:paraId="2A5C2752">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86" w:name="_Toc10992"/>
            <w:bookmarkStart w:id="1287" w:name="_Toc18567"/>
            <w:bookmarkStart w:id="1288" w:name="_Toc6803"/>
            <w:bookmarkStart w:id="1289" w:name="_Toc3891"/>
            <w:r>
              <w:rPr>
                <w:rFonts w:hint="default" w:ascii="Times New Roman" w:hAnsi="Times New Roman" w:eastAsia="宋体" w:cs="Times New Roman"/>
                <w:color w:val="auto"/>
                <w:sz w:val="21"/>
                <w:szCs w:val="21"/>
                <w:highlight w:val="none"/>
              </w:rPr>
              <w:t>分值</w:t>
            </w:r>
            <w:bookmarkEnd w:id="1286"/>
            <w:bookmarkEnd w:id="1287"/>
            <w:bookmarkEnd w:id="1288"/>
            <w:bookmarkEnd w:id="1289"/>
          </w:p>
        </w:tc>
        <w:tc>
          <w:tcPr>
            <w:tcW w:w="4410" w:type="dxa"/>
            <w:vMerge w:val="continue"/>
            <w:vAlign w:val="center"/>
          </w:tcPr>
          <w:p w14:paraId="208DCEEF">
            <w:pPr>
              <w:pStyle w:val="63"/>
              <w:keepNext w:val="0"/>
              <w:keepLines w:val="0"/>
              <w:pageBreakBefore w:val="0"/>
              <w:widowControl w:val="0"/>
              <w:kinsoku/>
              <w:wordWrap/>
              <w:overflowPunct/>
              <w:topLinePunct w:val="0"/>
              <w:autoSpaceDE/>
              <w:autoSpaceDN/>
              <w:bidi w:val="0"/>
              <w:adjustRightInd/>
              <w:spacing w:line="560" w:lineRule="exact"/>
              <w:jc w:val="left"/>
              <w:textAlignment w:val="auto"/>
              <w:outlineLvl w:val="9"/>
              <w:rPr>
                <w:rFonts w:hint="default" w:ascii="Times New Roman" w:hAnsi="Times New Roman" w:eastAsia="宋体" w:cs="Times New Roman"/>
                <w:color w:val="auto"/>
                <w:sz w:val="21"/>
                <w:szCs w:val="21"/>
                <w:highlight w:val="none"/>
              </w:rPr>
            </w:pPr>
          </w:p>
        </w:tc>
      </w:tr>
      <w:tr w14:paraId="7E4F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Merge w:val="restart"/>
            <w:vAlign w:val="center"/>
          </w:tcPr>
          <w:p w14:paraId="2C47AD34">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90" w:name="_Toc9100"/>
            <w:bookmarkStart w:id="1291" w:name="_Toc9495"/>
            <w:bookmarkStart w:id="1292" w:name="_Toc17007"/>
            <w:bookmarkStart w:id="1293" w:name="_Toc1093"/>
            <w:r>
              <w:rPr>
                <w:rFonts w:hint="default" w:ascii="Times New Roman" w:hAnsi="Times New Roman" w:eastAsia="宋体" w:cs="Times New Roman"/>
                <w:color w:val="auto"/>
                <w:sz w:val="21"/>
                <w:szCs w:val="21"/>
                <w:highlight w:val="none"/>
              </w:rPr>
              <w:t>2.2.4（1）</w:t>
            </w:r>
            <w:bookmarkEnd w:id="1290"/>
            <w:bookmarkEnd w:id="1291"/>
            <w:bookmarkEnd w:id="1292"/>
            <w:bookmarkEnd w:id="1293"/>
          </w:p>
        </w:tc>
        <w:tc>
          <w:tcPr>
            <w:tcW w:w="1116" w:type="dxa"/>
            <w:vMerge w:val="restart"/>
            <w:vAlign w:val="center"/>
          </w:tcPr>
          <w:p w14:paraId="675E1A9E">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94" w:name="_Toc28900"/>
            <w:bookmarkStart w:id="1295" w:name="_Toc30429"/>
            <w:bookmarkStart w:id="1296" w:name="_Toc14857"/>
            <w:bookmarkStart w:id="1297" w:name="_Toc5010"/>
            <w:r>
              <w:rPr>
                <w:rFonts w:hint="default" w:ascii="Times New Roman" w:hAnsi="Times New Roman" w:eastAsia="宋体" w:cs="Times New Roman"/>
                <w:color w:val="auto"/>
                <w:sz w:val="21"/>
                <w:szCs w:val="21"/>
                <w:highlight w:val="none"/>
              </w:rPr>
              <w:t>施工组织设计</w:t>
            </w:r>
            <w:bookmarkEnd w:id="1294"/>
            <w:bookmarkEnd w:id="1295"/>
            <w:bookmarkEnd w:id="1296"/>
            <w:bookmarkEnd w:id="1297"/>
          </w:p>
        </w:tc>
        <w:tc>
          <w:tcPr>
            <w:tcW w:w="1099" w:type="dxa"/>
            <w:gridSpan w:val="2"/>
            <w:vMerge w:val="restart"/>
            <w:vAlign w:val="center"/>
          </w:tcPr>
          <w:p w14:paraId="4D387831">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298" w:name="_Toc10969"/>
            <w:bookmarkStart w:id="1299" w:name="_Toc2133"/>
            <w:bookmarkStart w:id="1300" w:name="_Toc32573"/>
            <w:bookmarkStart w:id="1301" w:name="_Toc4843"/>
            <w:r>
              <w:rPr>
                <w:rFonts w:hint="default" w:ascii="Times New Roman" w:hAnsi="Times New Roman" w:eastAsia="宋体" w:cs="Times New Roman"/>
                <w:color w:val="auto"/>
                <w:sz w:val="21"/>
                <w:szCs w:val="21"/>
                <w:highlight w:val="none"/>
                <w:lang w:val="en-US" w:eastAsia="zh-CN"/>
              </w:rPr>
              <w:t>40</w:t>
            </w:r>
            <w:r>
              <w:rPr>
                <w:rFonts w:hint="default" w:ascii="Times New Roman" w:hAnsi="Times New Roman" w:eastAsia="宋体" w:cs="Times New Roman"/>
                <w:color w:val="auto"/>
                <w:sz w:val="21"/>
                <w:szCs w:val="21"/>
                <w:highlight w:val="none"/>
              </w:rPr>
              <w:t>分</w:t>
            </w:r>
            <w:bookmarkEnd w:id="1298"/>
            <w:bookmarkEnd w:id="1299"/>
            <w:bookmarkEnd w:id="1300"/>
            <w:bookmarkEnd w:id="1301"/>
          </w:p>
        </w:tc>
        <w:tc>
          <w:tcPr>
            <w:tcW w:w="1425" w:type="dxa"/>
            <w:vAlign w:val="center"/>
          </w:tcPr>
          <w:p w14:paraId="6C29529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rPr>
              <w:t>总体施工组织布置及规划</w:t>
            </w:r>
          </w:p>
        </w:tc>
        <w:tc>
          <w:tcPr>
            <w:tcW w:w="665" w:type="dxa"/>
            <w:vAlign w:val="center"/>
          </w:tcPr>
          <w:p w14:paraId="12EADCE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lang w:val="en-US" w:eastAsia="zh-CN"/>
              </w:rPr>
              <w:t>5</w:t>
            </w:r>
            <w:r>
              <w:rPr>
                <w:rFonts w:hint="default" w:ascii="Times New Roman" w:hAnsi="Times New Roman" w:eastAsia="宋体" w:cs="Times New Roman"/>
                <w:sz w:val="21"/>
                <w:szCs w:val="21"/>
                <w:highlight w:val="none"/>
              </w:rPr>
              <w:t>分</w:t>
            </w:r>
          </w:p>
        </w:tc>
        <w:tc>
          <w:tcPr>
            <w:tcW w:w="4410" w:type="dxa"/>
            <w:vAlign w:val="center"/>
          </w:tcPr>
          <w:p w14:paraId="38DE3B87">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a.总体施工组织布置及规划合理、具体，具有针对性且切实可行，得</w:t>
            </w:r>
            <w:r>
              <w:rPr>
                <w:rFonts w:hint="default" w:ascii="Times New Roman" w:hAnsi="Times New Roman" w:eastAsia="宋体" w:cs="Times New Roman"/>
                <w:sz w:val="21"/>
                <w:szCs w:val="21"/>
                <w:highlight w:val="none"/>
                <w:lang w:val="en-US" w:eastAsia="zh-CN"/>
              </w:rPr>
              <w:t>4</w:t>
            </w: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5</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不含4分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sz w:val="21"/>
                <w:szCs w:val="21"/>
                <w:highlight w:val="none"/>
              </w:rPr>
              <w:t>；</w:t>
            </w:r>
          </w:p>
          <w:p w14:paraId="65103A0A">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b.总体施工组织布置及规划较合理，针对性一般，且基本可行，得</w:t>
            </w:r>
            <w:r>
              <w:rPr>
                <w:rFonts w:hint="default"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4</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不含3分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sz w:val="21"/>
                <w:szCs w:val="21"/>
                <w:highlight w:val="none"/>
              </w:rPr>
              <w:t>；</w:t>
            </w:r>
          </w:p>
          <w:p w14:paraId="59244A83">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c.总体施工组织布置及规划不合理，无针对性的，得</w:t>
            </w:r>
            <w:r>
              <w:rPr>
                <w:rFonts w:hint="default"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sz w:val="21"/>
                <w:szCs w:val="21"/>
                <w:highlight w:val="none"/>
                <w:lang w:eastAsia="zh-CN"/>
              </w:rPr>
              <w:t>；</w:t>
            </w:r>
          </w:p>
          <w:p w14:paraId="27ADDEF3">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d.未提供总体施工组织布置及规划的不得分。</w:t>
            </w:r>
          </w:p>
        </w:tc>
      </w:tr>
      <w:tr w14:paraId="6C411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Merge w:val="continue"/>
            <w:vAlign w:val="center"/>
          </w:tcPr>
          <w:p w14:paraId="587AFEF4">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1"/>
                <w:szCs w:val="21"/>
                <w:highlight w:val="none"/>
              </w:rPr>
            </w:pPr>
          </w:p>
        </w:tc>
        <w:tc>
          <w:tcPr>
            <w:tcW w:w="1116" w:type="dxa"/>
            <w:vMerge w:val="continue"/>
            <w:vAlign w:val="center"/>
          </w:tcPr>
          <w:p w14:paraId="2D579854">
            <w:pPr>
              <w:pStyle w:val="63"/>
              <w:keepNext w:val="0"/>
              <w:keepLines w:val="0"/>
              <w:pageBreakBefore w:val="0"/>
              <w:widowControl w:val="0"/>
              <w:kinsoku/>
              <w:wordWrap/>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1"/>
                <w:szCs w:val="21"/>
                <w:highlight w:val="none"/>
              </w:rPr>
            </w:pPr>
          </w:p>
        </w:tc>
        <w:tc>
          <w:tcPr>
            <w:tcW w:w="1099" w:type="dxa"/>
            <w:gridSpan w:val="2"/>
            <w:vMerge w:val="continue"/>
            <w:vAlign w:val="center"/>
          </w:tcPr>
          <w:p w14:paraId="1070B06C">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1"/>
                <w:szCs w:val="21"/>
                <w:highlight w:val="none"/>
              </w:rPr>
            </w:pPr>
          </w:p>
        </w:tc>
        <w:tc>
          <w:tcPr>
            <w:tcW w:w="1425" w:type="dxa"/>
            <w:vAlign w:val="center"/>
          </w:tcPr>
          <w:p w14:paraId="737764A0">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rPr>
              <w:t>主要工程项目的施工方案、方法与技术措施</w:t>
            </w:r>
          </w:p>
        </w:tc>
        <w:tc>
          <w:tcPr>
            <w:tcW w:w="665" w:type="dxa"/>
            <w:vAlign w:val="center"/>
          </w:tcPr>
          <w:p w14:paraId="6F01F60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lang w:val="en-US" w:eastAsia="zh-CN"/>
              </w:rPr>
              <w:t>15</w:t>
            </w:r>
            <w:r>
              <w:rPr>
                <w:rFonts w:hint="default" w:ascii="Times New Roman" w:hAnsi="Times New Roman" w:eastAsia="宋体" w:cs="Times New Roman"/>
                <w:sz w:val="21"/>
                <w:szCs w:val="21"/>
                <w:highlight w:val="none"/>
              </w:rPr>
              <w:t>分</w:t>
            </w:r>
          </w:p>
        </w:tc>
        <w:tc>
          <w:tcPr>
            <w:tcW w:w="4410" w:type="dxa"/>
            <w:vAlign w:val="center"/>
          </w:tcPr>
          <w:p w14:paraId="0BC45EB2">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a.主要工程项目的施工方案、方法与技术措施合理、具体，具有针对性且切实可行，得</w:t>
            </w:r>
            <w:r>
              <w:rPr>
                <w:rFonts w:hint="default" w:ascii="Times New Roman" w:hAnsi="Times New Roman" w:eastAsia="宋体" w:cs="Times New Roman"/>
                <w:sz w:val="21"/>
                <w:szCs w:val="21"/>
                <w:highlight w:val="none"/>
                <w:lang w:val="en-US" w:eastAsia="zh-CN"/>
              </w:rPr>
              <w:t>12</w:t>
            </w: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15</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不含12分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sz w:val="21"/>
                <w:szCs w:val="21"/>
                <w:highlight w:val="none"/>
              </w:rPr>
              <w:t>；</w:t>
            </w:r>
          </w:p>
          <w:p w14:paraId="5A5173D4">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b.主要工程项目的施工方案、方法与技术措施较合理，针对性一般，且基本可行，得</w:t>
            </w:r>
            <w:r>
              <w:rPr>
                <w:rFonts w:hint="default" w:ascii="Times New Roman" w:hAnsi="Times New Roman" w:eastAsia="宋体" w:cs="Times New Roman"/>
                <w:sz w:val="21"/>
                <w:szCs w:val="21"/>
                <w:highlight w:val="none"/>
                <w:lang w:val="en-US" w:eastAsia="zh-CN"/>
              </w:rPr>
              <w:t>9</w:t>
            </w: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12</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不含9分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sz w:val="21"/>
                <w:szCs w:val="21"/>
                <w:highlight w:val="none"/>
              </w:rPr>
              <w:t>；</w:t>
            </w:r>
          </w:p>
          <w:p w14:paraId="31BFC314">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c.主要工程项目的施工方案、方法与技术措施不合理，无针对性的，得</w:t>
            </w:r>
            <w:r>
              <w:rPr>
                <w:rFonts w:hint="default" w:ascii="Times New Roman" w:hAnsi="Times New Roman" w:eastAsia="宋体" w:cs="Times New Roman"/>
                <w:sz w:val="21"/>
                <w:szCs w:val="21"/>
                <w:highlight w:val="none"/>
                <w:lang w:val="en-US" w:eastAsia="zh-CN"/>
              </w:rPr>
              <w:t>9</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sz w:val="21"/>
                <w:szCs w:val="21"/>
                <w:highlight w:val="none"/>
                <w:lang w:eastAsia="zh-CN"/>
              </w:rPr>
              <w:t>；</w:t>
            </w:r>
          </w:p>
          <w:p w14:paraId="7FE9E4A8">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d.未提供主要工程项目的施工方案、方法与技术措施的不得分。</w:t>
            </w:r>
          </w:p>
        </w:tc>
      </w:tr>
      <w:tr w14:paraId="2834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Merge w:val="continue"/>
            <w:vAlign w:val="center"/>
          </w:tcPr>
          <w:p w14:paraId="579479D7">
            <w:pPr>
              <w:pStyle w:val="63"/>
              <w:keepNext w:val="0"/>
              <w:keepLines w:val="0"/>
              <w:pageBreakBefore w:val="0"/>
              <w:widowControl w:val="0"/>
              <w:kinsoku/>
              <w:wordWrap/>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1"/>
                <w:szCs w:val="21"/>
                <w:highlight w:val="none"/>
              </w:rPr>
            </w:pPr>
          </w:p>
        </w:tc>
        <w:tc>
          <w:tcPr>
            <w:tcW w:w="1116" w:type="dxa"/>
            <w:vMerge w:val="continue"/>
            <w:vAlign w:val="center"/>
          </w:tcPr>
          <w:p w14:paraId="6041CE2E">
            <w:pPr>
              <w:pStyle w:val="63"/>
              <w:keepNext w:val="0"/>
              <w:keepLines w:val="0"/>
              <w:pageBreakBefore w:val="0"/>
              <w:widowControl w:val="0"/>
              <w:kinsoku/>
              <w:wordWrap/>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1"/>
                <w:szCs w:val="21"/>
                <w:highlight w:val="none"/>
              </w:rPr>
            </w:pPr>
          </w:p>
        </w:tc>
        <w:tc>
          <w:tcPr>
            <w:tcW w:w="1099" w:type="dxa"/>
            <w:gridSpan w:val="2"/>
            <w:vMerge w:val="continue"/>
            <w:vAlign w:val="center"/>
          </w:tcPr>
          <w:p w14:paraId="6EA430F9">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1"/>
                <w:szCs w:val="21"/>
                <w:highlight w:val="none"/>
              </w:rPr>
            </w:pPr>
          </w:p>
        </w:tc>
        <w:tc>
          <w:tcPr>
            <w:tcW w:w="1425" w:type="dxa"/>
            <w:vAlign w:val="center"/>
          </w:tcPr>
          <w:p w14:paraId="222751B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质量、进度、安全保证体系及保证措施</w:t>
            </w:r>
          </w:p>
        </w:tc>
        <w:tc>
          <w:tcPr>
            <w:tcW w:w="665" w:type="dxa"/>
            <w:vAlign w:val="center"/>
          </w:tcPr>
          <w:p w14:paraId="0F420202">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lang w:val="en-US" w:eastAsia="zh-CN"/>
              </w:rPr>
              <w:t>10</w:t>
            </w:r>
            <w:r>
              <w:rPr>
                <w:rFonts w:hint="default" w:ascii="Times New Roman" w:hAnsi="Times New Roman" w:eastAsia="宋体" w:cs="Times New Roman"/>
                <w:sz w:val="21"/>
                <w:szCs w:val="21"/>
                <w:highlight w:val="none"/>
              </w:rPr>
              <w:t>分</w:t>
            </w:r>
          </w:p>
        </w:tc>
        <w:tc>
          <w:tcPr>
            <w:tcW w:w="4410" w:type="dxa"/>
            <w:vAlign w:val="center"/>
          </w:tcPr>
          <w:p w14:paraId="0C03F02A">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a.质量、进度、安全保证体系及保证措施完善、具体，具有针对性且切实可行，得8～10分（不含8分）；</w:t>
            </w:r>
          </w:p>
          <w:p w14:paraId="6A86F917">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b.质量、进度、安全保证体系及保证措施较完善，针对性一般，且基本可行，得6～8分（不含6分）；</w:t>
            </w:r>
          </w:p>
          <w:p w14:paraId="2D1453EF">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c.质量、进度、安全保证体系及保证措施不完善，无针对性的，得6分。</w:t>
            </w:r>
          </w:p>
          <w:p w14:paraId="23E6C296">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rPr>
              <w:t>d.未提供质量、进度、安全保证体系及保证措施的不得分。</w:t>
            </w:r>
          </w:p>
        </w:tc>
      </w:tr>
      <w:tr w14:paraId="513A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Merge w:val="continue"/>
            <w:vAlign w:val="center"/>
          </w:tcPr>
          <w:p w14:paraId="7D2B6A6D">
            <w:pPr>
              <w:pStyle w:val="63"/>
              <w:keepNext w:val="0"/>
              <w:keepLines w:val="0"/>
              <w:pageBreakBefore w:val="0"/>
              <w:widowControl w:val="0"/>
              <w:kinsoku/>
              <w:wordWrap/>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1"/>
                <w:szCs w:val="21"/>
                <w:highlight w:val="none"/>
              </w:rPr>
            </w:pPr>
          </w:p>
        </w:tc>
        <w:tc>
          <w:tcPr>
            <w:tcW w:w="1116" w:type="dxa"/>
            <w:vMerge w:val="continue"/>
            <w:vAlign w:val="center"/>
          </w:tcPr>
          <w:p w14:paraId="78475CA0">
            <w:pPr>
              <w:pStyle w:val="63"/>
              <w:keepNext w:val="0"/>
              <w:keepLines w:val="0"/>
              <w:pageBreakBefore w:val="0"/>
              <w:widowControl w:val="0"/>
              <w:kinsoku/>
              <w:wordWrap/>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1"/>
                <w:szCs w:val="21"/>
                <w:highlight w:val="none"/>
              </w:rPr>
            </w:pPr>
          </w:p>
        </w:tc>
        <w:tc>
          <w:tcPr>
            <w:tcW w:w="1099" w:type="dxa"/>
            <w:gridSpan w:val="2"/>
            <w:vMerge w:val="continue"/>
            <w:vAlign w:val="center"/>
          </w:tcPr>
          <w:p w14:paraId="27316DE2">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1"/>
                <w:szCs w:val="21"/>
                <w:highlight w:val="none"/>
              </w:rPr>
            </w:pPr>
          </w:p>
        </w:tc>
        <w:tc>
          <w:tcPr>
            <w:tcW w:w="1425" w:type="dxa"/>
            <w:vAlign w:val="center"/>
          </w:tcPr>
          <w:p w14:paraId="0E072B6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环境保护、水土保持、文明施工保证体系及保证措施</w:t>
            </w:r>
          </w:p>
        </w:tc>
        <w:tc>
          <w:tcPr>
            <w:tcW w:w="665" w:type="dxa"/>
            <w:vAlign w:val="center"/>
          </w:tcPr>
          <w:p w14:paraId="1F3CC133">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lang w:val="en-US" w:eastAsia="zh-CN"/>
              </w:rPr>
              <w:t>5</w:t>
            </w:r>
            <w:r>
              <w:rPr>
                <w:rFonts w:hint="default" w:ascii="Times New Roman" w:hAnsi="Times New Roman" w:eastAsia="宋体" w:cs="Times New Roman"/>
                <w:sz w:val="21"/>
                <w:szCs w:val="21"/>
                <w:highlight w:val="none"/>
              </w:rPr>
              <w:t>分</w:t>
            </w:r>
          </w:p>
        </w:tc>
        <w:tc>
          <w:tcPr>
            <w:tcW w:w="4410" w:type="dxa"/>
            <w:vAlign w:val="center"/>
          </w:tcPr>
          <w:p w14:paraId="5082B862">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a.环境保护、水土保持、文明施工保证体系及保证措施完善、具体，具有针对性且切实可行，得4～5分（不含4分）；</w:t>
            </w:r>
          </w:p>
          <w:p w14:paraId="09223F38">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b.环境保护、水土保持、文明施工保证体系及保证措施较完善，针对性一般，且基本可行，得3～4分（不含3分）；</w:t>
            </w:r>
          </w:p>
          <w:p w14:paraId="3717A4FB">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c.环境保护、水土保持、文明施工保证体系及保证措施不完善，无针对性的，得3分。</w:t>
            </w:r>
          </w:p>
          <w:p w14:paraId="30B297BF">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rPr>
              <w:t>d.未提供环境保护、水土保持、文明施工保证体系及保证措施的不得分。</w:t>
            </w:r>
          </w:p>
        </w:tc>
      </w:tr>
      <w:tr w14:paraId="2C07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Merge w:val="continue"/>
            <w:vAlign w:val="center"/>
          </w:tcPr>
          <w:p w14:paraId="50794683">
            <w:pPr>
              <w:pStyle w:val="63"/>
              <w:keepNext w:val="0"/>
              <w:keepLines w:val="0"/>
              <w:pageBreakBefore w:val="0"/>
              <w:widowControl w:val="0"/>
              <w:kinsoku/>
              <w:wordWrap/>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1"/>
                <w:szCs w:val="21"/>
                <w:highlight w:val="none"/>
              </w:rPr>
            </w:pPr>
          </w:p>
        </w:tc>
        <w:tc>
          <w:tcPr>
            <w:tcW w:w="1116" w:type="dxa"/>
            <w:vMerge w:val="continue"/>
            <w:vAlign w:val="center"/>
          </w:tcPr>
          <w:p w14:paraId="3733E602">
            <w:pPr>
              <w:pStyle w:val="63"/>
              <w:keepNext w:val="0"/>
              <w:keepLines w:val="0"/>
              <w:pageBreakBefore w:val="0"/>
              <w:widowControl w:val="0"/>
              <w:kinsoku/>
              <w:wordWrap/>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1"/>
                <w:szCs w:val="21"/>
                <w:highlight w:val="none"/>
              </w:rPr>
            </w:pPr>
          </w:p>
        </w:tc>
        <w:tc>
          <w:tcPr>
            <w:tcW w:w="1099" w:type="dxa"/>
            <w:gridSpan w:val="2"/>
            <w:vMerge w:val="continue"/>
            <w:vAlign w:val="center"/>
          </w:tcPr>
          <w:p w14:paraId="7186A17B">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1"/>
                <w:szCs w:val="21"/>
                <w:highlight w:val="none"/>
              </w:rPr>
            </w:pPr>
          </w:p>
        </w:tc>
        <w:tc>
          <w:tcPr>
            <w:tcW w:w="1425" w:type="dxa"/>
            <w:vAlign w:val="center"/>
          </w:tcPr>
          <w:p w14:paraId="4DB2A753">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项目风险预测与防范，事故应急预案</w:t>
            </w:r>
          </w:p>
        </w:tc>
        <w:tc>
          <w:tcPr>
            <w:tcW w:w="665" w:type="dxa"/>
            <w:vAlign w:val="center"/>
          </w:tcPr>
          <w:p w14:paraId="16E33D3E">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5</w:t>
            </w:r>
            <w:r>
              <w:rPr>
                <w:rFonts w:hint="default" w:ascii="Times New Roman" w:hAnsi="Times New Roman" w:eastAsia="宋体" w:cs="Times New Roman"/>
                <w:sz w:val="21"/>
                <w:szCs w:val="21"/>
                <w:highlight w:val="none"/>
              </w:rPr>
              <w:t>分</w:t>
            </w:r>
          </w:p>
        </w:tc>
        <w:tc>
          <w:tcPr>
            <w:tcW w:w="4410" w:type="dxa"/>
            <w:vAlign w:val="center"/>
          </w:tcPr>
          <w:p w14:paraId="6A797EBE">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a.项目风险预测与防范，事故应急预案完善、具体，具有针对性且切实可行，得 4～5 分（不含4分）；</w:t>
            </w:r>
          </w:p>
          <w:p w14:paraId="4C1F8772">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b.项目风险预测与防范，事故应急预案较完善，针对性一般，且基本可行，得3～4分（不含3分）；</w:t>
            </w:r>
          </w:p>
          <w:p w14:paraId="006E94B9">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c.项目风险预测与防范，事故应急预案不完善，无针对性的，得3分。</w:t>
            </w:r>
          </w:p>
          <w:p w14:paraId="0A41DDE6">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rPr>
              <w:t>d.未提供项目风险预测与防范，事故应急预案的不得分。</w:t>
            </w:r>
          </w:p>
        </w:tc>
      </w:tr>
      <w:tr w14:paraId="04C2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Merge w:val="restart"/>
            <w:vAlign w:val="center"/>
          </w:tcPr>
          <w:p w14:paraId="4DE9FD9C">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302" w:name="_Toc13185"/>
            <w:bookmarkStart w:id="1303" w:name="_Toc29119"/>
            <w:bookmarkStart w:id="1304" w:name="_Toc8740"/>
            <w:bookmarkStart w:id="1305" w:name="_Toc7017"/>
            <w:r>
              <w:rPr>
                <w:rFonts w:hint="default" w:ascii="Times New Roman" w:hAnsi="Times New Roman" w:eastAsia="宋体" w:cs="Times New Roman"/>
                <w:color w:val="auto"/>
                <w:sz w:val="21"/>
                <w:szCs w:val="21"/>
                <w:highlight w:val="none"/>
              </w:rPr>
              <w:t>2.2.4（2）</w:t>
            </w:r>
            <w:bookmarkEnd w:id="1302"/>
            <w:bookmarkEnd w:id="1303"/>
            <w:bookmarkEnd w:id="1304"/>
            <w:bookmarkEnd w:id="1305"/>
          </w:p>
        </w:tc>
        <w:tc>
          <w:tcPr>
            <w:tcW w:w="1116" w:type="dxa"/>
            <w:vMerge w:val="restart"/>
            <w:vAlign w:val="center"/>
          </w:tcPr>
          <w:p w14:paraId="6914C04E">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306" w:name="_Toc4596"/>
            <w:bookmarkStart w:id="1307" w:name="_Toc19891"/>
            <w:bookmarkStart w:id="1308" w:name="_Toc1541"/>
            <w:bookmarkStart w:id="1309" w:name="_Toc9275"/>
            <w:r>
              <w:rPr>
                <w:rFonts w:hint="default" w:ascii="Times New Roman" w:hAnsi="Times New Roman" w:eastAsia="宋体" w:cs="Times New Roman"/>
                <w:color w:val="auto"/>
                <w:sz w:val="21"/>
                <w:szCs w:val="21"/>
                <w:highlight w:val="none"/>
                <w:lang w:eastAsia="zh-CN"/>
              </w:rPr>
              <w:t>主要</w:t>
            </w:r>
            <w:r>
              <w:rPr>
                <w:rFonts w:hint="default" w:ascii="Times New Roman" w:hAnsi="Times New Roman" w:eastAsia="宋体" w:cs="Times New Roman"/>
                <w:color w:val="auto"/>
                <w:sz w:val="21"/>
                <w:szCs w:val="21"/>
                <w:highlight w:val="none"/>
              </w:rPr>
              <w:t>人员</w:t>
            </w:r>
            <w:bookmarkEnd w:id="1306"/>
            <w:bookmarkEnd w:id="1307"/>
            <w:bookmarkEnd w:id="1308"/>
            <w:bookmarkEnd w:id="1309"/>
          </w:p>
        </w:tc>
        <w:tc>
          <w:tcPr>
            <w:tcW w:w="1099" w:type="dxa"/>
            <w:gridSpan w:val="2"/>
            <w:vMerge w:val="restart"/>
            <w:vAlign w:val="center"/>
          </w:tcPr>
          <w:p w14:paraId="183B1D36">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310" w:name="_Toc12313"/>
            <w:bookmarkStart w:id="1311" w:name="_Toc25075"/>
            <w:bookmarkStart w:id="1312" w:name="_Toc2523"/>
            <w:bookmarkStart w:id="1313" w:name="_Toc7022"/>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w:t>
            </w:r>
            <w:bookmarkEnd w:id="1310"/>
            <w:bookmarkEnd w:id="1311"/>
            <w:bookmarkEnd w:id="1312"/>
            <w:bookmarkEnd w:id="1313"/>
          </w:p>
        </w:tc>
        <w:tc>
          <w:tcPr>
            <w:tcW w:w="1425" w:type="dxa"/>
            <w:vAlign w:val="center"/>
          </w:tcPr>
          <w:p w14:paraId="106D1BAE">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项目经理任职资格与业绩</w:t>
            </w:r>
          </w:p>
        </w:tc>
        <w:tc>
          <w:tcPr>
            <w:tcW w:w="665" w:type="dxa"/>
            <w:vAlign w:val="center"/>
          </w:tcPr>
          <w:p w14:paraId="3A38FB2B">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sz w:val="21"/>
                <w:szCs w:val="21"/>
                <w:highlight w:val="none"/>
              </w:rPr>
            </w:pPr>
            <w:bookmarkStart w:id="1314" w:name="_Toc7556"/>
            <w:bookmarkStart w:id="1315" w:name="_Toc15762"/>
            <w:r>
              <w:rPr>
                <w:rFonts w:hint="default"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分</w:t>
            </w:r>
            <w:bookmarkEnd w:id="1314"/>
            <w:bookmarkEnd w:id="1315"/>
          </w:p>
        </w:tc>
        <w:tc>
          <w:tcPr>
            <w:tcW w:w="4410" w:type="dxa"/>
            <w:vAlign w:val="center"/>
          </w:tcPr>
          <w:p w14:paraId="4ED6534B">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lang w:eastAsia="zh-CN"/>
              </w:rPr>
            </w:pPr>
            <w:bookmarkStart w:id="1316" w:name="_Toc7685"/>
            <w:bookmarkStart w:id="1317" w:name="_Toc15877"/>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1</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符合投标人须知中的最低资格要求得基本分</w:t>
            </w:r>
            <w:r>
              <w:rPr>
                <w:rFonts w:hint="default" w:ascii="Times New Roman" w:hAnsi="Times New Roman" w:eastAsia="宋体" w:cs="Times New Roman"/>
                <w:sz w:val="21"/>
                <w:szCs w:val="21"/>
                <w:highlight w:val="none"/>
                <w:lang w:val="en-US" w:eastAsia="zh-CN"/>
              </w:rPr>
              <w:t>2</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sz w:val="21"/>
                <w:szCs w:val="21"/>
                <w:highlight w:val="none"/>
                <w:lang w:eastAsia="zh-CN"/>
              </w:rPr>
              <w:t>；</w:t>
            </w:r>
          </w:p>
          <w:bookmarkEnd w:id="1316"/>
          <w:bookmarkEnd w:id="1317"/>
          <w:p w14:paraId="6C1C0902">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（2）项目经理</w:t>
            </w:r>
            <w:r>
              <w:rPr>
                <w:rFonts w:hint="default" w:ascii="Times New Roman" w:hAnsi="Times New Roman" w:eastAsia="宋体" w:cs="Times New Roman"/>
                <w:sz w:val="21"/>
                <w:szCs w:val="21"/>
                <w:highlight w:val="none"/>
                <w:lang w:val="en-US" w:eastAsia="zh-CN"/>
              </w:rPr>
              <w:t>2023年1月至今</w:t>
            </w:r>
            <w:r>
              <w:rPr>
                <w:rFonts w:hint="default" w:ascii="Times New Roman" w:hAnsi="Times New Roman" w:eastAsia="宋体" w:cs="Times New Roman"/>
                <w:sz w:val="21"/>
                <w:szCs w:val="21"/>
                <w:highlight w:val="none"/>
              </w:rPr>
              <w:t>每担任过1个公路工程</w:t>
            </w:r>
            <w:r>
              <w:rPr>
                <w:rFonts w:hint="default" w:ascii="Times New Roman" w:hAnsi="Times New Roman" w:eastAsia="宋体" w:cs="Times New Roman"/>
                <w:sz w:val="21"/>
                <w:szCs w:val="21"/>
                <w:highlight w:val="none"/>
                <w:lang w:val="en-US" w:eastAsia="zh-CN"/>
              </w:rPr>
              <w:t>或市政工程</w:t>
            </w:r>
            <w:r>
              <w:rPr>
                <w:rFonts w:hint="default" w:ascii="Times New Roman" w:hAnsi="Times New Roman" w:eastAsia="宋体" w:cs="Times New Roman"/>
                <w:sz w:val="21"/>
                <w:szCs w:val="21"/>
                <w:highlight w:val="none"/>
              </w:rPr>
              <w:t>项目（或标段）施工的项目经理，加0.</w:t>
            </w:r>
            <w:r>
              <w:rPr>
                <w:rFonts w:hint="default" w:ascii="Times New Roman" w:hAnsi="Times New Roman" w:eastAsia="宋体" w:cs="Times New Roman"/>
                <w:sz w:val="21"/>
                <w:szCs w:val="21"/>
                <w:highlight w:val="none"/>
                <w:lang w:val="en-US" w:eastAsia="zh-CN"/>
              </w:rPr>
              <w:t>5</w:t>
            </w:r>
            <w:r>
              <w:rPr>
                <w:rFonts w:hint="default" w:ascii="Times New Roman" w:hAnsi="Times New Roman" w:eastAsia="宋体" w:cs="Times New Roman"/>
                <w:sz w:val="21"/>
                <w:szCs w:val="21"/>
                <w:highlight w:val="none"/>
              </w:rPr>
              <w:t>分，此项最多加</w:t>
            </w:r>
            <w:r>
              <w:rPr>
                <w:rFonts w:hint="default" w:ascii="Times New Roman" w:hAnsi="Times New Roman" w:eastAsia="宋体" w:cs="Times New Roman"/>
                <w:sz w:val="21"/>
                <w:szCs w:val="21"/>
                <w:highlight w:val="none"/>
                <w:lang w:val="en-US" w:eastAsia="zh-CN"/>
              </w:rPr>
              <w:t>1</w:t>
            </w:r>
            <w:r>
              <w:rPr>
                <w:rFonts w:hint="default" w:ascii="Times New Roman" w:hAnsi="Times New Roman" w:eastAsia="宋体" w:cs="Times New Roman"/>
                <w:sz w:val="21"/>
                <w:szCs w:val="21"/>
                <w:highlight w:val="none"/>
              </w:rPr>
              <w:t>分。</w:t>
            </w:r>
          </w:p>
        </w:tc>
      </w:tr>
      <w:tr w14:paraId="0E5AF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Merge w:val="continue"/>
            <w:vAlign w:val="center"/>
          </w:tcPr>
          <w:p w14:paraId="156F1290">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318" w:name="_Toc3646"/>
            <w:bookmarkStart w:id="1319" w:name="_Toc18107"/>
          </w:p>
        </w:tc>
        <w:tc>
          <w:tcPr>
            <w:tcW w:w="1116" w:type="dxa"/>
            <w:vMerge w:val="continue"/>
            <w:vAlign w:val="center"/>
          </w:tcPr>
          <w:p w14:paraId="6137F643">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lang w:eastAsia="zh-CN"/>
              </w:rPr>
            </w:pPr>
          </w:p>
        </w:tc>
        <w:tc>
          <w:tcPr>
            <w:tcW w:w="1099" w:type="dxa"/>
            <w:gridSpan w:val="2"/>
            <w:vMerge w:val="continue"/>
            <w:vAlign w:val="center"/>
          </w:tcPr>
          <w:p w14:paraId="5B703980">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lang w:val="en-US" w:eastAsia="zh-CN"/>
              </w:rPr>
            </w:pPr>
          </w:p>
        </w:tc>
        <w:tc>
          <w:tcPr>
            <w:tcW w:w="1425" w:type="dxa"/>
            <w:vAlign w:val="center"/>
          </w:tcPr>
          <w:p w14:paraId="5A834BF3">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项目总工任职资格与业绩</w:t>
            </w:r>
          </w:p>
        </w:tc>
        <w:tc>
          <w:tcPr>
            <w:tcW w:w="665" w:type="dxa"/>
            <w:vAlign w:val="center"/>
          </w:tcPr>
          <w:p w14:paraId="471CBC16">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2分</w:t>
            </w:r>
          </w:p>
        </w:tc>
        <w:tc>
          <w:tcPr>
            <w:tcW w:w="4410" w:type="dxa"/>
            <w:vAlign w:val="center"/>
          </w:tcPr>
          <w:p w14:paraId="565FEA2F">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a.符合投标人须知中的最低资格要求得基本分</w:t>
            </w:r>
            <w:r>
              <w:rPr>
                <w:rFonts w:hint="default" w:ascii="Times New Roman" w:hAnsi="Times New Roman" w:eastAsia="宋体" w:cs="Times New Roman"/>
                <w:sz w:val="21"/>
                <w:szCs w:val="21"/>
                <w:highlight w:val="none"/>
                <w:lang w:val="en-US" w:eastAsia="zh-CN"/>
              </w:rPr>
              <w:t>1.2</w:t>
            </w:r>
            <w:r>
              <w:rPr>
                <w:rFonts w:hint="default" w:ascii="Times New Roman" w:hAnsi="Times New Roman" w:eastAsia="宋体" w:cs="Times New Roman"/>
                <w:sz w:val="21"/>
                <w:szCs w:val="21"/>
                <w:highlight w:val="none"/>
              </w:rPr>
              <w:t>分</w:t>
            </w:r>
            <w:r>
              <w:rPr>
                <w:rFonts w:hint="default" w:ascii="Times New Roman" w:hAnsi="Times New Roman" w:eastAsia="宋体" w:cs="Times New Roman"/>
                <w:sz w:val="21"/>
                <w:szCs w:val="21"/>
                <w:highlight w:val="none"/>
                <w:lang w:eastAsia="zh-CN"/>
              </w:rPr>
              <w:t>；</w:t>
            </w:r>
          </w:p>
          <w:p w14:paraId="25AA392A">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b.</w:t>
            </w:r>
            <w:r>
              <w:rPr>
                <w:rFonts w:hint="default" w:ascii="Times New Roman" w:hAnsi="Times New Roman" w:eastAsia="宋体" w:cs="Times New Roman"/>
                <w:sz w:val="21"/>
                <w:szCs w:val="21"/>
                <w:highlight w:val="none"/>
                <w:lang w:val="en-US" w:eastAsia="zh-CN"/>
              </w:rPr>
              <w:t>2023年1月至今每担任过一项</w:t>
            </w:r>
            <w:r>
              <w:rPr>
                <w:rFonts w:hint="default" w:ascii="Times New Roman" w:hAnsi="Times New Roman" w:eastAsia="宋体" w:cs="Times New Roman"/>
                <w:sz w:val="21"/>
                <w:szCs w:val="21"/>
                <w:highlight w:val="none"/>
              </w:rPr>
              <w:t>公路工程</w:t>
            </w:r>
            <w:r>
              <w:rPr>
                <w:rFonts w:hint="default" w:ascii="Times New Roman" w:hAnsi="Times New Roman" w:eastAsia="宋体" w:cs="Times New Roman"/>
                <w:sz w:val="21"/>
                <w:szCs w:val="21"/>
                <w:highlight w:val="none"/>
                <w:lang w:val="en-US" w:eastAsia="zh-CN"/>
              </w:rPr>
              <w:t>或市政工程类似项目的项目总工</w:t>
            </w:r>
            <w:r>
              <w:rPr>
                <w:rFonts w:hint="default" w:ascii="Times New Roman" w:hAnsi="Times New Roman" w:eastAsia="宋体" w:cs="Times New Roman"/>
                <w:sz w:val="21"/>
                <w:szCs w:val="21"/>
                <w:highlight w:val="none"/>
              </w:rPr>
              <w:t>（或</w:t>
            </w:r>
            <w:r>
              <w:rPr>
                <w:rFonts w:hint="default" w:ascii="Times New Roman" w:hAnsi="Times New Roman" w:eastAsia="宋体" w:cs="Times New Roman"/>
                <w:sz w:val="21"/>
                <w:szCs w:val="21"/>
                <w:highlight w:val="none"/>
                <w:lang w:val="en-US" w:eastAsia="zh-CN"/>
              </w:rPr>
              <w:t>项目负责人或技术负责人</w:t>
            </w: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的加0.4分</w:t>
            </w:r>
            <w:r>
              <w:rPr>
                <w:rFonts w:hint="default" w:ascii="Times New Roman" w:hAnsi="Times New Roman" w:eastAsia="宋体" w:cs="Times New Roman"/>
                <w:sz w:val="21"/>
                <w:szCs w:val="21"/>
                <w:highlight w:val="none"/>
              </w:rPr>
              <w:t>，最多累加</w:t>
            </w:r>
            <w:r>
              <w:rPr>
                <w:rFonts w:hint="default" w:ascii="Times New Roman" w:hAnsi="Times New Roman" w:eastAsia="宋体" w:cs="Times New Roman"/>
                <w:sz w:val="21"/>
                <w:szCs w:val="21"/>
                <w:highlight w:val="none"/>
                <w:lang w:val="en-US" w:eastAsia="zh-CN"/>
              </w:rPr>
              <w:t>0.8</w:t>
            </w:r>
            <w:r>
              <w:rPr>
                <w:rFonts w:hint="default" w:ascii="Times New Roman" w:hAnsi="Times New Roman" w:eastAsia="宋体" w:cs="Times New Roman"/>
                <w:sz w:val="21"/>
                <w:szCs w:val="21"/>
                <w:highlight w:val="none"/>
              </w:rPr>
              <w:t>分；</w:t>
            </w:r>
          </w:p>
        </w:tc>
      </w:tr>
      <w:tr w14:paraId="438DF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Align w:val="center"/>
          </w:tcPr>
          <w:p w14:paraId="3194F4B9">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320" w:name="_Toc27652"/>
            <w:bookmarkStart w:id="1321" w:name="_Toc20217"/>
            <w:r>
              <w:rPr>
                <w:rFonts w:hint="default" w:ascii="Times New Roman" w:hAnsi="Times New Roman" w:eastAsia="宋体" w:cs="Times New Roman"/>
                <w:color w:val="auto"/>
                <w:sz w:val="21"/>
                <w:szCs w:val="21"/>
                <w:highlight w:val="none"/>
              </w:rPr>
              <w:t>2.2.4（3）</w:t>
            </w:r>
            <w:bookmarkEnd w:id="1318"/>
            <w:bookmarkEnd w:id="1319"/>
            <w:bookmarkEnd w:id="1320"/>
            <w:bookmarkEnd w:id="1321"/>
          </w:p>
        </w:tc>
        <w:tc>
          <w:tcPr>
            <w:tcW w:w="1116" w:type="dxa"/>
            <w:vAlign w:val="center"/>
          </w:tcPr>
          <w:p w14:paraId="7C4BE67A">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322" w:name="_Toc18703"/>
            <w:bookmarkStart w:id="1323" w:name="_Toc24790"/>
            <w:bookmarkStart w:id="1324" w:name="_Toc32076"/>
            <w:bookmarkStart w:id="1325" w:name="_Toc600"/>
            <w:r>
              <w:rPr>
                <w:rFonts w:hint="default" w:ascii="Times New Roman" w:hAnsi="Times New Roman" w:eastAsia="宋体" w:cs="Times New Roman"/>
                <w:color w:val="auto"/>
                <w:sz w:val="21"/>
                <w:szCs w:val="21"/>
                <w:highlight w:val="none"/>
              </w:rPr>
              <w:t>评标价</w:t>
            </w:r>
            <w:bookmarkEnd w:id="1322"/>
            <w:bookmarkEnd w:id="1323"/>
            <w:bookmarkEnd w:id="1324"/>
            <w:bookmarkEnd w:id="1325"/>
          </w:p>
        </w:tc>
        <w:tc>
          <w:tcPr>
            <w:tcW w:w="1099" w:type="dxa"/>
            <w:gridSpan w:val="2"/>
            <w:vAlign w:val="center"/>
          </w:tcPr>
          <w:p w14:paraId="125574CC">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326" w:name="_Toc21414"/>
            <w:bookmarkStart w:id="1327" w:name="_Toc7131"/>
            <w:bookmarkStart w:id="1328" w:name="_Toc20719"/>
            <w:bookmarkStart w:id="1329" w:name="_Toc1475"/>
            <w:r>
              <w:rPr>
                <w:rFonts w:hint="default" w:ascii="Times New Roman" w:hAnsi="Times New Roman" w:eastAsia="宋体" w:cs="Times New Roman"/>
                <w:color w:val="auto"/>
                <w:sz w:val="21"/>
                <w:szCs w:val="21"/>
                <w:highlight w:val="none"/>
              </w:rPr>
              <w:t>50分</w:t>
            </w:r>
            <w:bookmarkEnd w:id="1326"/>
            <w:bookmarkEnd w:id="1327"/>
            <w:bookmarkEnd w:id="1328"/>
            <w:bookmarkEnd w:id="1329"/>
          </w:p>
        </w:tc>
        <w:tc>
          <w:tcPr>
            <w:tcW w:w="6500" w:type="dxa"/>
            <w:gridSpan w:val="3"/>
            <w:vAlign w:val="center"/>
          </w:tcPr>
          <w:p w14:paraId="1D9AF386">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bookmarkStart w:id="1330" w:name="_Toc6354"/>
            <w:bookmarkStart w:id="1331" w:name="_Toc32247"/>
            <w:r>
              <w:rPr>
                <w:rFonts w:hint="default" w:ascii="Times New Roman" w:hAnsi="Times New Roman" w:eastAsia="宋体" w:cs="Times New Roman"/>
                <w:sz w:val="21"/>
                <w:szCs w:val="21"/>
                <w:highlight w:val="none"/>
              </w:rPr>
              <w:t>评标价得分计算公式示例：</w:t>
            </w:r>
            <w:bookmarkEnd w:id="1330"/>
            <w:bookmarkEnd w:id="1331"/>
          </w:p>
          <w:p w14:paraId="7B1DDA9A">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bookmarkStart w:id="1332" w:name="_Toc15970"/>
            <w:bookmarkStart w:id="1333" w:name="_Toc28435"/>
            <w:r>
              <w:rPr>
                <w:rFonts w:hint="default" w:ascii="Times New Roman" w:hAnsi="Times New Roman" w:eastAsia="宋体" w:cs="Times New Roman"/>
                <w:sz w:val="21"/>
                <w:szCs w:val="21"/>
                <w:highlight w:val="none"/>
              </w:rPr>
              <w:t>（1）如果投标人的评标价&gt;评标基准价，则评标价得分＝F－偏差率×100× E1；</w:t>
            </w:r>
            <w:bookmarkEnd w:id="1332"/>
            <w:bookmarkEnd w:id="1333"/>
          </w:p>
          <w:p w14:paraId="4F3D8752">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bookmarkStart w:id="1334" w:name="_Toc19836"/>
            <w:bookmarkStart w:id="1335" w:name="_Toc8963"/>
            <w:r>
              <w:rPr>
                <w:rFonts w:hint="default" w:ascii="Times New Roman" w:hAnsi="Times New Roman" w:eastAsia="宋体" w:cs="Times New Roman"/>
                <w:sz w:val="21"/>
                <w:szCs w:val="21"/>
                <w:highlight w:val="none"/>
              </w:rPr>
              <w:t>（2）如果投标人的评标价≤评标基准价，则评标价得分＝F＋偏差率× 100× E2。</w:t>
            </w:r>
            <w:bookmarkEnd w:id="1334"/>
            <w:bookmarkEnd w:id="1335"/>
          </w:p>
          <w:p w14:paraId="331066B6">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lang w:val="en-US" w:eastAsia="zh-CN"/>
              </w:rPr>
            </w:pPr>
            <w:bookmarkStart w:id="1336" w:name="_Toc31358"/>
            <w:bookmarkStart w:id="1337" w:name="_Toc11036"/>
            <w:r>
              <w:rPr>
                <w:rFonts w:hint="default" w:ascii="Times New Roman" w:hAnsi="Times New Roman" w:eastAsia="宋体" w:cs="Times New Roman"/>
                <w:sz w:val="21"/>
                <w:szCs w:val="21"/>
                <w:highlight w:val="none"/>
              </w:rPr>
              <w:t>其中：F是评标价所占的权重分值，E1</w:t>
            </w:r>
            <w:r>
              <w:rPr>
                <w:rFonts w:hint="default" w:ascii="Times New Roman" w:hAnsi="Times New Roman" w:eastAsia="宋体" w:cs="Times New Roman"/>
                <w:sz w:val="21"/>
                <w:szCs w:val="21"/>
                <w:highlight w:val="none"/>
                <w:lang w:val="en-US" w:eastAsia="zh-CN"/>
              </w:rPr>
              <w:t>=0.2</w:t>
            </w:r>
            <w:r>
              <w:rPr>
                <w:rFonts w:hint="default" w:ascii="Times New Roman" w:hAnsi="Times New Roman" w:eastAsia="宋体" w:cs="Times New Roman"/>
                <w:sz w:val="21"/>
                <w:szCs w:val="21"/>
                <w:highlight w:val="none"/>
              </w:rPr>
              <w:t>，E2</w:t>
            </w:r>
            <w:r>
              <w:rPr>
                <w:rFonts w:hint="default" w:ascii="Times New Roman" w:hAnsi="Times New Roman" w:eastAsia="宋体" w:cs="Times New Roman"/>
                <w:sz w:val="21"/>
                <w:szCs w:val="21"/>
                <w:highlight w:val="none"/>
                <w:lang w:val="en-US" w:eastAsia="zh-CN"/>
              </w:rPr>
              <w:t>=0.1。</w:t>
            </w:r>
            <w:bookmarkEnd w:id="1336"/>
            <w:bookmarkEnd w:id="1337"/>
          </w:p>
        </w:tc>
      </w:tr>
      <w:tr w14:paraId="116F5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2" w:type="dxa"/>
            <w:gridSpan w:val="2"/>
            <w:vAlign w:val="center"/>
          </w:tcPr>
          <w:p w14:paraId="4D231678">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rPr>
            </w:pPr>
            <w:bookmarkStart w:id="1338" w:name="_Toc8893"/>
            <w:bookmarkStart w:id="1339" w:name="_Toc14856"/>
            <w:bookmarkStart w:id="1340" w:name="_Toc6018"/>
            <w:bookmarkStart w:id="1341" w:name="_Toc6008"/>
            <w:r>
              <w:rPr>
                <w:rFonts w:hint="default" w:ascii="Times New Roman" w:hAnsi="Times New Roman" w:eastAsia="宋体" w:cs="Times New Roman"/>
                <w:color w:val="auto"/>
                <w:sz w:val="21"/>
                <w:szCs w:val="21"/>
                <w:highlight w:val="none"/>
              </w:rPr>
              <w:t>2.2.4（4）</w:t>
            </w:r>
            <w:bookmarkEnd w:id="1338"/>
            <w:bookmarkEnd w:id="1339"/>
            <w:bookmarkEnd w:id="1340"/>
            <w:bookmarkEnd w:id="1341"/>
          </w:p>
        </w:tc>
        <w:tc>
          <w:tcPr>
            <w:tcW w:w="1116" w:type="dxa"/>
            <w:vAlign w:val="center"/>
          </w:tcPr>
          <w:p w14:paraId="6DF5BFF1">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342" w:name="_Toc7885"/>
            <w:bookmarkStart w:id="1343" w:name="_Toc31674"/>
            <w:bookmarkStart w:id="1344" w:name="_Toc161"/>
            <w:bookmarkStart w:id="1345" w:name="_Toc2294"/>
            <w:r>
              <w:rPr>
                <w:rFonts w:hint="default" w:ascii="Times New Roman" w:hAnsi="Times New Roman" w:eastAsia="宋体" w:cs="Times New Roman"/>
                <w:color w:val="auto"/>
                <w:sz w:val="21"/>
                <w:szCs w:val="21"/>
                <w:highlight w:val="none"/>
              </w:rPr>
              <w:t>其</w:t>
            </w:r>
            <w:bookmarkEnd w:id="1342"/>
            <w:bookmarkEnd w:id="1343"/>
            <w:bookmarkStart w:id="1346" w:name="_Toc26580"/>
            <w:bookmarkStart w:id="1347" w:name="_Toc26198"/>
            <w:r>
              <w:rPr>
                <w:rFonts w:hint="default" w:ascii="Times New Roman" w:hAnsi="Times New Roman" w:eastAsia="宋体" w:cs="Times New Roman"/>
                <w:color w:val="auto"/>
                <w:sz w:val="21"/>
                <w:szCs w:val="21"/>
                <w:highlight w:val="none"/>
              </w:rPr>
              <w:t>他</w:t>
            </w:r>
            <w:bookmarkEnd w:id="1346"/>
            <w:bookmarkEnd w:id="1347"/>
            <w:bookmarkStart w:id="1348" w:name="_Toc14740"/>
            <w:bookmarkStart w:id="1349" w:name="_Toc28384"/>
            <w:r>
              <w:rPr>
                <w:rFonts w:hint="default" w:ascii="Times New Roman" w:hAnsi="Times New Roman" w:eastAsia="宋体" w:cs="Times New Roman"/>
                <w:color w:val="auto"/>
                <w:sz w:val="21"/>
                <w:szCs w:val="21"/>
                <w:highlight w:val="none"/>
              </w:rPr>
              <w:t>因</w:t>
            </w:r>
            <w:bookmarkEnd w:id="1348"/>
            <w:bookmarkEnd w:id="1349"/>
            <w:bookmarkStart w:id="1350" w:name="_Toc8217"/>
            <w:bookmarkStart w:id="1351" w:name="_Toc13759"/>
            <w:r>
              <w:rPr>
                <w:rFonts w:hint="default" w:ascii="Times New Roman" w:hAnsi="Times New Roman" w:eastAsia="宋体" w:cs="Times New Roman"/>
                <w:color w:val="auto"/>
                <w:sz w:val="21"/>
                <w:szCs w:val="21"/>
                <w:highlight w:val="none"/>
              </w:rPr>
              <w:t>素</w:t>
            </w:r>
            <w:bookmarkEnd w:id="1344"/>
            <w:bookmarkEnd w:id="1345"/>
            <w:bookmarkEnd w:id="1350"/>
            <w:bookmarkEnd w:id="1351"/>
          </w:p>
        </w:tc>
        <w:tc>
          <w:tcPr>
            <w:tcW w:w="709" w:type="dxa"/>
            <w:vAlign w:val="center"/>
          </w:tcPr>
          <w:p w14:paraId="11412E91">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352" w:name="_Toc15268"/>
            <w:bookmarkStart w:id="1353" w:name="_Toc19044"/>
            <w:r>
              <w:rPr>
                <w:rFonts w:hint="default" w:ascii="Times New Roman" w:hAnsi="Times New Roman" w:eastAsia="宋体" w:cs="Times New Roman"/>
                <w:color w:val="auto"/>
                <w:sz w:val="21"/>
                <w:szCs w:val="21"/>
                <w:highlight w:val="none"/>
                <w:lang w:eastAsia="zh-CN"/>
              </w:rPr>
              <w:t>企业</w:t>
            </w:r>
            <w:r>
              <w:rPr>
                <w:rFonts w:hint="default" w:ascii="Times New Roman" w:hAnsi="Times New Roman" w:eastAsia="宋体" w:cs="Times New Roman"/>
                <w:color w:val="auto"/>
                <w:sz w:val="21"/>
                <w:szCs w:val="21"/>
                <w:highlight w:val="none"/>
              </w:rPr>
              <w:t>业绩</w:t>
            </w:r>
            <w:bookmarkEnd w:id="1352"/>
            <w:bookmarkEnd w:id="1353"/>
          </w:p>
        </w:tc>
        <w:tc>
          <w:tcPr>
            <w:tcW w:w="390" w:type="dxa"/>
            <w:vAlign w:val="center"/>
          </w:tcPr>
          <w:p w14:paraId="458193BF">
            <w:pPr>
              <w:pStyle w:val="65"/>
              <w:keepNext w:val="0"/>
              <w:keepLines w:val="0"/>
              <w:pageBreakBefore w:val="0"/>
              <w:widowControl w:val="0"/>
              <w:kinsoku/>
              <w:wordWrap/>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1"/>
                <w:szCs w:val="21"/>
                <w:highlight w:val="none"/>
              </w:rPr>
            </w:pPr>
            <w:bookmarkStart w:id="1354" w:name="_Toc12731"/>
            <w:bookmarkStart w:id="1355" w:name="_Toc32039"/>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w:t>
            </w:r>
            <w:bookmarkEnd w:id="1354"/>
            <w:bookmarkEnd w:id="1355"/>
          </w:p>
        </w:tc>
        <w:tc>
          <w:tcPr>
            <w:tcW w:w="6500" w:type="dxa"/>
            <w:gridSpan w:val="3"/>
            <w:vAlign w:val="center"/>
          </w:tcPr>
          <w:p w14:paraId="2A4C8751">
            <w:pPr>
              <w:keepNext w:val="0"/>
              <w:keepLines w:val="0"/>
              <w:pageBreakBefore w:val="0"/>
              <w:widowControl w:val="0"/>
              <w:tabs>
                <w:tab w:val="center" w:pos="4680"/>
                <w:tab w:val="left" w:pos="4750"/>
              </w:tabs>
              <w:kinsoku/>
              <w:wordWrap/>
              <w:overflowPunct/>
              <w:topLinePunct w:val="0"/>
              <w:autoSpaceDE/>
              <w:autoSpaceDN/>
              <w:bidi w:val="0"/>
              <w:adjustRightInd/>
              <w:spacing w:line="560" w:lineRule="exact"/>
              <w:ind w:right="-28"/>
              <w:jc w:val="left"/>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投标人近</w:t>
            </w:r>
            <w:r>
              <w:rPr>
                <w:rFonts w:hint="default"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年（202</w:t>
            </w:r>
            <w:r>
              <w:rPr>
                <w:rFonts w:hint="default"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年1月1日至今）每完成过1个公路工程或市政工程项目（或标段）施工</w:t>
            </w:r>
            <w:r>
              <w:rPr>
                <w:rFonts w:hint="default" w:ascii="Times New Roman" w:hAnsi="Times New Roman" w:eastAsia="宋体" w:cs="Times New Roman"/>
                <w:sz w:val="21"/>
                <w:szCs w:val="21"/>
                <w:highlight w:val="none"/>
                <w:lang w:eastAsia="zh-CN"/>
              </w:rPr>
              <w:t>的</w:t>
            </w:r>
            <w:r>
              <w:rPr>
                <w:rFonts w:hint="default" w:ascii="Times New Roman" w:hAnsi="Times New Roman" w:eastAsia="宋体" w:cs="Times New Roman"/>
                <w:sz w:val="21"/>
                <w:szCs w:val="21"/>
                <w:highlight w:val="none"/>
              </w:rPr>
              <w:t>，每提供1个业绩得1分，此项最多得5分。</w:t>
            </w:r>
          </w:p>
        </w:tc>
      </w:tr>
      <w:tr w14:paraId="7817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627" w:type="dxa"/>
            <w:gridSpan w:val="8"/>
            <w:vAlign w:val="center"/>
          </w:tcPr>
          <w:p w14:paraId="2DE56B27">
            <w:pPr>
              <w:pStyle w:val="65"/>
              <w:keepNext w:val="0"/>
              <w:keepLines w:val="0"/>
              <w:pageBreakBefore w:val="0"/>
              <w:widowControl w:val="0"/>
              <w:kinsoku/>
              <w:wordWrap/>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1"/>
                <w:szCs w:val="21"/>
                <w:highlight w:val="none"/>
                <w:lang w:eastAsia="zh-CN"/>
              </w:rPr>
            </w:pPr>
            <w:bookmarkStart w:id="1356" w:name="_Toc4524"/>
            <w:bookmarkStart w:id="1357" w:name="_Toc15541"/>
            <w:bookmarkStart w:id="1358" w:name="_Toc10879"/>
            <w:bookmarkStart w:id="1359" w:name="_Toc5737"/>
            <w:r>
              <w:rPr>
                <w:rFonts w:hint="default" w:ascii="Times New Roman" w:hAnsi="Times New Roman" w:eastAsia="宋体" w:cs="Times New Roman"/>
                <w:color w:val="auto"/>
                <w:sz w:val="21"/>
                <w:szCs w:val="21"/>
                <w:highlight w:val="none"/>
              </w:rPr>
              <w:t>需要补充的其他内容：</w:t>
            </w:r>
            <w:bookmarkEnd w:id="1356"/>
            <w:bookmarkEnd w:id="1357"/>
            <w:r>
              <w:rPr>
                <w:rFonts w:hint="default" w:ascii="Times New Roman" w:hAnsi="Times New Roman" w:eastAsia="宋体" w:cs="Times New Roman"/>
                <w:color w:val="auto"/>
                <w:sz w:val="21"/>
                <w:szCs w:val="21"/>
                <w:highlight w:val="none"/>
              </w:rPr>
              <w:t>……</w:t>
            </w:r>
            <w:bookmarkEnd w:id="1358"/>
            <w:bookmarkEnd w:id="1359"/>
          </w:p>
        </w:tc>
      </w:tr>
    </w:tbl>
    <w:p w14:paraId="53A4225A">
      <w:pPr>
        <w:pStyle w:val="73"/>
        <w:keepLines w:val="0"/>
        <w:kinsoku/>
        <w:overflowPunct/>
        <w:topLinePunct w:val="0"/>
        <w:autoSpaceDE/>
        <w:autoSpaceDN/>
        <w:bidi w:val="0"/>
        <w:adjustRightInd/>
        <w:spacing w:line="560" w:lineRule="exact"/>
        <w:textAlignment w:val="auto"/>
        <w:outlineLvl w:val="1"/>
        <w:rPr>
          <w:rFonts w:hint="default" w:ascii="Times New Roman" w:hAnsi="Times New Roman" w:eastAsia="宋体" w:cs="Times New Roman"/>
          <w:color w:val="auto"/>
          <w:highlight w:val="none"/>
        </w:rPr>
      </w:pPr>
      <w:bookmarkStart w:id="1360" w:name="_Toc22563"/>
      <w:bookmarkStart w:id="1361" w:name="_Toc1874"/>
      <w:bookmarkStart w:id="1362" w:name="_Toc24268"/>
      <w:r>
        <w:rPr>
          <w:rFonts w:hint="default" w:ascii="Times New Roman" w:hAnsi="Times New Roman" w:eastAsia="宋体" w:cs="Times New Roman"/>
          <w:color w:val="auto"/>
          <w:highlight w:val="none"/>
        </w:rPr>
        <w:t>1. 评标方法</w:t>
      </w:r>
      <w:bookmarkEnd w:id="1360"/>
      <w:bookmarkEnd w:id="1361"/>
      <w:bookmarkEnd w:id="1362"/>
    </w:p>
    <w:p w14:paraId="4E6A90A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本次评标采用综合评分法。评标委员会对满足招标文件实质性要求的投标文件，按照本章第 2.2 款规定的评分标准进行打分，并按得分由高到低顺序推荐中标候选人，或根据招标人授权直接确定中标人，但投标报价低于其成本的除外。综合评分相等时，评标委员会应按照评标办法前附表规定的优先次序推荐中标候选人或确定中标人。</w:t>
      </w:r>
    </w:p>
    <w:p w14:paraId="5C38BED3">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63" w:name="_Toc27847"/>
      <w:bookmarkStart w:id="1364" w:name="_Toc11352"/>
      <w:r>
        <w:rPr>
          <w:rFonts w:hint="default" w:ascii="Times New Roman" w:hAnsi="Times New Roman" w:eastAsia="宋体" w:cs="Times New Roman"/>
          <w:color w:val="auto"/>
          <w:highlight w:val="none"/>
        </w:rPr>
        <w:t>2. 评审标准</w:t>
      </w:r>
      <w:bookmarkEnd w:id="1363"/>
      <w:bookmarkEnd w:id="1364"/>
    </w:p>
    <w:p w14:paraId="758CB96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 初步评审标准</w:t>
      </w:r>
    </w:p>
    <w:p w14:paraId="162B388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2.1.1形式评审标准 ：见评标办法前附表</w:t>
      </w:r>
    </w:p>
    <w:p w14:paraId="6FBBB9E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2.1.2 资格评审标准：见评标办法前附表</w:t>
      </w:r>
    </w:p>
    <w:p w14:paraId="32733C3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2.1.3响应性评审标准：见评标办法前附表</w:t>
      </w:r>
    </w:p>
    <w:p w14:paraId="545EDE5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 分值构成与评分标准</w:t>
      </w:r>
    </w:p>
    <w:p w14:paraId="649631F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2.2.1 分值构成</w:t>
      </w:r>
    </w:p>
    <w:p w14:paraId="74F730D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（1）施工组织设计：见评标办法前附表；</w:t>
      </w:r>
    </w:p>
    <w:p w14:paraId="4E738B2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（2）主要人员：见评标办法前附表；</w:t>
      </w:r>
    </w:p>
    <w:p w14:paraId="6677848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（3）评标价：见评标办法前附表；</w:t>
      </w:r>
    </w:p>
    <w:p w14:paraId="764E274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（4）其他评分因素：见评标办法前附表。</w:t>
      </w:r>
    </w:p>
    <w:p w14:paraId="0E2AF9D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2.2.2 评标基准价计算</w:t>
      </w:r>
    </w:p>
    <w:p w14:paraId="033AC1D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2.2.3 评标价的偏差率计算</w:t>
      </w:r>
    </w:p>
    <w:p w14:paraId="711D506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评标价的偏差率计算公式：见评标办法前附表。</w:t>
      </w:r>
    </w:p>
    <w:p w14:paraId="3433020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2.2.4 评分标准</w:t>
      </w:r>
    </w:p>
    <w:p w14:paraId="0457C4A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（1）施工组织设计评分标准：见评标办法前附表；</w:t>
      </w:r>
    </w:p>
    <w:p w14:paraId="38A3B70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（2）主要人员评分标准：见评标办法前附表；</w:t>
      </w:r>
    </w:p>
    <w:p w14:paraId="0BF58D2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（3）评标价评分标准：见评标办法前附表；</w:t>
      </w:r>
    </w:p>
    <w:p w14:paraId="282D7D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（4）其他因素评分标准：见评标办法前附表。</w:t>
      </w:r>
      <w:bookmarkStart w:id="1365" w:name="_Toc20818"/>
    </w:p>
    <w:p w14:paraId="37D4FDB9">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 评标程序</w:t>
      </w:r>
      <w:bookmarkEnd w:id="1365"/>
    </w:p>
    <w:p w14:paraId="29AC82B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 第一个信封初步评审</w:t>
      </w:r>
    </w:p>
    <w:p w14:paraId="1FBF2EA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评标委员会依据本章第 2.1 款规定的标准对投标文件第一个信封（商务及技术文件）进行初步评审。有一项不符合评审标准的，评标委员会应否决其投标。</w:t>
      </w:r>
    </w:p>
    <w:p w14:paraId="1EE2579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 第一个信封详细评审</w:t>
      </w:r>
    </w:p>
    <w:p w14:paraId="77D9E94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3.2.1 评标委员会按本章第 2.2 款规定的量化因素和分值进行打分，并计算出各投标人的商务和技术得分。</w:t>
      </w:r>
    </w:p>
    <w:p w14:paraId="58594AA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（1）按本章第 2.2.4 项（1）目规定的评审因素和分值对施工组织设计部分计算出得分 A；</w:t>
      </w:r>
    </w:p>
    <w:p w14:paraId="244CB0E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（2）按本章第 2.2.4 项（2）目规定的评审因素和分值对主要人员部分计算出得分 B；</w:t>
      </w:r>
    </w:p>
    <w:p w14:paraId="25AF0C8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（3）按本章第 2.2.4 项（4）目规定的评审因素和分值对其他部分计算出得分 D。</w:t>
      </w:r>
    </w:p>
    <w:p w14:paraId="400B266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3.2.2 投标人的商务和技术得分分值计算保留小数点后两位，小数点后第三位“四舍五入”。</w:t>
      </w:r>
    </w:p>
    <w:p w14:paraId="0E10817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3.2.3 投标人的商务和技术得分=A+B+D。</w:t>
      </w:r>
    </w:p>
    <w:p w14:paraId="2A6C7FE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3.3 第二个信封开标</w:t>
      </w:r>
    </w:p>
    <w:p w14:paraId="432381A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第一个信封（商务及技术文件）评审结束后，招标人将按照第二章“投标人须知”第 5.1 款规定的时间和地点对通过投标文件第一个信封（商务及技术文件）评审的投标文件第二个信封（报价文件）进行开标。</w:t>
      </w:r>
    </w:p>
    <w:p w14:paraId="67314180">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3.4 第二个信封初步评审</w:t>
      </w:r>
    </w:p>
    <w:p w14:paraId="5997ED9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评标委员会依据本章第 2.1.1 项、第 2.1.3 项规定的评审标准对投标文件第二个信封（报价文件）进行初步评审。有一项不符合评审标准的，评标委员会应否决其投标。</w:t>
      </w:r>
    </w:p>
    <w:p w14:paraId="06D41D1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 第二个信封详细评审</w:t>
      </w:r>
    </w:p>
    <w:p w14:paraId="21FDAEC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3.5.1 评标委员会按本章第 2.2.4（3）目规定的评审因素和分值对评标价计算出得分 C。评标价得分分值计算保留小数点后两位，小数点后第三位“四舍五入”。</w:t>
      </w:r>
    </w:p>
    <w:p w14:paraId="54AFC54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3.5.2 投标人综合得分=投标人的商务和技术得分+C。</w:t>
      </w:r>
    </w:p>
    <w:p w14:paraId="5B7F11F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3.5.3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071366D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3.6 投标文件相关信息的核查</w:t>
      </w:r>
    </w:p>
    <w:p w14:paraId="3F997F8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评标委员会应对在评标过程中发现的投标人与投标人之间、投标人与招标人之间存在的串通投标的情形进行评审和认定。投标人存在串通投标、弄虚作假、行贿等违法行为的，评标委员会应否决其投标。</w:t>
      </w:r>
    </w:p>
    <w:p w14:paraId="480CC3E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（1）有下列情形之一的，属于投标人相互串通投标：</w:t>
      </w:r>
    </w:p>
    <w:p w14:paraId="1B9DC4E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a.投标人之间协商投标报价等投标文件的实质性内容；</w:t>
      </w:r>
    </w:p>
    <w:p w14:paraId="02D987C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b.投标人之间约定中标人；</w:t>
      </w:r>
    </w:p>
    <w:p w14:paraId="7739F13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c.投标人之间约定部分投标人放弃投标或中标；</w:t>
      </w:r>
    </w:p>
    <w:p w14:paraId="6A8AFC4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d.属于同一集团、协会、商会等组织成员的投标人按照该组织要求协同投标；</w:t>
      </w:r>
    </w:p>
    <w:p w14:paraId="6F46667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e.投标人之间为谋取中标或排斥特定投标人而采取的其他联合行动。</w:t>
      </w:r>
    </w:p>
    <w:p w14:paraId="4AFDD89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（2）有下列情形之一的，视为投标人相互串通投标：</w:t>
      </w:r>
    </w:p>
    <w:p w14:paraId="4D33C6A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a.不同投标人的投标文件由同一单位或个人编制；</w:t>
      </w:r>
    </w:p>
    <w:p w14:paraId="486982A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b.不同投标人委托同一单位或个人办理投标事宜；</w:t>
      </w:r>
    </w:p>
    <w:p w14:paraId="10246DB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c.不同投标人的投标文件载明的项目管理成员为同一人；</w:t>
      </w:r>
    </w:p>
    <w:p w14:paraId="62019A5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d.不同投标人的投标文件异常一致或投标报价呈规律性差异；</w:t>
      </w:r>
    </w:p>
    <w:p w14:paraId="1B124C6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e.不同投标人的投标文件相互混装；</w:t>
      </w:r>
    </w:p>
    <w:p w14:paraId="1DCE4EA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f.不同投标人的投标保证金从同一单位或个人的账户转出。</w:t>
      </w:r>
    </w:p>
    <w:p w14:paraId="5A790BF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（3）有下列情形之一的，属于招标人与投标人串通投标：</w:t>
      </w:r>
    </w:p>
    <w:p w14:paraId="52E6A0F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a.招标人在开标前开启投标文件并将有关信息泄露给其他投标人;</w:t>
      </w:r>
    </w:p>
    <w:p w14:paraId="4207A65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b.招标人直接或间接向投标人泄露标底、评标委员会成员等信息；</w:t>
      </w:r>
    </w:p>
    <w:p w14:paraId="6621BDD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c.招标人明示或暗示投标人压低或抬高投标报价；</w:t>
      </w:r>
    </w:p>
    <w:p w14:paraId="3FD853D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d.招标人授意投标人撤换、修改投标文件；</w:t>
      </w:r>
    </w:p>
    <w:p w14:paraId="79D7224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e.招标人明示或暗示投标人为特定投标人中标提供方便；</w:t>
      </w:r>
    </w:p>
    <w:p w14:paraId="538D971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f.招标人与投标人为谋求特定投标人中标而采取的其他串通行为。</w:t>
      </w:r>
    </w:p>
    <w:p w14:paraId="572C56F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（4）投标人有下列情形之一的，属于弄虚作假的行为：</w:t>
      </w:r>
    </w:p>
    <w:p w14:paraId="4F125D7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a.使用通过受让或租借等方式获取的资格、资质证书投标；</w:t>
      </w:r>
    </w:p>
    <w:p w14:paraId="5162DE3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b.使用伪造、变造的许可证件；</w:t>
      </w:r>
    </w:p>
    <w:p w14:paraId="06099EF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c.提供虚假的财务状况或业绩；</w:t>
      </w:r>
    </w:p>
    <w:p w14:paraId="776B674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d.提供虚假的项目负责人或主要技术人员简历、劳动关系证明；</w:t>
      </w:r>
    </w:p>
    <w:p w14:paraId="0E3C4E4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e.提供虚假的信用状况；</w:t>
      </w:r>
    </w:p>
    <w:p w14:paraId="1917020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f.其他弄虚作假的行为。</w:t>
      </w:r>
    </w:p>
    <w:p w14:paraId="1BD29AC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 投标文件的澄清和说明</w:t>
      </w:r>
    </w:p>
    <w:p w14:paraId="7A9D73E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3.7.1 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p>
    <w:p w14:paraId="77A1A44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3.7.2 澄清和说明不得超出投标文件的范围或改变投标文件的实质性内容（算术性错误的修正除外）。投标人的书面澄清、说明属于投标文件的组成部分。</w:t>
      </w:r>
    </w:p>
    <w:p w14:paraId="443B0E9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3.7.3 评标委员会不得暗示或诱导投标人作出澄清、说明，对投标人提交的澄清、说明有疑问的，可以要求投标人进一步澄清或说明，直至满足评标委员会的要求。</w:t>
      </w:r>
    </w:p>
    <w:p w14:paraId="3D12C0B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3.7.4 凡超出招标文件规定的或给发包人带来未曾要求的利益的变化、偏差或其他因素在评标时不予考虑。</w:t>
      </w:r>
    </w:p>
    <w:p w14:paraId="0787620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3.8 不得否决投标的情形</w:t>
      </w:r>
    </w:p>
    <w:p w14:paraId="1AB7F0B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投标文件存在第二章“投标人须知”第 1.12.3 项所列情形的，均视为细微偏差，评标委员会不得否决投标人的投标，应按照第二章“投标人须知”第 1.12.4 项规定的原则处理。</w:t>
      </w:r>
    </w:p>
    <w:p w14:paraId="6520874C">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3.9 评标结果</w:t>
      </w:r>
    </w:p>
    <w:p w14:paraId="007F776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3.9.1 除第二章“投标人须知”前附表授权直接确定中标人外，评标委员会按照得分由高到低的顺序推荐中标候选人，并标明排序。</w:t>
      </w:r>
    </w:p>
    <w:p w14:paraId="135428F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3.9.2 评标委员会完成评标后，应向招标人提交书面评标报告。</w:t>
      </w:r>
    </w:p>
    <w:p w14:paraId="0EFE55ED">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2CB59C43">
      <w:pPr>
        <w:pStyle w:val="45"/>
        <w:keepNext/>
        <w:keepLines w:val="0"/>
        <w:pageBreakBefore/>
        <w:widowControl/>
        <w:kinsoku/>
        <w:wordWrap/>
        <w:overflowPunct/>
        <w:topLinePunct w:val="0"/>
        <w:autoSpaceDE/>
        <w:autoSpaceDN/>
        <w:bidi w:val="0"/>
        <w:adjustRightInd/>
        <w:snapToGrid/>
        <w:spacing w:afterLines="0" w:line="560" w:lineRule="exact"/>
        <w:textAlignment w:val="auto"/>
        <w:outlineLvl w:val="0"/>
        <w:rPr>
          <w:rFonts w:hint="default" w:ascii="Times New Roman" w:hAnsi="Times New Roman" w:eastAsia="宋体" w:cs="Times New Roman"/>
          <w:color w:val="auto"/>
          <w:sz w:val="32"/>
          <w:szCs w:val="32"/>
          <w:highlight w:val="none"/>
        </w:rPr>
      </w:pPr>
      <w:bookmarkStart w:id="1366" w:name="_Toc31133"/>
      <w:bookmarkStart w:id="1367" w:name="_Toc5902"/>
      <w:bookmarkStart w:id="1368" w:name="_Toc6984"/>
      <w:bookmarkStart w:id="1369" w:name="_Toc20724"/>
      <w:r>
        <w:rPr>
          <w:rFonts w:hint="default" w:ascii="Times New Roman" w:hAnsi="Times New Roman" w:eastAsia="宋体" w:cs="Times New Roman"/>
          <w:color w:val="auto"/>
          <w:sz w:val="32"/>
          <w:szCs w:val="32"/>
          <w:highlight w:val="none"/>
        </w:rPr>
        <w:t>第四章 合同条款及格式</w:t>
      </w:r>
      <w:bookmarkEnd w:id="903"/>
      <w:bookmarkEnd w:id="1366"/>
      <w:bookmarkEnd w:id="1367"/>
      <w:bookmarkEnd w:id="1368"/>
      <w:bookmarkEnd w:id="1369"/>
    </w:p>
    <w:p w14:paraId="484355A4">
      <w:pPr>
        <w:pStyle w:val="75"/>
        <w:keepLines w:val="0"/>
        <w:kinsoku/>
        <w:overflowPunct/>
        <w:topLinePunct w:val="0"/>
        <w:autoSpaceDE/>
        <w:autoSpaceDN/>
        <w:bidi w:val="0"/>
        <w:adjustRightInd/>
        <w:spacing w:beforeLines="0" w:afterLines="0" w:line="560" w:lineRule="exact"/>
        <w:textAlignment w:val="auto"/>
        <w:outlineLvl w:val="1"/>
        <w:rPr>
          <w:rFonts w:hint="default" w:ascii="Times New Roman" w:hAnsi="Times New Roman" w:eastAsia="宋体" w:cs="Times New Roman"/>
          <w:color w:val="auto"/>
          <w:highlight w:val="none"/>
        </w:rPr>
      </w:pPr>
      <w:bookmarkStart w:id="1370" w:name="_Toc7211"/>
      <w:bookmarkStart w:id="1371" w:name="_Toc30990"/>
      <w:bookmarkStart w:id="1372" w:name="_Toc15495"/>
      <w:r>
        <w:rPr>
          <w:rFonts w:hint="default" w:ascii="Times New Roman" w:hAnsi="Times New Roman" w:eastAsia="宋体" w:cs="Times New Roman"/>
          <w:color w:val="auto"/>
          <w:highlight w:val="none"/>
        </w:rPr>
        <w:t>第一节 通用合同条款</w:t>
      </w:r>
      <w:bookmarkEnd w:id="1370"/>
      <w:bookmarkEnd w:id="1371"/>
      <w:bookmarkEnd w:id="1372"/>
    </w:p>
    <w:p w14:paraId="68B771F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“通用合同条款”采用《标准施工招标文件》的“通用合同条款”。</w:t>
      </w:r>
    </w:p>
    <w:p w14:paraId="241F5661">
      <w:pPr>
        <w:pStyle w:val="75"/>
        <w:keepLines w:val="0"/>
        <w:kinsoku/>
        <w:overflowPunct/>
        <w:topLinePunct w:val="0"/>
        <w:autoSpaceDE/>
        <w:autoSpaceDN/>
        <w:bidi w:val="0"/>
        <w:adjustRightInd/>
        <w:spacing w:beforeLines="0" w:afterLines="0" w:line="560" w:lineRule="exact"/>
        <w:textAlignment w:val="auto"/>
        <w:outlineLvl w:val="1"/>
        <w:rPr>
          <w:rFonts w:hint="default" w:ascii="Times New Roman" w:hAnsi="Times New Roman" w:eastAsia="宋体" w:cs="Times New Roman"/>
          <w:color w:val="auto"/>
          <w:highlight w:val="none"/>
        </w:rPr>
      </w:pPr>
      <w:bookmarkStart w:id="1373" w:name="_Toc29227"/>
      <w:bookmarkStart w:id="1374" w:name="_Toc11644"/>
      <w:bookmarkStart w:id="1375" w:name="_Toc25491"/>
      <w:r>
        <w:rPr>
          <w:rFonts w:hint="default" w:ascii="Times New Roman" w:hAnsi="Times New Roman" w:eastAsia="宋体" w:cs="Times New Roman"/>
          <w:color w:val="auto"/>
          <w:highlight w:val="none"/>
        </w:rPr>
        <w:t>第二节 专用合同条款</w:t>
      </w:r>
      <w:bookmarkEnd w:id="1373"/>
      <w:bookmarkEnd w:id="1374"/>
      <w:bookmarkEnd w:id="1375"/>
    </w:p>
    <w:p w14:paraId="4BE14F35">
      <w:pPr>
        <w:pStyle w:val="47"/>
        <w:keepLines w:val="0"/>
        <w:kinsoku/>
        <w:overflowPunct/>
        <w:topLinePunct w:val="0"/>
        <w:autoSpaceDE/>
        <w:autoSpaceDN/>
        <w:bidi w:val="0"/>
        <w:adjustRightInd/>
        <w:spacing w:beforeLines="0" w:afterLines="0" w:line="560" w:lineRule="exact"/>
        <w:textAlignment w:val="auto"/>
        <w:outlineLvl w:val="2"/>
        <w:rPr>
          <w:rFonts w:hint="default" w:ascii="Times New Roman" w:hAnsi="Times New Roman" w:eastAsia="宋体" w:cs="Times New Roman"/>
          <w:color w:val="auto"/>
          <w:highlight w:val="none"/>
        </w:rPr>
      </w:pPr>
      <w:bookmarkStart w:id="1376" w:name="_Toc20565"/>
      <w:bookmarkStart w:id="1377" w:name="_Toc9402"/>
      <w:r>
        <w:rPr>
          <w:rFonts w:hint="default" w:ascii="Times New Roman" w:hAnsi="Times New Roman" w:eastAsia="宋体" w:cs="Times New Roman"/>
          <w:color w:val="auto"/>
          <w:highlight w:val="none"/>
        </w:rPr>
        <w:t>A. 公路工程专用合同条款</w:t>
      </w:r>
      <w:bookmarkEnd w:id="1376"/>
      <w:bookmarkEnd w:id="1377"/>
    </w:p>
    <w:p w14:paraId="714E7DA8">
      <w:pPr>
        <w:pStyle w:val="59"/>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bookmarkStart w:id="1378" w:name="_Toc29527"/>
      <w:bookmarkStart w:id="1379" w:name="_Toc3272"/>
      <w:r>
        <w:rPr>
          <w:rFonts w:hint="default" w:ascii="Times New Roman" w:hAnsi="Times New Roman" w:eastAsia="宋体" w:cs="Times New Roman"/>
          <w:color w:val="auto"/>
          <w:highlight w:val="none"/>
        </w:rPr>
        <w:t>1. 一般约定</w:t>
      </w:r>
      <w:bookmarkEnd w:id="1378"/>
      <w:bookmarkEnd w:id="1379"/>
    </w:p>
    <w:p w14:paraId="35ED1A83">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 词语定义</w:t>
      </w:r>
    </w:p>
    <w:p w14:paraId="34AF51A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1.1.1 合同</w:t>
      </w:r>
    </w:p>
    <w:p w14:paraId="2613729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1.1.1.6 目细化为：</w:t>
      </w:r>
    </w:p>
    <w:p w14:paraId="728D070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技术规范：指本合同所约定的技术标准和要求，是合同文件的组成部分。通用合同条款中“技术标准和要求”一词具有相同含义。</w:t>
      </w:r>
    </w:p>
    <w:p w14:paraId="7F532B8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1.1.1.8 目细化为：</w:t>
      </w:r>
    </w:p>
    <w:p w14:paraId="03C2D6D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 5.1～表 5.5）。</w:t>
      </w:r>
    </w:p>
    <w:p w14:paraId="4A08BC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本项补充第 1.1.1.10 目：</w:t>
      </w:r>
    </w:p>
    <w:p w14:paraId="2B01028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1.1.1.10 补遗书：指发出招标文件之后由招标人向已取得招标文件的投标人发出的、编号的对招标文件所作的澄清、修改书。</w:t>
      </w:r>
    </w:p>
    <w:p w14:paraId="03B3427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 合同当事人和人员</w:t>
      </w:r>
    </w:p>
    <w:p w14:paraId="6A2C0CA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本项补充第 1.1.2.8 目：</w:t>
      </w:r>
    </w:p>
    <w:p w14:paraId="0CFF8CD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1.1.2.8 承包人项目总工：指由承包人书面委派常驻现场负责管理本合同工程的总工程师或技术总负责人。</w:t>
      </w:r>
    </w:p>
    <w:p w14:paraId="1441643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1.1.3 工程和设备</w:t>
      </w:r>
    </w:p>
    <w:p w14:paraId="6E18CA2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1.1.3.4 目细化为：</w:t>
      </w:r>
    </w:p>
    <w:p w14:paraId="0EFA692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单位工程：指在建设项目中，根据签订的合同，具有独立施工条件的工程。</w:t>
      </w:r>
    </w:p>
    <w:p w14:paraId="6A2B208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1.1.3.10 目细化为：</w:t>
      </w:r>
    </w:p>
    <w:p w14:paraId="442E783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永久占地：指为实施本合同工程而需要的一切永久占用的土地，包括公路两侧路权范围内的用地。</w:t>
      </w:r>
    </w:p>
    <w:p w14:paraId="085D3B1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1.1.3.11 目细化为：</w:t>
      </w:r>
    </w:p>
    <w:p w14:paraId="21AE867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临时占地：指为实施本合同工程而需要的一切临时占用的土地，包括施工所用的临时支线、便道、便桥和现场的临时出入通道，以及生产（办公）、生活等临时设施用地等。</w:t>
      </w:r>
    </w:p>
    <w:p w14:paraId="4FDEB71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本项补充第 1.1.3.12 目、第 1.1.3.13 目：</w:t>
      </w:r>
    </w:p>
    <w:p w14:paraId="7F730D8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1.1.3.12 分部工程：指在单位工程中，按结构部位、路段长度及施工特点或施工任务划分的若干个工程。</w:t>
      </w:r>
    </w:p>
    <w:p w14:paraId="39E3C8D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1.1.3.13 分项工程：指在分部工程中，按不同的施工方法、材料、工序及路段长度等划分的若干个工程。</w:t>
      </w:r>
    </w:p>
    <w:p w14:paraId="3EC0152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 其他</w:t>
      </w:r>
    </w:p>
    <w:p w14:paraId="079C035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本项补充第 1.1.6.2 目～第 1.1.6.9 目：</w:t>
      </w:r>
    </w:p>
    <w:p w14:paraId="0842D3F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1.1.6.2 竣工验收：指《公路工程竣（交）工验收办法》中的竣工验收。通用合同条款中“国家验收”一词具有相同含义。</w:t>
      </w:r>
    </w:p>
    <w:p w14:paraId="79EE27F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1.1.6.3 交工：指《公路工程竣（交）工验收办法》中的交工。通用合同条款中“竣工”一词具有相同含义。</w:t>
      </w:r>
    </w:p>
    <w:p w14:paraId="65EAAC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1.1.6.4 交工验收：指《公路工程竣（交）工验收办法》中的交工验收。通用合同条款中“竣工验收”一词具有相同含义。</w:t>
      </w:r>
    </w:p>
    <w:p w14:paraId="6A44D6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1.1.6.5 交工验收证书：指《公路工程竣（交）工验收办法》中的交工验收证书。通用合同条款中“工程接收证书”一词具有相同含义。</w:t>
      </w:r>
    </w:p>
    <w:p w14:paraId="34A2200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1.1.6.6 转包：指承包人违反法律和不履行合同规定的责任和义务，将中标工程全部委托或以专业分包的名义将中标工程肢解后全部委托给其他施工企业施工的行为。</w:t>
      </w:r>
    </w:p>
    <w:p w14:paraId="7DE52B8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2C4AAD1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1.1.6.8 劳务分包：指承包人与具有施工劳务资质的劳务企业签订劳务分包合同，由劳务企业提供劳务人员及机具，由承包人统一组织施工、统一控制工程质量、施工进度、材料采购、生产安全的施工行为。</w:t>
      </w:r>
    </w:p>
    <w:p w14:paraId="0C7BD5D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1.1.6.9 雇用民工：指承包人与具有相应劳动能力的自然人签订劳动合同，由承包人统一组织管理，从事分项工程施工或配套工程施工的行为。</w:t>
      </w:r>
    </w:p>
    <w:p w14:paraId="3706217E">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 合同文件的优先顺序</w:t>
      </w:r>
    </w:p>
    <w:p w14:paraId="1A0C2AC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本款约定为：</w:t>
      </w:r>
    </w:p>
    <w:p w14:paraId="3F6CD94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组成合同的各项文件应互相解释，互为说明。除项目专用合同条款另有约定外，解释合同文件的优先顺序如下：</w:t>
      </w:r>
    </w:p>
    <w:p w14:paraId="42C9AF8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（1）合同协议书及各种合同附件（含评标期间和合同谈判过程中的澄清文件和补充资料）；</w:t>
      </w:r>
    </w:p>
    <w:p w14:paraId="6899553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（2）中标通知书；</w:t>
      </w:r>
    </w:p>
    <w:p w14:paraId="0818518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（3）投标函及投标函附录；</w:t>
      </w:r>
    </w:p>
    <w:p w14:paraId="36C4057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（4）项目专用合同条款；</w:t>
      </w:r>
    </w:p>
    <w:p w14:paraId="2491690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（5）公路工程专用合同条款；</w:t>
      </w:r>
    </w:p>
    <w:p w14:paraId="2DE2F99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（6）通用合同条款；</w:t>
      </w:r>
    </w:p>
    <w:p w14:paraId="2EAAFDB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（7）工程量清单计量规则；</w:t>
      </w:r>
    </w:p>
    <w:p w14:paraId="7C3D741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（8）技术规范；</w:t>
      </w:r>
    </w:p>
    <w:p w14:paraId="71DA71F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（9）图纸；</w:t>
      </w:r>
    </w:p>
    <w:p w14:paraId="06ECEF7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（10）已标价工程量清单；</w:t>
      </w:r>
    </w:p>
    <w:p w14:paraId="1978B9F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（11）承包人有关人员、设备投入的承诺及投标文件中的施工组织设计；</w:t>
      </w:r>
    </w:p>
    <w:p w14:paraId="002FBAF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（12）其他合同文件。</w:t>
      </w:r>
    </w:p>
    <w:p w14:paraId="0F3340D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 合同协议书</w:t>
      </w:r>
      <w:bookmarkStart w:id="2801" w:name="_GoBack"/>
      <w:bookmarkEnd w:id="2801"/>
    </w:p>
    <w:p w14:paraId="085D5DE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6B87A8C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制备本合同文件的费用由发包人承担。在合同协议书签订并生效之前，投标函和中标通知书将对双方具有约束力。</w:t>
      </w:r>
    </w:p>
    <w:p w14:paraId="1B1EBB6C">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 图纸和承包人文件</w:t>
      </w:r>
    </w:p>
    <w:p w14:paraId="14FCE79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1.6.1 图纸的提供</w:t>
      </w:r>
    </w:p>
    <w:p w14:paraId="5D00E63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本项细化为：</w:t>
      </w:r>
    </w:p>
    <w:p w14:paraId="06D7B7D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p>
    <w:p w14:paraId="2DDA997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1.6.2 承包人提供的文件</w:t>
      </w:r>
    </w:p>
    <w:p w14:paraId="1009DAB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本项细化为：</w:t>
      </w:r>
    </w:p>
    <w:p w14:paraId="11E9B02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有下列情形之一的，承包人应免费向监理人提交相关部分工程的施工图纸 3 份，并附必要的计算书、技术资料，或施工工艺图、设备安装图及安装设备的使用和维护手册各 2 份供监理人批准。</w:t>
      </w:r>
    </w:p>
    <w:p w14:paraId="3E6F5DC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（1）为使第 1.6.1 项所述的施工图纸适合于经施工测量后的纵、横断面；</w:t>
      </w:r>
    </w:p>
    <w:p w14:paraId="7EF7153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（2）为使第 1.6.1 项所述的施工图纸适合于现场具体地形；</w:t>
      </w:r>
    </w:p>
    <w:p w14:paraId="0EBE202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（3）为使第 1.6.1 项所述的施工图纸适合于因尺寸与位置变化而引起局部变更；</w:t>
      </w:r>
    </w:p>
    <w:p w14:paraId="54F9CAD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（4）由于合同要求与施工需要。</w:t>
      </w:r>
    </w:p>
    <w:p w14:paraId="772CF0B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p>
    <w:p w14:paraId="3147B91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1.6.4 图纸的错误</w:t>
      </w:r>
    </w:p>
    <w:p w14:paraId="53D4AEE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本项细化为：</w:t>
      </w:r>
    </w:p>
    <w:p w14:paraId="2A8E88A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4195DB2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 严禁贿赂</w:t>
      </w:r>
    </w:p>
    <w:p w14:paraId="04CF11A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09645E9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33008F60">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80" w:name="_Toc2338"/>
      <w:bookmarkStart w:id="1381" w:name="_Toc5005"/>
      <w:r>
        <w:rPr>
          <w:rFonts w:hint="default" w:ascii="Times New Roman" w:hAnsi="Times New Roman" w:eastAsia="宋体" w:cs="Times New Roman"/>
          <w:color w:val="auto"/>
          <w:highlight w:val="none"/>
        </w:rPr>
        <w:t>2. 发包人义务</w:t>
      </w:r>
      <w:bookmarkEnd w:id="1380"/>
      <w:bookmarkEnd w:id="1381"/>
    </w:p>
    <w:p w14:paraId="1F5DF3C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 提供施工场地</w:t>
      </w:r>
    </w:p>
    <w:p w14:paraId="7303C15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403357C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发包人负责办理永久占地的征用及与之有关的拆迁赔偿手续并承担相关费用。承包人在按第 10 条规定提交施工进度计划的同时，应向监理人提交一份按施工先后次序所需的永久占地计划。监理人应在收到此计划后的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15856EC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0750029A">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82" w:name="_Toc10"/>
      <w:bookmarkStart w:id="1383" w:name="_Toc7029"/>
      <w:r>
        <w:rPr>
          <w:rFonts w:hint="default" w:ascii="Times New Roman" w:hAnsi="Times New Roman" w:eastAsia="宋体" w:cs="Times New Roman"/>
          <w:color w:val="auto"/>
          <w:highlight w:val="none"/>
        </w:rPr>
        <w:t>3. 监理人</w:t>
      </w:r>
      <w:bookmarkEnd w:id="1382"/>
      <w:bookmarkEnd w:id="1383"/>
    </w:p>
    <w:p w14:paraId="3BE7ED04">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 监理人的职责和权力</w:t>
      </w:r>
    </w:p>
    <w:p w14:paraId="7F1887D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3.1.1 项补充：</w:t>
      </w:r>
    </w:p>
    <w:p w14:paraId="3C3A8D0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监理人在行使下列权力前需要经发包人事先批准：</w:t>
      </w:r>
    </w:p>
    <w:p w14:paraId="19FCCB5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（1）根据第 4.3 款，同意分包本工程的某些非关键性工作或者适合专业化队伍施工的专项工程；</w:t>
      </w:r>
    </w:p>
    <w:p w14:paraId="757EE4E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（2）确定第 4.11 款下产生的费用增加额；</w:t>
      </w:r>
    </w:p>
    <w:p w14:paraId="3876A7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（3）根据第 11.1 款、第 12.3 款、第 12.4 款发布开工通知、暂停施工指示或复工通知；</w:t>
      </w:r>
    </w:p>
    <w:p w14:paraId="0C3F947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（4）决定第 11.3 款、第 11.4 款下的工期延长；</w:t>
      </w:r>
    </w:p>
    <w:p w14:paraId="04A153A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（5）审查批准技术方案或设计的变更；</w:t>
      </w:r>
    </w:p>
    <w:p w14:paraId="5F2EFCA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（6）根据第 15.3 款发出的变更指示，其单项工程变更或累计变更涉及的金额超过了项目专用合同条款数据表中规定的金额；</w:t>
      </w:r>
    </w:p>
    <w:p w14:paraId="6DE3B33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（7）确定第 15.4 款下变更工作的单价；</w:t>
      </w:r>
    </w:p>
    <w:p w14:paraId="66297D5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（8）按照第 15.6 款决定有关暂列金额的使用；</w:t>
      </w:r>
    </w:p>
    <w:p w14:paraId="3DF48F2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（9）确定第 15.8 款下的暂估价金额；</w:t>
      </w:r>
    </w:p>
    <w:p w14:paraId="228CF3B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（10）确定第 23.1 款下的索赔额。</w:t>
      </w:r>
    </w:p>
    <w:p w14:paraId="50C6424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p>
    <w:p w14:paraId="23BA81A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3.5 商定或确定</w:t>
      </w:r>
    </w:p>
    <w:p w14:paraId="4E2D50F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3.5.1 项补充：</w:t>
      </w:r>
    </w:p>
    <w:p w14:paraId="6125F95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如果这项商定或确定导致费用增加和（或）工期延长，或者涉及确定变更工程的价格，则总监理工程师在发出通知前，应征得发包人的同意。</w:t>
      </w:r>
    </w:p>
    <w:p w14:paraId="25C52CD1">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84" w:name="_Toc8068"/>
      <w:bookmarkStart w:id="1385" w:name="_Toc11241"/>
      <w:r>
        <w:rPr>
          <w:rFonts w:hint="default" w:ascii="Times New Roman" w:hAnsi="Times New Roman" w:eastAsia="宋体" w:cs="Times New Roman"/>
          <w:color w:val="auto"/>
          <w:highlight w:val="none"/>
        </w:rPr>
        <w:t>4. 承包人</w:t>
      </w:r>
      <w:bookmarkEnd w:id="1384"/>
      <w:bookmarkEnd w:id="1385"/>
    </w:p>
    <w:p w14:paraId="0D59EE5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 承包人的一般义务</w:t>
      </w:r>
    </w:p>
    <w:p w14:paraId="29D9BBC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4.1.9 工程的维护和照管</w:t>
      </w:r>
    </w:p>
    <w:p w14:paraId="3C80B82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本项细化为：</w:t>
      </w:r>
    </w:p>
    <w:p w14:paraId="050B1AB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379D5C2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（2）在承包人负责照管与维护期间，如果本工程或材料、设备等发生损失或损害，除不可抗力原因之外，承包人均应自费弥补，并达到合同要求。承包人还应对按第 19 条规定而实施作业过程中由承包人造成的对工程的任何损失或损害负责。</w:t>
      </w:r>
    </w:p>
    <w:p w14:paraId="3A6FC02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4.1.10 其他义务</w:t>
      </w:r>
    </w:p>
    <w:p w14:paraId="1767F5F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本项细化为：</w:t>
      </w:r>
    </w:p>
    <w:p w14:paraId="43988B8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 临时占地由承包人向当地政府土地管理部门申请，并办理租用手续，承包人按有关规定直接支付其费用，发包人对此将予以协调。</w:t>
      </w:r>
    </w:p>
    <w:p w14:paraId="2B3851C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第 100 章中由承包人按总额报价。</w:t>
      </w:r>
    </w:p>
    <w:p w14:paraId="7B24805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7546719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5F20A29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14:paraId="076FA15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14:paraId="364DB1D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工资支付表应如实记录支付单位、支付时间、支付对象、支付数额、支付对象的身份证号和签字等信息。民工花名册和工资支付表应报监理人备查。</w:t>
      </w:r>
    </w:p>
    <w:p w14:paraId="67AFD3E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0211DD8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 100 章中。</w:t>
      </w:r>
    </w:p>
    <w:p w14:paraId="147A1A1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（6）承包人应履行项目专用合同条款约定的其他义务。</w:t>
      </w:r>
    </w:p>
    <w:p w14:paraId="6A3DCB3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 履约保证金</w:t>
      </w:r>
    </w:p>
    <w:p w14:paraId="075DF29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本项目</w:t>
      </w:r>
      <w:r>
        <w:rPr>
          <w:rFonts w:hint="default" w:ascii="Times New Roman" w:hAnsi="Times New Roman" w:eastAsia="宋体" w:cs="Times New Roman"/>
          <w:color w:val="auto"/>
          <w:highlight w:val="none"/>
          <w:lang w:val="en-US" w:eastAsia="zh-CN"/>
        </w:rPr>
        <w:t>需递交</w:t>
      </w:r>
      <w:r>
        <w:rPr>
          <w:rFonts w:hint="default" w:ascii="Times New Roman" w:hAnsi="Times New Roman" w:eastAsia="宋体" w:cs="Times New Roman"/>
          <w:color w:val="auto"/>
          <w:highlight w:val="none"/>
          <w:lang w:eastAsia="zh-CN"/>
        </w:rPr>
        <w:t>履约保证金，履约保证金的金额：</w:t>
      </w:r>
      <w:r>
        <w:rPr>
          <w:rFonts w:hint="default" w:ascii="Times New Roman" w:hAnsi="Times New Roman" w:eastAsia="宋体" w:cs="Times New Roman"/>
          <w:color w:val="auto"/>
          <w:highlight w:val="none"/>
          <w:u w:val="single"/>
          <w:lang w:eastAsia="zh-CN"/>
        </w:rPr>
        <w:t xml:space="preserve"> 5 </w:t>
      </w:r>
      <w:r>
        <w:rPr>
          <w:rFonts w:hint="default" w:ascii="Times New Roman" w:hAnsi="Times New Roman" w:eastAsia="宋体" w:cs="Times New Roman"/>
          <w:color w:val="auto"/>
          <w:highlight w:val="none"/>
          <w:lang w:eastAsia="zh-CN"/>
        </w:rPr>
        <w:t>％签约合同价。</w:t>
      </w:r>
    </w:p>
    <w:p w14:paraId="645E5D0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 分包</w:t>
      </w:r>
    </w:p>
    <w:p w14:paraId="00B3142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4.3.2 项～第 4.3.4 项细化为：</w:t>
      </w:r>
    </w:p>
    <w:p w14:paraId="350E3AF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4.3.2 承包人不得将工程关键性工作分包给第三人。经发包人同意，承包人可将工程的其他部分或工作分包给第三人。分包包括专业分包和劳务分包。</w:t>
      </w:r>
    </w:p>
    <w:p w14:paraId="53AB3DE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4.3.3 专业分包</w:t>
      </w:r>
    </w:p>
    <w:p w14:paraId="037C79C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在工程施工过程中，承包人进行专业分包必须遵守以下规定：</w:t>
      </w:r>
    </w:p>
    <w:p w14:paraId="1DCE897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4C8729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（2）专业分包人的资格能力（含安全生产能力）应与其分包工程的标准和规模相适应，且应当具备如下条件：</w:t>
      </w:r>
    </w:p>
    <w:p w14:paraId="2EC16EF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 具有经工商登记的法人资格；</w:t>
      </w:r>
    </w:p>
    <w:p w14:paraId="1215B54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b. 具有从事类似工程经验的管理与技术人员；</w:t>
      </w:r>
    </w:p>
    <w:p w14:paraId="4F3539C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c. 具有（自有或租赁）分包工程所需的施工设备。</w:t>
      </w:r>
    </w:p>
    <w:p w14:paraId="0D6EE0B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承包人应向监理人提交专业分包人的资格能力证明材料，经监理人审查并报发包人批准后，可以将相应专业工程分包给该专业分包人。</w:t>
      </w:r>
    </w:p>
    <w:p w14:paraId="0327C31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（3）专业分包工程不得再次分包。</w:t>
      </w:r>
    </w:p>
    <w:p w14:paraId="2DC402C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0D80ED5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76D334A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承包人应当建立健全相关分包管理制度和台账，对专业分包工程的质量、安全、进度和专业分包人的行为等实施全过程管理，按照合同约定对专业分包工程的实施向发包人负责，并承担赔偿责任。专业分包合同不免除承包合同中规定的承包人的责任或者义务。</w:t>
      </w:r>
    </w:p>
    <w:p w14:paraId="7B16C03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（7）专业分包人应当依据专业分包合同的约定，组织分包工程的施工，并对分包工程的质量、安全和进度等实施有效控制。专业分包人对其分包的工程向承包人负责，并就所分包的工程向发包人承担连带责任。</w:t>
      </w:r>
    </w:p>
    <w:p w14:paraId="1385DA6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62681B5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违反上述规定之一者属违规分包。</w:t>
      </w:r>
    </w:p>
    <w:p w14:paraId="74B6BC1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4.3.4 劳务分包</w:t>
      </w:r>
    </w:p>
    <w:p w14:paraId="4C7CDB8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在工程施工过程中，承包人进行劳务分包必须遵守以下规定：</w:t>
      </w:r>
    </w:p>
    <w:p w14:paraId="558D082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（1）劳务分包人应具有施工劳务资质。</w:t>
      </w:r>
    </w:p>
    <w:p w14:paraId="424FABB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69E103B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承包人雇用的劳务作业应加入到承包人的施工班组统一管理。有关施工质量、施工安全、施工进度、环境保护、技术方案、试验检测、材料保管与供应、机械设备等都必须由承包人管理与调配，不得以包代管。</w:t>
      </w:r>
    </w:p>
    <w:p w14:paraId="554323B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（4）承包人应当对劳务分包人员进行安全培训和管理，劳务分包人不得将其分包的劳务作业再次分包。</w:t>
      </w:r>
    </w:p>
    <w:p w14:paraId="30CFF30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违反上述规定之一者属违规分包。</w:t>
      </w:r>
    </w:p>
    <w:p w14:paraId="3B695DC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4.3.6 项、第 4.3.7 项：</w:t>
      </w:r>
    </w:p>
    <w:p w14:paraId="660CEB3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4.3.6 发包人对承包人与分包人之间的法律与经济纠纷不承担任何责任和义务。</w:t>
      </w:r>
    </w:p>
    <w:p w14:paraId="3B8C5AA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4.3.7 本项目的各项分包工作均应遵守《公路工程施工分包管理办法》的有关规定。</w:t>
      </w:r>
    </w:p>
    <w:p w14:paraId="6FC10980">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4.4 联合体</w:t>
      </w:r>
    </w:p>
    <w:p w14:paraId="7B1CC36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4.4.4 项：</w:t>
      </w:r>
    </w:p>
    <w:p w14:paraId="539256F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4.4.4 未经发包人事先同意，联合体的组成与结构不得变动。</w:t>
      </w:r>
    </w:p>
    <w:p w14:paraId="6A8AA7C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4.6 承包人人员的管理</w:t>
      </w:r>
    </w:p>
    <w:p w14:paraId="67EEA2B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4.6.3 项细化为：</w:t>
      </w:r>
    </w:p>
    <w:p w14:paraId="775A1BB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6B4EF12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4.6.5 项：</w:t>
      </w:r>
    </w:p>
    <w:p w14:paraId="13CE769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163B2641">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4.7 撤换承包人项目经理和其他人员</w:t>
      </w:r>
    </w:p>
    <w:p w14:paraId="38151BF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本款细化为：</w:t>
      </w:r>
    </w:p>
    <w:p w14:paraId="3FADCEF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6E13E18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4.9 工程价款应专款专用</w:t>
      </w:r>
    </w:p>
    <w:p w14:paraId="56ABEAE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本款细化为：</w:t>
      </w:r>
    </w:p>
    <w:p w14:paraId="33B30C3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39ECEC1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4.10 承包人现场查勘</w:t>
      </w:r>
    </w:p>
    <w:p w14:paraId="76BF833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4.10.1 项细化为：</w:t>
      </w:r>
    </w:p>
    <w:p w14:paraId="033117C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0DF63D8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4.11 不利物质条件</w:t>
      </w:r>
    </w:p>
    <w:p w14:paraId="07FB378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4.11.2 项细化为：</w:t>
      </w:r>
    </w:p>
    <w:p w14:paraId="07A9E7B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p>
    <w:p w14:paraId="17BA069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4.11.3 项：</w:t>
      </w:r>
    </w:p>
    <w:p w14:paraId="2E806D8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4.11.3 可预见的不利物质条件</w:t>
      </w:r>
    </w:p>
    <w:p w14:paraId="271D254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（1）对于项目专用合同条款中已经明确指出的不利物质条件无论承包人是否有其经历和经验均视为承包人在接受合同时已预见其影响，并已在签约合同价中计入因其影响而可能发生的一切费用。</w:t>
      </w:r>
    </w:p>
    <w:p w14:paraId="631D99A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（2）对于项目专用合同条款未明确指出，但是在不利物质条件发生之前，监理人已经指示承包人有可能发生，但承包人未能及时采取有效措施，而导致的损失和后果均由承包人承担。</w:t>
      </w:r>
    </w:p>
    <w:p w14:paraId="72B4687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补充第 4.12 款、第 4.13 款：</w:t>
      </w:r>
    </w:p>
    <w:p w14:paraId="2F7FDA60">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4.12 投标文件的完备性</w:t>
      </w:r>
    </w:p>
    <w:p w14:paraId="7FAA9E6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7B73FC6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4.13 开展党建工作要求</w:t>
      </w:r>
    </w:p>
    <w:p w14:paraId="744EB5A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对于政府投资的国家高速公路项目，或承包人为国有控股或参股企业的，承包人应按规定在项目现场设立基层党组织。不满足上述情形的，承包人应创造条件使党员能够参加党组织生活并接受相应管理。</w:t>
      </w:r>
    </w:p>
    <w:p w14:paraId="54899DD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3B97C9DC">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86" w:name="_Toc11950"/>
      <w:bookmarkStart w:id="1387" w:name="_Toc2621"/>
      <w:r>
        <w:rPr>
          <w:rFonts w:hint="default" w:ascii="Times New Roman" w:hAnsi="Times New Roman" w:eastAsia="宋体" w:cs="Times New Roman"/>
          <w:color w:val="auto"/>
          <w:highlight w:val="none"/>
        </w:rPr>
        <w:t>5. 材料和工程设备</w:t>
      </w:r>
      <w:bookmarkEnd w:id="1386"/>
      <w:bookmarkEnd w:id="1387"/>
    </w:p>
    <w:p w14:paraId="23F991E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 发包人提供的材料和工程设备</w:t>
      </w:r>
    </w:p>
    <w:p w14:paraId="04C575A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5.2.3 项补充：</w:t>
      </w:r>
    </w:p>
    <w:p w14:paraId="493A001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6B01E5E4">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88" w:name="_Toc26524"/>
      <w:bookmarkStart w:id="1389" w:name="_Toc2525"/>
      <w:r>
        <w:rPr>
          <w:rFonts w:hint="default" w:ascii="Times New Roman" w:hAnsi="Times New Roman" w:eastAsia="宋体" w:cs="Times New Roman"/>
          <w:color w:val="auto"/>
          <w:highlight w:val="none"/>
        </w:rPr>
        <w:t>6. 施工设备和临时设施</w:t>
      </w:r>
      <w:bookmarkEnd w:id="1388"/>
      <w:bookmarkEnd w:id="1389"/>
    </w:p>
    <w:p w14:paraId="0CFEC40C">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6.1 承包人提供的施工设备和临时设施</w:t>
      </w:r>
    </w:p>
    <w:p w14:paraId="6E0BE52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6.1.2 项约定为：</w:t>
      </w:r>
    </w:p>
    <w:p w14:paraId="17388A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承包人应自行承担修建临时设施的费用，需要临时占地的，应由承包人按第4.1.10 项（1）目的规定办理。</w:t>
      </w:r>
    </w:p>
    <w:p w14:paraId="7B0A9ED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6.3 要求承包人增加或更换施工设备</w:t>
      </w:r>
    </w:p>
    <w:p w14:paraId="2153CEA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本款细化为：</w:t>
      </w:r>
    </w:p>
    <w:p w14:paraId="239CCC3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291D2FCD">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90" w:name="_Toc19422"/>
      <w:bookmarkStart w:id="1391" w:name="_Toc28545"/>
      <w:r>
        <w:rPr>
          <w:rFonts w:hint="default" w:ascii="Times New Roman" w:hAnsi="Times New Roman" w:eastAsia="宋体" w:cs="Times New Roman"/>
          <w:color w:val="auto"/>
          <w:highlight w:val="none"/>
        </w:rPr>
        <w:t>7. 交通运输</w:t>
      </w:r>
      <w:bookmarkEnd w:id="1390"/>
      <w:bookmarkEnd w:id="1391"/>
    </w:p>
    <w:p w14:paraId="761466A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7.1 道路通行权和场外设施</w:t>
      </w:r>
    </w:p>
    <w:p w14:paraId="13F4713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本款约定为：</w:t>
      </w:r>
    </w:p>
    <w:p w14:paraId="5E0E369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14:paraId="56ADA585">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92" w:name="_Toc14759"/>
      <w:bookmarkStart w:id="1393" w:name="_Toc12281"/>
      <w:r>
        <w:rPr>
          <w:rFonts w:hint="default" w:ascii="Times New Roman" w:hAnsi="Times New Roman" w:eastAsia="宋体" w:cs="Times New Roman"/>
          <w:color w:val="auto"/>
          <w:highlight w:val="none"/>
        </w:rPr>
        <w:t>8. 测量放线</w:t>
      </w:r>
      <w:bookmarkEnd w:id="1392"/>
      <w:bookmarkEnd w:id="1393"/>
    </w:p>
    <w:p w14:paraId="42C6ED6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8.4 监理人使用施工控制网</w:t>
      </w:r>
    </w:p>
    <w:p w14:paraId="1184BF0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17A377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经监理人批准，其他相关承包人也可免费使用施工控制网。</w:t>
      </w:r>
    </w:p>
    <w:p w14:paraId="6194A3CD">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94" w:name="_Toc12685"/>
      <w:bookmarkStart w:id="1395" w:name="_Toc29566"/>
      <w:r>
        <w:rPr>
          <w:rFonts w:hint="default" w:ascii="Times New Roman" w:hAnsi="Times New Roman" w:eastAsia="宋体" w:cs="Times New Roman"/>
          <w:color w:val="auto"/>
          <w:highlight w:val="none"/>
        </w:rPr>
        <w:t>9. 施工安全、治安保卫和环境保护</w:t>
      </w:r>
      <w:bookmarkEnd w:id="1394"/>
      <w:bookmarkEnd w:id="1395"/>
    </w:p>
    <w:p w14:paraId="74CD1B5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9.2 承包人的施工安全责任</w:t>
      </w:r>
    </w:p>
    <w:p w14:paraId="0884A15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9.2.1 项细化为：</w:t>
      </w:r>
    </w:p>
    <w:p w14:paraId="5C6E520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4AC89C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4190D29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本项目需要编制专项施工方案的工程包括但不限于以下内容：</w:t>
      </w:r>
    </w:p>
    <w:p w14:paraId="2CBB748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（1）不良地质条件下有潜在危险性的土方、石方开挖；</w:t>
      </w:r>
    </w:p>
    <w:p w14:paraId="44FED14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（2）滑坡和高边坡处理；</w:t>
      </w:r>
    </w:p>
    <w:p w14:paraId="7F0BDE4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（3）桩基础、挡墙基础、深水基础及围堰工程；</w:t>
      </w:r>
    </w:p>
    <w:p w14:paraId="7539B3A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（4）桥梁工程中的梁、拱、柱等构件施工等；</w:t>
      </w:r>
    </w:p>
    <w:p w14:paraId="15DBDF6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（5）隧道工程中的不良地质隧道、高瓦斯隧道等；</w:t>
      </w:r>
    </w:p>
    <w:p w14:paraId="1650D0D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（6）水上工程中的打桩船作业、施工船作业、外海孤岛作业、边通航边施工作业等；</w:t>
      </w:r>
    </w:p>
    <w:p w14:paraId="749C025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（7）水下工程中的水下焊接、混凝土浇筑、爆破工程等；</w:t>
      </w:r>
    </w:p>
    <w:p w14:paraId="0D17D26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（8）爆破工程；</w:t>
      </w:r>
    </w:p>
    <w:p w14:paraId="0DC57CE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（9）大型临时工程中的大型支架、模板、便桥的架设与拆除；桥梁、码头的加固与拆除；</w:t>
      </w:r>
    </w:p>
    <w:p w14:paraId="137B65A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（10）其他危险性较大的工程。</w:t>
      </w:r>
    </w:p>
    <w:p w14:paraId="2CC4960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监理人和发包人在检查中发现有安全问题或有违反安全管理规章制度的情况时，可视为承包人违约，应按第 22.1 款的规定办理。</w:t>
      </w:r>
    </w:p>
    <w:p w14:paraId="4820D2F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9.2.5 项细化为：</w:t>
      </w:r>
    </w:p>
    <w:p w14:paraId="1C193CE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除项目专用合同条款另有约定外，安全生产费用应为投标价（不含安全生产费及建筑工程一切险及第三者责任险的保险费）的 1.5%（若发包人公布了最高投标限价时，按最高投标限价的 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p>
    <w:p w14:paraId="7200FF7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9.2.8 项~第 9.2.11 项：</w:t>
      </w:r>
    </w:p>
    <w:p w14:paraId="7A55CAB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9.2.8 承包人应充分关注和保障所有在现场工作的人员的安全，采取以下有效措施，使现场和本合同工程的实施保持有条不紊，以免使上述人员的安全受到威胁。</w:t>
      </w:r>
    </w:p>
    <w:p w14:paraId="351E0C1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（1）按《公路水运工程安全生产监督管理办法》规定的最低数量和资质条件配备专职安全生产管理人员；</w:t>
      </w:r>
    </w:p>
    <w:p w14:paraId="22AB33A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43D920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（3）所有施工机具设备和高空作业设备均应定期检查，并有安全员的签字记录；</w:t>
      </w:r>
    </w:p>
    <w:p w14:paraId="7240A05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（4）根据本合同各单位工程的施工特点，严格执行《公路水运工程安全生产监督管理办法》《公路工程施工安全技术规范》等有关规定。</w:t>
      </w:r>
    </w:p>
    <w:p w14:paraId="0F96B0C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9.2.9 为了保护本合同工程免遭损坏，或为了现场附近和过往群众的安全与方便，在确有必要的时候和地方，或当监理人或有关主管部门要求时，承包人应自费提供照明、警卫、护栅、警告标志等安全防护设施。</w:t>
      </w:r>
    </w:p>
    <w:p w14:paraId="1F61737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9.2.10 在通航水域施工时，承包人应与当地主管部门取得联系，设置必要的导航标志，及时发布航行通告，确保施工水域安全。</w:t>
      </w:r>
    </w:p>
    <w:p w14:paraId="6D7D19E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8CF6EC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9.4 环境保护</w:t>
      </w:r>
    </w:p>
    <w:p w14:paraId="020CB14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9.4.7 项~第 9.4.11 项：</w:t>
      </w:r>
    </w:p>
    <w:p w14:paraId="2B0BC81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9.4.7 承包人应切实执行技术规范中有关环境保护方面的条款和规定。</w:t>
      </w:r>
    </w:p>
    <w:p w14:paraId="11E2049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p>
    <w:p w14:paraId="2C3DBF5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（2）对于公路施工中粉尘污染的主要污染源――灰土拌和、施工车辆和筑路机械运行及运输产生的扬尘，应采取有效措施减轻其对施工现场的大气污染，保护人民健康，如：</w:t>
      </w:r>
    </w:p>
    <w:p w14:paraId="6707756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 拌和设备应有较好的密封，或有防尘设备。</w:t>
      </w:r>
    </w:p>
    <w:p w14:paraId="1890B3D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b. 施工通道、沥青混凝土拌和站及灰土拌和站应经常进行洒水降尘。</w:t>
      </w:r>
    </w:p>
    <w:p w14:paraId="6CB4EA5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c. 路面施工应注意保持水分，以免扬尘。</w:t>
      </w:r>
    </w:p>
    <w:p w14:paraId="32BCA58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d. 隧道出渣和桥梁钻孔灌注桩施工时排出的泥浆要进行妥善处理，严禁向河流或农田排放。</w:t>
      </w:r>
    </w:p>
    <w:p w14:paraId="071BD9F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（3）采取可靠措施保证原有交通的正常通行，维持沿线村镇的居民饮水、农田灌溉、生产生活用电及通信等管线的正常使用。</w:t>
      </w:r>
    </w:p>
    <w:p w14:paraId="6906F78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96326F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9.4.9 在施工期间，承包人应随时保持现场整洁，施工设备和材料、工程设备应整齐妥善存放和储存，废料与垃圾及不再需要的临时设施应及时从现场清除、拆除并运走。</w:t>
      </w:r>
    </w:p>
    <w:p w14:paraId="5F968E2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6B50245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4A0131F3">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96" w:name="_Toc17683"/>
      <w:bookmarkStart w:id="1397" w:name="_Toc4936"/>
      <w:r>
        <w:rPr>
          <w:rFonts w:hint="default" w:ascii="Times New Roman" w:hAnsi="Times New Roman" w:eastAsia="宋体" w:cs="Times New Roman"/>
          <w:color w:val="auto"/>
          <w:highlight w:val="none"/>
        </w:rPr>
        <w:t>10. 进度计划</w:t>
      </w:r>
      <w:bookmarkEnd w:id="1396"/>
      <w:bookmarkEnd w:id="1397"/>
    </w:p>
    <w:p w14:paraId="26A0F78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10.1 合同进度计划</w:t>
      </w:r>
    </w:p>
    <w:p w14:paraId="3EF77B3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319C5CB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承包人编制施工方案说明的内容见项目专用合同条款。</w:t>
      </w:r>
    </w:p>
    <w:p w14:paraId="2E6C8D1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承包人向监理人报送施工进度计划和施工方案说明的期限：签订合同协议书后28 天之内。</w:t>
      </w:r>
    </w:p>
    <w:p w14:paraId="3E76EAB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监理人应在 14 天内对承包人施工进度计划和施工方案说明予以批复或提出修改意见。</w:t>
      </w:r>
    </w:p>
    <w:p w14:paraId="1849AFF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合同进度计划应按照关键线路网络图和主要工作横道图两种形式分别编绘，并应包括每月预计完成的工作量和形象进度。</w:t>
      </w:r>
    </w:p>
    <w:p w14:paraId="492DECEA">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10.2 合同进度计划的修订</w:t>
      </w:r>
    </w:p>
    <w:p w14:paraId="0A03EBE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737FEC9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承包人提交合同进度计划修订申请报告，并附有关措施和相关资料的期限：实际进度发生滞后的当月 25 日前。</w:t>
      </w:r>
    </w:p>
    <w:p w14:paraId="47D1012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监理人批复修订合同进度计划的期限：收到修订合同进度计划后 14 天内。</w:t>
      </w:r>
    </w:p>
    <w:p w14:paraId="0CD19CA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本条补充第 10.3 款、第 10.4 款：</w:t>
      </w:r>
    </w:p>
    <w:p w14:paraId="408CF88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10.3 年度施工计划</w:t>
      </w:r>
    </w:p>
    <w:p w14:paraId="5B3123F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承包人应在每年 11 月底前，根据已同意的合同进度计划或其修订的计划，向监理人提交 2 份格式和内容符合监理人合理规定的下一年度的施工计划，以供审查。该计划应包括本年度估计完成的和下一年度预计完成的分项工程数量和工作量，以及为实施此计划将采取的措施。</w:t>
      </w:r>
    </w:p>
    <w:p w14:paraId="24B146D1">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10.4 合同用款计划</w:t>
      </w:r>
    </w:p>
    <w:p w14:paraId="3311706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承包人应在签订本合同协议书后 28 天之内，按招标文件中规定的格式，向监理人提交 2 份按合同规定承包人有权得到支付的详细的季度合同用款计划，以备监理人查阅。如果监理人提出要求，承包人还应按季度提交修订的合同用款计划。</w:t>
      </w:r>
    </w:p>
    <w:p w14:paraId="76783CC6">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398" w:name="_Toc15123"/>
      <w:bookmarkStart w:id="1399" w:name="_Toc10820"/>
      <w:r>
        <w:rPr>
          <w:rFonts w:hint="default" w:ascii="Times New Roman" w:hAnsi="Times New Roman" w:eastAsia="宋体" w:cs="Times New Roman"/>
          <w:color w:val="auto"/>
          <w:highlight w:val="none"/>
        </w:rPr>
        <w:t>11. 开工和交工</w:t>
      </w:r>
      <w:bookmarkEnd w:id="1398"/>
      <w:bookmarkEnd w:id="1399"/>
    </w:p>
    <w:p w14:paraId="1B663CD3">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11.1 开工</w:t>
      </w:r>
    </w:p>
    <w:p w14:paraId="3105A2D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11.1.2 项补充：</w:t>
      </w:r>
    </w:p>
    <w:p w14:paraId="3CC85D3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承包人应在分部工程开工前 14 天向监理人提交分部工程开工报审表，若承包人的开工准备、工作计划和质量控制方法是可接受的且已获得批准，则经监理人书面同意，分部工程才能开工。</w:t>
      </w:r>
    </w:p>
    <w:p w14:paraId="514A6E2C">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11.3 发包人的工期延误</w:t>
      </w:r>
    </w:p>
    <w:p w14:paraId="537020E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1ED79DD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即使由于上述原因造成工期延误，如果受影响的工程并非处在工程施工进度网络计划的关键线路上，则承包人无权要求延长总工期。</w:t>
      </w:r>
    </w:p>
    <w:p w14:paraId="5B1367AE">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11.4 异常恶劣的气候条件</w:t>
      </w:r>
    </w:p>
    <w:p w14:paraId="34F93D2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050E5B0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异常气候是指项目所在地 30 年以上一遇的罕见气候现象（包括温度、降水、降雪、风等）。异常恶劣的气候条件在项目专用合同条款中作具体约定。</w:t>
      </w:r>
    </w:p>
    <w:p w14:paraId="2EEF3ACC">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11.5 承包人的工期延误</w:t>
      </w:r>
    </w:p>
    <w:p w14:paraId="3D84006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本款细化为：</w:t>
      </w:r>
    </w:p>
    <w:p w14:paraId="417042F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（1）承包人应严格执行监理人批准的合同进度计划，对工作量计划和形象进度计划分别控制。除第 11.3 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3D33DDA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（2）如果承包人在接到监理人通知后的 14 天内，未能采取加快工程进度的措施，致使实际工程进度进一步滞后，或承包人虽采取了一些措施，仍无法按预计工期交工时，监理人应立即通知发包人。发包人在向承包人发出书面警告通知 14 天后，发包人可按第 22.1 款终止对承包人的雇用，也可将本合同工程中的一部分工作交由其他承包人或其他分包人完成。在不解除本合同规定的承包人责任和义务的同时，承包人应承担因此所增加的一切费用。</w:t>
      </w:r>
    </w:p>
    <w:p w14:paraId="2573AA8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2B90F94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（4）承包人支付逾期交工违约金，不免除承包人完成工程及修补缺陷的义务。</w:t>
      </w:r>
    </w:p>
    <w:p w14:paraId="38A6097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476D290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11.6 工期提前</w:t>
      </w:r>
    </w:p>
    <w:p w14:paraId="5EE7714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0DC4816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发包人不得随意要求承包人提前交工，承包人也不得随意提出提前交工的建议。如遇特殊情况，确需将工期提前的，发包人和承包人必须采取有效措施，确保工程质量。</w:t>
      </w:r>
    </w:p>
    <w:p w14:paraId="22EA31B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09F4D8E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本条补充第 11.7 款：</w:t>
      </w:r>
    </w:p>
    <w:p w14:paraId="16B2173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11.7 工作时间的限制</w:t>
      </w:r>
    </w:p>
    <w:p w14:paraId="0101FB3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承包人在夜间或国家规定的节假日进行永久工程的施工，应向监理人报告，以便监理人履行监理职责和义务。</w:t>
      </w:r>
    </w:p>
    <w:p w14:paraId="04677DB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但是，为了抢救生命或保护财产，或为了工程的安全、质量而不可避免地短暂作业，则不必事先向监理人报告。但承包人应在事后立即向监理人报告。</w:t>
      </w:r>
    </w:p>
    <w:p w14:paraId="1A0D1D8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本款规定不适用于习惯上或施工本身要求实行连续生产的作业。</w:t>
      </w:r>
    </w:p>
    <w:p w14:paraId="576ADC9C">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00" w:name="_Toc6985"/>
      <w:bookmarkStart w:id="1401" w:name="_Toc10103"/>
      <w:r>
        <w:rPr>
          <w:rFonts w:hint="default" w:ascii="Times New Roman" w:hAnsi="Times New Roman" w:eastAsia="宋体" w:cs="Times New Roman"/>
          <w:color w:val="auto"/>
          <w:highlight w:val="none"/>
        </w:rPr>
        <w:t>12. 暂停施工</w:t>
      </w:r>
      <w:bookmarkEnd w:id="1400"/>
      <w:bookmarkEnd w:id="1401"/>
    </w:p>
    <w:p w14:paraId="41CDE003">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12.1 承包人暂停施工的责任</w:t>
      </w:r>
    </w:p>
    <w:p w14:paraId="375CAB6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本款第（5）项细化为：</w:t>
      </w:r>
    </w:p>
    <w:p w14:paraId="00FF37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（5）现场气候条件导致的必要停工（第 11.4 款约定的异常恶劣的气候条件除外）；</w:t>
      </w:r>
    </w:p>
    <w:p w14:paraId="3BC3B9D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（6）项目专用合同条款可能约定的由承包人承担的其他暂停施工。</w:t>
      </w:r>
    </w:p>
    <w:p w14:paraId="0ADA860F">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02" w:name="_Toc17753"/>
      <w:bookmarkStart w:id="1403" w:name="_Toc27830"/>
      <w:r>
        <w:rPr>
          <w:rFonts w:hint="default" w:ascii="Times New Roman" w:hAnsi="Times New Roman" w:eastAsia="宋体" w:cs="Times New Roman"/>
          <w:color w:val="auto"/>
          <w:highlight w:val="none"/>
        </w:rPr>
        <w:t>13. 工程质量</w:t>
      </w:r>
      <w:bookmarkEnd w:id="1402"/>
      <w:bookmarkEnd w:id="1403"/>
    </w:p>
    <w:p w14:paraId="589D4010">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13.1 工程质量要求</w:t>
      </w:r>
    </w:p>
    <w:p w14:paraId="5C562AE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13.1.1 项约定为：</w:t>
      </w:r>
    </w:p>
    <w:p w14:paraId="445CFFF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工程质量验收按技术规范及《公路工程质量检验评定标准》执行。</w:t>
      </w:r>
    </w:p>
    <w:p w14:paraId="414A621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13.1.4 项、第 13.1.5 项：</w:t>
      </w:r>
    </w:p>
    <w:p w14:paraId="36689D4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13.1.4 发包人和承包人应严格遵守《关于严格落实公路工程质量责任制的若干意见》的相关规定，认真执行工程质量责任登记制度并按要求填写工程质量责任登记表。</w:t>
      </w:r>
    </w:p>
    <w:p w14:paraId="4C9B55F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13.1.5 本项目严格执行质量责任追究制度。质量事故处理实行“四不放过”原则：事故原因调查不清不放过；事故责任者没有受到教育不放过；没有防范措施不放过；相关责任人没受到处理不放过。</w:t>
      </w:r>
    </w:p>
    <w:p w14:paraId="0E19E5A9">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 承包人的质量管理</w:t>
      </w:r>
    </w:p>
    <w:p w14:paraId="0DB0248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13.2.1 项补充：</w:t>
      </w:r>
    </w:p>
    <w:p w14:paraId="08631A7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承包人提交工程质量保证措施文件的期限：签订合同协议书后 28 天之内。</w:t>
      </w:r>
    </w:p>
    <w:p w14:paraId="5882FF1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13.2.3 项~第 13.2.10 项：</w:t>
      </w:r>
    </w:p>
    <w:p w14:paraId="368BB0A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13.2.3 公路工程施行质量责任终身制。承包人应当书面明确相应的项目负责人和质量负责人。承包人的相关人员按照国家法律法规和有关规定在工程合理使用年限内承担相应的质量责任。</w:t>
      </w:r>
    </w:p>
    <w:p w14:paraId="30C8D3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3919636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13.2.5 承包人对工程施工质量负责，应当按合同约定设立现场质量管理机构、配备工程技术人员和质量管理人员，落实工程施工质量责任制。</w:t>
      </w:r>
    </w:p>
    <w:p w14:paraId="5136824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014F9B4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220C278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13.2.8 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1C2A1CD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13.2.9 承包人应当依法规范分包行为，并对承担的工程质量负总责，分包单位对分包合同范围内的工程质量负责。</w:t>
      </w:r>
    </w:p>
    <w:p w14:paraId="05ACBA2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13.2.10 承包人驻工程现场机构应在现场驻地和重要的分部、分项工程施工现场设置明显的工程质量责任登记表公示牌。</w:t>
      </w:r>
    </w:p>
    <w:p w14:paraId="1EE323A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13.4 监理人的质量检查</w:t>
      </w:r>
    </w:p>
    <w:p w14:paraId="6E1F0F5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40BA15A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监理人及其委派的检验人员，应能进入工程现场，以及材料或工程设备的制造、加工或制配的车间和场所，包括不属于承包人的车间或场所进行检查，承包人应为此提供便利和协助。</w:t>
      </w:r>
    </w:p>
    <w:p w14:paraId="68DB73A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监理人可以将材料或工程设备的检查和检验委托给一家独立的有质量检验认证资格的检验单位。该独立检验单位的检验结果应视为监理人完成的。监理人应将这种委托的通知书不少于 7 天前交给承包人。</w:t>
      </w:r>
    </w:p>
    <w:p w14:paraId="40FB3EA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13.5 工程隐蔽部位覆盖前的检查</w:t>
      </w:r>
    </w:p>
    <w:p w14:paraId="5FDF640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13.5.1 项补充：</w:t>
      </w:r>
    </w:p>
    <w:p w14:paraId="67406EE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5A1722E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13.6 清除不合格工程</w:t>
      </w:r>
    </w:p>
    <w:p w14:paraId="005C8DB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13.6.1 项细化为：</w:t>
      </w:r>
    </w:p>
    <w:p w14:paraId="727747B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12A9B4B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（2）如果承包人未在规定时间内执行监理人的指示，发包人有权雇用他人执行，由此增加的费用和（或）工期延误由承包人承担。</w:t>
      </w:r>
    </w:p>
    <w:p w14:paraId="2150E891">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04" w:name="_Toc22380"/>
      <w:bookmarkStart w:id="1405" w:name="_Toc14393"/>
      <w:r>
        <w:rPr>
          <w:rFonts w:hint="default" w:ascii="Times New Roman" w:hAnsi="Times New Roman" w:eastAsia="宋体" w:cs="Times New Roman"/>
          <w:color w:val="auto"/>
          <w:highlight w:val="none"/>
        </w:rPr>
        <w:t>14. 试验和检验</w:t>
      </w:r>
      <w:bookmarkEnd w:id="1404"/>
      <w:bookmarkEnd w:id="1405"/>
    </w:p>
    <w:p w14:paraId="53A6347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本条补充第 14.4 款：</w:t>
      </w:r>
    </w:p>
    <w:p w14:paraId="606458F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14.4 试验和检验费用</w:t>
      </w:r>
    </w:p>
    <w:p w14:paraId="2E90D2D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（1）承包人应负责提供合同和技术规范规定的试验和检验所需的全部样品，并承担其费用。</w:t>
      </w:r>
    </w:p>
    <w:p w14:paraId="1A81F60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（2）在合同中明确规定的试验和检验，包括无须在工程量清单中单独列项和已在工程量清单中单独列项的试验和检验，其试验和检验的费用由承包人承担。</w:t>
      </w:r>
    </w:p>
    <w:p w14:paraId="22191FA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4EB5107F">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06" w:name="_Toc6525"/>
      <w:bookmarkStart w:id="1407" w:name="_Toc5250"/>
      <w:r>
        <w:rPr>
          <w:rFonts w:hint="default" w:ascii="Times New Roman" w:hAnsi="Times New Roman" w:eastAsia="宋体" w:cs="Times New Roman"/>
          <w:color w:val="auto"/>
          <w:highlight w:val="none"/>
        </w:rPr>
        <w:t>15. 变更</w:t>
      </w:r>
      <w:bookmarkEnd w:id="1406"/>
      <w:bookmarkEnd w:id="1407"/>
    </w:p>
    <w:p w14:paraId="239E365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15.1 变更的范围和内容</w:t>
      </w:r>
    </w:p>
    <w:p w14:paraId="77D3531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本款第（1）项细化为：</w:t>
      </w:r>
    </w:p>
    <w:p w14:paraId="7C3BA6B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（1）取消合同中任何一项工作，但被取消的工作不能转由发包人或其他人实施，由于承包人违约造成的情况除外；</w:t>
      </w:r>
    </w:p>
    <w:p w14:paraId="4DA2EF2E">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15.3 变更程序</w:t>
      </w:r>
    </w:p>
    <w:p w14:paraId="15977C5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15.3.4 项：</w:t>
      </w:r>
    </w:p>
    <w:p w14:paraId="1C0114D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15.3.4 设计变更程序应执行《公路工程设计变更管理办法》的相关规定。</w:t>
      </w:r>
    </w:p>
    <w:p w14:paraId="299C7CC9">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15.4 变更的估价原则</w:t>
      </w:r>
    </w:p>
    <w:p w14:paraId="24625B1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本款细化为：</w:t>
      </w:r>
    </w:p>
    <w:p w14:paraId="223ABEA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除项目专用合同条款另有约定外，因变更引起的价格调整按照本款约定处理。</w:t>
      </w:r>
    </w:p>
    <w:p w14:paraId="0418300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15.4.1 如果取消某项工作，则该项工作的总额价不予支付。</w:t>
      </w:r>
    </w:p>
    <w:p w14:paraId="63C7C6A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15.4.2 已标价工程量清单中有适用于变更工作的子目的，采用该子目的单价。</w:t>
      </w:r>
    </w:p>
    <w:p w14:paraId="76800D0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15.4.3 已标价工程量清单中无适用于变更工作的子目，但有类似子目的，可在合理范围内参照类似子目的单价，由监理人按第 3.5 款商定或确定变更工作的单价。</w:t>
      </w:r>
    </w:p>
    <w:p w14:paraId="5ACDCBF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15.4.4 已标价工程量清单中无适用或类似子目的单价，可在综合考虑承包人在投标时所提供的单价分析表的基础上，由监理人按第 3.5 款商定或确定变更工作的单价。</w:t>
      </w:r>
    </w:p>
    <w:p w14:paraId="6485092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15.4.5 如果本工程的变更指示是因承包人过错、承包人违反合同或承包人责任造成的，则这种违约引起的任何额外费用应由承包人承担。</w:t>
      </w:r>
    </w:p>
    <w:p w14:paraId="4A5D4DB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15.5 承包人的合理化建议</w:t>
      </w:r>
    </w:p>
    <w:p w14:paraId="5798F00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15.5.2 项约定为：</w:t>
      </w:r>
    </w:p>
    <w:p w14:paraId="0D6B3DB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承包人提出的合理化建议缩短了工期，发包人按第 11.6 款的规定给予奖励。</w:t>
      </w:r>
    </w:p>
    <w:p w14:paraId="6C3A7C6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承包人提出的合理化建议降低了合同价格或者提高了工程经济效益的，发包人按项目专用合同条款数据表中规定的金额给予奖励。</w:t>
      </w:r>
    </w:p>
    <w:p w14:paraId="3E3C194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15.6 暂列金额</w:t>
      </w:r>
    </w:p>
    <w:p w14:paraId="38830F8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本款细化为：</w:t>
      </w:r>
    </w:p>
    <w:p w14:paraId="70228F0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15.6.1 暂列金额应由监理人报发包人批准后指令全部或部分地使用，或者根本不予动用。</w:t>
      </w:r>
    </w:p>
    <w:p w14:paraId="1317B1D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15.6.2 对于经发包人批准的每一笔暂列金额，监理人有权向承包人发出实施工程或提供材料、工程设备或服务的指令。这些指令应由承包人完成，监理人应根据第15.4 款约定的变更估价原则和第 15.7 款的规定，对合同价格进行相应调整。</w:t>
      </w:r>
    </w:p>
    <w:p w14:paraId="72FB40C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15.6.3 当监理人提出要求时，承包人应提供有关暂列金额支出的所有报价单、发票、凭证和账单或收据，除非该工作是根据已标价工程量清单列明的单价或总额价进行的估价。</w:t>
      </w:r>
    </w:p>
    <w:p w14:paraId="2BED8E19">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08" w:name="_Toc30755"/>
      <w:bookmarkStart w:id="1409" w:name="_Toc2205"/>
      <w:r>
        <w:rPr>
          <w:rFonts w:hint="default" w:ascii="Times New Roman" w:hAnsi="Times New Roman" w:eastAsia="宋体" w:cs="Times New Roman"/>
          <w:color w:val="auto"/>
          <w:highlight w:val="none"/>
        </w:rPr>
        <w:t>16. 价格调整</w:t>
      </w:r>
      <w:bookmarkEnd w:id="1408"/>
      <w:bookmarkEnd w:id="1409"/>
    </w:p>
    <w:p w14:paraId="00E0B99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16.1 物价波动引起的价格调整</w:t>
      </w:r>
    </w:p>
    <w:p w14:paraId="48DD690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本款约定为：</w:t>
      </w:r>
    </w:p>
    <w:p w14:paraId="6F0657E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（1）除项目专用合同条款另有约定外，因物价波动引起的价格调整应按项目专用合同条款数据表的规定，按照第 16.1.1 项或第 16.1.2 项约定的原则处理；或者</w:t>
      </w:r>
    </w:p>
    <w:p w14:paraId="5AF3961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（2）在合同执行期间（包括工期拖延期间）由于人工、材料和设备价格的上涨而引起工程施工成本增加的风险由承包人自行承担，合同价格不会因此而调整。</w:t>
      </w:r>
    </w:p>
    <w:p w14:paraId="3611FCE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16.1.1 采用价格指数调整价格差额</w:t>
      </w:r>
    </w:p>
    <w:p w14:paraId="2AEF777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16.1.1.1 价格调整公式</w:t>
      </w:r>
    </w:p>
    <w:p w14:paraId="70AA955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价格调整公式后增加备注如下：</w:t>
      </w:r>
    </w:p>
    <w:p w14:paraId="60834F0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式中，A=1－ （B</w:t>
      </w:r>
      <w:r>
        <w:rPr>
          <w:rFonts w:hint="default" w:ascii="Times New Roman" w:hAnsi="Times New Roman" w:eastAsia="宋体" w:cs="Times New Roman"/>
          <w:color w:val="auto"/>
          <w:highlight w:val="none"/>
          <w:vertAlign w:val="subscript"/>
        </w:rPr>
        <w:t xml:space="preserve"> 1</w:t>
      </w:r>
      <w:r>
        <w:rPr>
          <w:rFonts w:hint="default" w:ascii="Times New Roman" w:hAnsi="Times New Roman" w:eastAsia="宋体" w:cs="Times New Roman"/>
          <w:color w:val="auto"/>
          <w:highlight w:val="none"/>
        </w:rPr>
        <w:t xml:space="preserve"> ＋ ＋B </w:t>
      </w:r>
      <w:r>
        <w:rPr>
          <w:rFonts w:hint="default" w:ascii="Times New Roman" w:hAnsi="Times New Roman" w:eastAsia="宋体" w:cs="Times New Roman"/>
          <w:color w:val="auto"/>
          <w:highlight w:val="none"/>
          <w:vertAlign w:val="subscript"/>
        </w:rPr>
        <w:t>2</w:t>
      </w:r>
      <w:r>
        <w:rPr>
          <w:rFonts w:hint="default" w:ascii="Times New Roman" w:hAnsi="Times New Roman" w:eastAsia="宋体" w:cs="Times New Roman"/>
          <w:color w:val="auto"/>
          <w:highlight w:val="none"/>
        </w:rPr>
        <w:t xml:space="preserve"> ＋ ＋B</w:t>
      </w:r>
      <w:r>
        <w:rPr>
          <w:rFonts w:hint="default" w:ascii="Times New Roman" w:hAnsi="Times New Roman" w:eastAsia="宋体" w:cs="Times New Roman"/>
          <w:color w:val="auto"/>
          <w:highlight w:val="none"/>
          <w:vertAlign w:val="subscript"/>
        </w:rPr>
        <w:t xml:space="preserve"> 3</w:t>
      </w:r>
      <w:r>
        <w:rPr>
          <w:rFonts w:hint="default" w:ascii="Times New Roman" w:hAnsi="Times New Roman" w:eastAsia="宋体" w:cs="Times New Roman"/>
          <w:color w:val="auto"/>
          <w:highlight w:val="none"/>
        </w:rPr>
        <w:t xml:space="preserve"> ＋ …… ＋ ＋B </w:t>
      </w:r>
      <w:r>
        <w:rPr>
          <w:rFonts w:hint="default" w:ascii="Times New Roman" w:hAnsi="Times New Roman" w:eastAsia="宋体" w:cs="Times New Roman"/>
          <w:color w:val="auto"/>
          <w:highlight w:val="none"/>
          <w:vertAlign w:val="subscript"/>
        </w:rPr>
        <w:t>n</w:t>
      </w:r>
      <w:r>
        <w:rPr>
          <w:rFonts w:hint="default" w:ascii="Times New Roman" w:hAnsi="Times New Roman" w:eastAsia="宋体" w:cs="Times New Roman"/>
          <w:color w:val="auto"/>
          <w:highlight w:val="none"/>
        </w:rPr>
        <w:t xml:space="preserve"> ） 。</w:t>
      </w:r>
    </w:p>
    <w:p w14:paraId="0EB1085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本目最后一段文字细化为：</w:t>
      </w:r>
    </w:p>
    <w:p w14:paraId="4C7FCFF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在采用价格调整公式进行调价时，还应遵守以下规定：</w:t>
      </w:r>
    </w:p>
    <w:p w14:paraId="66C0169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49EC709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6F0197F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16.1.2 采用造价信息调整价格差额</w:t>
      </w:r>
    </w:p>
    <w:p w14:paraId="4BCD651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224F00C4">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10" w:name="_Toc275"/>
      <w:bookmarkStart w:id="1411" w:name="_Toc1174"/>
      <w:r>
        <w:rPr>
          <w:rFonts w:hint="default" w:ascii="Times New Roman" w:hAnsi="Times New Roman" w:eastAsia="宋体" w:cs="Times New Roman"/>
          <w:color w:val="auto"/>
          <w:highlight w:val="none"/>
        </w:rPr>
        <w:t>17. 计量与支付</w:t>
      </w:r>
      <w:bookmarkEnd w:id="1410"/>
      <w:bookmarkEnd w:id="1411"/>
    </w:p>
    <w:p w14:paraId="71FC413C">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17.1 计量</w:t>
      </w:r>
    </w:p>
    <w:p w14:paraId="7E39F70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17.1.2 计量方法</w:t>
      </w:r>
    </w:p>
    <w:p w14:paraId="0D4FF54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本项约定为：</w:t>
      </w:r>
    </w:p>
    <w:p w14:paraId="74EF923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工程的计量应以净值为准，除非项目专用合同条款另有约定。工程量清单中各个子目的具体计量方法按本合同文件工程量清单计量规则中的规定执行。</w:t>
      </w:r>
    </w:p>
    <w:p w14:paraId="1B9F925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17.1.4 单价子目的计量</w:t>
      </w:r>
    </w:p>
    <w:p w14:paraId="3778705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本项补充：</w:t>
      </w:r>
    </w:p>
    <w:p w14:paraId="468AA7A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（7）承包人未在已标价工程量清单中填入单价或总额价的工程子目，将被认为其已包含在本合同的其他子目的单价和总额价中，发包人将不另行支付。</w:t>
      </w:r>
    </w:p>
    <w:p w14:paraId="027BCFD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17.1.5 总价子目的计量</w:t>
      </w:r>
    </w:p>
    <w:p w14:paraId="414BAEC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本项补充：</w:t>
      </w:r>
    </w:p>
    <w:p w14:paraId="4F6BAD2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本项目工程量清单中要求承包人以“总额”方式报价的子目，各子目的支付原则和支付进度按项目专用合同条款的规定执行。</w:t>
      </w:r>
    </w:p>
    <w:p w14:paraId="4805FDC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17.2 预付款</w:t>
      </w:r>
    </w:p>
    <w:p w14:paraId="67A762A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17.2.1 预付款</w:t>
      </w:r>
    </w:p>
    <w:p w14:paraId="5B4D6AF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本项约定为：</w:t>
      </w:r>
    </w:p>
    <w:p w14:paraId="02972FC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预付款包括开工预付款和材料、设备预付款。具体额度和预付办法如下：</w:t>
      </w:r>
    </w:p>
    <w:p w14:paraId="07369F5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（1）开工预付款的金额在项目专用合同条款数据表中约定。在承包人签订了合同协议书且承包人承诺的主要设备进场后，监理人应在当期进度付款证书中向承包人支付开工预付款。</w:t>
      </w:r>
    </w:p>
    <w:p w14:paraId="4962ADA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承包人不得将该预付款用于与本工程无关的支出，监理人有权监督承包人对该项费用的使用，如经查实承包人滥用开工预付款，发包人有权立即向银行索赔履约保证金，并解除合同。</w:t>
      </w:r>
    </w:p>
    <w:p w14:paraId="0263E3C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（2）材料、设备预付款按项目专用合同条款数据表中所列主要材料、设备单据费用（进口的材料、设备为到岸价，国内采购的为出厂价或销售价，地方材料为堆场价）的百分比支付。其预付条件为：</w:t>
      </w:r>
    </w:p>
    <w:p w14:paraId="771DE73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a材料、设备符合规范要求并经监理人认可；</w:t>
      </w:r>
    </w:p>
    <w:p w14:paraId="74FA844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b承包人已出具材料、设备费用凭证或支付单据；</w:t>
      </w:r>
    </w:p>
    <w:p w14:paraId="7BFA474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c材料、设备已在现场交货，且存储良好，监理人认为材料、设备的存储方法符合要求。</w:t>
      </w:r>
    </w:p>
    <w:p w14:paraId="725930A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则监理人应将此项金额作为材料、设备预付款计入下一次的进度付款证书中。在预计交工前3个月，将不再支付材料、设备预付款。</w:t>
      </w:r>
    </w:p>
    <w:p w14:paraId="04A4986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17.2.3预付款的扣回与还清</w:t>
      </w:r>
    </w:p>
    <w:p w14:paraId="4E9132D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本项约定为：</w:t>
      </w:r>
    </w:p>
    <w:p w14:paraId="29B35AD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开工预付款在进度付款证书的累计金额未达到签约合同价的30%之前不予扣回，在达到签约合同价30%之后，开始按工程进度以固定比例（即每完成签约合同价的1%，扣回开工预付款的2%）分期从各月的进度付款证书中扣回，全部金额在进度付款证书的累计金额达到签约合同价的80%时扣完。</w:t>
      </w:r>
    </w:p>
    <w:p w14:paraId="3155039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（2）当材料、设备已用于或安装在永久工程之中时，材料、设备预付款应从进度付款证书中扣回，扣回期不超过3个月。已经支付材料、设备预付款的材料、设备的所有权应属于发包人。</w:t>
      </w:r>
    </w:p>
    <w:p w14:paraId="0B547591">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17.3 工程进度付款</w:t>
      </w:r>
    </w:p>
    <w:p w14:paraId="1BE181E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17.3.3 进度付款证书和支付时间</w:t>
      </w:r>
    </w:p>
    <w:p w14:paraId="68DAA24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本项（1）目补充：</w:t>
      </w:r>
    </w:p>
    <w:p w14:paraId="2B065BD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4D0EB1A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本项（2）目细化为：</w:t>
      </w:r>
    </w:p>
    <w:p w14:paraId="747482D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发包人应在监理人收到进度付款申请单且承包人提交了合格的增值税专用发票后的 28 天内，将进度应付款支付给承包人。</w:t>
      </w:r>
    </w:p>
    <w:p w14:paraId="423A771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发包人不按期支付的，按项目专用合同条款数据表中约定的利率向承包人支付逾期付款违约金。违约金计算基数为发包人的全部未付款额，时间从应付而未付该款额之日算起（不计复利）。</w:t>
      </w:r>
    </w:p>
    <w:p w14:paraId="3B8A1D3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17.3.5 项：</w:t>
      </w:r>
    </w:p>
    <w:p w14:paraId="7F9CB55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17.3.5 农民工工资保证金</w:t>
      </w:r>
    </w:p>
    <w:p w14:paraId="06E4EF1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（1）为确保施工过程中农民工工资实时、足额发放到位，承包人应按照项目专用合同条款约定的时间和金额缴存农民工工资保证金。</w:t>
      </w:r>
    </w:p>
    <w:p w14:paraId="39658DF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（2）农民工工资保证金可采用银行保函或现金、支票形式。采用银行保函时，出具保函的银行须具有相应担保能力，且按照发包人批准的格式出具，所需费用由承包人承担。</w:t>
      </w:r>
    </w:p>
    <w:p w14:paraId="42F14B2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（3）农民工工资保证金的扣留条件、返还时间按照项目专用合同条款的约定执行。</w:t>
      </w:r>
    </w:p>
    <w:p w14:paraId="59F4337F">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17.4 质量保证金</w:t>
      </w:r>
    </w:p>
    <w:p w14:paraId="02222B8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17.4.1 项、第 17.4.2 项细化为：</w:t>
      </w:r>
    </w:p>
    <w:p w14:paraId="7F2EBA4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17.4.1 交工验收证书签发后 14 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74E6F29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质量保证金采用现金、支票形式提交的，发包人应在项目专用合同条款数据表中明确是否计付利息以及利息的计算方式。</w:t>
      </w:r>
    </w:p>
    <w:p w14:paraId="71EDD8E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17.4.2 在第 1.1.4.5 目约定的缺陷责任期满，且质量监督机构已按规定对工程质量检测鉴定合格，承包人向发包人申请到期应返还承包人剩余的质量保证金金额，发包人应在 14 天内会同承包人按照合同约定的内容核实承包人是否完成缺陷责任。如无异议，发包人应当在核实后将剩余保证金返还承包人。</w:t>
      </w:r>
    </w:p>
    <w:p w14:paraId="2E8F4C87">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17.5 交工结算</w:t>
      </w:r>
    </w:p>
    <w:p w14:paraId="3847746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17.5.1 交工付款申请单</w:t>
      </w:r>
    </w:p>
    <w:p w14:paraId="253AE29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本项（1）目约定为：</w:t>
      </w:r>
    </w:p>
    <w:p w14:paraId="4CF536C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承包人向监理人提交交工付款申请单（包括相关证明材料）的份数在项目专用合同条款数据表中约定；期限：交工验收证书签发后 42 天内。</w:t>
      </w:r>
    </w:p>
    <w:p w14:paraId="6D388C0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17.5.2 交工付款证书及支付时间</w:t>
      </w:r>
    </w:p>
    <w:p w14:paraId="5CB7222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本项（2）目细化为：</w:t>
      </w:r>
    </w:p>
    <w:p w14:paraId="0A49043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发包人应在监理人出具交工付款证书且承包人提交了合格的增值税专用发票后的 14 天内，将应支付款支付给承包人。发包人不按期支付的，按第 17.3.3（2）目的约定，将逾期付款违约金支付给承包人。</w:t>
      </w:r>
    </w:p>
    <w:p w14:paraId="0CFCBEF4">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17.6 最终结清</w:t>
      </w:r>
    </w:p>
    <w:p w14:paraId="4F95510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17.6.1 最终结清申请单</w:t>
      </w:r>
    </w:p>
    <w:p w14:paraId="25CDE13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本项（1）目约定为：</w:t>
      </w:r>
    </w:p>
    <w:p w14:paraId="3E85C99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承包人向监理人提交最终结清申请单（包括相关证明材料）的份数在项目专用合同条款数据表中约定；期限：缺陷责任期终止证书签发后 28 天内。</w:t>
      </w:r>
    </w:p>
    <w:p w14:paraId="653D100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最终结清申请单中的总金额应认为是代表了根据合同规定应付给承包人的全部款项的最后结算。</w:t>
      </w:r>
    </w:p>
    <w:p w14:paraId="5757C82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17.6.2 最终结清证书和支付时间</w:t>
      </w:r>
    </w:p>
    <w:p w14:paraId="3423F71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本项（2）目细化为：</w:t>
      </w:r>
    </w:p>
    <w:p w14:paraId="1BA8F78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（2）发包人应在监理人出具最终结清证书且承包人提交了合格的增值税专用发票后的 14 天内，将应支付款支付给承包人。发包人不按期支付的，按第 17.3.3（2）目的约定，将逾期付款违约金支付给承包人。</w:t>
      </w:r>
      <w:bookmarkStart w:id="1412" w:name="_Toc2635"/>
      <w:bookmarkStart w:id="1413" w:name="_Toc24893"/>
    </w:p>
    <w:p w14:paraId="1D47C9C7">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18. 交工验收</w:t>
      </w:r>
      <w:bookmarkEnd w:id="1412"/>
      <w:bookmarkEnd w:id="1413"/>
    </w:p>
    <w:p w14:paraId="535BB5F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18.2 交工验收申请报告</w:t>
      </w:r>
    </w:p>
    <w:p w14:paraId="7C56A1B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本款第（2）项约定为：</w:t>
      </w:r>
    </w:p>
    <w:p w14:paraId="13590A1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竣工资料的内容：承包人应按照《公路工程竣（交）工验收办法》和相关规定编制竣工资料。</w:t>
      </w:r>
    </w:p>
    <w:p w14:paraId="048C2D5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竣工资料的份数在项目专用合同条款数据表中约定。</w:t>
      </w:r>
    </w:p>
    <w:p w14:paraId="11422CE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18.3 验收</w:t>
      </w:r>
    </w:p>
    <w:p w14:paraId="7049954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18.3.2 项补充：</w:t>
      </w:r>
    </w:p>
    <w:p w14:paraId="18B7E59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633FB39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18.3.5 项约定为：</w:t>
      </w:r>
    </w:p>
    <w:p w14:paraId="17E921F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经验收合格工程的实际交工日期，以最终提交交工验收申请报告的日期为准，并在交工验收证书中写明。</w:t>
      </w:r>
    </w:p>
    <w:p w14:paraId="63E42DE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本款补充第 18.3.7 项：</w:t>
      </w:r>
    </w:p>
    <w:p w14:paraId="53E43FA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组织办理交工验收和签发交工验收证书的费用由发包人承担。但按照第 18.3.4项规定达不到合格标准的交工验收费用由承包人承担。</w:t>
      </w:r>
    </w:p>
    <w:p w14:paraId="7169B40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本条补充第 18.9 款：</w:t>
      </w:r>
    </w:p>
    <w:p w14:paraId="413C40B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18.9 竣工文件</w:t>
      </w:r>
    </w:p>
    <w:p w14:paraId="650FDAA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承包人应按照《公路工程竣（交）工验收办法》的相关规定，在缺陷责任期内为竣工验收补充竣工资料，并在签发缺陷责任期终止证书之前提交。</w:t>
      </w:r>
    </w:p>
    <w:p w14:paraId="2859DAF5">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14" w:name="_Toc7103"/>
      <w:bookmarkStart w:id="1415" w:name="_Toc5046"/>
      <w:r>
        <w:rPr>
          <w:rFonts w:hint="default" w:ascii="Times New Roman" w:hAnsi="Times New Roman" w:eastAsia="宋体" w:cs="Times New Roman"/>
          <w:color w:val="auto"/>
          <w:highlight w:val="none"/>
        </w:rPr>
        <w:t>19. 缺陷责任与保修责任</w:t>
      </w:r>
      <w:bookmarkEnd w:id="1414"/>
      <w:bookmarkEnd w:id="1415"/>
    </w:p>
    <w:p w14:paraId="3EC1A5C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19.2 缺陷责任</w:t>
      </w:r>
    </w:p>
    <w:p w14:paraId="44399E2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19.2.2 项补充：</w:t>
      </w:r>
    </w:p>
    <w:p w14:paraId="1B68B92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在缺陷责任期内，承包人应尽快完成在交工验收证书中写明的未完成工作，并完成对本工程缺陷的修复或监理人指令的修补工作。</w:t>
      </w:r>
    </w:p>
    <w:p w14:paraId="095C3539">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19.5 承包人的进入权</w:t>
      </w:r>
    </w:p>
    <w:p w14:paraId="2870CAD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本款补充：</w:t>
      </w:r>
    </w:p>
    <w:p w14:paraId="1CEDA3F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承包人在缺陷修复施工过程中，应服从管养单位的有关安全管理规定，由于承包人自身原因造成的人员伤亡、设备和材料的损毁及罚款等责任由承包人自负。</w:t>
      </w:r>
    </w:p>
    <w:p w14:paraId="01DA5EE1">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19.7 保修责任</w:t>
      </w:r>
    </w:p>
    <w:p w14:paraId="226BB9E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本款细化为：</w:t>
      </w:r>
    </w:p>
    <w:p w14:paraId="1953557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35D7BF4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（2）在全部工程交工验收前，已经发包人提前验收的单位工程，其保修期的起算日期相应提前。</w:t>
      </w:r>
    </w:p>
    <w:p w14:paraId="0FAE6DF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（3）工程保修期终止后 28 天内，监理人签发保修期终止证书。</w:t>
      </w:r>
    </w:p>
    <w:p w14:paraId="2E369AC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（4）若承包人不履行保修义务和责任，则承包人应承担由于违约造成的法律后果，并由发包人将其违约行为上报省级交通运输主管部门，作为不良记录纳入公路建设市场信用信息管理系统。</w:t>
      </w:r>
    </w:p>
    <w:p w14:paraId="40A40C64">
      <w:pPr>
        <w:pStyle w:val="51"/>
        <w:keepNext/>
        <w:keepLines w:val="0"/>
        <w:pageBreakBefore w:val="0"/>
        <w:widowControl/>
        <w:kinsoku/>
        <w:wordWrap/>
        <w:overflowPunct/>
        <w:topLinePunct w:val="0"/>
        <w:autoSpaceDE/>
        <w:autoSpaceDN/>
        <w:bidi w:val="0"/>
        <w:adjustRightInd/>
        <w:snapToGrid/>
        <w:spacing w:beforeLines="0" w:afterLines="0" w:line="560" w:lineRule="exact"/>
        <w:textAlignment w:val="auto"/>
        <w:outlineLvl w:val="9"/>
        <w:rPr>
          <w:rFonts w:hint="default" w:ascii="Times New Roman" w:hAnsi="Times New Roman" w:eastAsia="宋体" w:cs="Times New Roman"/>
          <w:color w:val="auto"/>
          <w:highlight w:val="none"/>
        </w:rPr>
      </w:pPr>
      <w:bookmarkStart w:id="1416" w:name="_Toc26661"/>
      <w:bookmarkStart w:id="1417" w:name="_Toc30640"/>
      <w:r>
        <w:rPr>
          <w:rFonts w:hint="default" w:ascii="Times New Roman" w:hAnsi="Times New Roman" w:eastAsia="宋体" w:cs="Times New Roman"/>
          <w:color w:val="auto"/>
          <w:highlight w:val="none"/>
        </w:rPr>
        <w:t>20. 保险</w:t>
      </w:r>
      <w:bookmarkEnd w:id="1416"/>
      <w:bookmarkEnd w:id="1417"/>
    </w:p>
    <w:p w14:paraId="109E1BF3">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20.1 工程保险</w:t>
      </w:r>
    </w:p>
    <w:p w14:paraId="443BFB3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本款约定为：</w:t>
      </w:r>
    </w:p>
    <w:p w14:paraId="107509B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建筑工程一切险的投保内容：为本合同工程的永久工程、临时工程和设备及已运至施工工地用于永久工程的材料和设备所投的保险。</w:t>
      </w:r>
    </w:p>
    <w:p w14:paraId="572BBC7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保险金额：工程量清单第 100 章（不含建筑工程一切险及第三者责任险的保险费）至第 1300 章的合计金额。</w:t>
      </w:r>
    </w:p>
    <w:p w14:paraId="5A75566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保险费率：在项目专用合同条款数据表中约定。</w:t>
      </w:r>
    </w:p>
    <w:p w14:paraId="019ED01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保险期限：开工日起直至本合同工程签发缺陷责任期终止证书止（即合同工期＋缺陷责任期）。</w:t>
      </w:r>
    </w:p>
    <w:p w14:paraId="69B6880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承包人应以发包人和承包人的共同名义投保建筑工程一切险。建筑工程一切险的保险费由承包人报价时列入工程量清单第 100 章内。发包人在接到保险单后，将按照保险单的费用直接向承包人支付。</w:t>
      </w:r>
    </w:p>
    <w:p w14:paraId="1B7B8033">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20.4 第三者责任险</w:t>
      </w:r>
    </w:p>
    <w:p w14:paraId="471291F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20.4.2 项补充：</w:t>
      </w:r>
    </w:p>
    <w:p w14:paraId="0ABF174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第三者责任险的保险费由承包人报价时列入工程量清单第 100 章内。发包人在接到保险单后，将按照保险单的费用直接向承包人支付。</w:t>
      </w:r>
    </w:p>
    <w:p w14:paraId="14437D7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20.5 其他保险</w:t>
      </w:r>
    </w:p>
    <w:p w14:paraId="46B0C7C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本款约定为：</w:t>
      </w:r>
    </w:p>
    <w:p w14:paraId="4B15803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承包人应为其施工设备等办理保险，其投保金额应足以现场重置。办理本款保险的一切费用均由承包人承担，并包括在工程量清单的单价及总额价中，发包人不单独支付。</w:t>
      </w:r>
    </w:p>
    <w:p w14:paraId="60B25E9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20.6 对各项保险的一般要求</w:t>
      </w:r>
    </w:p>
    <w:p w14:paraId="392881B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20.6.1 保险凭证</w:t>
      </w:r>
    </w:p>
    <w:p w14:paraId="189BDCE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本项约定为：</w:t>
      </w:r>
    </w:p>
    <w:p w14:paraId="1B22A41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承包人向发包人提交各项保险生效的证据和保险单副本的期限：开工后 56 天内。</w:t>
      </w:r>
    </w:p>
    <w:p w14:paraId="2EAE595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20.6.3 持续保险</w:t>
      </w:r>
    </w:p>
    <w:p w14:paraId="07E5375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本项补充：</w:t>
      </w:r>
    </w:p>
    <w:p w14:paraId="204FC97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在整个合同期内，承包人应按合同条款规定保证足够的保险额。</w:t>
      </w:r>
    </w:p>
    <w:p w14:paraId="4E3ECE3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20.6.4 保险金不足的补偿</w:t>
      </w:r>
    </w:p>
    <w:p w14:paraId="0921701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本项细化为：</w:t>
      </w:r>
    </w:p>
    <w:p w14:paraId="260D2F4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保险金不足以补偿损失的（包括免赔额和超过赔偿限额的部分），应由承包人和（或）发包人按合同约定负责补偿。</w:t>
      </w:r>
    </w:p>
    <w:p w14:paraId="71EEBF4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20.6.5 未按约定投保的补救</w:t>
      </w:r>
    </w:p>
    <w:p w14:paraId="6ECCF4D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本项（2）目细化为：</w:t>
      </w:r>
    </w:p>
    <w:p w14:paraId="47A31C5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3460C44C">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18" w:name="_Toc1032"/>
      <w:bookmarkStart w:id="1419" w:name="_Toc7035"/>
      <w:r>
        <w:rPr>
          <w:rFonts w:hint="default" w:ascii="Times New Roman" w:hAnsi="Times New Roman" w:eastAsia="宋体" w:cs="Times New Roman"/>
          <w:color w:val="auto"/>
          <w:highlight w:val="none"/>
        </w:rPr>
        <w:t>21. 不可抗力</w:t>
      </w:r>
      <w:bookmarkEnd w:id="1418"/>
      <w:bookmarkEnd w:id="1419"/>
    </w:p>
    <w:p w14:paraId="26104BA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21.1 不可抗力的确认</w:t>
      </w:r>
    </w:p>
    <w:p w14:paraId="42104C1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21.1.1 项细化为：</w:t>
      </w:r>
    </w:p>
    <w:p w14:paraId="3FFD8E6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不可抗力是指承包人和发包人在订立合同时不可预见，在工程施工过程中不可避免发生并不能克服的自然灾害和社会性突发事件。包括但不限于：</w:t>
      </w:r>
    </w:p>
    <w:p w14:paraId="00D7A9F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（1）地震、海啸、火山爆发、泥石流、暴雨（雪）、台风、龙卷风、水灾等自然灾害；</w:t>
      </w:r>
    </w:p>
    <w:p w14:paraId="05F63E4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（2）战争、骚乱、暴动，但纯属承包人或其分包人派遣与雇用的人员由于本合同工程施工原因引起者除外；</w:t>
      </w:r>
    </w:p>
    <w:p w14:paraId="5A27279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（3）核反应、辐射或放射性污染；</w:t>
      </w:r>
    </w:p>
    <w:p w14:paraId="02484A5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（4）空中飞行物体坠落或非发包人或承包人责任造成的爆炸、火灾；</w:t>
      </w:r>
    </w:p>
    <w:p w14:paraId="6679419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（5）瘟疫；</w:t>
      </w:r>
    </w:p>
    <w:p w14:paraId="2C1517B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（6）项目专用合同条款约定的其他情形。</w:t>
      </w:r>
    </w:p>
    <w:p w14:paraId="7B20D4B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21.3 不可抗力后果及其处理</w:t>
      </w:r>
    </w:p>
    <w:p w14:paraId="47D3595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21.3.4 因不可抗力解除合同</w:t>
      </w:r>
    </w:p>
    <w:p w14:paraId="125C181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本项细化为：</w:t>
      </w:r>
    </w:p>
    <w:p w14:paraId="55C5967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款商定或确定，但由于解除合同应赔偿的承包人损失不予考虑。</w:t>
      </w:r>
    </w:p>
    <w:p w14:paraId="6695B913">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20" w:name="_Toc6762"/>
      <w:bookmarkStart w:id="1421" w:name="_Toc15137"/>
      <w:r>
        <w:rPr>
          <w:rFonts w:hint="default" w:ascii="Times New Roman" w:hAnsi="Times New Roman" w:eastAsia="宋体" w:cs="Times New Roman"/>
          <w:color w:val="auto"/>
          <w:highlight w:val="none"/>
        </w:rPr>
        <w:t>22. 违约</w:t>
      </w:r>
      <w:bookmarkEnd w:id="1420"/>
      <w:bookmarkEnd w:id="1421"/>
    </w:p>
    <w:p w14:paraId="76AFDCB1">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22.1 承包人违约</w:t>
      </w:r>
    </w:p>
    <w:p w14:paraId="421C293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22.1.1 承包人违约的情形</w:t>
      </w:r>
    </w:p>
    <w:p w14:paraId="7BEEB47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本项（2）目细化为：</w:t>
      </w:r>
    </w:p>
    <w:p w14:paraId="4156457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（2）承包人违反第 5.3 款或第 6.4 款的约定，未经监理人批准，私自将已按合同约定进入施工场地的施工设备、临时设施、材料或工程设备撤离施工场地；</w:t>
      </w:r>
    </w:p>
    <w:p w14:paraId="024983F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本项（7）目细化为：</w:t>
      </w:r>
    </w:p>
    <w:p w14:paraId="1D5B4E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（7）承包人未能按期开工；</w:t>
      </w:r>
    </w:p>
    <w:p w14:paraId="47DC469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（8）承包人违反第 4.6 款或第 6.3 款的规定，未按承诺或未按监理人的要求及时配备称职的主要管理人员、技术骨干或关键施工设备；</w:t>
      </w:r>
    </w:p>
    <w:p w14:paraId="606D125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（9）经监理人和发包人检查，发现承包人有安全问题或有违反安全管理规章制度的情况；</w:t>
      </w:r>
    </w:p>
    <w:p w14:paraId="48C2A4C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（10）承包人不按合同约定履行义务的其他情况。</w:t>
      </w:r>
    </w:p>
    <w:p w14:paraId="1CA25B8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22.1.2 对承包人违约的处理</w:t>
      </w:r>
    </w:p>
    <w:p w14:paraId="0CAEE9F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本项补充：</w:t>
      </w:r>
    </w:p>
    <w:p w14:paraId="77596E7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（4）承包人发生第 22.1.1 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p>
    <w:p w14:paraId="2782951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22.2 发包人违约</w:t>
      </w:r>
    </w:p>
    <w:p w14:paraId="7BEC384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22.2.1 发包人违约的情形</w:t>
      </w:r>
    </w:p>
    <w:p w14:paraId="76A3B47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本项（5）目细化为：</w:t>
      </w:r>
    </w:p>
    <w:p w14:paraId="03ECBAE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（5）发包人无正当理由不按时返还履约保证金、质量保证金或农民工工资保证金的；</w:t>
      </w:r>
    </w:p>
    <w:p w14:paraId="195D0C0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（6）发包人不履行合同约定其他义务的。</w:t>
      </w:r>
    </w:p>
    <w:p w14:paraId="1717FBE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22.2.2 承包人有权暂停施工</w:t>
      </w:r>
    </w:p>
    <w:p w14:paraId="337C861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本项细化为：</w:t>
      </w:r>
    </w:p>
    <w:p w14:paraId="0183ED8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发包人发生除第 22.2.1（4）、（5）目以外的违约情况时，承包人可向发包人发出通知，要求发包人采取有效措施纠正违约行为。发包人收到承包人通知后的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14:paraId="0F6DDC4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p>
    <w:p w14:paraId="2925079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22.2.4 解除合同后的付款</w:t>
      </w:r>
    </w:p>
    <w:p w14:paraId="640AD9F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本项（2）目细化为：</w:t>
      </w:r>
    </w:p>
    <w:p w14:paraId="0051120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（2）承包人为该工程施工订购并已付款的材料、工程设备和其他物品的金额。发包人付款后，该材料、工程设备和其他物品归发包人所有；</w:t>
      </w:r>
    </w:p>
    <w:p w14:paraId="2D724CF2">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22" w:name="_Toc8193"/>
      <w:bookmarkStart w:id="1423" w:name="_Toc3213"/>
      <w:r>
        <w:rPr>
          <w:rFonts w:hint="default" w:ascii="Times New Roman" w:hAnsi="Times New Roman" w:eastAsia="宋体" w:cs="Times New Roman"/>
          <w:color w:val="auto"/>
          <w:highlight w:val="none"/>
        </w:rPr>
        <w:t>23. 索赔</w:t>
      </w:r>
      <w:bookmarkEnd w:id="1422"/>
      <w:bookmarkEnd w:id="1423"/>
    </w:p>
    <w:p w14:paraId="0C6DBACE">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23.1 承包人索赔的提出</w:t>
      </w:r>
    </w:p>
    <w:p w14:paraId="209231E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本款第（4）项细化为：</w:t>
      </w:r>
    </w:p>
    <w:p w14:paraId="2A416AD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（4）在索赔事件影响结束后的 28 天内，承包人应向监理人递交最终索赔通知书，说明最终要求索赔的追加付款金额和（或）延长的工期，并附必要的记录和证明材料。</w:t>
      </w:r>
    </w:p>
    <w:p w14:paraId="56B379F5">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23.2 承包人索赔处理程序</w:t>
      </w:r>
    </w:p>
    <w:p w14:paraId="4B90DA3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本款第（2）项细化为：</w:t>
      </w:r>
    </w:p>
    <w:p w14:paraId="0B11F48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（2）监理人应按第 3.5 款商定或确定追加的付款和（或）延长的工期，并在收到上述索赔通知书或有关索赔的进一步证明材料后的 42 天内，将索赔处理结果报发包人批准后答复承包人。如果承包人提出的索赔要求未能遵守第 23.1（2）~（4）项的规定，则承包人只限于索赔由监理人按当时记录予以核实的那部分款额和（或）工期延长天数。</w:t>
      </w:r>
    </w:p>
    <w:p w14:paraId="48B50530">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424" w:name="_Toc21211"/>
      <w:bookmarkStart w:id="1425" w:name="_Toc4149"/>
      <w:r>
        <w:rPr>
          <w:rFonts w:hint="default" w:ascii="Times New Roman" w:hAnsi="Times New Roman" w:eastAsia="宋体" w:cs="Times New Roman"/>
          <w:color w:val="auto"/>
          <w:highlight w:val="none"/>
        </w:rPr>
        <w:t>24. 争议的解决</w:t>
      </w:r>
      <w:bookmarkEnd w:id="1424"/>
      <w:bookmarkEnd w:id="1425"/>
    </w:p>
    <w:p w14:paraId="1B9FB81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24.3 争议评审</w:t>
      </w:r>
    </w:p>
    <w:p w14:paraId="5836C02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 24.3.1 项补充：</w:t>
      </w:r>
    </w:p>
    <w:p w14:paraId="7E77B3A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争议评审组由 3 人或 5 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6D01BA9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本条补充第 24.4 款、第 24.5 款（适用于采用仲裁方式最终解决争议的项目）：</w:t>
      </w:r>
    </w:p>
    <w:p w14:paraId="1C9E59D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24.4 仲裁</w:t>
      </w:r>
    </w:p>
    <w:p w14:paraId="42CB707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（1）对于未能友好解决或未能通过争议评审解决的争议，发包人或承包人任一方均有权提交给第 24.1 款约定的仲裁委员会仲裁。</w:t>
      </w:r>
    </w:p>
    <w:p w14:paraId="443F59F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46F3CA9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（3）仲裁裁决是终局性的并对发包人和承包人双方具有约束力。</w:t>
      </w:r>
    </w:p>
    <w:p w14:paraId="7B25084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（4）全部仲裁费用应由败诉方承担；或按仲裁委员会裁决的比例分担。</w:t>
      </w:r>
    </w:p>
    <w:p w14:paraId="45A6BAEE">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24.5 仲裁的执行</w:t>
      </w:r>
    </w:p>
    <w:p w14:paraId="6B91853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（1）任何一方不履行仲裁机构的裁决的，对方可以向有管辖权的人民法院申请执行。</w:t>
      </w:r>
    </w:p>
    <w:p w14:paraId="7636BFC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53E4D8C3">
      <w:pPr>
        <w:pStyle w:val="61"/>
        <w:keepLines w:val="0"/>
        <w:kinsoku/>
        <w:overflowPunct/>
        <w:topLinePunct w:val="0"/>
        <w:autoSpaceDE/>
        <w:autoSpaceDN/>
        <w:bidi w:val="0"/>
        <w:adjustRightInd/>
        <w:spacing w:beforeLines="0" w:afterLines="0" w:line="560" w:lineRule="exact"/>
        <w:textAlignment w:val="auto"/>
        <w:outlineLvl w:val="2"/>
        <w:rPr>
          <w:rFonts w:hint="default" w:ascii="Times New Roman" w:hAnsi="Times New Roman" w:eastAsia="宋体" w:cs="Times New Roman"/>
          <w:color w:val="auto"/>
          <w:highlight w:val="none"/>
        </w:rPr>
      </w:pPr>
      <w:bookmarkStart w:id="1426" w:name="_Toc27422"/>
      <w:bookmarkStart w:id="1427" w:name="_Toc12431"/>
      <w:r>
        <w:rPr>
          <w:rFonts w:hint="default" w:ascii="Times New Roman" w:hAnsi="Times New Roman" w:eastAsia="宋体" w:cs="Times New Roman"/>
          <w:color w:val="auto"/>
          <w:highlight w:val="none"/>
        </w:rPr>
        <w:t>B. 项目专用合同条款</w:t>
      </w:r>
      <w:bookmarkEnd w:id="1426"/>
      <w:bookmarkEnd w:id="1427"/>
    </w:p>
    <w:p w14:paraId="298FB543">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项目专用合同条款数据表</w:t>
      </w:r>
    </w:p>
    <w:p w14:paraId="6E55012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说明：本数据表是项目专用合同条款中适用于本项目的信息和数据的归纳与提示，是项目专用合同条款的组成部分。</w:t>
      </w:r>
    </w:p>
    <w:tbl>
      <w:tblPr>
        <w:tblStyle w:val="23"/>
        <w:tblW w:w="9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458"/>
        <w:gridCol w:w="7294"/>
      </w:tblGrid>
      <w:tr w14:paraId="061CF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65" w:type="dxa"/>
            <w:vAlign w:val="center"/>
          </w:tcPr>
          <w:p w14:paraId="4595FC66">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28" w:name="_Toc24342"/>
            <w:bookmarkStart w:id="1429" w:name="_Toc3205"/>
            <w:bookmarkStart w:id="1430" w:name="_Toc21891"/>
            <w:bookmarkStart w:id="1431" w:name="_Toc30673"/>
            <w:r>
              <w:rPr>
                <w:rFonts w:hint="default" w:ascii="Times New Roman" w:hAnsi="Times New Roman" w:eastAsia="宋体" w:cs="Times New Roman"/>
                <w:color w:val="auto"/>
                <w:sz w:val="24"/>
                <w:szCs w:val="24"/>
                <w:highlight w:val="none"/>
              </w:rPr>
              <w:t>序号</w:t>
            </w:r>
            <w:bookmarkEnd w:id="1428"/>
            <w:bookmarkEnd w:id="1429"/>
            <w:bookmarkEnd w:id="1430"/>
            <w:bookmarkEnd w:id="1431"/>
          </w:p>
        </w:tc>
        <w:tc>
          <w:tcPr>
            <w:tcW w:w="1458" w:type="dxa"/>
            <w:vAlign w:val="center"/>
          </w:tcPr>
          <w:p w14:paraId="5A08A674">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32" w:name="_Toc8541"/>
            <w:bookmarkStart w:id="1433" w:name="_Toc13280"/>
            <w:bookmarkStart w:id="1434" w:name="_Toc7437"/>
            <w:bookmarkStart w:id="1435" w:name="_Toc3302"/>
            <w:r>
              <w:rPr>
                <w:rFonts w:hint="default" w:ascii="Times New Roman" w:hAnsi="Times New Roman" w:eastAsia="宋体" w:cs="Times New Roman"/>
                <w:color w:val="auto"/>
                <w:sz w:val="24"/>
                <w:szCs w:val="24"/>
                <w:highlight w:val="none"/>
              </w:rPr>
              <w:t>条目号</w:t>
            </w:r>
            <w:bookmarkEnd w:id="1432"/>
            <w:bookmarkEnd w:id="1433"/>
            <w:bookmarkEnd w:id="1434"/>
            <w:bookmarkEnd w:id="1435"/>
          </w:p>
        </w:tc>
        <w:tc>
          <w:tcPr>
            <w:tcW w:w="7294" w:type="dxa"/>
            <w:vAlign w:val="center"/>
          </w:tcPr>
          <w:p w14:paraId="34E27128">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36" w:name="_Toc24362"/>
            <w:bookmarkStart w:id="1437" w:name="_Toc18755"/>
            <w:bookmarkStart w:id="1438" w:name="_Toc30028"/>
            <w:bookmarkStart w:id="1439" w:name="_Toc24100"/>
            <w:r>
              <w:rPr>
                <w:rFonts w:hint="default" w:ascii="Times New Roman" w:hAnsi="Times New Roman" w:eastAsia="宋体" w:cs="Times New Roman"/>
                <w:color w:val="auto"/>
                <w:sz w:val="24"/>
                <w:szCs w:val="24"/>
                <w:highlight w:val="none"/>
              </w:rPr>
              <w:t>信息或数据</w:t>
            </w:r>
            <w:bookmarkEnd w:id="1436"/>
            <w:bookmarkEnd w:id="1437"/>
            <w:bookmarkEnd w:id="1438"/>
            <w:bookmarkEnd w:id="1439"/>
          </w:p>
        </w:tc>
      </w:tr>
      <w:tr w14:paraId="27FB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65" w:type="dxa"/>
            <w:vAlign w:val="center"/>
          </w:tcPr>
          <w:p w14:paraId="2B0990AF">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40" w:name="_Toc491"/>
            <w:bookmarkStart w:id="1441" w:name="_Toc15359"/>
            <w:bookmarkStart w:id="1442" w:name="_Toc12480"/>
            <w:bookmarkStart w:id="1443" w:name="_Toc16845"/>
            <w:r>
              <w:rPr>
                <w:rFonts w:hint="default" w:ascii="Times New Roman" w:hAnsi="Times New Roman" w:eastAsia="宋体" w:cs="Times New Roman"/>
                <w:color w:val="auto"/>
                <w:sz w:val="24"/>
                <w:szCs w:val="24"/>
                <w:highlight w:val="none"/>
              </w:rPr>
              <w:t>1</w:t>
            </w:r>
            <w:bookmarkEnd w:id="1440"/>
            <w:bookmarkEnd w:id="1441"/>
            <w:bookmarkEnd w:id="1442"/>
            <w:bookmarkEnd w:id="1443"/>
          </w:p>
        </w:tc>
        <w:tc>
          <w:tcPr>
            <w:tcW w:w="1458" w:type="dxa"/>
            <w:vAlign w:val="center"/>
          </w:tcPr>
          <w:p w14:paraId="2915A24C">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44" w:name="_Toc5851"/>
            <w:bookmarkStart w:id="1445" w:name="_Toc2034"/>
            <w:bookmarkStart w:id="1446" w:name="_Toc29361"/>
            <w:bookmarkStart w:id="1447" w:name="_Toc25840"/>
            <w:r>
              <w:rPr>
                <w:rFonts w:hint="default" w:ascii="Times New Roman" w:hAnsi="Times New Roman" w:eastAsia="宋体" w:cs="Times New Roman"/>
                <w:color w:val="auto"/>
                <w:sz w:val="24"/>
                <w:szCs w:val="24"/>
                <w:highlight w:val="none"/>
              </w:rPr>
              <w:t>1.1.2.2</w:t>
            </w:r>
            <w:bookmarkEnd w:id="1444"/>
            <w:bookmarkEnd w:id="1445"/>
            <w:bookmarkEnd w:id="1446"/>
            <w:bookmarkEnd w:id="1447"/>
          </w:p>
        </w:tc>
        <w:tc>
          <w:tcPr>
            <w:tcW w:w="7294" w:type="dxa"/>
            <w:vAlign w:val="center"/>
          </w:tcPr>
          <w:p w14:paraId="528521F7">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1448" w:name="_Toc25797"/>
            <w:bookmarkStart w:id="1449" w:name="_Toc27436"/>
            <w:bookmarkStart w:id="1450" w:name="_Toc30449"/>
            <w:bookmarkStart w:id="1451" w:name="_Toc3223"/>
            <w:r>
              <w:rPr>
                <w:rFonts w:hint="default" w:ascii="Times New Roman" w:hAnsi="Times New Roman" w:eastAsia="宋体" w:cs="Times New Roman"/>
                <w:color w:val="auto"/>
                <w:sz w:val="24"/>
                <w:szCs w:val="24"/>
                <w:highlight w:val="none"/>
              </w:rPr>
              <w:t>发 包 人：</w:t>
            </w:r>
            <w:bookmarkEnd w:id="1448"/>
            <w:bookmarkEnd w:id="1449"/>
            <w:r>
              <w:rPr>
                <w:rFonts w:hint="default" w:ascii="Times New Roman" w:hAnsi="Times New Roman" w:eastAsia="宋体" w:cs="Times New Roman"/>
                <w:color w:val="auto"/>
                <w:sz w:val="24"/>
                <w:szCs w:val="24"/>
                <w:highlight w:val="none"/>
                <w:lang w:eastAsia="zh-CN"/>
              </w:rPr>
              <w:t>蒙自市交通运输局</w:t>
            </w:r>
            <w:bookmarkEnd w:id="1450"/>
            <w:bookmarkEnd w:id="1451"/>
          </w:p>
          <w:p w14:paraId="091C765F">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u w:val="single"/>
                <w:lang w:eastAsia="zh-CN"/>
              </w:rPr>
            </w:pPr>
            <w:bookmarkStart w:id="1452" w:name="_Toc23283"/>
            <w:bookmarkStart w:id="1453" w:name="_Toc4727"/>
            <w:bookmarkStart w:id="1454" w:name="_Toc5176"/>
            <w:bookmarkStart w:id="1455" w:name="_Toc26283"/>
            <w:r>
              <w:rPr>
                <w:rFonts w:hint="default" w:ascii="Times New Roman" w:hAnsi="Times New Roman" w:eastAsia="宋体" w:cs="Times New Roman"/>
                <w:color w:val="auto"/>
                <w:sz w:val="24"/>
                <w:szCs w:val="24"/>
                <w:highlight w:val="none"/>
              </w:rPr>
              <w:t>地 址：</w:t>
            </w:r>
            <w:bookmarkEnd w:id="1452"/>
            <w:bookmarkEnd w:id="1453"/>
            <w:bookmarkEnd w:id="1454"/>
            <w:bookmarkEnd w:id="1455"/>
            <w:r>
              <w:rPr>
                <w:rFonts w:hint="default" w:ascii="Times New Roman" w:hAnsi="Times New Roman" w:eastAsia="宋体" w:cs="Times New Roman"/>
                <w:color w:val="auto"/>
                <w:sz w:val="24"/>
                <w:szCs w:val="24"/>
                <w:highlight w:val="none"/>
              </w:rPr>
              <w:t>云南省红河州蒙自市铸警路</w:t>
            </w:r>
          </w:p>
        </w:tc>
      </w:tr>
      <w:tr w14:paraId="2500D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65" w:type="dxa"/>
            <w:vAlign w:val="center"/>
          </w:tcPr>
          <w:p w14:paraId="4EC15910">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56" w:name="_Toc20745"/>
            <w:bookmarkStart w:id="1457" w:name="_Toc16203"/>
            <w:bookmarkStart w:id="1458" w:name="_Toc30986"/>
            <w:bookmarkStart w:id="1459" w:name="_Toc10139"/>
            <w:r>
              <w:rPr>
                <w:rFonts w:hint="default" w:ascii="Times New Roman" w:hAnsi="Times New Roman" w:eastAsia="宋体" w:cs="Times New Roman"/>
                <w:color w:val="auto"/>
                <w:sz w:val="24"/>
                <w:szCs w:val="24"/>
                <w:highlight w:val="none"/>
              </w:rPr>
              <w:t>2</w:t>
            </w:r>
            <w:bookmarkEnd w:id="1456"/>
            <w:bookmarkEnd w:id="1457"/>
            <w:bookmarkEnd w:id="1458"/>
            <w:bookmarkEnd w:id="1459"/>
          </w:p>
        </w:tc>
        <w:tc>
          <w:tcPr>
            <w:tcW w:w="1458" w:type="dxa"/>
            <w:vAlign w:val="center"/>
          </w:tcPr>
          <w:p w14:paraId="261C0C3B">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60" w:name="_Toc25156"/>
            <w:bookmarkStart w:id="1461" w:name="_Toc21482"/>
            <w:bookmarkStart w:id="1462" w:name="_Toc9487"/>
            <w:bookmarkStart w:id="1463" w:name="_Toc18837"/>
            <w:r>
              <w:rPr>
                <w:rFonts w:hint="default" w:ascii="Times New Roman" w:hAnsi="Times New Roman" w:eastAsia="宋体" w:cs="Times New Roman"/>
                <w:color w:val="auto"/>
                <w:sz w:val="24"/>
                <w:szCs w:val="24"/>
                <w:highlight w:val="none"/>
              </w:rPr>
              <w:t>1.1.2.6</w:t>
            </w:r>
            <w:bookmarkEnd w:id="1460"/>
            <w:bookmarkEnd w:id="1461"/>
            <w:bookmarkEnd w:id="1462"/>
            <w:bookmarkEnd w:id="1463"/>
          </w:p>
        </w:tc>
        <w:tc>
          <w:tcPr>
            <w:tcW w:w="7294" w:type="dxa"/>
            <w:vAlign w:val="center"/>
          </w:tcPr>
          <w:p w14:paraId="14393D7A">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64" w:name="_Toc14540"/>
            <w:bookmarkStart w:id="1465" w:name="_Toc4924"/>
            <w:bookmarkStart w:id="1466" w:name="_Toc19445"/>
            <w:bookmarkStart w:id="1467" w:name="_Toc2929"/>
            <w:r>
              <w:rPr>
                <w:rFonts w:hint="default" w:ascii="Times New Roman" w:hAnsi="Times New Roman" w:eastAsia="宋体" w:cs="Times New Roman"/>
                <w:color w:val="auto"/>
                <w:sz w:val="24"/>
                <w:szCs w:val="24"/>
                <w:highlight w:val="none"/>
              </w:rPr>
              <w:t>监 理 人：/</w:t>
            </w:r>
            <w:bookmarkEnd w:id="1464"/>
            <w:bookmarkEnd w:id="1465"/>
            <w:bookmarkEnd w:id="1466"/>
            <w:bookmarkEnd w:id="1467"/>
          </w:p>
          <w:p w14:paraId="72B53EE6">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68" w:name="_Toc12952"/>
            <w:bookmarkStart w:id="1469" w:name="_Toc12857"/>
            <w:bookmarkStart w:id="1470" w:name="_Toc20383"/>
            <w:bookmarkStart w:id="1471" w:name="_Toc6518"/>
            <w:r>
              <w:rPr>
                <w:rFonts w:hint="default" w:ascii="Times New Roman" w:hAnsi="Times New Roman" w:eastAsia="宋体" w:cs="Times New Roman"/>
                <w:color w:val="auto"/>
                <w:sz w:val="24"/>
                <w:szCs w:val="24"/>
                <w:highlight w:val="none"/>
              </w:rPr>
              <w:t>地 址：   /</w:t>
            </w:r>
            <w:bookmarkEnd w:id="1468"/>
            <w:bookmarkEnd w:id="1469"/>
            <w:bookmarkEnd w:id="1470"/>
            <w:bookmarkEnd w:id="1471"/>
            <w:r>
              <w:rPr>
                <w:rFonts w:hint="default" w:ascii="Times New Roman" w:hAnsi="Times New Roman" w:eastAsia="宋体" w:cs="Times New Roman"/>
                <w:color w:val="auto"/>
                <w:sz w:val="24"/>
                <w:szCs w:val="24"/>
                <w:highlight w:val="none"/>
              </w:rPr>
              <w:t xml:space="preserve">             </w:t>
            </w:r>
          </w:p>
          <w:p w14:paraId="22EB96EB">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72" w:name="_Toc14550"/>
            <w:bookmarkStart w:id="1473" w:name="_Toc342"/>
            <w:bookmarkStart w:id="1474" w:name="_Toc24873"/>
            <w:bookmarkStart w:id="1475" w:name="_Toc8707"/>
            <w:r>
              <w:rPr>
                <w:rFonts w:hint="default" w:ascii="Times New Roman" w:hAnsi="Times New Roman" w:eastAsia="宋体" w:cs="Times New Roman"/>
                <w:color w:val="auto"/>
                <w:sz w:val="24"/>
                <w:szCs w:val="24"/>
                <w:highlight w:val="none"/>
              </w:rPr>
              <w:t>邮政编码：/</w:t>
            </w:r>
            <w:bookmarkEnd w:id="1472"/>
            <w:bookmarkEnd w:id="1473"/>
            <w:bookmarkEnd w:id="1474"/>
            <w:bookmarkEnd w:id="1475"/>
          </w:p>
        </w:tc>
      </w:tr>
      <w:tr w14:paraId="21F6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5" w:type="dxa"/>
            <w:vAlign w:val="center"/>
          </w:tcPr>
          <w:p w14:paraId="602A33F6">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76" w:name="_Toc18845"/>
            <w:bookmarkStart w:id="1477" w:name="_Toc21288"/>
            <w:bookmarkStart w:id="1478" w:name="_Toc1779"/>
            <w:bookmarkStart w:id="1479" w:name="_Toc22913"/>
            <w:r>
              <w:rPr>
                <w:rFonts w:hint="default" w:ascii="Times New Roman" w:hAnsi="Times New Roman" w:eastAsia="宋体" w:cs="Times New Roman"/>
                <w:color w:val="auto"/>
                <w:sz w:val="24"/>
                <w:szCs w:val="24"/>
                <w:highlight w:val="none"/>
              </w:rPr>
              <w:t>3</w:t>
            </w:r>
            <w:bookmarkEnd w:id="1476"/>
            <w:bookmarkEnd w:id="1477"/>
            <w:bookmarkEnd w:id="1478"/>
            <w:bookmarkEnd w:id="1479"/>
          </w:p>
        </w:tc>
        <w:tc>
          <w:tcPr>
            <w:tcW w:w="1458" w:type="dxa"/>
            <w:vAlign w:val="center"/>
          </w:tcPr>
          <w:p w14:paraId="4FD40855">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80" w:name="_Toc17588"/>
            <w:bookmarkStart w:id="1481" w:name="_Toc8457"/>
            <w:bookmarkStart w:id="1482" w:name="_Toc20840"/>
            <w:bookmarkStart w:id="1483" w:name="_Toc9535"/>
            <w:r>
              <w:rPr>
                <w:rFonts w:hint="default" w:ascii="Times New Roman" w:hAnsi="Times New Roman" w:eastAsia="宋体" w:cs="Times New Roman"/>
                <w:color w:val="auto"/>
                <w:sz w:val="24"/>
                <w:szCs w:val="24"/>
                <w:highlight w:val="none"/>
              </w:rPr>
              <w:t>1.1.4.5</w:t>
            </w:r>
            <w:bookmarkEnd w:id="1480"/>
            <w:bookmarkEnd w:id="1481"/>
            <w:bookmarkEnd w:id="1482"/>
            <w:bookmarkEnd w:id="1483"/>
          </w:p>
        </w:tc>
        <w:tc>
          <w:tcPr>
            <w:tcW w:w="7294" w:type="dxa"/>
            <w:vAlign w:val="center"/>
          </w:tcPr>
          <w:p w14:paraId="6D236735">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84" w:name="_Toc14876"/>
            <w:bookmarkStart w:id="1485" w:name="_Toc4935"/>
            <w:bookmarkStart w:id="1486" w:name="_Toc28251"/>
            <w:bookmarkStart w:id="1487" w:name="_Toc22917"/>
            <w:r>
              <w:rPr>
                <w:rFonts w:hint="default" w:ascii="Times New Roman" w:hAnsi="Times New Roman" w:eastAsia="宋体" w:cs="Times New Roman"/>
                <w:color w:val="auto"/>
                <w:sz w:val="24"/>
                <w:szCs w:val="24"/>
                <w:highlight w:val="none"/>
              </w:rPr>
              <w:t>缺陷责任期：自实际交工日期起计算</w:t>
            </w:r>
            <w:r>
              <w:rPr>
                <w:rFonts w:hint="default" w:ascii="Times New Roman" w:hAnsi="Times New Roman" w:eastAsia="宋体" w:cs="Times New Roman"/>
                <w:color w:val="auto"/>
                <w:sz w:val="24"/>
                <w:szCs w:val="24"/>
                <w:highlight w:val="none"/>
                <w:u w:val="single"/>
                <w:lang w:val="en-US" w:eastAsia="zh-CN"/>
              </w:rPr>
              <w:t>1</w:t>
            </w:r>
            <w:r>
              <w:rPr>
                <w:rFonts w:hint="default" w:ascii="Times New Roman" w:hAnsi="Times New Roman" w:eastAsia="宋体" w:cs="Times New Roman"/>
                <w:color w:val="auto"/>
                <w:sz w:val="24"/>
                <w:szCs w:val="24"/>
                <w:highlight w:val="none"/>
              </w:rPr>
              <w:t>年</w:t>
            </w:r>
            <w:bookmarkEnd w:id="1484"/>
            <w:bookmarkEnd w:id="1485"/>
            <w:bookmarkEnd w:id="1486"/>
            <w:bookmarkEnd w:id="1487"/>
          </w:p>
        </w:tc>
      </w:tr>
      <w:tr w14:paraId="1972C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65" w:type="dxa"/>
            <w:vAlign w:val="center"/>
          </w:tcPr>
          <w:p w14:paraId="7B8CB116">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88" w:name="_Toc23504"/>
            <w:bookmarkStart w:id="1489" w:name="_Toc20332"/>
            <w:bookmarkStart w:id="1490" w:name="_Toc1523"/>
            <w:bookmarkStart w:id="1491" w:name="_Toc25308"/>
            <w:r>
              <w:rPr>
                <w:rFonts w:hint="default" w:ascii="Times New Roman" w:hAnsi="Times New Roman" w:eastAsia="宋体" w:cs="Times New Roman"/>
                <w:color w:val="auto"/>
                <w:sz w:val="24"/>
                <w:szCs w:val="24"/>
                <w:highlight w:val="none"/>
              </w:rPr>
              <w:t>4</w:t>
            </w:r>
            <w:bookmarkEnd w:id="1488"/>
            <w:bookmarkEnd w:id="1489"/>
            <w:bookmarkEnd w:id="1490"/>
            <w:bookmarkEnd w:id="1491"/>
          </w:p>
        </w:tc>
        <w:tc>
          <w:tcPr>
            <w:tcW w:w="1458" w:type="dxa"/>
            <w:vAlign w:val="center"/>
          </w:tcPr>
          <w:p w14:paraId="7B92C48B">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92" w:name="_Toc8685"/>
            <w:bookmarkStart w:id="1493" w:name="_Toc19212"/>
            <w:bookmarkStart w:id="1494" w:name="_Toc3866"/>
            <w:bookmarkStart w:id="1495" w:name="_Toc31380"/>
            <w:r>
              <w:rPr>
                <w:rFonts w:hint="default" w:ascii="Times New Roman" w:hAnsi="Times New Roman" w:eastAsia="宋体" w:cs="Times New Roman"/>
                <w:color w:val="auto"/>
                <w:sz w:val="24"/>
                <w:szCs w:val="24"/>
                <w:highlight w:val="none"/>
              </w:rPr>
              <w:t>1.6.3</w:t>
            </w:r>
            <w:bookmarkEnd w:id="1492"/>
            <w:bookmarkEnd w:id="1493"/>
            <w:bookmarkEnd w:id="1494"/>
            <w:bookmarkEnd w:id="1495"/>
          </w:p>
        </w:tc>
        <w:tc>
          <w:tcPr>
            <w:tcW w:w="7294" w:type="dxa"/>
            <w:vAlign w:val="center"/>
          </w:tcPr>
          <w:p w14:paraId="1692C029">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496" w:name="_Toc28150"/>
            <w:bookmarkStart w:id="1497" w:name="_Toc20089"/>
            <w:bookmarkStart w:id="1498" w:name="_Toc12536"/>
            <w:bookmarkStart w:id="1499" w:name="_Toc25908"/>
            <w:r>
              <w:rPr>
                <w:rFonts w:hint="default" w:ascii="Times New Roman" w:hAnsi="Times New Roman" w:eastAsia="宋体" w:cs="Times New Roman"/>
                <w:color w:val="auto"/>
                <w:sz w:val="24"/>
                <w:szCs w:val="24"/>
                <w:highlight w:val="none"/>
              </w:rPr>
              <w:t>图纸需要修改和补充的，应由监理人取得发包人同意后，在该工程或工程相应部位施工前</w:t>
            </w:r>
            <w:r>
              <w:rPr>
                <w:rFonts w:hint="default" w:ascii="Times New Roman" w:hAnsi="Times New Roman" w:eastAsia="宋体" w:cs="Times New Roman"/>
                <w:color w:val="auto"/>
                <w:sz w:val="24"/>
                <w:szCs w:val="24"/>
                <w:highlight w:val="none"/>
                <w:u w:val="single"/>
              </w:rPr>
              <w:t xml:space="preserve">   7  </w:t>
            </w:r>
            <w:r>
              <w:rPr>
                <w:rFonts w:hint="default" w:ascii="Times New Roman" w:hAnsi="Times New Roman" w:eastAsia="宋体" w:cs="Times New Roman"/>
                <w:color w:val="auto"/>
                <w:sz w:val="24"/>
                <w:szCs w:val="24"/>
                <w:highlight w:val="none"/>
              </w:rPr>
              <w:t>天签发图纸修改图给承包人</w:t>
            </w:r>
            <w:bookmarkEnd w:id="1496"/>
            <w:bookmarkEnd w:id="1497"/>
            <w:bookmarkEnd w:id="1498"/>
            <w:bookmarkEnd w:id="1499"/>
          </w:p>
        </w:tc>
      </w:tr>
      <w:tr w14:paraId="63CA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765" w:type="dxa"/>
            <w:vAlign w:val="center"/>
          </w:tcPr>
          <w:p w14:paraId="455DB9D7">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00" w:name="_Toc14963"/>
            <w:bookmarkStart w:id="1501" w:name="_Toc16385"/>
            <w:bookmarkStart w:id="1502" w:name="_Toc23889"/>
            <w:bookmarkStart w:id="1503" w:name="_Toc31007"/>
            <w:r>
              <w:rPr>
                <w:rFonts w:hint="default" w:ascii="Times New Roman" w:hAnsi="Times New Roman" w:eastAsia="宋体" w:cs="Times New Roman"/>
                <w:color w:val="auto"/>
                <w:sz w:val="24"/>
                <w:szCs w:val="24"/>
                <w:highlight w:val="none"/>
              </w:rPr>
              <w:t>5</w:t>
            </w:r>
            <w:bookmarkEnd w:id="1500"/>
            <w:bookmarkEnd w:id="1501"/>
            <w:bookmarkEnd w:id="1502"/>
            <w:bookmarkEnd w:id="1503"/>
          </w:p>
        </w:tc>
        <w:tc>
          <w:tcPr>
            <w:tcW w:w="1458" w:type="dxa"/>
            <w:vAlign w:val="center"/>
          </w:tcPr>
          <w:p w14:paraId="420CB83D">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04" w:name="_Toc32731"/>
            <w:bookmarkStart w:id="1505" w:name="_Toc20928"/>
            <w:bookmarkStart w:id="1506" w:name="_Toc3967"/>
            <w:bookmarkStart w:id="1507" w:name="_Toc26115"/>
            <w:r>
              <w:rPr>
                <w:rFonts w:hint="default" w:ascii="Times New Roman" w:hAnsi="Times New Roman" w:eastAsia="宋体" w:cs="Times New Roman"/>
                <w:color w:val="auto"/>
                <w:sz w:val="24"/>
                <w:szCs w:val="24"/>
                <w:highlight w:val="none"/>
              </w:rPr>
              <w:t>3.1.1</w:t>
            </w:r>
            <w:bookmarkEnd w:id="1504"/>
            <w:bookmarkEnd w:id="1505"/>
            <w:bookmarkEnd w:id="1506"/>
            <w:bookmarkEnd w:id="1507"/>
          </w:p>
        </w:tc>
        <w:tc>
          <w:tcPr>
            <w:tcW w:w="7294" w:type="dxa"/>
            <w:vAlign w:val="center"/>
          </w:tcPr>
          <w:p w14:paraId="07C81AC7">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08" w:name="_Toc25462"/>
            <w:bookmarkStart w:id="1509" w:name="_Toc18745"/>
            <w:bookmarkStart w:id="1510" w:name="_Toc896"/>
            <w:bookmarkStart w:id="1511" w:name="_Toc8125"/>
            <w:r>
              <w:rPr>
                <w:rFonts w:hint="default" w:ascii="Times New Roman" w:hAnsi="Times New Roman" w:eastAsia="宋体" w:cs="Times New Roman"/>
                <w:color w:val="auto"/>
                <w:sz w:val="24"/>
                <w:szCs w:val="24"/>
                <w:highlight w:val="none"/>
              </w:rPr>
              <w:t>监理人在行使下列权力前需要经发包人事先批准：</w:t>
            </w:r>
            <w:bookmarkEnd w:id="1508"/>
            <w:bookmarkEnd w:id="1509"/>
            <w:bookmarkEnd w:id="1510"/>
            <w:bookmarkEnd w:id="1511"/>
          </w:p>
          <w:p w14:paraId="1591D64C">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12" w:name="_Toc16401"/>
            <w:bookmarkStart w:id="1513" w:name="_Toc9178"/>
            <w:bookmarkStart w:id="1514" w:name="_Toc32121"/>
            <w:bookmarkStart w:id="1515" w:name="_Toc16286"/>
            <w:r>
              <w:rPr>
                <w:rFonts w:hint="default" w:ascii="Times New Roman" w:hAnsi="Times New Roman" w:eastAsia="宋体" w:cs="Times New Roman"/>
                <w:color w:val="auto"/>
                <w:sz w:val="24"/>
                <w:szCs w:val="24"/>
                <w:highlight w:val="none"/>
              </w:rPr>
              <w:t>（6）根据第15.3 款发出的变更指示，其单项工程变更涉及的金额超过了该单项工程签约时合同价的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%或累计变更超过了签约合同价的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w:t>
            </w:r>
            <w:bookmarkEnd w:id="1512"/>
            <w:bookmarkEnd w:id="1513"/>
            <w:bookmarkEnd w:id="1514"/>
            <w:bookmarkEnd w:id="1515"/>
          </w:p>
        </w:tc>
      </w:tr>
      <w:tr w14:paraId="4BEC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65" w:type="dxa"/>
            <w:vAlign w:val="center"/>
          </w:tcPr>
          <w:p w14:paraId="0140AB20">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16" w:name="_Toc17755"/>
            <w:bookmarkStart w:id="1517" w:name="_Toc19064"/>
            <w:bookmarkStart w:id="1518" w:name="_Toc29855"/>
            <w:bookmarkStart w:id="1519" w:name="_Toc16212"/>
            <w:r>
              <w:rPr>
                <w:rFonts w:hint="default" w:ascii="Times New Roman" w:hAnsi="Times New Roman" w:eastAsia="宋体" w:cs="Times New Roman"/>
                <w:color w:val="auto"/>
                <w:sz w:val="24"/>
                <w:szCs w:val="24"/>
                <w:highlight w:val="none"/>
              </w:rPr>
              <w:t>6</w:t>
            </w:r>
            <w:bookmarkEnd w:id="1516"/>
            <w:bookmarkEnd w:id="1517"/>
            <w:bookmarkEnd w:id="1518"/>
            <w:bookmarkEnd w:id="1519"/>
          </w:p>
        </w:tc>
        <w:tc>
          <w:tcPr>
            <w:tcW w:w="1458" w:type="dxa"/>
            <w:vAlign w:val="center"/>
          </w:tcPr>
          <w:p w14:paraId="04C4BEE1">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20" w:name="_Toc11593"/>
            <w:bookmarkStart w:id="1521" w:name="_Toc7678"/>
            <w:bookmarkStart w:id="1522" w:name="_Toc28863"/>
            <w:bookmarkStart w:id="1523" w:name="_Toc4640"/>
            <w:r>
              <w:rPr>
                <w:rFonts w:hint="default" w:ascii="Times New Roman" w:hAnsi="Times New Roman" w:eastAsia="宋体" w:cs="Times New Roman"/>
                <w:color w:val="auto"/>
                <w:sz w:val="24"/>
                <w:szCs w:val="24"/>
                <w:highlight w:val="none"/>
              </w:rPr>
              <w:t>5.2.1</w:t>
            </w:r>
            <w:bookmarkEnd w:id="1520"/>
            <w:bookmarkEnd w:id="1521"/>
            <w:bookmarkEnd w:id="1522"/>
            <w:bookmarkEnd w:id="1523"/>
          </w:p>
        </w:tc>
        <w:tc>
          <w:tcPr>
            <w:tcW w:w="7294" w:type="dxa"/>
            <w:vAlign w:val="center"/>
          </w:tcPr>
          <w:p w14:paraId="155955AA">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24" w:name="_Toc29237"/>
            <w:bookmarkStart w:id="1525" w:name="_Toc21995"/>
            <w:bookmarkStart w:id="1526" w:name="_Toc22282"/>
            <w:bookmarkStart w:id="1527" w:name="_Toc6547"/>
            <w:r>
              <w:rPr>
                <w:rFonts w:hint="default" w:ascii="Times New Roman" w:hAnsi="Times New Roman" w:eastAsia="宋体" w:cs="Times New Roman"/>
                <w:color w:val="auto"/>
                <w:sz w:val="24"/>
                <w:szCs w:val="24"/>
                <w:highlight w:val="none"/>
              </w:rPr>
              <w:t>发包人是否提供材料或工程设备：</w:t>
            </w:r>
            <w:r>
              <w:rPr>
                <w:rFonts w:hint="default" w:ascii="Times New Roman" w:hAnsi="Times New Roman" w:eastAsia="宋体" w:cs="Times New Roman"/>
                <w:color w:val="auto"/>
                <w:sz w:val="24"/>
                <w:szCs w:val="24"/>
                <w:highlight w:val="none"/>
                <w:u w:val="single"/>
              </w:rPr>
              <w:t>否</w:t>
            </w:r>
            <w:bookmarkEnd w:id="1524"/>
            <w:bookmarkEnd w:id="1525"/>
            <w:bookmarkEnd w:id="1526"/>
            <w:bookmarkEnd w:id="1527"/>
          </w:p>
        </w:tc>
      </w:tr>
      <w:tr w14:paraId="201E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5" w:type="dxa"/>
            <w:vAlign w:val="center"/>
          </w:tcPr>
          <w:p w14:paraId="6A64CC65">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28" w:name="_Toc26851"/>
            <w:bookmarkStart w:id="1529" w:name="_Toc10866"/>
            <w:bookmarkStart w:id="1530" w:name="_Toc16648"/>
            <w:bookmarkStart w:id="1531" w:name="_Toc25140"/>
            <w:r>
              <w:rPr>
                <w:rFonts w:hint="default" w:ascii="Times New Roman" w:hAnsi="Times New Roman" w:eastAsia="宋体" w:cs="Times New Roman"/>
                <w:color w:val="auto"/>
                <w:sz w:val="24"/>
                <w:szCs w:val="24"/>
                <w:highlight w:val="none"/>
              </w:rPr>
              <w:t>7</w:t>
            </w:r>
            <w:bookmarkEnd w:id="1528"/>
            <w:bookmarkEnd w:id="1529"/>
            <w:bookmarkEnd w:id="1530"/>
            <w:bookmarkEnd w:id="1531"/>
          </w:p>
        </w:tc>
        <w:tc>
          <w:tcPr>
            <w:tcW w:w="1458" w:type="dxa"/>
            <w:vAlign w:val="center"/>
          </w:tcPr>
          <w:p w14:paraId="3FAC4FFE">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32" w:name="_Toc11940"/>
            <w:bookmarkStart w:id="1533" w:name="_Toc2747"/>
            <w:bookmarkStart w:id="1534" w:name="_Toc30253"/>
            <w:bookmarkStart w:id="1535" w:name="_Toc24645"/>
            <w:r>
              <w:rPr>
                <w:rFonts w:hint="default" w:ascii="Times New Roman" w:hAnsi="Times New Roman" w:eastAsia="宋体" w:cs="Times New Roman"/>
                <w:color w:val="auto"/>
                <w:sz w:val="24"/>
                <w:szCs w:val="24"/>
                <w:highlight w:val="none"/>
              </w:rPr>
              <w:t>6.2</w:t>
            </w:r>
            <w:bookmarkEnd w:id="1532"/>
            <w:bookmarkEnd w:id="1533"/>
            <w:bookmarkEnd w:id="1534"/>
            <w:bookmarkEnd w:id="1535"/>
          </w:p>
        </w:tc>
        <w:tc>
          <w:tcPr>
            <w:tcW w:w="7294" w:type="dxa"/>
            <w:vAlign w:val="center"/>
          </w:tcPr>
          <w:p w14:paraId="28636E61">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u w:val="single"/>
              </w:rPr>
            </w:pPr>
            <w:bookmarkStart w:id="1536" w:name="_Toc7760"/>
            <w:bookmarkStart w:id="1537" w:name="_Toc14930"/>
            <w:bookmarkStart w:id="1538" w:name="_Toc30892"/>
            <w:bookmarkStart w:id="1539" w:name="_Toc26066"/>
            <w:r>
              <w:rPr>
                <w:rFonts w:hint="default" w:ascii="Times New Roman" w:hAnsi="Times New Roman" w:eastAsia="宋体" w:cs="Times New Roman"/>
                <w:color w:val="auto"/>
                <w:sz w:val="24"/>
                <w:szCs w:val="24"/>
                <w:highlight w:val="none"/>
              </w:rPr>
              <w:t>发包人是否提供施工设备和临时设施：</w:t>
            </w:r>
            <w:r>
              <w:rPr>
                <w:rFonts w:hint="default" w:ascii="Times New Roman" w:hAnsi="Times New Roman" w:eastAsia="宋体" w:cs="Times New Roman"/>
                <w:color w:val="auto"/>
                <w:sz w:val="24"/>
                <w:szCs w:val="24"/>
                <w:highlight w:val="none"/>
                <w:u w:val="single"/>
              </w:rPr>
              <w:t>否</w:t>
            </w:r>
            <w:bookmarkEnd w:id="1536"/>
            <w:bookmarkEnd w:id="1537"/>
            <w:bookmarkEnd w:id="1538"/>
            <w:bookmarkEnd w:id="1539"/>
          </w:p>
        </w:tc>
      </w:tr>
      <w:tr w14:paraId="10CF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765" w:type="dxa"/>
            <w:vAlign w:val="center"/>
          </w:tcPr>
          <w:p w14:paraId="2CE96837">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40" w:name="_Toc21048"/>
            <w:bookmarkStart w:id="1541" w:name="_Toc17131"/>
            <w:bookmarkStart w:id="1542" w:name="_Toc22172"/>
            <w:bookmarkStart w:id="1543" w:name="_Toc6132"/>
            <w:r>
              <w:rPr>
                <w:rFonts w:hint="default" w:ascii="Times New Roman" w:hAnsi="Times New Roman" w:eastAsia="宋体" w:cs="Times New Roman"/>
                <w:color w:val="auto"/>
                <w:sz w:val="24"/>
                <w:szCs w:val="24"/>
                <w:highlight w:val="none"/>
              </w:rPr>
              <w:t>8</w:t>
            </w:r>
            <w:bookmarkEnd w:id="1540"/>
            <w:bookmarkEnd w:id="1541"/>
            <w:bookmarkEnd w:id="1542"/>
            <w:bookmarkEnd w:id="1543"/>
          </w:p>
        </w:tc>
        <w:tc>
          <w:tcPr>
            <w:tcW w:w="1458" w:type="dxa"/>
            <w:vAlign w:val="center"/>
          </w:tcPr>
          <w:p w14:paraId="1BF8D266">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44" w:name="_Toc19679"/>
            <w:bookmarkStart w:id="1545" w:name="_Toc9880"/>
            <w:bookmarkStart w:id="1546" w:name="_Toc14989"/>
            <w:bookmarkStart w:id="1547" w:name="_Toc3699"/>
            <w:r>
              <w:rPr>
                <w:rFonts w:hint="default" w:ascii="Times New Roman" w:hAnsi="Times New Roman" w:eastAsia="宋体" w:cs="Times New Roman"/>
                <w:color w:val="auto"/>
                <w:sz w:val="24"/>
                <w:szCs w:val="24"/>
                <w:highlight w:val="none"/>
              </w:rPr>
              <w:t>8.1.1</w:t>
            </w:r>
            <w:bookmarkEnd w:id="1544"/>
            <w:bookmarkEnd w:id="1545"/>
            <w:bookmarkEnd w:id="1546"/>
            <w:bookmarkEnd w:id="1547"/>
          </w:p>
        </w:tc>
        <w:tc>
          <w:tcPr>
            <w:tcW w:w="7294" w:type="dxa"/>
            <w:vAlign w:val="center"/>
          </w:tcPr>
          <w:p w14:paraId="6EFE3B7D">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48" w:name="_Toc31530"/>
            <w:bookmarkStart w:id="1549" w:name="_Toc26979"/>
            <w:bookmarkStart w:id="1550" w:name="_Toc24097"/>
            <w:bookmarkStart w:id="1551" w:name="_Toc16906"/>
            <w:r>
              <w:rPr>
                <w:rFonts w:hint="default" w:ascii="Times New Roman" w:hAnsi="Times New Roman" w:eastAsia="宋体" w:cs="Times New Roman"/>
                <w:color w:val="auto"/>
                <w:sz w:val="24"/>
                <w:szCs w:val="24"/>
                <w:highlight w:val="none"/>
              </w:rPr>
              <w:t>发包人提供测量基准点、基准线和水准点及其书面资料的期限：</w:t>
            </w:r>
            <w:r>
              <w:rPr>
                <w:rFonts w:hint="default" w:ascii="Times New Roman" w:hAnsi="Times New Roman" w:eastAsia="宋体" w:cs="Times New Roman"/>
                <w:color w:val="auto"/>
                <w:sz w:val="24"/>
                <w:szCs w:val="24"/>
                <w:highlight w:val="none"/>
                <w:u w:val="single"/>
              </w:rPr>
              <w:t xml:space="preserve">  自签订合同之日起 14 天内</w:t>
            </w:r>
            <w:bookmarkEnd w:id="1548"/>
            <w:bookmarkEnd w:id="1549"/>
            <w:bookmarkEnd w:id="1550"/>
            <w:bookmarkEnd w:id="1551"/>
          </w:p>
          <w:p w14:paraId="39857B2B">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u w:val="single"/>
              </w:rPr>
            </w:pPr>
            <w:bookmarkStart w:id="1552" w:name="_Toc13112"/>
            <w:bookmarkStart w:id="1553" w:name="_Toc25464"/>
            <w:bookmarkStart w:id="1554" w:name="_Toc13276"/>
            <w:bookmarkStart w:id="1555" w:name="_Toc8129"/>
            <w:r>
              <w:rPr>
                <w:rFonts w:hint="default" w:ascii="Times New Roman" w:hAnsi="Times New Roman" w:eastAsia="宋体" w:cs="Times New Roman"/>
                <w:color w:val="auto"/>
                <w:sz w:val="24"/>
                <w:szCs w:val="24"/>
                <w:highlight w:val="none"/>
              </w:rPr>
              <w:t>承包人将施工控制网资料报送监理人审批的期限：</w:t>
            </w:r>
            <w:r>
              <w:rPr>
                <w:rFonts w:hint="default" w:ascii="Times New Roman" w:hAnsi="Times New Roman" w:eastAsia="宋体" w:cs="Times New Roman"/>
                <w:color w:val="auto"/>
                <w:sz w:val="24"/>
                <w:szCs w:val="24"/>
                <w:highlight w:val="none"/>
                <w:u w:val="single"/>
              </w:rPr>
              <w:t>自下发开工通知之日起 28天内</w:t>
            </w:r>
            <w:bookmarkEnd w:id="1552"/>
            <w:bookmarkEnd w:id="1553"/>
            <w:bookmarkEnd w:id="1554"/>
            <w:bookmarkEnd w:id="1555"/>
          </w:p>
        </w:tc>
      </w:tr>
      <w:tr w14:paraId="46AE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5" w:type="dxa"/>
            <w:vAlign w:val="center"/>
          </w:tcPr>
          <w:p w14:paraId="5E357C73">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56" w:name="_Toc3242"/>
            <w:bookmarkStart w:id="1557" w:name="_Toc17657"/>
            <w:bookmarkStart w:id="1558" w:name="_Toc4173"/>
            <w:bookmarkStart w:id="1559" w:name="_Toc23190"/>
            <w:r>
              <w:rPr>
                <w:rFonts w:hint="default" w:ascii="Times New Roman" w:hAnsi="Times New Roman" w:eastAsia="宋体" w:cs="Times New Roman"/>
                <w:color w:val="auto"/>
                <w:sz w:val="24"/>
                <w:szCs w:val="24"/>
                <w:highlight w:val="none"/>
              </w:rPr>
              <w:t>9</w:t>
            </w:r>
            <w:bookmarkEnd w:id="1556"/>
            <w:bookmarkEnd w:id="1557"/>
            <w:bookmarkEnd w:id="1558"/>
            <w:bookmarkEnd w:id="1559"/>
          </w:p>
        </w:tc>
        <w:tc>
          <w:tcPr>
            <w:tcW w:w="1458" w:type="dxa"/>
            <w:vAlign w:val="center"/>
          </w:tcPr>
          <w:p w14:paraId="19AD191A">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60" w:name="_Toc25285"/>
            <w:bookmarkStart w:id="1561" w:name="_Toc24937"/>
            <w:bookmarkStart w:id="1562" w:name="_Toc2342"/>
            <w:bookmarkStart w:id="1563" w:name="_Toc13724"/>
            <w:r>
              <w:rPr>
                <w:rFonts w:hint="default" w:ascii="Times New Roman" w:hAnsi="Times New Roman" w:eastAsia="宋体" w:cs="Times New Roman"/>
                <w:color w:val="auto"/>
                <w:sz w:val="24"/>
                <w:szCs w:val="24"/>
                <w:highlight w:val="none"/>
              </w:rPr>
              <w:t>11.5（3）</w:t>
            </w:r>
            <w:bookmarkEnd w:id="1560"/>
            <w:bookmarkEnd w:id="1561"/>
            <w:bookmarkEnd w:id="1562"/>
            <w:bookmarkEnd w:id="1563"/>
          </w:p>
        </w:tc>
        <w:tc>
          <w:tcPr>
            <w:tcW w:w="7294" w:type="dxa"/>
            <w:vAlign w:val="center"/>
          </w:tcPr>
          <w:p w14:paraId="5535CA75">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64" w:name="_Toc112"/>
            <w:bookmarkStart w:id="1565" w:name="_Toc29595"/>
            <w:bookmarkStart w:id="1566" w:name="_Toc19896"/>
            <w:bookmarkStart w:id="1567" w:name="_Toc25785"/>
            <w:r>
              <w:rPr>
                <w:rFonts w:hint="default" w:ascii="Times New Roman" w:hAnsi="Times New Roman" w:eastAsia="宋体" w:cs="Times New Roman"/>
                <w:color w:val="auto"/>
                <w:sz w:val="24"/>
                <w:szCs w:val="24"/>
                <w:highlight w:val="none"/>
              </w:rPr>
              <w:t>逾期交工违约金：</w:t>
            </w:r>
            <w:r>
              <w:rPr>
                <w:rFonts w:hint="default" w:ascii="Times New Roman" w:hAnsi="Times New Roman" w:eastAsia="宋体" w:cs="Times New Roman"/>
                <w:color w:val="auto"/>
                <w:sz w:val="24"/>
                <w:szCs w:val="24"/>
                <w:highlight w:val="none"/>
                <w:u w:val="single"/>
              </w:rPr>
              <w:t>1000</w:t>
            </w:r>
            <w:r>
              <w:rPr>
                <w:rFonts w:hint="default" w:ascii="Times New Roman" w:hAnsi="Times New Roman" w:eastAsia="宋体" w:cs="Times New Roman"/>
                <w:color w:val="auto"/>
                <w:sz w:val="24"/>
                <w:szCs w:val="24"/>
                <w:highlight w:val="none"/>
              </w:rPr>
              <w:t>元/天</w:t>
            </w:r>
            <w:bookmarkEnd w:id="1564"/>
            <w:bookmarkEnd w:id="1565"/>
            <w:bookmarkEnd w:id="1566"/>
            <w:bookmarkEnd w:id="1567"/>
          </w:p>
        </w:tc>
      </w:tr>
      <w:tr w14:paraId="618C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5" w:type="dxa"/>
            <w:vAlign w:val="center"/>
          </w:tcPr>
          <w:p w14:paraId="0B5C4D58">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68" w:name="_Toc15419"/>
            <w:bookmarkStart w:id="1569" w:name="_Toc14795"/>
            <w:bookmarkStart w:id="1570" w:name="_Toc5510"/>
            <w:bookmarkStart w:id="1571" w:name="_Toc16887"/>
            <w:r>
              <w:rPr>
                <w:rFonts w:hint="default" w:ascii="Times New Roman" w:hAnsi="Times New Roman" w:eastAsia="宋体" w:cs="Times New Roman"/>
                <w:color w:val="auto"/>
                <w:sz w:val="24"/>
                <w:szCs w:val="24"/>
                <w:highlight w:val="none"/>
              </w:rPr>
              <w:t>10</w:t>
            </w:r>
            <w:bookmarkEnd w:id="1568"/>
            <w:bookmarkEnd w:id="1569"/>
            <w:bookmarkEnd w:id="1570"/>
            <w:bookmarkEnd w:id="1571"/>
          </w:p>
        </w:tc>
        <w:tc>
          <w:tcPr>
            <w:tcW w:w="1458" w:type="dxa"/>
            <w:vAlign w:val="center"/>
          </w:tcPr>
          <w:p w14:paraId="25ABAF29">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72" w:name="_Toc346"/>
            <w:bookmarkStart w:id="1573" w:name="_Toc16630"/>
            <w:bookmarkStart w:id="1574" w:name="_Toc25047"/>
            <w:bookmarkStart w:id="1575" w:name="_Toc30945"/>
            <w:r>
              <w:rPr>
                <w:rFonts w:hint="default" w:ascii="Times New Roman" w:hAnsi="Times New Roman" w:eastAsia="宋体" w:cs="Times New Roman"/>
                <w:color w:val="auto"/>
                <w:sz w:val="24"/>
                <w:szCs w:val="24"/>
                <w:highlight w:val="none"/>
              </w:rPr>
              <w:t>11.5（3）</w:t>
            </w:r>
            <w:bookmarkEnd w:id="1572"/>
            <w:bookmarkEnd w:id="1573"/>
            <w:bookmarkEnd w:id="1574"/>
            <w:bookmarkEnd w:id="1575"/>
          </w:p>
        </w:tc>
        <w:tc>
          <w:tcPr>
            <w:tcW w:w="7294" w:type="dxa"/>
            <w:vAlign w:val="center"/>
          </w:tcPr>
          <w:p w14:paraId="037D99A9">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76" w:name="_Toc8315"/>
            <w:bookmarkStart w:id="1577" w:name="_Toc7243"/>
            <w:bookmarkStart w:id="1578" w:name="_Toc4795"/>
            <w:bookmarkStart w:id="1579" w:name="_Toc9436"/>
            <w:r>
              <w:rPr>
                <w:rFonts w:hint="default" w:ascii="Times New Roman" w:hAnsi="Times New Roman" w:eastAsia="宋体" w:cs="Times New Roman"/>
                <w:color w:val="auto"/>
                <w:sz w:val="24"/>
                <w:szCs w:val="24"/>
                <w:highlight w:val="none"/>
              </w:rPr>
              <w:t xml:space="preserve">逾期交工违约金限额： </w:t>
            </w:r>
            <w:r>
              <w:rPr>
                <w:rFonts w:hint="default" w:ascii="Times New Roman" w:hAnsi="Times New Roman" w:eastAsia="宋体" w:cs="Times New Roman"/>
                <w:color w:val="auto"/>
                <w:sz w:val="24"/>
                <w:szCs w:val="24"/>
                <w:highlight w:val="none"/>
                <w:u w:val="single"/>
              </w:rPr>
              <w:t>10</w:t>
            </w:r>
            <w:r>
              <w:rPr>
                <w:rFonts w:hint="default" w:ascii="Times New Roman" w:hAnsi="Times New Roman" w:eastAsia="宋体" w:cs="Times New Roman"/>
                <w:color w:val="auto"/>
                <w:sz w:val="24"/>
                <w:szCs w:val="24"/>
                <w:highlight w:val="none"/>
              </w:rPr>
              <w:t>%签约合同价</w:t>
            </w:r>
            <w:bookmarkEnd w:id="1576"/>
            <w:bookmarkEnd w:id="1577"/>
            <w:bookmarkEnd w:id="1578"/>
            <w:bookmarkEnd w:id="1579"/>
          </w:p>
        </w:tc>
      </w:tr>
      <w:tr w14:paraId="4BE97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5" w:type="dxa"/>
            <w:vAlign w:val="center"/>
          </w:tcPr>
          <w:p w14:paraId="39EA5634">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80" w:name="_Toc9440"/>
            <w:bookmarkStart w:id="1581" w:name="_Toc17367"/>
            <w:bookmarkStart w:id="1582" w:name="_Toc19277"/>
            <w:bookmarkStart w:id="1583" w:name="_Toc17226"/>
            <w:r>
              <w:rPr>
                <w:rFonts w:hint="default" w:ascii="Times New Roman" w:hAnsi="Times New Roman" w:eastAsia="宋体" w:cs="Times New Roman"/>
                <w:color w:val="auto"/>
                <w:sz w:val="24"/>
                <w:szCs w:val="24"/>
                <w:highlight w:val="none"/>
              </w:rPr>
              <w:t>11</w:t>
            </w:r>
            <w:bookmarkEnd w:id="1580"/>
            <w:bookmarkEnd w:id="1581"/>
            <w:bookmarkEnd w:id="1582"/>
            <w:bookmarkEnd w:id="1583"/>
          </w:p>
        </w:tc>
        <w:tc>
          <w:tcPr>
            <w:tcW w:w="1458" w:type="dxa"/>
            <w:vAlign w:val="center"/>
          </w:tcPr>
          <w:p w14:paraId="1ECEA8BD">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84" w:name="_Toc14133"/>
            <w:bookmarkStart w:id="1585" w:name="_Toc20214"/>
            <w:bookmarkStart w:id="1586" w:name="_Toc1083"/>
            <w:bookmarkStart w:id="1587" w:name="_Toc11492"/>
            <w:r>
              <w:rPr>
                <w:rFonts w:hint="default" w:ascii="Times New Roman" w:hAnsi="Times New Roman" w:eastAsia="宋体" w:cs="Times New Roman"/>
                <w:color w:val="auto"/>
                <w:sz w:val="24"/>
                <w:szCs w:val="24"/>
                <w:highlight w:val="none"/>
              </w:rPr>
              <w:t>11.6</w:t>
            </w:r>
            <w:bookmarkEnd w:id="1584"/>
            <w:bookmarkEnd w:id="1585"/>
            <w:bookmarkEnd w:id="1586"/>
            <w:bookmarkEnd w:id="1587"/>
          </w:p>
        </w:tc>
        <w:tc>
          <w:tcPr>
            <w:tcW w:w="7294" w:type="dxa"/>
            <w:vAlign w:val="center"/>
          </w:tcPr>
          <w:p w14:paraId="4CDF618F">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88" w:name="_Toc28571"/>
            <w:bookmarkStart w:id="1589" w:name="_Toc17283"/>
            <w:bookmarkStart w:id="1590" w:name="_Toc26468"/>
            <w:bookmarkStart w:id="1591" w:name="_Toc21717"/>
            <w:r>
              <w:rPr>
                <w:rFonts w:hint="default" w:ascii="Times New Roman" w:hAnsi="Times New Roman" w:eastAsia="宋体" w:cs="Times New Roman"/>
                <w:color w:val="auto"/>
                <w:sz w:val="24"/>
                <w:szCs w:val="24"/>
                <w:highlight w:val="none"/>
              </w:rPr>
              <w:t>提前交工的奖金：</w:t>
            </w:r>
            <w:r>
              <w:rPr>
                <w:rFonts w:hint="default" w:ascii="Times New Roman" w:hAnsi="Times New Roman" w:eastAsia="宋体" w:cs="Times New Roman"/>
                <w:color w:val="auto"/>
                <w:sz w:val="24"/>
                <w:szCs w:val="24"/>
                <w:highlight w:val="none"/>
                <w:u w:val="single"/>
              </w:rPr>
              <w:t>无</w:t>
            </w:r>
            <w:bookmarkEnd w:id="1588"/>
            <w:bookmarkEnd w:id="1589"/>
            <w:bookmarkEnd w:id="1590"/>
            <w:bookmarkEnd w:id="1591"/>
          </w:p>
        </w:tc>
      </w:tr>
      <w:tr w14:paraId="625A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5" w:type="dxa"/>
            <w:vAlign w:val="center"/>
          </w:tcPr>
          <w:p w14:paraId="6263965B">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92" w:name="_Toc28467"/>
            <w:bookmarkStart w:id="1593" w:name="_Toc20070"/>
            <w:bookmarkStart w:id="1594" w:name="_Toc14307"/>
            <w:bookmarkStart w:id="1595" w:name="_Toc12502"/>
            <w:r>
              <w:rPr>
                <w:rFonts w:hint="default" w:ascii="Times New Roman" w:hAnsi="Times New Roman" w:eastAsia="宋体" w:cs="Times New Roman"/>
                <w:color w:val="auto"/>
                <w:sz w:val="24"/>
                <w:szCs w:val="24"/>
                <w:highlight w:val="none"/>
              </w:rPr>
              <w:t>12</w:t>
            </w:r>
            <w:bookmarkEnd w:id="1592"/>
            <w:bookmarkEnd w:id="1593"/>
            <w:bookmarkEnd w:id="1594"/>
            <w:bookmarkEnd w:id="1595"/>
          </w:p>
        </w:tc>
        <w:tc>
          <w:tcPr>
            <w:tcW w:w="1458" w:type="dxa"/>
            <w:vAlign w:val="center"/>
          </w:tcPr>
          <w:p w14:paraId="09BB1CC4">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596" w:name="_Toc10093"/>
            <w:bookmarkStart w:id="1597" w:name="_Toc24011"/>
            <w:bookmarkStart w:id="1598" w:name="_Toc3263"/>
            <w:bookmarkStart w:id="1599" w:name="_Toc30489"/>
            <w:r>
              <w:rPr>
                <w:rFonts w:hint="default" w:ascii="Times New Roman" w:hAnsi="Times New Roman" w:eastAsia="宋体" w:cs="Times New Roman"/>
                <w:color w:val="auto"/>
                <w:sz w:val="24"/>
                <w:szCs w:val="24"/>
                <w:highlight w:val="none"/>
              </w:rPr>
              <w:t>11.6</w:t>
            </w:r>
            <w:bookmarkEnd w:id="1596"/>
            <w:bookmarkEnd w:id="1597"/>
            <w:bookmarkEnd w:id="1598"/>
            <w:bookmarkEnd w:id="1599"/>
          </w:p>
        </w:tc>
        <w:tc>
          <w:tcPr>
            <w:tcW w:w="7294" w:type="dxa"/>
            <w:vAlign w:val="center"/>
          </w:tcPr>
          <w:p w14:paraId="46B92F0A">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00" w:name="_Toc10615"/>
            <w:bookmarkStart w:id="1601" w:name="_Toc32303"/>
            <w:bookmarkStart w:id="1602" w:name="_Toc2451"/>
            <w:bookmarkStart w:id="1603" w:name="_Toc21712"/>
            <w:r>
              <w:rPr>
                <w:rFonts w:hint="default" w:ascii="Times New Roman" w:hAnsi="Times New Roman" w:eastAsia="宋体" w:cs="Times New Roman"/>
                <w:color w:val="auto"/>
                <w:sz w:val="24"/>
                <w:szCs w:val="24"/>
                <w:highlight w:val="none"/>
              </w:rPr>
              <w:t>提前交工的奖金限额：</w:t>
            </w:r>
            <w:r>
              <w:rPr>
                <w:rFonts w:hint="default" w:ascii="Times New Roman" w:hAnsi="Times New Roman" w:eastAsia="宋体" w:cs="Times New Roman"/>
                <w:color w:val="auto"/>
                <w:sz w:val="24"/>
                <w:szCs w:val="24"/>
                <w:highlight w:val="none"/>
                <w:u w:val="single"/>
              </w:rPr>
              <w:t>无</w:t>
            </w:r>
            <w:bookmarkEnd w:id="1600"/>
            <w:bookmarkEnd w:id="1601"/>
            <w:bookmarkEnd w:id="1602"/>
            <w:bookmarkEnd w:id="1603"/>
          </w:p>
        </w:tc>
      </w:tr>
      <w:tr w14:paraId="53954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65" w:type="dxa"/>
            <w:vAlign w:val="center"/>
          </w:tcPr>
          <w:p w14:paraId="7DF06722">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04" w:name="_Toc21556"/>
            <w:bookmarkStart w:id="1605" w:name="_Toc1560"/>
            <w:bookmarkStart w:id="1606" w:name="_Toc28584"/>
            <w:bookmarkStart w:id="1607" w:name="_Toc10549"/>
            <w:r>
              <w:rPr>
                <w:rFonts w:hint="default" w:ascii="Times New Roman" w:hAnsi="Times New Roman" w:eastAsia="宋体" w:cs="Times New Roman"/>
                <w:color w:val="auto"/>
                <w:sz w:val="24"/>
                <w:szCs w:val="24"/>
                <w:highlight w:val="none"/>
              </w:rPr>
              <w:t>13</w:t>
            </w:r>
            <w:bookmarkEnd w:id="1604"/>
            <w:bookmarkEnd w:id="1605"/>
            <w:bookmarkEnd w:id="1606"/>
            <w:bookmarkEnd w:id="1607"/>
          </w:p>
        </w:tc>
        <w:tc>
          <w:tcPr>
            <w:tcW w:w="1458" w:type="dxa"/>
            <w:vAlign w:val="center"/>
          </w:tcPr>
          <w:p w14:paraId="0AB259BB">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08" w:name="_Toc26194"/>
            <w:bookmarkStart w:id="1609" w:name="_Toc7520"/>
            <w:bookmarkStart w:id="1610" w:name="_Toc30915"/>
            <w:bookmarkStart w:id="1611" w:name="_Toc31725"/>
            <w:r>
              <w:rPr>
                <w:rFonts w:hint="default" w:ascii="Times New Roman" w:hAnsi="Times New Roman" w:eastAsia="宋体" w:cs="Times New Roman"/>
                <w:color w:val="auto"/>
                <w:sz w:val="24"/>
                <w:szCs w:val="24"/>
                <w:highlight w:val="none"/>
              </w:rPr>
              <w:t>15.5.2</w:t>
            </w:r>
            <w:bookmarkEnd w:id="1608"/>
            <w:bookmarkEnd w:id="1609"/>
            <w:bookmarkEnd w:id="1610"/>
            <w:bookmarkEnd w:id="1611"/>
          </w:p>
        </w:tc>
        <w:tc>
          <w:tcPr>
            <w:tcW w:w="7294" w:type="dxa"/>
            <w:vAlign w:val="center"/>
          </w:tcPr>
          <w:p w14:paraId="048F4235">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u w:val="single"/>
              </w:rPr>
            </w:pPr>
            <w:bookmarkStart w:id="1612" w:name="_Toc30446"/>
            <w:bookmarkStart w:id="1613" w:name="_Toc26226"/>
            <w:bookmarkStart w:id="1614" w:name="_Toc9048"/>
            <w:bookmarkStart w:id="1615" w:name="_Toc9602"/>
            <w:r>
              <w:rPr>
                <w:rFonts w:hint="default" w:ascii="Times New Roman" w:hAnsi="Times New Roman" w:eastAsia="宋体" w:cs="Times New Roman"/>
                <w:color w:val="auto"/>
                <w:sz w:val="24"/>
                <w:szCs w:val="24"/>
                <w:highlight w:val="none"/>
              </w:rPr>
              <w:t>承包人提出的合理化建议降低了合同价格或者提高了工程经济效益的，发包人按所节约成本或增加收益给予的奖励：</w:t>
            </w:r>
            <w:r>
              <w:rPr>
                <w:rFonts w:hint="default" w:ascii="Times New Roman" w:hAnsi="Times New Roman" w:eastAsia="宋体" w:cs="Times New Roman"/>
                <w:color w:val="auto"/>
                <w:sz w:val="24"/>
                <w:szCs w:val="24"/>
                <w:highlight w:val="none"/>
                <w:u w:val="single"/>
              </w:rPr>
              <w:t>发包人与承包人协商解决</w:t>
            </w:r>
            <w:bookmarkEnd w:id="1612"/>
            <w:bookmarkEnd w:id="1613"/>
            <w:bookmarkEnd w:id="1614"/>
            <w:bookmarkEnd w:id="1615"/>
          </w:p>
        </w:tc>
      </w:tr>
      <w:tr w14:paraId="6033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65" w:type="dxa"/>
            <w:vAlign w:val="center"/>
          </w:tcPr>
          <w:p w14:paraId="7DE37833">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16" w:name="_Toc28224"/>
            <w:bookmarkStart w:id="1617" w:name="_Toc31300"/>
            <w:bookmarkStart w:id="1618" w:name="_Toc17245"/>
            <w:bookmarkStart w:id="1619" w:name="_Toc12263"/>
            <w:r>
              <w:rPr>
                <w:rFonts w:hint="default" w:ascii="Times New Roman" w:hAnsi="Times New Roman" w:eastAsia="宋体" w:cs="Times New Roman"/>
                <w:color w:val="auto"/>
                <w:sz w:val="24"/>
                <w:szCs w:val="24"/>
                <w:highlight w:val="none"/>
              </w:rPr>
              <w:t>14</w:t>
            </w:r>
            <w:bookmarkEnd w:id="1616"/>
            <w:bookmarkEnd w:id="1617"/>
            <w:bookmarkEnd w:id="1618"/>
            <w:bookmarkEnd w:id="1619"/>
          </w:p>
        </w:tc>
        <w:tc>
          <w:tcPr>
            <w:tcW w:w="1458" w:type="dxa"/>
            <w:vAlign w:val="center"/>
          </w:tcPr>
          <w:p w14:paraId="055278EF">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20" w:name="_Toc31604"/>
            <w:bookmarkStart w:id="1621" w:name="_Toc32399"/>
            <w:bookmarkStart w:id="1622" w:name="_Toc13749"/>
            <w:bookmarkStart w:id="1623" w:name="_Toc18620"/>
            <w:r>
              <w:rPr>
                <w:rFonts w:hint="default" w:ascii="Times New Roman" w:hAnsi="Times New Roman" w:eastAsia="宋体" w:cs="Times New Roman"/>
                <w:color w:val="auto"/>
                <w:sz w:val="24"/>
                <w:szCs w:val="24"/>
                <w:highlight w:val="none"/>
              </w:rPr>
              <w:t>16.1</w:t>
            </w:r>
            <w:bookmarkEnd w:id="1620"/>
            <w:bookmarkEnd w:id="1621"/>
            <w:bookmarkEnd w:id="1622"/>
            <w:bookmarkEnd w:id="1623"/>
          </w:p>
        </w:tc>
        <w:tc>
          <w:tcPr>
            <w:tcW w:w="7294" w:type="dxa"/>
            <w:vAlign w:val="center"/>
          </w:tcPr>
          <w:p w14:paraId="01377142">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24" w:name="_Toc24693"/>
            <w:bookmarkStart w:id="1625" w:name="_Toc4791"/>
            <w:bookmarkStart w:id="1626" w:name="_Toc2108"/>
            <w:bookmarkStart w:id="1627" w:name="_Toc10124"/>
            <w:r>
              <w:rPr>
                <w:rFonts w:hint="default" w:ascii="Times New Roman" w:hAnsi="Times New Roman" w:eastAsia="宋体" w:cs="Times New Roman"/>
                <w:color w:val="auto"/>
                <w:sz w:val="24"/>
                <w:szCs w:val="24"/>
                <w:highlight w:val="none"/>
              </w:rPr>
              <w:t>□ 因物价波动引起的价格调整按照第16.1.2 项约定的原则处理</w:t>
            </w:r>
            <w:bookmarkEnd w:id="1624"/>
            <w:bookmarkEnd w:id="1625"/>
            <w:bookmarkEnd w:id="1626"/>
            <w:bookmarkEnd w:id="1627"/>
          </w:p>
          <w:p w14:paraId="77204483">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28" w:name="_Toc23628"/>
            <w:bookmarkStart w:id="1629" w:name="_Toc28326"/>
            <w:bookmarkStart w:id="1630" w:name="_Toc21903"/>
            <w:bookmarkStart w:id="1631" w:name="_Toc7140"/>
            <w:r>
              <w:rPr>
                <w:rFonts w:hint="default" w:ascii="Times New Roman" w:hAnsi="Times New Roman" w:eastAsia="宋体" w:cs="Times New Roman"/>
                <w:color w:val="auto"/>
                <w:sz w:val="24"/>
                <w:szCs w:val="24"/>
                <w:highlight w:val="none"/>
              </w:rPr>
              <w:sym w:font="Wingdings 2" w:char="F052"/>
            </w:r>
            <w:r>
              <w:rPr>
                <w:rFonts w:hint="default" w:ascii="Times New Roman" w:hAnsi="Times New Roman" w:eastAsia="宋体" w:cs="Times New Roman"/>
                <w:color w:val="auto"/>
                <w:sz w:val="24"/>
                <w:szCs w:val="24"/>
                <w:highlight w:val="none"/>
              </w:rPr>
              <w:t xml:space="preserve"> 合同期内不调价</w:t>
            </w:r>
            <w:bookmarkEnd w:id="1628"/>
            <w:bookmarkEnd w:id="1629"/>
            <w:bookmarkEnd w:id="1630"/>
            <w:bookmarkEnd w:id="1631"/>
          </w:p>
        </w:tc>
      </w:tr>
      <w:tr w14:paraId="03AE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5" w:type="dxa"/>
            <w:vAlign w:val="center"/>
          </w:tcPr>
          <w:p w14:paraId="397C452A">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32" w:name="_Toc24361"/>
            <w:bookmarkStart w:id="1633" w:name="_Toc9825"/>
            <w:bookmarkStart w:id="1634" w:name="_Toc13862"/>
            <w:bookmarkStart w:id="1635" w:name="_Toc6668"/>
            <w:r>
              <w:rPr>
                <w:rFonts w:hint="default" w:ascii="Times New Roman" w:hAnsi="Times New Roman" w:eastAsia="宋体" w:cs="Times New Roman"/>
                <w:color w:val="auto"/>
                <w:sz w:val="24"/>
                <w:szCs w:val="24"/>
                <w:highlight w:val="none"/>
              </w:rPr>
              <w:t>15</w:t>
            </w:r>
            <w:bookmarkEnd w:id="1632"/>
            <w:bookmarkEnd w:id="1633"/>
            <w:bookmarkEnd w:id="1634"/>
            <w:bookmarkEnd w:id="1635"/>
          </w:p>
        </w:tc>
        <w:tc>
          <w:tcPr>
            <w:tcW w:w="1458" w:type="dxa"/>
            <w:vAlign w:val="center"/>
          </w:tcPr>
          <w:p w14:paraId="3AAFBE85">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36" w:name="_Toc5801"/>
            <w:bookmarkStart w:id="1637" w:name="_Toc28686"/>
            <w:bookmarkStart w:id="1638" w:name="_Toc5987"/>
            <w:bookmarkStart w:id="1639" w:name="_Toc10529"/>
            <w:r>
              <w:rPr>
                <w:rFonts w:hint="default" w:ascii="Times New Roman" w:hAnsi="Times New Roman" w:eastAsia="宋体" w:cs="Times New Roman"/>
                <w:color w:val="auto"/>
                <w:sz w:val="24"/>
                <w:szCs w:val="24"/>
                <w:highlight w:val="none"/>
              </w:rPr>
              <w:t>17.2.1（1）</w:t>
            </w:r>
            <w:bookmarkEnd w:id="1636"/>
            <w:bookmarkEnd w:id="1637"/>
            <w:bookmarkEnd w:id="1638"/>
            <w:bookmarkEnd w:id="1639"/>
          </w:p>
        </w:tc>
        <w:tc>
          <w:tcPr>
            <w:tcW w:w="7294" w:type="dxa"/>
            <w:vAlign w:val="center"/>
          </w:tcPr>
          <w:p w14:paraId="77327D11">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40" w:name="_Toc26717"/>
            <w:bookmarkStart w:id="1641" w:name="_Toc16227"/>
            <w:bookmarkStart w:id="1642" w:name="_Toc14475"/>
            <w:bookmarkStart w:id="1643" w:name="_Toc3687"/>
            <w:r>
              <w:rPr>
                <w:rFonts w:hint="default" w:ascii="Times New Roman" w:hAnsi="Times New Roman" w:eastAsia="宋体" w:cs="Times New Roman"/>
                <w:color w:val="auto"/>
                <w:sz w:val="24"/>
                <w:szCs w:val="24"/>
                <w:highlight w:val="none"/>
              </w:rPr>
              <w:t>开工预付款金额：</w:t>
            </w:r>
            <w:r>
              <w:rPr>
                <w:rFonts w:hint="default" w:ascii="Times New Roman" w:hAnsi="Times New Roman" w:eastAsia="宋体" w:cs="Times New Roman"/>
                <w:color w:val="auto"/>
                <w:sz w:val="24"/>
                <w:szCs w:val="24"/>
                <w:highlight w:val="none"/>
                <w:lang w:val="en-US" w:eastAsia="zh-CN"/>
              </w:rPr>
              <w:t xml:space="preserve">      %签约合同价</w:t>
            </w:r>
            <w:r>
              <w:rPr>
                <w:rFonts w:hint="default" w:ascii="Times New Roman" w:hAnsi="Times New Roman" w:eastAsia="宋体" w:cs="Times New Roman"/>
                <w:color w:val="auto"/>
                <w:sz w:val="24"/>
                <w:szCs w:val="24"/>
                <w:highlight w:val="none"/>
              </w:rPr>
              <w:t>；</w:t>
            </w:r>
            <w:bookmarkEnd w:id="1640"/>
            <w:bookmarkEnd w:id="1641"/>
            <w:bookmarkEnd w:id="1642"/>
            <w:bookmarkEnd w:id="1643"/>
          </w:p>
        </w:tc>
      </w:tr>
      <w:tr w14:paraId="4FE5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5" w:type="dxa"/>
            <w:vAlign w:val="center"/>
          </w:tcPr>
          <w:p w14:paraId="186EF6C5">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44" w:name="_Toc8503"/>
            <w:bookmarkStart w:id="1645" w:name="_Toc29897"/>
            <w:bookmarkStart w:id="1646" w:name="_Toc3087"/>
            <w:bookmarkStart w:id="1647" w:name="_Toc11761"/>
            <w:r>
              <w:rPr>
                <w:rFonts w:hint="default" w:ascii="Times New Roman" w:hAnsi="Times New Roman" w:eastAsia="宋体" w:cs="Times New Roman"/>
                <w:color w:val="auto"/>
                <w:sz w:val="24"/>
                <w:szCs w:val="24"/>
                <w:highlight w:val="none"/>
              </w:rPr>
              <w:t>16</w:t>
            </w:r>
            <w:bookmarkEnd w:id="1644"/>
            <w:bookmarkEnd w:id="1645"/>
            <w:bookmarkEnd w:id="1646"/>
            <w:bookmarkEnd w:id="1647"/>
          </w:p>
        </w:tc>
        <w:tc>
          <w:tcPr>
            <w:tcW w:w="1458" w:type="dxa"/>
            <w:vAlign w:val="center"/>
          </w:tcPr>
          <w:p w14:paraId="26291157">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48" w:name="_Toc5559"/>
            <w:bookmarkStart w:id="1649" w:name="_Toc29670"/>
            <w:bookmarkStart w:id="1650" w:name="_Toc6266"/>
            <w:bookmarkStart w:id="1651" w:name="_Toc6278"/>
            <w:r>
              <w:rPr>
                <w:rFonts w:hint="default" w:ascii="Times New Roman" w:hAnsi="Times New Roman" w:eastAsia="宋体" w:cs="Times New Roman"/>
                <w:color w:val="auto"/>
                <w:sz w:val="24"/>
                <w:szCs w:val="24"/>
                <w:highlight w:val="none"/>
              </w:rPr>
              <w:t>17.2.1（2）</w:t>
            </w:r>
            <w:bookmarkEnd w:id="1648"/>
            <w:bookmarkEnd w:id="1649"/>
            <w:bookmarkEnd w:id="1650"/>
            <w:bookmarkEnd w:id="1651"/>
          </w:p>
        </w:tc>
        <w:tc>
          <w:tcPr>
            <w:tcW w:w="7294" w:type="dxa"/>
            <w:vAlign w:val="center"/>
          </w:tcPr>
          <w:p w14:paraId="6BD9CDA3">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52" w:name="_Toc7739"/>
            <w:bookmarkStart w:id="1653" w:name="_Toc8249"/>
            <w:bookmarkStart w:id="1654" w:name="_Toc15442"/>
            <w:bookmarkStart w:id="1655" w:name="_Toc8202"/>
            <w:r>
              <w:rPr>
                <w:rFonts w:hint="default" w:ascii="Times New Roman" w:hAnsi="Times New Roman" w:eastAsia="宋体" w:cs="Times New Roman"/>
                <w:color w:val="auto"/>
                <w:sz w:val="24"/>
                <w:szCs w:val="24"/>
                <w:highlight w:val="none"/>
              </w:rPr>
              <w:t>材料、设备预付款比例：</w:t>
            </w:r>
            <w:r>
              <w:rPr>
                <w:rFonts w:hint="default" w:ascii="Times New Roman" w:hAnsi="Times New Roman" w:eastAsia="宋体" w:cs="Times New Roman"/>
                <w:color w:val="auto"/>
                <w:sz w:val="24"/>
                <w:szCs w:val="24"/>
                <w:highlight w:val="none"/>
                <w:u w:val="single"/>
              </w:rPr>
              <w:t>无</w:t>
            </w:r>
            <w:bookmarkEnd w:id="1652"/>
            <w:bookmarkEnd w:id="1653"/>
            <w:bookmarkEnd w:id="1654"/>
            <w:bookmarkEnd w:id="1655"/>
          </w:p>
        </w:tc>
      </w:tr>
      <w:tr w14:paraId="7FB7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5" w:type="dxa"/>
            <w:vAlign w:val="center"/>
          </w:tcPr>
          <w:p w14:paraId="0C27DADB">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56" w:name="_Toc22361"/>
            <w:bookmarkStart w:id="1657" w:name="_Toc24462"/>
            <w:bookmarkStart w:id="1658" w:name="_Toc14624"/>
            <w:bookmarkStart w:id="1659" w:name="_Toc21167"/>
            <w:r>
              <w:rPr>
                <w:rFonts w:hint="default" w:ascii="Times New Roman" w:hAnsi="Times New Roman" w:eastAsia="宋体" w:cs="Times New Roman"/>
                <w:color w:val="auto"/>
                <w:sz w:val="24"/>
                <w:szCs w:val="24"/>
                <w:highlight w:val="none"/>
              </w:rPr>
              <w:t>17</w:t>
            </w:r>
            <w:bookmarkEnd w:id="1656"/>
            <w:bookmarkEnd w:id="1657"/>
            <w:bookmarkEnd w:id="1658"/>
            <w:bookmarkEnd w:id="1659"/>
          </w:p>
        </w:tc>
        <w:tc>
          <w:tcPr>
            <w:tcW w:w="1458" w:type="dxa"/>
            <w:vAlign w:val="center"/>
          </w:tcPr>
          <w:p w14:paraId="5834536C">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60" w:name="_Toc10905"/>
            <w:bookmarkStart w:id="1661" w:name="_Toc32475"/>
            <w:bookmarkStart w:id="1662" w:name="_Toc21588"/>
            <w:bookmarkStart w:id="1663" w:name="_Toc13270"/>
            <w:r>
              <w:rPr>
                <w:rFonts w:hint="default" w:ascii="Times New Roman" w:hAnsi="Times New Roman" w:eastAsia="宋体" w:cs="Times New Roman"/>
                <w:color w:val="auto"/>
                <w:sz w:val="24"/>
                <w:szCs w:val="24"/>
                <w:highlight w:val="none"/>
              </w:rPr>
              <w:t>17.3.2</w:t>
            </w:r>
            <w:bookmarkEnd w:id="1660"/>
            <w:bookmarkEnd w:id="1661"/>
            <w:bookmarkEnd w:id="1662"/>
            <w:bookmarkEnd w:id="1663"/>
          </w:p>
        </w:tc>
        <w:tc>
          <w:tcPr>
            <w:tcW w:w="7294" w:type="dxa"/>
            <w:vAlign w:val="center"/>
          </w:tcPr>
          <w:p w14:paraId="1ABB74A0">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64" w:name="_Toc31295"/>
            <w:bookmarkStart w:id="1665" w:name="_Toc21889"/>
            <w:bookmarkStart w:id="1666" w:name="_Toc26465"/>
            <w:bookmarkStart w:id="1667" w:name="_Toc63"/>
            <w:r>
              <w:rPr>
                <w:rFonts w:hint="default" w:ascii="Times New Roman" w:hAnsi="Times New Roman" w:eastAsia="宋体" w:cs="Times New Roman"/>
                <w:color w:val="auto"/>
                <w:sz w:val="24"/>
                <w:szCs w:val="24"/>
                <w:highlight w:val="none"/>
              </w:rPr>
              <w:t>承包人在每个付款周期末向监理人提交进度付款申请单的份数：</w:t>
            </w:r>
            <w:r>
              <w:rPr>
                <w:rFonts w:hint="default" w:ascii="Times New Roman" w:hAnsi="Times New Roman" w:eastAsia="宋体" w:cs="Times New Roman"/>
                <w:color w:val="auto"/>
                <w:sz w:val="24"/>
                <w:szCs w:val="24"/>
                <w:highlight w:val="none"/>
                <w:u w:val="single"/>
                <w:lang w:val="en-US" w:eastAsia="zh-CN"/>
              </w:rPr>
              <w:t>5</w:t>
            </w:r>
            <w:r>
              <w:rPr>
                <w:rFonts w:hint="default" w:ascii="Times New Roman" w:hAnsi="Times New Roman" w:eastAsia="宋体" w:cs="Times New Roman"/>
                <w:color w:val="auto"/>
                <w:sz w:val="24"/>
                <w:szCs w:val="24"/>
                <w:highlight w:val="none"/>
              </w:rPr>
              <w:t>份</w:t>
            </w:r>
            <w:bookmarkEnd w:id="1664"/>
            <w:bookmarkEnd w:id="1665"/>
            <w:bookmarkEnd w:id="1666"/>
            <w:bookmarkEnd w:id="1667"/>
          </w:p>
        </w:tc>
      </w:tr>
      <w:tr w14:paraId="554B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5" w:type="dxa"/>
            <w:vAlign w:val="center"/>
          </w:tcPr>
          <w:p w14:paraId="6650DCBE">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68" w:name="_Toc17902"/>
            <w:bookmarkStart w:id="1669" w:name="_Toc24894"/>
            <w:bookmarkStart w:id="1670" w:name="_Toc28557"/>
            <w:bookmarkStart w:id="1671" w:name="_Toc19268"/>
            <w:r>
              <w:rPr>
                <w:rFonts w:hint="default" w:ascii="Times New Roman" w:hAnsi="Times New Roman" w:eastAsia="宋体" w:cs="Times New Roman"/>
                <w:color w:val="auto"/>
                <w:sz w:val="24"/>
                <w:szCs w:val="24"/>
                <w:highlight w:val="none"/>
              </w:rPr>
              <w:t>18</w:t>
            </w:r>
            <w:bookmarkEnd w:id="1668"/>
            <w:bookmarkEnd w:id="1669"/>
            <w:bookmarkEnd w:id="1670"/>
            <w:bookmarkEnd w:id="1671"/>
          </w:p>
        </w:tc>
        <w:tc>
          <w:tcPr>
            <w:tcW w:w="1458" w:type="dxa"/>
            <w:vAlign w:val="center"/>
          </w:tcPr>
          <w:p w14:paraId="62EB242E">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72" w:name="_Toc30095"/>
            <w:bookmarkStart w:id="1673" w:name="_Toc6987"/>
            <w:bookmarkStart w:id="1674" w:name="_Toc21035"/>
            <w:bookmarkStart w:id="1675" w:name="_Toc12720"/>
            <w:r>
              <w:rPr>
                <w:rFonts w:hint="default" w:ascii="Times New Roman" w:hAnsi="Times New Roman" w:eastAsia="宋体" w:cs="Times New Roman"/>
                <w:color w:val="auto"/>
                <w:sz w:val="24"/>
                <w:szCs w:val="24"/>
                <w:highlight w:val="none"/>
              </w:rPr>
              <w:t>17.3.3（1）</w:t>
            </w:r>
            <w:bookmarkEnd w:id="1672"/>
            <w:bookmarkEnd w:id="1673"/>
            <w:bookmarkEnd w:id="1674"/>
            <w:bookmarkEnd w:id="1675"/>
          </w:p>
        </w:tc>
        <w:tc>
          <w:tcPr>
            <w:tcW w:w="7294" w:type="dxa"/>
            <w:vAlign w:val="center"/>
          </w:tcPr>
          <w:p w14:paraId="2EDE8E6C">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1676" w:name="_Toc16636"/>
            <w:bookmarkStart w:id="1677" w:name="_Toc15219"/>
            <w:bookmarkStart w:id="1678" w:name="_Toc31729"/>
            <w:bookmarkStart w:id="1679" w:name="_Toc14776"/>
            <w:r>
              <w:rPr>
                <w:rFonts w:hint="default" w:ascii="Times New Roman" w:hAnsi="Times New Roman" w:eastAsia="宋体" w:cs="Times New Roman"/>
                <w:color w:val="auto"/>
                <w:sz w:val="24"/>
                <w:szCs w:val="24"/>
                <w:highlight w:val="none"/>
              </w:rPr>
              <w:t>进度付款证书最低限额：50万元人民币</w:t>
            </w:r>
            <w:r>
              <w:rPr>
                <w:rFonts w:hint="default" w:ascii="Times New Roman" w:hAnsi="Times New Roman" w:eastAsia="宋体" w:cs="Times New Roman"/>
                <w:color w:val="auto"/>
                <w:sz w:val="24"/>
                <w:szCs w:val="24"/>
                <w:highlight w:val="none"/>
                <w:lang w:eastAsia="zh-CN"/>
              </w:rPr>
              <w:t>。</w:t>
            </w:r>
            <w:bookmarkEnd w:id="1676"/>
            <w:bookmarkEnd w:id="1677"/>
            <w:bookmarkEnd w:id="1678"/>
            <w:bookmarkEnd w:id="1679"/>
          </w:p>
        </w:tc>
      </w:tr>
      <w:tr w14:paraId="6DF0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5" w:type="dxa"/>
            <w:vAlign w:val="center"/>
          </w:tcPr>
          <w:p w14:paraId="32795A62">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80" w:name="_Toc7779"/>
            <w:bookmarkStart w:id="1681" w:name="_Toc1167"/>
            <w:bookmarkStart w:id="1682" w:name="_Toc13542"/>
            <w:bookmarkStart w:id="1683" w:name="_Toc31163"/>
            <w:r>
              <w:rPr>
                <w:rFonts w:hint="default" w:ascii="Times New Roman" w:hAnsi="Times New Roman" w:eastAsia="宋体" w:cs="Times New Roman"/>
                <w:color w:val="auto"/>
                <w:sz w:val="24"/>
                <w:szCs w:val="24"/>
                <w:highlight w:val="none"/>
              </w:rPr>
              <w:t>19</w:t>
            </w:r>
            <w:bookmarkEnd w:id="1680"/>
            <w:bookmarkEnd w:id="1681"/>
            <w:bookmarkEnd w:id="1682"/>
            <w:bookmarkEnd w:id="1683"/>
          </w:p>
        </w:tc>
        <w:tc>
          <w:tcPr>
            <w:tcW w:w="1458" w:type="dxa"/>
            <w:vAlign w:val="center"/>
          </w:tcPr>
          <w:p w14:paraId="6E7C49D1">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84" w:name="_Toc19919"/>
            <w:bookmarkStart w:id="1685" w:name="_Toc31933"/>
            <w:bookmarkStart w:id="1686" w:name="_Toc19858"/>
            <w:bookmarkStart w:id="1687" w:name="_Toc11095"/>
            <w:r>
              <w:rPr>
                <w:rFonts w:hint="default" w:ascii="Times New Roman" w:hAnsi="Times New Roman" w:eastAsia="宋体" w:cs="Times New Roman"/>
                <w:color w:val="auto"/>
                <w:sz w:val="24"/>
                <w:szCs w:val="24"/>
                <w:highlight w:val="none"/>
              </w:rPr>
              <w:t>17.3.3（2）</w:t>
            </w:r>
            <w:bookmarkEnd w:id="1684"/>
            <w:bookmarkEnd w:id="1685"/>
            <w:bookmarkEnd w:id="1686"/>
            <w:bookmarkEnd w:id="1687"/>
          </w:p>
        </w:tc>
        <w:tc>
          <w:tcPr>
            <w:tcW w:w="7294" w:type="dxa"/>
            <w:vAlign w:val="center"/>
          </w:tcPr>
          <w:p w14:paraId="286D057F">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88" w:name="_Toc14086"/>
            <w:bookmarkStart w:id="1689" w:name="_Toc32616"/>
            <w:bookmarkStart w:id="1690" w:name="_Toc11253"/>
            <w:bookmarkStart w:id="1691" w:name="_Toc12203"/>
            <w:r>
              <w:rPr>
                <w:rFonts w:hint="default" w:ascii="Times New Roman" w:hAnsi="Times New Roman" w:eastAsia="宋体" w:cs="Times New Roman"/>
                <w:color w:val="auto"/>
                <w:sz w:val="24"/>
                <w:szCs w:val="24"/>
                <w:highlight w:val="none"/>
              </w:rPr>
              <w:t>逾期付款违约金的利率：</w:t>
            </w:r>
            <w:r>
              <w:rPr>
                <w:rFonts w:hint="default" w:ascii="Times New Roman" w:hAnsi="Times New Roman" w:eastAsia="宋体" w:cs="Times New Roman"/>
                <w:color w:val="auto"/>
                <w:sz w:val="24"/>
                <w:szCs w:val="24"/>
                <w:highlight w:val="none"/>
                <w:u w:val="single"/>
              </w:rPr>
              <w:t>无</w:t>
            </w:r>
            <w:bookmarkEnd w:id="1688"/>
            <w:bookmarkEnd w:id="1689"/>
            <w:bookmarkEnd w:id="1690"/>
            <w:bookmarkEnd w:id="1691"/>
          </w:p>
        </w:tc>
      </w:tr>
      <w:tr w14:paraId="2B87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5" w:type="dxa"/>
            <w:vAlign w:val="center"/>
          </w:tcPr>
          <w:p w14:paraId="1E3A7F35">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92" w:name="_Toc3616"/>
            <w:bookmarkStart w:id="1693" w:name="_Toc31465"/>
            <w:bookmarkStart w:id="1694" w:name="_Toc12601"/>
            <w:bookmarkStart w:id="1695" w:name="_Toc25226"/>
            <w:r>
              <w:rPr>
                <w:rFonts w:hint="default" w:ascii="Times New Roman" w:hAnsi="Times New Roman" w:eastAsia="宋体" w:cs="Times New Roman"/>
                <w:color w:val="auto"/>
                <w:sz w:val="24"/>
                <w:szCs w:val="24"/>
                <w:highlight w:val="none"/>
              </w:rPr>
              <w:t>20</w:t>
            </w:r>
            <w:bookmarkEnd w:id="1692"/>
            <w:bookmarkEnd w:id="1693"/>
            <w:bookmarkEnd w:id="1694"/>
            <w:bookmarkEnd w:id="1695"/>
          </w:p>
        </w:tc>
        <w:tc>
          <w:tcPr>
            <w:tcW w:w="1458" w:type="dxa"/>
            <w:vAlign w:val="center"/>
          </w:tcPr>
          <w:p w14:paraId="1AEEFF2F">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696" w:name="_Toc19088"/>
            <w:bookmarkStart w:id="1697" w:name="_Toc3334"/>
            <w:bookmarkStart w:id="1698" w:name="_Toc6677"/>
            <w:bookmarkStart w:id="1699" w:name="_Toc18256"/>
            <w:r>
              <w:rPr>
                <w:rFonts w:hint="default" w:ascii="Times New Roman" w:hAnsi="Times New Roman" w:eastAsia="宋体" w:cs="Times New Roman"/>
                <w:color w:val="auto"/>
                <w:sz w:val="24"/>
                <w:szCs w:val="24"/>
                <w:highlight w:val="none"/>
              </w:rPr>
              <w:t>17.4.1</w:t>
            </w:r>
            <w:bookmarkEnd w:id="1696"/>
            <w:bookmarkEnd w:id="1697"/>
            <w:bookmarkEnd w:id="1698"/>
            <w:bookmarkEnd w:id="1699"/>
          </w:p>
        </w:tc>
        <w:tc>
          <w:tcPr>
            <w:tcW w:w="7294" w:type="dxa"/>
            <w:vAlign w:val="center"/>
          </w:tcPr>
          <w:p w14:paraId="3154211F">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eastAsia="zh-CN"/>
              </w:rPr>
            </w:pPr>
            <w:bookmarkStart w:id="1700" w:name="_Toc12973"/>
            <w:bookmarkStart w:id="1701" w:name="_Toc6522"/>
            <w:bookmarkStart w:id="1702" w:name="_Toc524"/>
            <w:bookmarkStart w:id="1703" w:name="_Toc10172"/>
            <w:r>
              <w:rPr>
                <w:rFonts w:hint="default" w:ascii="Times New Roman" w:hAnsi="Times New Roman" w:eastAsia="宋体" w:cs="Times New Roman"/>
                <w:color w:val="auto"/>
                <w:sz w:val="24"/>
                <w:szCs w:val="24"/>
                <w:highlight w:val="none"/>
              </w:rPr>
              <w:t>质量保证金的扣留：</w:t>
            </w:r>
            <w:r>
              <w:rPr>
                <w:rFonts w:hint="default" w:ascii="Times New Roman" w:hAnsi="Times New Roman" w:eastAsia="宋体" w:cs="Times New Roman"/>
                <w:color w:val="auto"/>
                <w:sz w:val="24"/>
                <w:szCs w:val="24"/>
                <w:highlight w:val="none"/>
                <w:lang w:eastAsia="zh-CN"/>
              </w:rPr>
              <w:t>合同总价款的</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eastAsia="zh-CN"/>
              </w:rPr>
              <w:t>。</w:t>
            </w:r>
            <w:bookmarkEnd w:id="1700"/>
            <w:bookmarkEnd w:id="1701"/>
            <w:bookmarkEnd w:id="1702"/>
            <w:bookmarkEnd w:id="1703"/>
          </w:p>
          <w:p w14:paraId="788174EA">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04" w:name="_Toc15933"/>
            <w:bookmarkStart w:id="1705" w:name="_Toc23667"/>
            <w:bookmarkStart w:id="1706" w:name="_Toc2576"/>
            <w:bookmarkStart w:id="1707" w:name="_Toc20356"/>
            <w:r>
              <w:rPr>
                <w:rFonts w:hint="default" w:ascii="Times New Roman" w:hAnsi="Times New Roman" w:eastAsia="宋体" w:cs="Times New Roman"/>
                <w:color w:val="auto"/>
                <w:sz w:val="24"/>
                <w:szCs w:val="24"/>
                <w:highlight w:val="none"/>
              </w:rPr>
              <w:t>质量保证金是否计付利息：</w:t>
            </w:r>
            <w:bookmarkEnd w:id="1704"/>
            <w:bookmarkEnd w:id="1705"/>
            <w:bookmarkEnd w:id="1706"/>
            <w:bookmarkEnd w:id="1707"/>
          </w:p>
          <w:p w14:paraId="5EB55F3C">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08" w:name="_Toc10659"/>
            <w:bookmarkStart w:id="1709" w:name="_Toc226"/>
            <w:bookmarkStart w:id="1710" w:name="_Toc10829"/>
            <w:bookmarkStart w:id="1711" w:name="_Toc12474"/>
            <w:r>
              <w:rPr>
                <w:rFonts w:hint="default" w:ascii="Times New Roman" w:hAnsi="Times New Roman" w:eastAsia="宋体" w:cs="Times New Roman"/>
                <w:color w:val="auto"/>
                <w:sz w:val="24"/>
                <w:szCs w:val="24"/>
                <w:highlight w:val="none"/>
              </w:rPr>
              <w:t>□ 是，利息的计算方式：</w:t>
            </w:r>
            <w:bookmarkEnd w:id="1708"/>
            <w:bookmarkEnd w:id="1709"/>
            <w:bookmarkEnd w:id="1710"/>
            <w:bookmarkEnd w:id="1711"/>
          </w:p>
          <w:p w14:paraId="55526A4D">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12" w:name="_Toc5966"/>
            <w:bookmarkStart w:id="1713" w:name="_Toc7118"/>
            <w:bookmarkStart w:id="1714" w:name="_Toc25263"/>
            <w:bookmarkStart w:id="1715" w:name="_Toc24089"/>
            <w:r>
              <w:rPr>
                <w:rFonts w:hint="default" w:ascii="Times New Roman" w:hAnsi="Times New Roman" w:eastAsia="宋体" w:cs="Times New Roman"/>
                <w:color w:val="auto"/>
                <w:sz w:val="24"/>
                <w:szCs w:val="24"/>
                <w:highlight w:val="none"/>
              </w:rPr>
              <w:sym w:font="Wingdings 2" w:char="F052"/>
            </w:r>
            <w:r>
              <w:rPr>
                <w:rFonts w:hint="default" w:ascii="Times New Roman" w:hAnsi="Times New Roman" w:eastAsia="宋体" w:cs="Times New Roman"/>
                <w:color w:val="auto"/>
                <w:sz w:val="24"/>
                <w:szCs w:val="24"/>
                <w:highlight w:val="none"/>
              </w:rPr>
              <w:t xml:space="preserve"> 否</w:t>
            </w:r>
            <w:bookmarkEnd w:id="1712"/>
            <w:bookmarkEnd w:id="1713"/>
            <w:bookmarkEnd w:id="1714"/>
            <w:bookmarkEnd w:id="1715"/>
          </w:p>
        </w:tc>
      </w:tr>
      <w:tr w14:paraId="5756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5" w:type="dxa"/>
            <w:vAlign w:val="center"/>
          </w:tcPr>
          <w:p w14:paraId="1AD5F23B">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16" w:name="_Toc26734"/>
            <w:bookmarkStart w:id="1717" w:name="_Toc28875"/>
            <w:bookmarkStart w:id="1718" w:name="_Toc28459"/>
            <w:bookmarkStart w:id="1719" w:name="_Toc9449"/>
            <w:r>
              <w:rPr>
                <w:rFonts w:hint="default" w:ascii="Times New Roman" w:hAnsi="Times New Roman" w:eastAsia="宋体" w:cs="Times New Roman"/>
                <w:color w:val="auto"/>
                <w:sz w:val="24"/>
                <w:szCs w:val="24"/>
                <w:highlight w:val="none"/>
              </w:rPr>
              <w:t>21</w:t>
            </w:r>
            <w:bookmarkEnd w:id="1716"/>
            <w:bookmarkEnd w:id="1717"/>
            <w:bookmarkEnd w:id="1718"/>
            <w:bookmarkEnd w:id="1719"/>
          </w:p>
        </w:tc>
        <w:tc>
          <w:tcPr>
            <w:tcW w:w="1458" w:type="dxa"/>
            <w:vAlign w:val="center"/>
          </w:tcPr>
          <w:p w14:paraId="6BED0652">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20" w:name="_Toc14657"/>
            <w:bookmarkStart w:id="1721" w:name="_Toc22102"/>
            <w:bookmarkStart w:id="1722" w:name="_Toc7150"/>
            <w:bookmarkStart w:id="1723" w:name="_Toc1843"/>
            <w:r>
              <w:rPr>
                <w:rFonts w:hint="default" w:ascii="Times New Roman" w:hAnsi="Times New Roman" w:eastAsia="宋体" w:cs="Times New Roman"/>
                <w:color w:val="auto"/>
                <w:sz w:val="24"/>
                <w:szCs w:val="24"/>
                <w:highlight w:val="none"/>
              </w:rPr>
              <w:t>17.5.1（1）</w:t>
            </w:r>
            <w:bookmarkEnd w:id="1720"/>
            <w:bookmarkEnd w:id="1721"/>
            <w:bookmarkEnd w:id="1722"/>
            <w:bookmarkEnd w:id="1723"/>
          </w:p>
        </w:tc>
        <w:tc>
          <w:tcPr>
            <w:tcW w:w="7294" w:type="dxa"/>
            <w:vAlign w:val="center"/>
          </w:tcPr>
          <w:p w14:paraId="6C3EC027">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24" w:name="_Toc15567"/>
            <w:bookmarkStart w:id="1725" w:name="_Toc32482"/>
            <w:bookmarkStart w:id="1726" w:name="_Toc17060"/>
            <w:bookmarkStart w:id="1727" w:name="_Toc21044"/>
            <w:r>
              <w:rPr>
                <w:rFonts w:hint="default" w:ascii="Times New Roman" w:hAnsi="Times New Roman" w:eastAsia="宋体" w:cs="Times New Roman"/>
                <w:color w:val="auto"/>
                <w:sz w:val="24"/>
                <w:szCs w:val="24"/>
                <w:highlight w:val="none"/>
              </w:rPr>
              <w:t>承包人向监理人提交交工付款申请单（包括相关证明材料）的份数：</w:t>
            </w:r>
            <w:r>
              <w:rPr>
                <w:rFonts w:hint="default" w:ascii="Times New Roman" w:hAnsi="Times New Roman" w:eastAsia="宋体" w:cs="Times New Roman"/>
                <w:color w:val="auto"/>
                <w:sz w:val="24"/>
                <w:szCs w:val="24"/>
                <w:highlight w:val="none"/>
                <w:u w:val="single"/>
                <w:lang w:val="en-US" w:eastAsia="zh-CN"/>
              </w:rPr>
              <w:t>5</w:t>
            </w:r>
            <w:r>
              <w:rPr>
                <w:rFonts w:hint="default" w:ascii="Times New Roman" w:hAnsi="Times New Roman" w:eastAsia="宋体" w:cs="Times New Roman"/>
                <w:color w:val="auto"/>
                <w:sz w:val="24"/>
                <w:szCs w:val="24"/>
                <w:highlight w:val="none"/>
              </w:rPr>
              <w:t>份</w:t>
            </w:r>
            <w:bookmarkEnd w:id="1724"/>
            <w:bookmarkEnd w:id="1725"/>
            <w:bookmarkEnd w:id="1726"/>
            <w:bookmarkEnd w:id="1727"/>
          </w:p>
        </w:tc>
      </w:tr>
      <w:tr w14:paraId="714C3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5" w:type="dxa"/>
            <w:vAlign w:val="center"/>
          </w:tcPr>
          <w:p w14:paraId="57A41EA4">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28" w:name="_Toc15006"/>
            <w:bookmarkStart w:id="1729" w:name="_Toc7043"/>
            <w:bookmarkStart w:id="1730" w:name="_Toc16292"/>
            <w:bookmarkStart w:id="1731" w:name="_Toc3611"/>
            <w:r>
              <w:rPr>
                <w:rFonts w:hint="default" w:ascii="Times New Roman" w:hAnsi="Times New Roman" w:eastAsia="宋体" w:cs="Times New Roman"/>
                <w:color w:val="auto"/>
                <w:sz w:val="24"/>
                <w:szCs w:val="24"/>
                <w:highlight w:val="none"/>
              </w:rPr>
              <w:t>22</w:t>
            </w:r>
            <w:bookmarkEnd w:id="1728"/>
            <w:bookmarkEnd w:id="1729"/>
            <w:bookmarkEnd w:id="1730"/>
            <w:bookmarkEnd w:id="1731"/>
          </w:p>
        </w:tc>
        <w:tc>
          <w:tcPr>
            <w:tcW w:w="1458" w:type="dxa"/>
            <w:vAlign w:val="center"/>
          </w:tcPr>
          <w:p w14:paraId="0EDFEE7D">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32" w:name="_Toc721"/>
            <w:bookmarkStart w:id="1733" w:name="_Toc206"/>
            <w:bookmarkStart w:id="1734" w:name="_Toc1285"/>
            <w:bookmarkStart w:id="1735" w:name="_Toc13781"/>
            <w:r>
              <w:rPr>
                <w:rFonts w:hint="default" w:ascii="Times New Roman" w:hAnsi="Times New Roman" w:eastAsia="宋体" w:cs="Times New Roman"/>
                <w:color w:val="auto"/>
                <w:sz w:val="24"/>
                <w:szCs w:val="24"/>
                <w:highlight w:val="none"/>
              </w:rPr>
              <w:t>17.6.1（1）</w:t>
            </w:r>
            <w:bookmarkEnd w:id="1732"/>
            <w:bookmarkEnd w:id="1733"/>
            <w:bookmarkEnd w:id="1734"/>
            <w:bookmarkEnd w:id="1735"/>
          </w:p>
        </w:tc>
        <w:tc>
          <w:tcPr>
            <w:tcW w:w="7294" w:type="dxa"/>
            <w:vAlign w:val="center"/>
          </w:tcPr>
          <w:p w14:paraId="6B0C45AF">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36" w:name="_Toc31859"/>
            <w:bookmarkStart w:id="1737" w:name="_Toc8610"/>
            <w:bookmarkStart w:id="1738" w:name="_Toc3250"/>
            <w:bookmarkStart w:id="1739" w:name="_Toc13573"/>
            <w:r>
              <w:rPr>
                <w:rFonts w:hint="default" w:ascii="Times New Roman" w:hAnsi="Times New Roman" w:eastAsia="宋体" w:cs="Times New Roman"/>
                <w:color w:val="auto"/>
                <w:sz w:val="24"/>
                <w:szCs w:val="24"/>
                <w:highlight w:val="none"/>
              </w:rPr>
              <w:t>承包人向监理人提交最终结清申请单（包括相关证明材料）的份数：</w:t>
            </w:r>
            <w:r>
              <w:rPr>
                <w:rFonts w:hint="default" w:ascii="Times New Roman" w:hAnsi="Times New Roman" w:eastAsia="宋体" w:cs="Times New Roman"/>
                <w:color w:val="auto"/>
                <w:sz w:val="24"/>
                <w:szCs w:val="24"/>
                <w:highlight w:val="none"/>
                <w:u w:val="single"/>
                <w:lang w:val="en-US" w:eastAsia="zh-CN"/>
              </w:rPr>
              <w:t>5</w:t>
            </w:r>
            <w:r>
              <w:rPr>
                <w:rFonts w:hint="default" w:ascii="Times New Roman" w:hAnsi="Times New Roman" w:eastAsia="宋体" w:cs="Times New Roman"/>
                <w:color w:val="auto"/>
                <w:sz w:val="24"/>
                <w:szCs w:val="24"/>
                <w:highlight w:val="none"/>
              </w:rPr>
              <w:t>份</w:t>
            </w:r>
            <w:bookmarkEnd w:id="1736"/>
            <w:bookmarkEnd w:id="1737"/>
            <w:bookmarkEnd w:id="1738"/>
            <w:bookmarkEnd w:id="1739"/>
          </w:p>
        </w:tc>
      </w:tr>
      <w:tr w14:paraId="3769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65" w:type="dxa"/>
            <w:vAlign w:val="center"/>
          </w:tcPr>
          <w:p w14:paraId="0CB4604E">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40" w:name="_Toc30569"/>
            <w:bookmarkStart w:id="1741" w:name="_Toc21072"/>
            <w:bookmarkStart w:id="1742" w:name="_Toc17593"/>
            <w:bookmarkStart w:id="1743" w:name="_Toc21452"/>
            <w:r>
              <w:rPr>
                <w:rFonts w:hint="default" w:ascii="Times New Roman" w:hAnsi="Times New Roman" w:eastAsia="宋体" w:cs="Times New Roman"/>
                <w:color w:val="auto"/>
                <w:sz w:val="24"/>
                <w:szCs w:val="24"/>
                <w:highlight w:val="none"/>
              </w:rPr>
              <w:t>23</w:t>
            </w:r>
            <w:bookmarkEnd w:id="1740"/>
            <w:bookmarkEnd w:id="1741"/>
            <w:bookmarkEnd w:id="1742"/>
            <w:bookmarkEnd w:id="1743"/>
          </w:p>
        </w:tc>
        <w:tc>
          <w:tcPr>
            <w:tcW w:w="1458" w:type="dxa"/>
            <w:vAlign w:val="center"/>
          </w:tcPr>
          <w:p w14:paraId="690728CF">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44" w:name="_Toc1807"/>
            <w:bookmarkStart w:id="1745" w:name="_Toc23729"/>
            <w:bookmarkStart w:id="1746" w:name="_Toc31377"/>
            <w:bookmarkStart w:id="1747" w:name="_Toc17863"/>
            <w:r>
              <w:rPr>
                <w:rFonts w:hint="default" w:ascii="Times New Roman" w:hAnsi="Times New Roman" w:eastAsia="宋体" w:cs="Times New Roman"/>
                <w:color w:val="auto"/>
                <w:sz w:val="24"/>
                <w:szCs w:val="24"/>
                <w:highlight w:val="none"/>
              </w:rPr>
              <w:t>18.2（2）</w:t>
            </w:r>
            <w:bookmarkEnd w:id="1744"/>
            <w:bookmarkEnd w:id="1745"/>
            <w:bookmarkEnd w:id="1746"/>
            <w:bookmarkEnd w:id="1747"/>
          </w:p>
        </w:tc>
        <w:tc>
          <w:tcPr>
            <w:tcW w:w="7294" w:type="dxa"/>
            <w:vAlign w:val="center"/>
          </w:tcPr>
          <w:p w14:paraId="714191BE">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48" w:name="_Toc14317"/>
            <w:bookmarkStart w:id="1749" w:name="_Toc13477"/>
            <w:bookmarkStart w:id="1750" w:name="_Toc21334"/>
            <w:bookmarkStart w:id="1751" w:name="_Toc3323"/>
            <w:r>
              <w:rPr>
                <w:rFonts w:hint="default" w:ascii="Times New Roman" w:hAnsi="Times New Roman" w:eastAsia="宋体" w:cs="Times New Roman"/>
                <w:color w:val="auto"/>
                <w:sz w:val="24"/>
                <w:szCs w:val="24"/>
                <w:highlight w:val="none"/>
              </w:rPr>
              <w:t>竣工资料的份数：</w:t>
            </w:r>
            <w:r>
              <w:rPr>
                <w:rFonts w:hint="default" w:ascii="Times New Roman" w:hAnsi="Times New Roman" w:eastAsia="宋体" w:cs="Times New Roman"/>
                <w:color w:val="auto"/>
                <w:sz w:val="24"/>
                <w:szCs w:val="24"/>
                <w:highlight w:val="none"/>
                <w:u w:val="single"/>
                <w:lang w:val="en-US" w:eastAsia="zh-CN"/>
              </w:rPr>
              <w:t>5</w:t>
            </w:r>
            <w:r>
              <w:rPr>
                <w:rFonts w:hint="default" w:ascii="Times New Roman" w:hAnsi="Times New Roman" w:eastAsia="宋体" w:cs="Times New Roman"/>
                <w:color w:val="auto"/>
                <w:sz w:val="24"/>
                <w:szCs w:val="24"/>
                <w:highlight w:val="none"/>
              </w:rPr>
              <w:t>份</w:t>
            </w:r>
            <w:bookmarkEnd w:id="1748"/>
            <w:bookmarkEnd w:id="1749"/>
            <w:bookmarkEnd w:id="1750"/>
            <w:bookmarkEnd w:id="1751"/>
          </w:p>
        </w:tc>
      </w:tr>
      <w:tr w14:paraId="713F3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765" w:type="dxa"/>
            <w:vAlign w:val="center"/>
          </w:tcPr>
          <w:p w14:paraId="3394BD46">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52" w:name="_Toc27448"/>
            <w:bookmarkStart w:id="1753" w:name="_Toc27590"/>
            <w:bookmarkStart w:id="1754" w:name="_Toc22606"/>
            <w:bookmarkStart w:id="1755" w:name="_Toc2221"/>
            <w:r>
              <w:rPr>
                <w:rFonts w:hint="default" w:ascii="Times New Roman" w:hAnsi="Times New Roman" w:eastAsia="宋体" w:cs="Times New Roman"/>
                <w:color w:val="auto"/>
                <w:sz w:val="24"/>
                <w:szCs w:val="24"/>
                <w:highlight w:val="none"/>
              </w:rPr>
              <w:t>24</w:t>
            </w:r>
            <w:bookmarkEnd w:id="1752"/>
            <w:bookmarkEnd w:id="1753"/>
            <w:bookmarkEnd w:id="1754"/>
            <w:bookmarkEnd w:id="1755"/>
          </w:p>
        </w:tc>
        <w:tc>
          <w:tcPr>
            <w:tcW w:w="1458" w:type="dxa"/>
            <w:vAlign w:val="center"/>
          </w:tcPr>
          <w:p w14:paraId="1CA315D3">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56" w:name="_Toc15397"/>
            <w:bookmarkStart w:id="1757" w:name="_Toc30289"/>
            <w:bookmarkStart w:id="1758" w:name="_Toc9964"/>
            <w:bookmarkStart w:id="1759" w:name="_Toc7551"/>
            <w:r>
              <w:rPr>
                <w:rFonts w:hint="default" w:ascii="Times New Roman" w:hAnsi="Times New Roman" w:eastAsia="宋体" w:cs="Times New Roman"/>
                <w:color w:val="auto"/>
                <w:sz w:val="24"/>
                <w:szCs w:val="24"/>
                <w:highlight w:val="none"/>
              </w:rPr>
              <w:t>18.5.1</w:t>
            </w:r>
            <w:bookmarkEnd w:id="1756"/>
            <w:bookmarkEnd w:id="1757"/>
            <w:bookmarkEnd w:id="1758"/>
            <w:bookmarkEnd w:id="1759"/>
          </w:p>
        </w:tc>
        <w:tc>
          <w:tcPr>
            <w:tcW w:w="7294" w:type="dxa"/>
            <w:vAlign w:val="center"/>
          </w:tcPr>
          <w:p w14:paraId="62128AAC">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60" w:name="_Toc21900"/>
            <w:bookmarkStart w:id="1761" w:name="_Toc9532"/>
            <w:bookmarkStart w:id="1762" w:name="_Toc4545"/>
            <w:bookmarkStart w:id="1763" w:name="_Toc7074"/>
            <w:r>
              <w:rPr>
                <w:rFonts w:hint="default" w:ascii="Times New Roman" w:hAnsi="Times New Roman" w:eastAsia="宋体" w:cs="Times New Roman"/>
                <w:color w:val="auto"/>
                <w:sz w:val="24"/>
                <w:szCs w:val="24"/>
                <w:highlight w:val="none"/>
              </w:rPr>
              <w:t>单位工程或工程设备是否需投入施工期运行： 按</w:t>
            </w:r>
            <w:r>
              <w:rPr>
                <w:rFonts w:hint="default" w:ascii="Times New Roman" w:hAnsi="Times New Roman" w:eastAsia="宋体" w:cs="Times New Roman"/>
                <w:color w:val="auto"/>
                <w:sz w:val="24"/>
                <w:szCs w:val="24"/>
                <w:highlight w:val="none"/>
                <w:u w:val="single"/>
              </w:rPr>
              <w:t>发包人或监理人的指示执行</w:t>
            </w:r>
            <w:bookmarkEnd w:id="1760"/>
            <w:bookmarkEnd w:id="1761"/>
            <w:bookmarkEnd w:id="1762"/>
            <w:bookmarkEnd w:id="1763"/>
          </w:p>
          <w:p w14:paraId="38FD2A82">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64" w:name="_Toc3063"/>
            <w:bookmarkStart w:id="1765" w:name="_Toc23399"/>
            <w:bookmarkStart w:id="1766" w:name="_Toc1741"/>
            <w:bookmarkStart w:id="1767" w:name="_Toc4249"/>
            <w:r>
              <w:rPr>
                <w:rFonts w:hint="default" w:ascii="Times New Roman" w:hAnsi="Times New Roman" w:eastAsia="宋体" w:cs="Times New Roman"/>
                <w:color w:val="auto"/>
                <w:sz w:val="24"/>
                <w:szCs w:val="24"/>
                <w:highlight w:val="none"/>
              </w:rPr>
              <w:t>如单位工程或工程设备需要进行施工期运行，需要施工期运行的单位工程或工程设备规定如下：</w:t>
            </w:r>
            <w:r>
              <w:rPr>
                <w:rFonts w:hint="default" w:ascii="Times New Roman" w:hAnsi="Times New Roman" w:eastAsia="宋体" w:cs="Times New Roman"/>
                <w:color w:val="auto"/>
                <w:sz w:val="24"/>
                <w:szCs w:val="24"/>
                <w:highlight w:val="none"/>
                <w:u w:val="single"/>
              </w:rPr>
              <w:t>发包人与承包人另行协商</w:t>
            </w:r>
            <w:bookmarkEnd w:id="1764"/>
            <w:bookmarkEnd w:id="1765"/>
            <w:bookmarkEnd w:id="1766"/>
            <w:bookmarkEnd w:id="1767"/>
          </w:p>
        </w:tc>
      </w:tr>
      <w:tr w14:paraId="1A8DD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765" w:type="dxa"/>
            <w:vAlign w:val="center"/>
          </w:tcPr>
          <w:p w14:paraId="21C310CC">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68" w:name="_Toc14933"/>
            <w:bookmarkStart w:id="1769" w:name="_Toc30067"/>
            <w:bookmarkStart w:id="1770" w:name="_Toc30726"/>
            <w:bookmarkStart w:id="1771" w:name="_Toc26395"/>
            <w:r>
              <w:rPr>
                <w:rFonts w:hint="default" w:ascii="Times New Roman" w:hAnsi="Times New Roman" w:eastAsia="宋体" w:cs="Times New Roman"/>
                <w:color w:val="auto"/>
                <w:sz w:val="24"/>
                <w:szCs w:val="24"/>
                <w:highlight w:val="none"/>
              </w:rPr>
              <w:t>25</w:t>
            </w:r>
            <w:bookmarkEnd w:id="1768"/>
            <w:bookmarkEnd w:id="1769"/>
            <w:bookmarkEnd w:id="1770"/>
            <w:bookmarkEnd w:id="1771"/>
          </w:p>
        </w:tc>
        <w:tc>
          <w:tcPr>
            <w:tcW w:w="1458" w:type="dxa"/>
            <w:vAlign w:val="center"/>
          </w:tcPr>
          <w:p w14:paraId="16501354">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72" w:name="_Toc4237"/>
            <w:bookmarkStart w:id="1773" w:name="_Toc19714"/>
            <w:bookmarkStart w:id="1774" w:name="_Toc25776"/>
            <w:bookmarkStart w:id="1775" w:name="_Toc27549"/>
            <w:r>
              <w:rPr>
                <w:rFonts w:hint="default" w:ascii="Times New Roman" w:hAnsi="Times New Roman" w:eastAsia="宋体" w:cs="Times New Roman"/>
                <w:color w:val="auto"/>
                <w:sz w:val="24"/>
                <w:szCs w:val="24"/>
                <w:highlight w:val="none"/>
              </w:rPr>
              <w:t>18.6.1</w:t>
            </w:r>
            <w:bookmarkEnd w:id="1772"/>
            <w:bookmarkEnd w:id="1773"/>
            <w:bookmarkEnd w:id="1774"/>
            <w:bookmarkEnd w:id="1775"/>
          </w:p>
        </w:tc>
        <w:tc>
          <w:tcPr>
            <w:tcW w:w="7294" w:type="dxa"/>
            <w:vAlign w:val="center"/>
          </w:tcPr>
          <w:p w14:paraId="356D5E7B">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76" w:name="_Toc22289"/>
            <w:bookmarkStart w:id="1777" w:name="_Toc17571"/>
            <w:bookmarkStart w:id="1778" w:name="_Toc13018"/>
            <w:bookmarkStart w:id="1779" w:name="_Toc10083"/>
            <w:r>
              <w:rPr>
                <w:rFonts w:hint="default" w:ascii="Times New Roman" w:hAnsi="Times New Roman" w:eastAsia="宋体" w:cs="Times New Roman"/>
                <w:color w:val="auto"/>
                <w:sz w:val="24"/>
                <w:szCs w:val="24"/>
                <w:highlight w:val="none"/>
              </w:rPr>
              <w:t>本工程及工程设备是否进行试运行：</w:t>
            </w:r>
            <w:r>
              <w:rPr>
                <w:rFonts w:hint="default" w:ascii="Times New Roman" w:hAnsi="Times New Roman" w:eastAsia="宋体" w:cs="Times New Roman"/>
                <w:color w:val="auto"/>
                <w:sz w:val="24"/>
                <w:szCs w:val="24"/>
                <w:highlight w:val="none"/>
                <w:u w:val="single"/>
              </w:rPr>
              <w:t>发包人自行决定</w:t>
            </w:r>
            <w:bookmarkEnd w:id="1776"/>
            <w:bookmarkEnd w:id="1777"/>
            <w:bookmarkEnd w:id="1778"/>
            <w:bookmarkEnd w:id="1779"/>
          </w:p>
          <w:p w14:paraId="086E1AD0">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80" w:name="_Toc111"/>
            <w:bookmarkStart w:id="1781" w:name="_Toc7702"/>
            <w:bookmarkStart w:id="1782" w:name="_Toc15907"/>
            <w:bookmarkStart w:id="1783" w:name="_Toc23180"/>
            <w:r>
              <w:rPr>
                <w:rFonts w:hint="default" w:ascii="Times New Roman" w:hAnsi="Times New Roman" w:eastAsia="宋体" w:cs="Times New Roman"/>
                <w:color w:val="auto"/>
                <w:sz w:val="24"/>
                <w:szCs w:val="24"/>
                <w:highlight w:val="none"/>
              </w:rPr>
              <w:t>如本工程及工程设备需要进行试运行，试运行的具体规定如下：</w:t>
            </w:r>
            <w:r>
              <w:rPr>
                <w:rFonts w:hint="default" w:ascii="Times New Roman" w:hAnsi="Times New Roman" w:eastAsia="宋体" w:cs="Times New Roman"/>
                <w:color w:val="auto"/>
                <w:sz w:val="24"/>
                <w:szCs w:val="24"/>
                <w:highlight w:val="none"/>
                <w:u w:val="single"/>
              </w:rPr>
              <w:t>发包人与承包人协商</w:t>
            </w:r>
            <w:bookmarkEnd w:id="1780"/>
            <w:bookmarkEnd w:id="1781"/>
            <w:bookmarkEnd w:id="1782"/>
            <w:bookmarkEnd w:id="1783"/>
          </w:p>
        </w:tc>
      </w:tr>
      <w:tr w14:paraId="712CB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65" w:type="dxa"/>
            <w:vAlign w:val="center"/>
          </w:tcPr>
          <w:p w14:paraId="0886F183">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84" w:name="_Toc232"/>
            <w:bookmarkStart w:id="1785" w:name="_Toc23367"/>
            <w:bookmarkStart w:id="1786" w:name="_Toc5223"/>
            <w:bookmarkStart w:id="1787" w:name="_Toc12619"/>
            <w:r>
              <w:rPr>
                <w:rFonts w:hint="default" w:ascii="Times New Roman" w:hAnsi="Times New Roman" w:eastAsia="宋体" w:cs="Times New Roman"/>
                <w:color w:val="auto"/>
                <w:sz w:val="24"/>
                <w:szCs w:val="24"/>
                <w:highlight w:val="none"/>
              </w:rPr>
              <w:t>26</w:t>
            </w:r>
            <w:bookmarkEnd w:id="1784"/>
            <w:bookmarkEnd w:id="1785"/>
            <w:bookmarkEnd w:id="1786"/>
            <w:bookmarkEnd w:id="1787"/>
          </w:p>
        </w:tc>
        <w:tc>
          <w:tcPr>
            <w:tcW w:w="1458" w:type="dxa"/>
            <w:vAlign w:val="center"/>
          </w:tcPr>
          <w:p w14:paraId="456307E1">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88" w:name="_Toc13368"/>
            <w:bookmarkStart w:id="1789" w:name="_Toc13420"/>
            <w:bookmarkStart w:id="1790" w:name="_Toc22254"/>
            <w:bookmarkStart w:id="1791" w:name="_Toc9698"/>
            <w:r>
              <w:rPr>
                <w:rFonts w:hint="default" w:ascii="Times New Roman" w:hAnsi="Times New Roman" w:eastAsia="宋体" w:cs="Times New Roman"/>
                <w:color w:val="auto"/>
                <w:sz w:val="24"/>
                <w:szCs w:val="24"/>
                <w:highlight w:val="none"/>
              </w:rPr>
              <w:t>19.7（1）</w:t>
            </w:r>
            <w:bookmarkEnd w:id="1788"/>
            <w:bookmarkEnd w:id="1789"/>
            <w:bookmarkEnd w:id="1790"/>
            <w:bookmarkEnd w:id="1791"/>
          </w:p>
        </w:tc>
        <w:tc>
          <w:tcPr>
            <w:tcW w:w="7294" w:type="dxa"/>
            <w:vAlign w:val="center"/>
          </w:tcPr>
          <w:p w14:paraId="2E583A09">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92" w:name="_Toc14513"/>
            <w:bookmarkStart w:id="1793" w:name="_Toc24009"/>
            <w:bookmarkStart w:id="1794" w:name="_Toc25387"/>
            <w:bookmarkStart w:id="1795" w:name="_Toc26955"/>
            <w:r>
              <w:rPr>
                <w:rFonts w:hint="default" w:ascii="Times New Roman" w:hAnsi="Times New Roman" w:eastAsia="宋体" w:cs="Times New Roman"/>
                <w:color w:val="auto"/>
                <w:sz w:val="24"/>
                <w:szCs w:val="24"/>
                <w:highlight w:val="none"/>
              </w:rPr>
              <w:t>保修期：自实际交工日期起计算</w:t>
            </w:r>
            <w:r>
              <w:rPr>
                <w:rFonts w:hint="default" w:ascii="Times New Roman" w:hAnsi="Times New Roman" w:eastAsia="宋体" w:cs="Times New Roman"/>
                <w:color w:val="auto"/>
                <w:sz w:val="24"/>
                <w:szCs w:val="24"/>
                <w:highlight w:val="none"/>
                <w:u w:val="single"/>
                <w:lang w:val="en-US" w:eastAsia="zh-CN"/>
              </w:rPr>
              <w:t>1</w:t>
            </w:r>
            <w:r>
              <w:rPr>
                <w:rFonts w:hint="default" w:ascii="Times New Roman" w:hAnsi="Times New Roman" w:eastAsia="宋体" w:cs="Times New Roman"/>
                <w:color w:val="auto"/>
                <w:sz w:val="24"/>
                <w:szCs w:val="24"/>
                <w:highlight w:val="none"/>
              </w:rPr>
              <w:t>年</w:t>
            </w:r>
            <w:bookmarkEnd w:id="1792"/>
            <w:bookmarkEnd w:id="1793"/>
            <w:bookmarkEnd w:id="1794"/>
            <w:bookmarkEnd w:id="1795"/>
          </w:p>
        </w:tc>
      </w:tr>
      <w:tr w14:paraId="6D42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65" w:type="dxa"/>
            <w:vAlign w:val="center"/>
          </w:tcPr>
          <w:p w14:paraId="27A4F884">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796" w:name="_Toc2580"/>
            <w:bookmarkStart w:id="1797" w:name="_Toc12664"/>
            <w:bookmarkStart w:id="1798" w:name="_Toc21212"/>
            <w:bookmarkStart w:id="1799" w:name="_Toc2673"/>
            <w:r>
              <w:rPr>
                <w:rFonts w:hint="default" w:ascii="Times New Roman" w:hAnsi="Times New Roman" w:eastAsia="宋体" w:cs="Times New Roman"/>
                <w:color w:val="auto"/>
                <w:sz w:val="24"/>
                <w:szCs w:val="24"/>
                <w:highlight w:val="none"/>
              </w:rPr>
              <w:t>27</w:t>
            </w:r>
            <w:bookmarkEnd w:id="1796"/>
            <w:bookmarkEnd w:id="1797"/>
            <w:bookmarkEnd w:id="1798"/>
            <w:bookmarkEnd w:id="1799"/>
          </w:p>
        </w:tc>
        <w:tc>
          <w:tcPr>
            <w:tcW w:w="1458" w:type="dxa"/>
            <w:vAlign w:val="center"/>
          </w:tcPr>
          <w:p w14:paraId="079B9C61">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00" w:name="_Toc9685"/>
            <w:bookmarkStart w:id="1801" w:name="_Toc23115"/>
            <w:bookmarkStart w:id="1802" w:name="_Toc5105"/>
            <w:bookmarkStart w:id="1803" w:name="_Toc17136"/>
            <w:r>
              <w:rPr>
                <w:rFonts w:hint="default" w:ascii="Times New Roman" w:hAnsi="Times New Roman" w:eastAsia="宋体" w:cs="Times New Roman"/>
                <w:color w:val="auto"/>
                <w:sz w:val="24"/>
                <w:szCs w:val="24"/>
                <w:highlight w:val="none"/>
              </w:rPr>
              <w:t>20.1</w:t>
            </w:r>
            <w:bookmarkEnd w:id="1800"/>
            <w:bookmarkEnd w:id="1801"/>
            <w:bookmarkEnd w:id="1802"/>
            <w:bookmarkEnd w:id="1803"/>
          </w:p>
        </w:tc>
        <w:tc>
          <w:tcPr>
            <w:tcW w:w="7294" w:type="dxa"/>
            <w:vAlign w:val="center"/>
          </w:tcPr>
          <w:p w14:paraId="011A87BB">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04" w:name="_Toc25451"/>
            <w:bookmarkStart w:id="1805" w:name="_Toc8584"/>
            <w:bookmarkStart w:id="1806" w:name="_Toc12266"/>
            <w:bookmarkStart w:id="1807" w:name="_Toc1793"/>
            <w:r>
              <w:rPr>
                <w:rFonts w:hint="default" w:ascii="Times New Roman" w:hAnsi="Times New Roman" w:eastAsia="宋体" w:cs="Times New Roman"/>
                <w:color w:val="auto"/>
                <w:sz w:val="24"/>
                <w:szCs w:val="24"/>
                <w:highlight w:val="none"/>
              </w:rPr>
              <w:t xml:space="preserve">建筑工程一切险的保险费率： </w:t>
            </w:r>
            <w:r>
              <w:rPr>
                <w:rFonts w:hint="default" w:ascii="Times New Roman" w:hAnsi="Times New Roman" w:eastAsia="宋体" w:cs="Times New Roman"/>
                <w:color w:val="auto"/>
                <w:sz w:val="24"/>
                <w:szCs w:val="24"/>
                <w:highlight w:val="none"/>
                <w:u w:val="single"/>
              </w:rPr>
              <w:t>2.5</w:t>
            </w:r>
            <w:r>
              <w:rPr>
                <w:rFonts w:hint="default" w:ascii="Times New Roman" w:hAnsi="Times New Roman" w:eastAsia="宋体" w:cs="Times New Roman"/>
                <w:color w:val="auto"/>
                <w:sz w:val="24"/>
                <w:szCs w:val="24"/>
                <w:highlight w:val="none"/>
              </w:rPr>
              <w:t>‰</w:t>
            </w:r>
            <w:bookmarkEnd w:id="1804"/>
            <w:bookmarkEnd w:id="1805"/>
            <w:bookmarkEnd w:id="1806"/>
            <w:bookmarkEnd w:id="1807"/>
          </w:p>
        </w:tc>
      </w:tr>
      <w:tr w14:paraId="03F2B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765" w:type="dxa"/>
            <w:vAlign w:val="center"/>
          </w:tcPr>
          <w:p w14:paraId="40C322D9">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08" w:name="_Toc13117"/>
            <w:bookmarkStart w:id="1809" w:name="_Toc28683"/>
            <w:bookmarkStart w:id="1810" w:name="_Toc1277"/>
            <w:bookmarkStart w:id="1811" w:name="_Toc30050"/>
            <w:r>
              <w:rPr>
                <w:rFonts w:hint="default" w:ascii="Times New Roman" w:hAnsi="Times New Roman" w:eastAsia="宋体" w:cs="Times New Roman"/>
                <w:color w:val="auto"/>
                <w:sz w:val="24"/>
                <w:szCs w:val="24"/>
                <w:highlight w:val="none"/>
              </w:rPr>
              <w:t>28</w:t>
            </w:r>
            <w:bookmarkEnd w:id="1808"/>
            <w:bookmarkEnd w:id="1809"/>
            <w:bookmarkEnd w:id="1810"/>
            <w:bookmarkEnd w:id="1811"/>
          </w:p>
        </w:tc>
        <w:tc>
          <w:tcPr>
            <w:tcW w:w="1458" w:type="dxa"/>
            <w:vAlign w:val="center"/>
          </w:tcPr>
          <w:p w14:paraId="5B1CA944">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12" w:name="_Toc25166"/>
            <w:bookmarkStart w:id="1813" w:name="_Toc6385"/>
            <w:bookmarkStart w:id="1814" w:name="_Toc30357"/>
            <w:bookmarkStart w:id="1815" w:name="_Toc17017"/>
            <w:r>
              <w:rPr>
                <w:rFonts w:hint="default" w:ascii="Times New Roman" w:hAnsi="Times New Roman" w:eastAsia="宋体" w:cs="Times New Roman"/>
                <w:color w:val="auto"/>
                <w:sz w:val="24"/>
                <w:szCs w:val="24"/>
                <w:highlight w:val="none"/>
              </w:rPr>
              <w:t>20.4.2</w:t>
            </w:r>
            <w:bookmarkEnd w:id="1812"/>
            <w:bookmarkEnd w:id="1813"/>
            <w:bookmarkEnd w:id="1814"/>
            <w:bookmarkEnd w:id="1815"/>
          </w:p>
        </w:tc>
        <w:tc>
          <w:tcPr>
            <w:tcW w:w="7294" w:type="dxa"/>
            <w:vAlign w:val="center"/>
          </w:tcPr>
          <w:p w14:paraId="6F408204">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16" w:name="_Toc3951"/>
            <w:bookmarkStart w:id="1817" w:name="_Toc10002"/>
            <w:bookmarkStart w:id="1818" w:name="_Toc11361"/>
            <w:bookmarkStart w:id="1819" w:name="_Toc20584"/>
            <w:r>
              <w:rPr>
                <w:rFonts w:hint="default" w:ascii="Times New Roman" w:hAnsi="Times New Roman" w:eastAsia="宋体" w:cs="Times New Roman"/>
                <w:color w:val="auto"/>
                <w:sz w:val="24"/>
                <w:szCs w:val="24"/>
                <w:highlight w:val="none"/>
              </w:rPr>
              <w:t>第三者责任险的最低投保金额：按照工程量清单第 100（不含建筑工程一切险及第三者责任险的保险费）至第 1300 章的合计金额计算。保险费率：0.5‰</w:t>
            </w:r>
            <w:bookmarkEnd w:id="1816"/>
            <w:bookmarkEnd w:id="1817"/>
            <w:bookmarkEnd w:id="1818"/>
            <w:bookmarkEnd w:id="1819"/>
          </w:p>
        </w:tc>
      </w:tr>
      <w:tr w14:paraId="4715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65" w:type="dxa"/>
            <w:vAlign w:val="center"/>
          </w:tcPr>
          <w:p w14:paraId="03C9ABD3">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20" w:name="_Toc25019"/>
            <w:bookmarkStart w:id="1821" w:name="_Toc28569"/>
            <w:bookmarkStart w:id="1822" w:name="_Toc21540"/>
            <w:bookmarkStart w:id="1823" w:name="_Toc8833"/>
            <w:r>
              <w:rPr>
                <w:rFonts w:hint="default" w:ascii="Times New Roman" w:hAnsi="Times New Roman" w:eastAsia="宋体" w:cs="Times New Roman"/>
                <w:color w:val="auto"/>
                <w:sz w:val="24"/>
                <w:szCs w:val="24"/>
                <w:highlight w:val="none"/>
              </w:rPr>
              <w:t>29</w:t>
            </w:r>
            <w:bookmarkEnd w:id="1820"/>
            <w:bookmarkEnd w:id="1821"/>
            <w:bookmarkEnd w:id="1822"/>
            <w:bookmarkEnd w:id="1823"/>
          </w:p>
        </w:tc>
        <w:tc>
          <w:tcPr>
            <w:tcW w:w="1458" w:type="dxa"/>
            <w:vAlign w:val="center"/>
          </w:tcPr>
          <w:p w14:paraId="07B8C2EC">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24" w:name="_Toc2321"/>
            <w:bookmarkStart w:id="1825" w:name="_Toc12479"/>
            <w:bookmarkStart w:id="1826" w:name="_Toc14271"/>
            <w:bookmarkStart w:id="1827" w:name="_Toc32055"/>
            <w:r>
              <w:rPr>
                <w:rFonts w:hint="default" w:ascii="Times New Roman" w:hAnsi="Times New Roman" w:eastAsia="宋体" w:cs="Times New Roman"/>
                <w:color w:val="auto"/>
                <w:sz w:val="24"/>
                <w:szCs w:val="24"/>
                <w:highlight w:val="none"/>
              </w:rPr>
              <w:t>24.1</w:t>
            </w:r>
            <w:bookmarkEnd w:id="1824"/>
            <w:bookmarkEnd w:id="1825"/>
            <w:bookmarkEnd w:id="1826"/>
            <w:bookmarkEnd w:id="1827"/>
          </w:p>
        </w:tc>
        <w:tc>
          <w:tcPr>
            <w:tcW w:w="7294" w:type="dxa"/>
            <w:vAlign w:val="center"/>
          </w:tcPr>
          <w:p w14:paraId="12E658DC">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28" w:name="_Toc302"/>
            <w:bookmarkStart w:id="1829" w:name="_Toc14502"/>
            <w:bookmarkStart w:id="1830" w:name="_Toc28905"/>
            <w:bookmarkStart w:id="1831" w:name="_Toc29501"/>
            <w:r>
              <w:rPr>
                <w:rFonts w:hint="default" w:ascii="Times New Roman" w:hAnsi="Times New Roman" w:eastAsia="宋体" w:cs="Times New Roman"/>
                <w:color w:val="auto"/>
                <w:sz w:val="24"/>
                <w:szCs w:val="24"/>
                <w:highlight w:val="none"/>
              </w:rPr>
              <w:t>争议的最终解决方式：向工程所在地法院诉讼</w:t>
            </w:r>
            <w:bookmarkEnd w:id="1828"/>
            <w:bookmarkEnd w:id="1829"/>
            <w:bookmarkEnd w:id="1830"/>
            <w:bookmarkEnd w:id="1831"/>
          </w:p>
        </w:tc>
      </w:tr>
      <w:tr w14:paraId="49687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65" w:type="dxa"/>
            <w:vAlign w:val="center"/>
          </w:tcPr>
          <w:p w14:paraId="6F307377">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32" w:name="_Toc30964"/>
            <w:bookmarkStart w:id="1833" w:name="_Toc27177"/>
            <w:bookmarkStart w:id="1834" w:name="_Toc4107"/>
            <w:bookmarkStart w:id="1835" w:name="_Toc27613"/>
            <w:r>
              <w:rPr>
                <w:rFonts w:hint="default" w:ascii="Times New Roman" w:hAnsi="Times New Roman" w:eastAsia="宋体" w:cs="Times New Roman"/>
                <w:color w:val="auto"/>
                <w:sz w:val="24"/>
                <w:szCs w:val="24"/>
                <w:highlight w:val="none"/>
              </w:rPr>
              <w:t>30</w:t>
            </w:r>
            <w:bookmarkEnd w:id="1832"/>
            <w:bookmarkEnd w:id="1833"/>
            <w:bookmarkEnd w:id="1834"/>
            <w:bookmarkEnd w:id="1835"/>
          </w:p>
        </w:tc>
        <w:tc>
          <w:tcPr>
            <w:tcW w:w="1458" w:type="dxa"/>
            <w:vAlign w:val="center"/>
          </w:tcPr>
          <w:p w14:paraId="31A109FF">
            <w:pPr>
              <w:pStyle w:val="63"/>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36" w:name="_Toc26522"/>
            <w:bookmarkStart w:id="1837" w:name="_Toc4978"/>
            <w:bookmarkStart w:id="1838" w:name="_Toc6793"/>
            <w:bookmarkStart w:id="1839" w:name="_Toc24093"/>
            <w:r>
              <w:rPr>
                <w:rFonts w:hint="default" w:ascii="Times New Roman" w:hAnsi="Times New Roman" w:eastAsia="宋体" w:cs="Times New Roman"/>
                <w:color w:val="auto"/>
                <w:sz w:val="24"/>
                <w:szCs w:val="24"/>
                <w:highlight w:val="none"/>
              </w:rPr>
              <w:t>25</w:t>
            </w:r>
            <w:bookmarkEnd w:id="1836"/>
            <w:bookmarkEnd w:id="1837"/>
            <w:bookmarkEnd w:id="1838"/>
            <w:bookmarkEnd w:id="1839"/>
          </w:p>
        </w:tc>
        <w:tc>
          <w:tcPr>
            <w:tcW w:w="7294" w:type="dxa"/>
            <w:vAlign w:val="center"/>
          </w:tcPr>
          <w:p w14:paraId="452B3FF4">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40" w:name="_Toc30849"/>
            <w:bookmarkStart w:id="1841" w:name="_Toc22310"/>
            <w:bookmarkStart w:id="1842" w:name="_Toc31829"/>
            <w:bookmarkStart w:id="1843" w:name="_Toc14157"/>
            <w:r>
              <w:rPr>
                <w:rFonts w:hint="default" w:ascii="Times New Roman" w:hAnsi="Times New Roman" w:eastAsia="宋体" w:cs="Times New Roman"/>
                <w:color w:val="auto"/>
                <w:sz w:val="24"/>
                <w:szCs w:val="24"/>
                <w:highlight w:val="none"/>
              </w:rPr>
              <w:t>其他保证金、保险费</w:t>
            </w:r>
            <w:bookmarkEnd w:id="1840"/>
            <w:bookmarkEnd w:id="1841"/>
            <w:bookmarkEnd w:id="1842"/>
            <w:bookmarkEnd w:id="1843"/>
          </w:p>
          <w:p w14:paraId="4F7ABAD6">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rPr>
            </w:pPr>
            <w:bookmarkStart w:id="1844" w:name="_Toc14217"/>
            <w:bookmarkStart w:id="1845" w:name="_Toc24512"/>
            <w:bookmarkStart w:id="1846" w:name="_Toc10213"/>
            <w:bookmarkStart w:id="1847" w:name="_Toc18397"/>
            <w:r>
              <w:rPr>
                <w:rFonts w:hint="default" w:ascii="Times New Roman" w:hAnsi="Times New Roman" w:eastAsia="宋体" w:cs="Times New Roman"/>
                <w:color w:val="auto"/>
                <w:sz w:val="24"/>
                <w:szCs w:val="24"/>
                <w:highlight w:val="none"/>
              </w:rPr>
              <w:t>1. 农民工工资支付保证金：按照合同金额的3%，在合同签订前一次性缴纳。</w:t>
            </w:r>
            <w:bookmarkEnd w:id="1844"/>
            <w:bookmarkEnd w:id="1845"/>
            <w:bookmarkEnd w:id="1846"/>
            <w:bookmarkEnd w:id="1847"/>
          </w:p>
          <w:p w14:paraId="37294F7C">
            <w:pPr>
              <w:pStyle w:val="65"/>
              <w:keepLines w:val="0"/>
              <w:kinsoku/>
              <w:overflowPunct/>
              <w:topLinePunct w:val="0"/>
              <w:autoSpaceDE/>
              <w:autoSpaceDN/>
              <w:bidi w:val="0"/>
              <w:adjustRightInd/>
              <w:spacing w:line="560" w:lineRule="exact"/>
              <w:textAlignment w:val="auto"/>
              <w:outlineLvl w:val="0"/>
              <w:rPr>
                <w:rFonts w:hint="default" w:ascii="Times New Roman" w:hAnsi="Times New Roman" w:eastAsia="宋体" w:cs="Times New Roman"/>
                <w:color w:val="auto"/>
                <w:sz w:val="24"/>
                <w:szCs w:val="24"/>
                <w:highlight w:val="none"/>
                <w:lang w:val="en-US" w:eastAsia="zh-CN"/>
              </w:rPr>
            </w:pPr>
            <w:bookmarkStart w:id="1848" w:name="_Toc32263"/>
            <w:bookmarkStart w:id="1849" w:name="_Toc5182"/>
            <w:bookmarkStart w:id="1850" w:name="_Toc30012"/>
            <w:bookmarkStart w:id="1851" w:name="_Toc17898"/>
            <w:r>
              <w:rPr>
                <w:rFonts w:hint="default" w:ascii="Times New Roman" w:hAnsi="Times New Roman" w:eastAsia="宋体" w:cs="Times New Roman"/>
                <w:color w:val="auto"/>
                <w:sz w:val="24"/>
                <w:szCs w:val="24"/>
                <w:highlight w:val="none"/>
              </w:rPr>
              <w:t>2. 工伤保险费：按红政办发【2015】117号规定执行，承包人以项目工程税前造价为基数，自签订施工合同之日起30天内，按1‰的缴费比例一次性缴纳工伤保险</w:t>
            </w:r>
            <w:r>
              <w:rPr>
                <w:rFonts w:hint="default" w:ascii="Times New Roman" w:hAnsi="Times New Roman" w:eastAsia="宋体" w:cs="Times New Roman"/>
                <w:color w:val="auto"/>
                <w:sz w:val="24"/>
                <w:szCs w:val="24"/>
                <w:highlight w:val="none"/>
                <w:lang w:eastAsia="zh-CN"/>
              </w:rPr>
              <w:t>。</w:t>
            </w:r>
            <w:bookmarkEnd w:id="1848"/>
            <w:bookmarkEnd w:id="1849"/>
            <w:bookmarkEnd w:id="1850"/>
            <w:bookmarkEnd w:id="1851"/>
          </w:p>
        </w:tc>
      </w:tr>
    </w:tbl>
    <w:p w14:paraId="1862B412">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p w14:paraId="2512E513">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p w14:paraId="7EDFDDD9">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p w14:paraId="31B0652C">
      <w:pPr>
        <w:pStyle w:val="61"/>
        <w:keepLines w:val="0"/>
        <w:kinsoku/>
        <w:overflowPunct/>
        <w:topLinePunct w:val="0"/>
        <w:autoSpaceDE/>
        <w:autoSpaceDN/>
        <w:bidi w:val="0"/>
        <w:adjustRightInd/>
        <w:spacing w:beforeLines="0" w:afterLines="0" w:line="560" w:lineRule="exact"/>
        <w:textAlignment w:val="auto"/>
        <w:outlineLvl w:val="2"/>
        <w:rPr>
          <w:rFonts w:hint="default" w:ascii="Times New Roman" w:hAnsi="Times New Roman" w:eastAsia="宋体" w:cs="Times New Roman"/>
          <w:color w:val="auto"/>
          <w:highlight w:val="none"/>
        </w:rPr>
      </w:pPr>
      <w:bookmarkStart w:id="1852" w:name="_Toc9140"/>
      <w:bookmarkStart w:id="1853" w:name="_Toc25131"/>
      <w:r>
        <w:rPr>
          <w:rFonts w:hint="default" w:ascii="Times New Roman" w:hAnsi="Times New Roman" w:eastAsia="宋体" w:cs="Times New Roman"/>
          <w:color w:val="auto"/>
          <w:highlight w:val="none"/>
        </w:rPr>
        <w:t>项目专用合同条款</w:t>
      </w:r>
      <w:bookmarkEnd w:id="1852"/>
      <w:bookmarkEnd w:id="1853"/>
    </w:p>
    <w:p w14:paraId="0F5F3F3D">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 承包人的一般义务</w:t>
      </w:r>
    </w:p>
    <w:p w14:paraId="6D881C3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4.1.10 其他义务</w:t>
      </w:r>
    </w:p>
    <w:p w14:paraId="291EF57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（4）承包人应履行的其他义务：</w:t>
      </w:r>
    </w:p>
    <w:p w14:paraId="5816F736">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4.11 不利物质条件</w:t>
      </w:r>
    </w:p>
    <w:p w14:paraId="772B12D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4.11.1 不利物质条件的范围：</w:t>
      </w:r>
    </w:p>
    <w:p w14:paraId="203CDF79">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10.1 合同进度计划</w:t>
      </w:r>
    </w:p>
    <w:p w14:paraId="4D3181B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承包人编制施工方案的内容：</w:t>
      </w:r>
    </w:p>
    <w:p w14:paraId="73FA567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11.4 异常恶劣的气候条件</w:t>
      </w:r>
    </w:p>
    <w:p w14:paraId="51965F5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异常恶劣的气候条件的范围：</w:t>
      </w:r>
    </w:p>
    <w:p w14:paraId="1EEFE52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12.1 承包人暂停施工的责任</w:t>
      </w:r>
    </w:p>
    <w:p w14:paraId="5D12AA7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12.1 （6）由承包人承担的其他暂停施工：</w:t>
      </w:r>
    </w:p>
    <w:p w14:paraId="312553BA">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17.1 计量</w:t>
      </w:r>
    </w:p>
    <w:p w14:paraId="14D70C0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17.1.5 本项目工程量清单中总额价子目的支付原则和支付进度：</w:t>
      </w:r>
    </w:p>
    <w:p w14:paraId="55201532">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17.3 工程进度付款</w:t>
      </w:r>
    </w:p>
    <w:p w14:paraId="4FF5B25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17.3.3进度付款证书和支付时间</w:t>
      </w:r>
    </w:p>
    <w:p w14:paraId="5339B77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工程进度款支付比例：最高支付限额为当次进度付款证书申请金额扣留质量保证金后的</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%，工程竣（交）工验收并经审计后支付最高限额为至审计金额的</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%，剩余</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%作为质量保证金待缺陷责任期满后28天内一次性支付，质量保证金的支付不计利息。</w:t>
      </w:r>
    </w:p>
    <w:p w14:paraId="1563E51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17.3.5 农民工工资保证金的缴存时间：</w:t>
      </w:r>
    </w:p>
    <w:p w14:paraId="1E42B1B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农民工工资保证金的缴存金额：</w:t>
      </w:r>
    </w:p>
    <w:p w14:paraId="2A7B3E8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农民工工资保证金的扣留条件：</w:t>
      </w:r>
    </w:p>
    <w:p w14:paraId="02BB48B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农民工工资保证金的返还时间：</w:t>
      </w:r>
    </w:p>
    <w:p w14:paraId="0EA8D5A0">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21.1 不可抗力的确认</w:t>
      </w:r>
    </w:p>
    <w:p w14:paraId="0F7BFD2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21.1.1 （6）不可抗力的其他情形：</w:t>
      </w:r>
    </w:p>
    <w:p w14:paraId="20B0B1E8">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22.1 承包人违约</w:t>
      </w:r>
    </w:p>
    <w:p w14:paraId="32F6C91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22.1.2 当承包人发生第 22.1.1 项约定的违约情况时，发包人有权向承包人课以违约金，具体约定如下：</w:t>
      </w:r>
    </w:p>
    <w:p w14:paraId="7333096B">
      <w:pPr>
        <w:pStyle w:val="72"/>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22.2 发包人违约</w:t>
      </w:r>
    </w:p>
    <w:p w14:paraId="66ECD5F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22.2.2 发包人无正当理由不按时返还履约保证金、质量保证金或农民工工资保证金的，发包人应向承包人支付的违约金如下：</w:t>
      </w:r>
    </w:p>
    <w:p w14:paraId="3441103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p>
    <w:p w14:paraId="264942C7">
      <w:pPr>
        <w:pStyle w:val="6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第三节 合同附件格式</w:t>
      </w:r>
    </w:p>
    <w:p w14:paraId="05D4DC19">
      <w:pPr>
        <w:pStyle w:val="59"/>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bookmarkStart w:id="1854" w:name="_Toc11562"/>
      <w:bookmarkStart w:id="1855" w:name="_Toc26369"/>
      <w:r>
        <w:rPr>
          <w:rFonts w:hint="default" w:ascii="Times New Roman" w:hAnsi="Times New Roman" w:eastAsia="宋体" w:cs="Times New Roman"/>
          <w:color w:val="auto"/>
          <w:highlight w:val="none"/>
        </w:rPr>
        <w:t>附件一 合同协议书</w:t>
      </w:r>
      <w:bookmarkEnd w:id="1854"/>
      <w:bookmarkEnd w:id="1855"/>
    </w:p>
    <w:p w14:paraId="21B77841">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合 同 协 议 书</w:t>
      </w:r>
    </w:p>
    <w:p w14:paraId="7617DD0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（发包人名称，以下简称“发包人”）为实施 （项目名称），已接受 （承包人名称，以下简称“承包人”）对该项目施工的投标。发包人和承包人共同达成如下协议。</w:t>
      </w:r>
    </w:p>
    <w:p w14:paraId="30AE074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 由K ＋ 至 K ＋，长约 km，公路等级为 ，设计速度为 ， 路面，有立交 处；特大桥 座，计长 m；大中桥 座，计长 m；隧道 座，计长 m 以及其他构造物工程等。</w:t>
      </w:r>
    </w:p>
    <w:p w14:paraId="48F9EE1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 下列文件应视为构成合同文件的组成部分：</w:t>
      </w:r>
    </w:p>
    <w:p w14:paraId="68CBB1D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（1）本协议书及各种合同附件（含评标期间和合同谈判过程中的澄清文件和补充资料）；</w:t>
      </w:r>
    </w:p>
    <w:p w14:paraId="5E5C467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（2）中标通知书；</w:t>
      </w:r>
    </w:p>
    <w:p w14:paraId="6EA3FCE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（3）投标函及投标函附录；</w:t>
      </w:r>
    </w:p>
    <w:p w14:paraId="5B91233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（4）项目专用合同条款；</w:t>
      </w:r>
    </w:p>
    <w:p w14:paraId="548F438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（5）公路工程专用合同条款；</w:t>
      </w:r>
    </w:p>
    <w:p w14:paraId="3705330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（6）通用合同条款；</w:t>
      </w:r>
    </w:p>
    <w:p w14:paraId="6DA8E35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（7）工程量清单计量规则；</w:t>
      </w:r>
    </w:p>
    <w:p w14:paraId="5183F8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（8）技术规范；</w:t>
      </w:r>
    </w:p>
    <w:p w14:paraId="05CEFE9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（9）图纸；</w:t>
      </w:r>
    </w:p>
    <w:p w14:paraId="179E7CA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（10）已标价工程量清单；</w:t>
      </w:r>
    </w:p>
    <w:p w14:paraId="5E4EE38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（11）承包人有关人员、设备投入的承诺及投标文件中的施工组织设计；</w:t>
      </w:r>
    </w:p>
    <w:p w14:paraId="3AA600C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（12）其他合同文件。</w:t>
      </w:r>
    </w:p>
    <w:p w14:paraId="30375CB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上述合同文件互相补充和解释。如果合同文件之间存在矛盾或不一致之处，以上述文件的排列顺序在先者为准。</w:t>
      </w:r>
    </w:p>
    <w:p w14:paraId="3C5E0CD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 根据工程量清单所列的预计数量和单价或总额价计算的签约合同价：人民币（大写）________元（¥________）。</w:t>
      </w:r>
    </w:p>
    <w:p w14:paraId="3CFD2B0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 承包人项目经理： 。承包人项目总工： 。</w:t>
      </w:r>
    </w:p>
    <w:p w14:paraId="24A91BE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 工程质量符合      标准。工程安全目标： 。</w:t>
      </w:r>
    </w:p>
    <w:p w14:paraId="7B47EBB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 承包人承诺按合同约定承担工程的实施、完成及缺陷修复。</w:t>
      </w:r>
    </w:p>
    <w:p w14:paraId="4626DD1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 发包人承诺按合同约定的条件、时间和方式向承包人支付合同价款。</w:t>
      </w:r>
    </w:p>
    <w:p w14:paraId="40CD1CA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 承包人应按照监理人指示开工，工期为 日历天。</w:t>
      </w:r>
    </w:p>
    <w:p w14:paraId="432D1E6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 本协议书在承包人提供履约保证金后，由双方法定代表人或其委托代理人签署并加盖单位章后生效。全部工程完工后经交工验收合格、缺陷责任期满签发缺陷责任终止证书后失效。</w:t>
      </w:r>
    </w:p>
    <w:p w14:paraId="0086B8C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 本协议书正本二份、副本____份，合同双方各执正本一份，副本____份，当正本与副本的内容不一致时，以正本为准。</w:t>
      </w:r>
    </w:p>
    <w:p w14:paraId="0B49483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 合同未尽事宜，双方另行签订补充协议。补充协议是合同的组成部分。</w:t>
      </w:r>
    </w:p>
    <w:p w14:paraId="6CC6FE6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08027EB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66D82AB4">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 （盖单位章）                   承包人： （盖单位章）</w:t>
      </w:r>
    </w:p>
    <w:p w14:paraId="45144103">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 （签字）     法定代表人或其委托代理人： （签字）</w:t>
      </w:r>
    </w:p>
    <w:p w14:paraId="2F4C0A5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4694F40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3CAA9498">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                                       年 月 日</w:t>
      </w:r>
    </w:p>
    <w:p w14:paraId="1F459257">
      <w:pPr>
        <w:pStyle w:val="73"/>
        <w:keepLines w:val="0"/>
        <w:kinsoku/>
        <w:overflowPunct/>
        <w:topLinePunct w:val="0"/>
        <w:autoSpaceDE/>
        <w:autoSpaceDN/>
        <w:bidi w:val="0"/>
        <w:adjustRightInd/>
        <w:spacing w:line="560" w:lineRule="exact"/>
        <w:textAlignment w:val="auto"/>
        <w:outlineLvl w:val="2"/>
        <w:rPr>
          <w:rFonts w:hint="default" w:ascii="Times New Roman" w:hAnsi="Times New Roman" w:eastAsia="宋体" w:cs="Times New Roman"/>
          <w:color w:val="auto"/>
          <w:highlight w:val="none"/>
        </w:rPr>
      </w:pPr>
      <w:bookmarkStart w:id="1856" w:name="_Toc31197"/>
      <w:bookmarkStart w:id="1857" w:name="_Toc24767"/>
      <w:bookmarkStart w:id="1858" w:name="_Toc16325"/>
      <w:r>
        <w:rPr>
          <w:rFonts w:hint="default" w:ascii="Times New Roman" w:hAnsi="Times New Roman" w:eastAsia="宋体" w:cs="Times New Roman"/>
          <w:color w:val="auto"/>
          <w:highlight w:val="none"/>
        </w:rPr>
        <w:t>附件二 廉政合同</w:t>
      </w:r>
      <w:bookmarkEnd w:id="1856"/>
      <w:bookmarkEnd w:id="1857"/>
      <w:bookmarkEnd w:id="1858"/>
    </w:p>
    <w:p w14:paraId="73C8C8C5">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廉 政 合 同</w:t>
      </w:r>
    </w:p>
    <w:p w14:paraId="22C519E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 （项目名称）的项目法人 （项目法人名称，以下简称“发包人”）与该项目的施工单位 （施工单位名称，以下简称“承包人”），特订立如下合同。</w:t>
      </w:r>
    </w:p>
    <w:p w14:paraId="0140B2B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 发包人和承包人双方的权利和义务</w:t>
      </w:r>
    </w:p>
    <w:p w14:paraId="4E56C7D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（1）严格遵守党的政策规定和国家有关法律法规及交通运输部的有关规定。</w:t>
      </w:r>
    </w:p>
    <w:p w14:paraId="2CFAE64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（2）严格执行 （项目名称）施工合同文件，自觉按合同办事。</w:t>
      </w:r>
    </w:p>
    <w:p w14:paraId="612B9CD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（3）双方的业务活动坚持公开、公正、诚信、透明的原则（法律认定的商业秘密和合同文件另有规定除外），不得损害国家和集体利益，不得违反工程建设管理规章制度。</w:t>
      </w:r>
    </w:p>
    <w:p w14:paraId="3731445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（4）建立健全廉政制度，开展廉政教育，设立廉政告示牌，公布举报电话，监督并认真查处违法违纪行为。</w:t>
      </w:r>
    </w:p>
    <w:p w14:paraId="1E20065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（5）发现对方在业务活动中有违反廉政规定的行为，有及时提醒对方纠正的权利和义务。</w:t>
      </w:r>
    </w:p>
    <w:p w14:paraId="0270D70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（6）发现对方严重违反本合同义务条款的行为，有向其上级有关部门举报、建议给予处理并要求告知处理结果的权利。</w:t>
      </w:r>
    </w:p>
    <w:p w14:paraId="32F1338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 发包人的义务</w:t>
      </w:r>
    </w:p>
    <w:p w14:paraId="61F8EE9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（1）发包人及其工作人员不得索要或接受承包人的礼金、有价证券和贵重物品，不得让承包人报销任何应由发包人或发包人工作人员个人支付的费用等。</w:t>
      </w:r>
    </w:p>
    <w:p w14:paraId="07BCD2E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（2）发包人工作人员不得参加承包人安排的超标准宴请和娱乐活动；不得接受承包人提供的通信工具、交通工具和高档办公用品等。</w:t>
      </w:r>
    </w:p>
    <w:p w14:paraId="15DB351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（3）发包人及其工作人员不得要求或者接受承包人为其住房装修、婚丧嫁娶活动、配偶子女的工作安排以及出国出境、旅游等提供方便等。</w:t>
      </w:r>
    </w:p>
    <w:p w14:paraId="4E862C5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（4）发包人工作人员及其配偶、子女不得从事与发包人工程有关的材料设备供应、工程分包、劳务等经济活动等。</w:t>
      </w:r>
    </w:p>
    <w:p w14:paraId="77BF4C3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（5）发包人及其工作人员不得以任何理由向承包人推荐分包单位或推销材料，不得要求承包人购买合同规定外的材料和设备。</w:t>
      </w:r>
    </w:p>
    <w:p w14:paraId="4892E06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（6）发包人工作人员要秉公办事，不准营私舞弊，不准利用职权从事各种个人有偿中介活动和安排个人施工队伍。</w:t>
      </w:r>
    </w:p>
    <w:p w14:paraId="58FE8CF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 承包人的义务</w:t>
      </w:r>
    </w:p>
    <w:p w14:paraId="1679B40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（1）承包人不得以任何理由向发包人及其工作人员行贿或馈赠礼金、有价证券、贵重礼品。</w:t>
      </w:r>
    </w:p>
    <w:p w14:paraId="7B8FB44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（2）承包人不得以任何名义为发包人及其工作人员报销应由发包人单位或个人支付的任何费用。</w:t>
      </w:r>
    </w:p>
    <w:p w14:paraId="285AEA2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（3）承包人不得以任何理由安排发包人工作人员参加超标准宴请及娱乐活动。</w:t>
      </w:r>
    </w:p>
    <w:p w14:paraId="0DA7AFD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（4）承包人不得为发包人单位和个人购置或提供通信工具、交通工具和高档办公用品等。</w:t>
      </w:r>
    </w:p>
    <w:p w14:paraId="640BC2E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 违约责任</w:t>
      </w:r>
    </w:p>
    <w:p w14:paraId="17E7F50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（1）发包人及其工作人员违反本合同第 1、2 条，按管理权限，依据有关规定给予党纪、政纪或组织处理；涉嫌犯罪的，移交司法机关追究刑事责任；给承包人单位造成经济损失的，应予以赔偿。</w:t>
      </w:r>
    </w:p>
    <w:p w14:paraId="26C9E8A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公路建设市场的处罚。</w:t>
      </w:r>
    </w:p>
    <w:p w14:paraId="751415A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06F40C5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 本合同有效期为发包人和承包人签署之日起至该工程项目竣工验收后止。</w:t>
      </w:r>
    </w:p>
    <w:p w14:paraId="63A363F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 本合同作为 （项目名称）施工合同的附件，与工程施工合同具有同等的法律效力，经合同双方签署后立即生效。</w:t>
      </w:r>
    </w:p>
    <w:p w14:paraId="1AF40C9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 本合同一式四份，发包人和承包人各执一份，发包人和承包人的监督单位各一份。</w:t>
      </w:r>
    </w:p>
    <w:p w14:paraId="492DCB2B">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 （盖单位章）                      承包人： （盖单位章）</w:t>
      </w:r>
    </w:p>
    <w:p w14:paraId="1FE3B224">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 （签字）        法定代表人或其委托代理人： （签字）</w:t>
      </w:r>
    </w:p>
    <w:p w14:paraId="4FCDA087">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 年 月 日</w:t>
      </w:r>
    </w:p>
    <w:p w14:paraId="0C942407">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发包人监督单位：（全称）（盖单位章）        承包人监督单位：（全称）（盖单位章）</w:t>
      </w:r>
    </w:p>
    <w:p w14:paraId="17020D53">
      <w:pPr>
        <w:pStyle w:val="73"/>
        <w:keepLines w:val="0"/>
        <w:kinsoku/>
        <w:overflowPunct/>
        <w:topLinePunct w:val="0"/>
        <w:autoSpaceDE/>
        <w:autoSpaceDN/>
        <w:bidi w:val="0"/>
        <w:adjustRightInd/>
        <w:spacing w:line="560" w:lineRule="exact"/>
        <w:textAlignment w:val="auto"/>
        <w:outlineLvl w:val="2"/>
        <w:rPr>
          <w:rFonts w:hint="default" w:ascii="Times New Roman" w:hAnsi="Times New Roman" w:eastAsia="宋体" w:cs="Times New Roman"/>
          <w:color w:val="auto"/>
          <w:highlight w:val="none"/>
        </w:rPr>
      </w:pPr>
      <w:bookmarkStart w:id="1859" w:name="_Toc26578"/>
      <w:bookmarkStart w:id="1860" w:name="_Toc7814"/>
      <w:bookmarkStart w:id="1861" w:name="_Toc9047"/>
      <w:r>
        <w:rPr>
          <w:rFonts w:hint="default" w:ascii="Times New Roman" w:hAnsi="Times New Roman" w:eastAsia="宋体" w:cs="Times New Roman"/>
          <w:color w:val="auto"/>
          <w:highlight w:val="none"/>
        </w:rPr>
        <w:t>附件三 安全生产合同</w:t>
      </w:r>
      <w:bookmarkEnd w:id="1859"/>
      <w:bookmarkEnd w:id="1860"/>
      <w:bookmarkEnd w:id="1861"/>
    </w:p>
    <w:p w14:paraId="438DCBC8">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安全生产合同</w:t>
      </w:r>
    </w:p>
    <w:p w14:paraId="4FE1776F">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为在 （项目名称） 施工合同的实施过程中创造安全、高效的施工环境，切实搞好本项目的安全管理工作，本项目发包人 （发包人名称，以下简称“发包人”）与承包人 （承包人名称，以下简称“承包人”）特此签订安全生产合同。</w:t>
      </w:r>
    </w:p>
    <w:p w14:paraId="59626F76">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1.发包人职责</w:t>
      </w:r>
    </w:p>
    <w:p w14:paraId="7024CF86">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（1）严格遵守国家有关安全生产的法律法规，认真执行工程承包合同中的有关安全要求。</w:t>
      </w:r>
    </w:p>
    <w:p w14:paraId="68B73602">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（2）按照“安全第一、预防为主、综合治理”和坚持“管生产必须管安全”的原则进行安全生产管理，做到生产与安全工作同时计划、布置、检查、总结和评比。</w:t>
      </w:r>
    </w:p>
    <w:p w14:paraId="766A2D32">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（3）重要的安全设施必须坚持与主体工程“三同时”的原则，即：同时设计、审批，同时施工，同时验收，投入使用。</w:t>
      </w:r>
    </w:p>
    <w:p w14:paraId="3F85B353">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（4）定期召开安全生产调度会，及时传达中央及地方有关安全生产的精神。</w:t>
      </w:r>
    </w:p>
    <w:p w14:paraId="5B94B08A">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（5）组织对承包人施工现场进行安全生产检查，监督承包人及时处理发现的各种安全隐患。</w:t>
      </w:r>
    </w:p>
    <w:p w14:paraId="71A5C2EC">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2.承包人职责</w:t>
      </w:r>
    </w:p>
    <w:p w14:paraId="15013E95">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4E61245A">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DAAA0FF">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43CDF222">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（4）承包人在任何时候都应采取各种合理的预防措施，防止其员工发生任何违法、违禁、暴力或妨碍治安的行为。</w:t>
      </w:r>
    </w:p>
    <w:p w14:paraId="48FF8B9B">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4E1E6B1">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65CF32B">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（7）操作人员上岗，必须按规定穿戴防护用品。施工负责人和安全检查员应随时检查劳动防护用品的穿戴情况，不按规定穿戴防护用品的人员不得上岗。</w:t>
      </w:r>
    </w:p>
    <w:p w14:paraId="15FDAA40">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（8）所有施工机具设备和高空作业的设备均应定期检查，并有安全员的签字记录，保证其经常处于完好状态；不合格的机具、设备和劳动保护用品严禁使用。</w:t>
      </w:r>
    </w:p>
    <w:p w14:paraId="10DAE74E">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（9）施工中采用新技术、新工艺、新设备、新材料时，必须制定相应的安全技术措施，施工现场必须具有相关的安全标志牌。</w:t>
      </w:r>
    </w:p>
    <w:p w14:paraId="13802C5E">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承包人必须按照本工程项目特点，组织制定本工程实施中的生产安全事故应急救援预案；如果发生安全事故，应按照《国务院关于特大安全事故行政责任追究的规定》及其他有关规定，及时上报有关部门，并坚持“四不放过”的原则，严肃处理相关责任人。</w:t>
      </w:r>
    </w:p>
    <w:p w14:paraId="1AA22A62">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（11）安全生产费用按照《公路水运工程安全生产监督管理办法》的规定使用和管理。</w:t>
      </w:r>
    </w:p>
    <w:p w14:paraId="61038573">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3.违约责任</w:t>
      </w:r>
    </w:p>
    <w:p w14:paraId="3E6BBC02">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如因发包人或承包人违约造成安全事故，将依法追究责任。</w:t>
      </w:r>
    </w:p>
    <w:p w14:paraId="34DED028">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 本合同由双方法定代表人或其授权的代理人签署并加盖单位章后生效，全部工程竣工验收后失效。</w:t>
      </w:r>
    </w:p>
    <w:p w14:paraId="7A8407DD">
      <w:pPr>
        <w:pStyle w:val="5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 本合同正本二份、副本____份，合同双方各执正本一份，副本____份，当正本与副本的内容不一致时，以正本为准。</w:t>
      </w:r>
    </w:p>
    <w:p w14:paraId="3BDF9236">
      <w:pPr>
        <w:pStyle w:val="55"/>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 （盖单位章）                      承包人： （盖单位章）</w:t>
      </w:r>
    </w:p>
    <w:p w14:paraId="1A3F18E3">
      <w:pPr>
        <w:pStyle w:val="55"/>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 （ 签字）       法定代表人或其委托代理人： （签字）</w:t>
      </w:r>
    </w:p>
    <w:p w14:paraId="6806D21E">
      <w:pPr>
        <w:pStyle w:val="55"/>
        <w:keepNext w:val="0"/>
        <w:keepLines w:val="0"/>
        <w:pageBreakBefore w:val="0"/>
        <w:widowControl w:val="0"/>
        <w:kinsoku/>
        <w:wordWrap/>
        <w:overflowPunct/>
        <w:topLinePunct w:val="0"/>
        <w:autoSpaceDE/>
        <w:autoSpaceDN/>
        <w:bidi w:val="0"/>
        <w:adjustRightInd/>
        <w:snapToGrid/>
        <w:spacing w:line="560" w:lineRule="exact"/>
        <w:ind w:firstLine="2760" w:firstLineChars="115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                                   年 月 日</w:t>
      </w:r>
    </w:p>
    <w:p w14:paraId="792F4C6C">
      <w:pPr>
        <w:pStyle w:val="73"/>
        <w:keepLines w:val="0"/>
        <w:kinsoku/>
        <w:overflowPunct/>
        <w:topLinePunct w:val="0"/>
        <w:autoSpaceDE/>
        <w:autoSpaceDN/>
        <w:bidi w:val="0"/>
        <w:adjustRightInd/>
        <w:spacing w:line="560" w:lineRule="exact"/>
        <w:textAlignment w:val="auto"/>
        <w:outlineLvl w:val="2"/>
        <w:rPr>
          <w:rFonts w:hint="default" w:ascii="Times New Roman" w:hAnsi="Times New Roman" w:eastAsia="宋体" w:cs="Times New Roman"/>
          <w:color w:val="auto"/>
          <w:highlight w:val="none"/>
        </w:rPr>
      </w:pPr>
      <w:bookmarkStart w:id="1862" w:name="_Toc17092"/>
      <w:bookmarkStart w:id="1863" w:name="_Toc16988"/>
      <w:bookmarkStart w:id="1864" w:name="_Toc29539"/>
      <w:r>
        <w:rPr>
          <w:rFonts w:hint="default" w:ascii="Times New Roman" w:hAnsi="Times New Roman" w:eastAsia="宋体" w:cs="Times New Roman"/>
          <w:color w:val="auto"/>
          <w:highlight w:val="none"/>
        </w:rPr>
        <w:t>附件四 其他管理和技术人员最低要求</w:t>
      </w:r>
      <w:bookmarkEnd w:id="1862"/>
      <w:bookmarkEnd w:id="1863"/>
      <w:bookmarkEnd w:id="1864"/>
    </w:p>
    <w:tbl>
      <w:tblPr>
        <w:tblStyle w:val="24"/>
        <w:tblW w:w="9780" w:type="dxa"/>
        <w:jc w:val="right"/>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718"/>
        <w:gridCol w:w="1304"/>
        <w:gridCol w:w="5758"/>
      </w:tblGrid>
      <w:tr w14:paraId="218289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20" w:hRule="atLeast"/>
          <w:jc w:val="right"/>
        </w:trPr>
        <w:tc>
          <w:tcPr>
            <w:tcW w:w="2718" w:type="dxa"/>
            <w:vAlign w:val="center"/>
          </w:tcPr>
          <w:p w14:paraId="48C421C4">
            <w:pPr>
              <w:keepLines w:val="0"/>
              <w:kinsoku/>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8"/>
                <w:szCs w:val="28"/>
                <w:highlight w:val="none"/>
              </w:rPr>
            </w:pPr>
            <w:bookmarkStart w:id="1865" w:name="_Toc832"/>
            <w:bookmarkStart w:id="1866" w:name="_Toc13591"/>
            <w:bookmarkStart w:id="1867" w:name="_Toc3754"/>
            <w:bookmarkStart w:id="1868" w:name="_Toc25801"/>
            <w:r>
              <w:rPr>
                <w:rFonts w:hint="default" w:ascii="Times New Roman" w:hAnsi="Times New Roman" w:eastAsia="宋体" w:cs="Times New Roman"/>
                <w:color w:val="auto"/>
                <w:sz w:val="28"/>
                <w:szCs w:val="28"/>
                <w:highlight w:val="none"/>
              </w:rPr>
              <w:t>人员</w:t>
            </w:r>
            <w:bookmarkEnd w:id="1865"/>
            <w:bookmarkEnd w:id="1866"/>
            <w:bookmarkEnd w:id="1867"/>
            <w:bookmarkEnd w:id="1868"/>
          </w:p>
        </w:tc>
        <w:tc>
          <w:tcPr>
            <w:tcW w:w="1304" w:type="dxa"/>
            <w:vAlign w:val="center"/>
          </w:tcPr>
          <w:p w14:paraId="5765574D">
            <w:pPr>
              <w:keepLines w:val="0"/>
              <w:kinsoku/>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8"/>
                <w:szCs w:val="28"/>
                <w:highlight w:val="none"/>
              </w:rPr>
            </w:pPr>
            <w:bookmarkStart w:id="1869" w:name="_Toc30228"/>
            <w:bookmarkStart w:id="1870" w:name="_Toc25433"/>
            <w:bookmarkStart w:id="1871" w:name="_Toc9059"/>
            <w:bookmarkStart w:id="1872" w:name="_Toc17235"/>
            <w:r>
              <w:rPr>
                <w:rFonts w:hint="default" w:ascii="Times New Roman" w:hAnsi="Times New Roman" w:eastAsia="宋体" w:cs="Times New Roman"/>
                <w:color w:val="auto"/>
                <w:sz w:val="28"/>
                <w:szCs w:val="28"/>
                <w:highlight w:val="none"/>
              </w:rPr>
              <w:t>数量</w:t>
            </w:r>
            <w:bookmarkEnd w:id="1869"/>
            <w:bookmarkEnd w:id="1870"/>
            <w:bookmarkEnd w:id="1871"/>
            <w:bookmarkEnd w:id="1872"/>
          </w:p>
        </w:tc>
        <w:tc>
          <w:tcPr>
            <w:tcW w:w="5758" w:type="dxa"/>
            <w:vAlign w:val="center"/>
          </w:tcPr>
          <w:p w14:paraId="3CB36D8D">
            <w:pPr>
              <w:keepLines w:val="0"/>
              <w:kinsoku/>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8"/>
                <w:szCs w:val="28"/>
                <w:highlight w:val="none"/>
              </w:rPr>
            </w:pPr>
            <w:bookmarkStart w:id="1873" w:name="_Toc12752"/>
            <w:bookmarkStart w:id="1874" w:name="_Toc9455"/>
            <w:bookmarkStart w:id="1875" w:name="_Toc18151"/>
            <w:bookmarkStart w:id="1876" w:name="_Toc2271"/>
            <w:r>
              <w:rPr>
                <w:rFonts w:hint="default" w:ascii="Times New Roman" w:hAnsi="Times New Roman" w:eastAsia="宋体" w:cs="Times New Roman"/>
                <w:color w:val="auto"/>
                <w:sz w:val="28"/>
                <w:szCs w:val="28"/>
                <w:highlight w:val="none"/>
              </w:rPr>
              <w:t>资格要求</w:t>
            </w:r>
            <w:bookmarkEnd w:id="1873"/>
            <w:bookmarkEnd w:id="1874"/>
            <w:bookmarkEnd w:id="1875"/>
            <w:bookmarkEnd w:id="1876"/>
          </w:p>
        </w:tc>
      </w:tr>
      <w:tr w14:paraId="2F4CCF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4531F141">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3AD1A0CA">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23D74825">
            <w:pPr>
              <w:pStyle w:val="65"/>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r>
      <w:tr w14:paraId="275D5F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657E476D">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123C9734">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6CAFB51F">
            <w:pPr>
              <w:pStyle w:val="65"/>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r>
      <w:tr w14:paraId="3C304A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1B6CD683">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2FFFB584">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0975F01C">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2D68B1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286E129E">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63BEA652">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27EAF5B7">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182AF3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1B606F39">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0FC1DA4F">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0DA73880">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657482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36821BB7">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2349936A">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7DE21586">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512114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44F31BD8">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17ECF21C">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2FCB25CC">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218135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1628E253">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6D7199B5">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792174D7">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3D83E8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7BD58A5D">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3305471F">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130E58F3">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7E9150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598C3938">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4948D94F">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53EE2D0B">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4C7294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5A5FBDEF">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2E6C6B53">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5247D886">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31829C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61413282">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62478661">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55AA7344">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02FD0A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64D8529E">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184A0A87">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24D34FDF">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711130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4F9EB481">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536340BB">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0ED57DBA">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7CDA67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11F2FB8A">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1E67BA14">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7ABAB6BE">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0518AF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3A4C7D22">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1248C381">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6F95E03F">
            <w:pPr>
              <w:pStyle w:val="63"/>
              <w:keepLines w:val="0"/>
              <w:kinsoku/>
              <w:overflowPunct/>
              <w:topLinePunct w:val="0"/>
              <w:autoSpaceDE/>
              <w:autoSpaceDN/>
              <w:bidi w:val="0"/>
              <w:adjustRightInd/>
              <w:spacing w:line="560" w:lineRule="exact"/>
              <w:jc w:val="both"/>
              <w:textAlignment w:val="auto"/>
              <w:rPr>
                <w:rFonts w:hint="default" w:ascii="Times New Roman" w:hAnsi="Times New Roman" w:eastAsia="宋体" w:cs="Times New Roman"/>
                <w:color w:val="auto"/>
                <w:highlight w:val="none"/>
              </w:rPr>
            </w:pPr>
          </w:p>
        </w:tc>
      </w:tr>
      <w:tr w14:paraId="403735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73D33B52">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432C96B3">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20F4B140">
            <w:pPr>
              <w:pStyle w:val="65"/>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r>
      <w:tr w14:paraId="2A142C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right"/>
        </w:trPr>
        <w:tc>
          <w:tcPr>
            <w:tcW w:w="2718" w:type="dxa"/>
            <w:vAlign w:val="center"/>
          </w:tcPr>
          <w:p w14:paraId="5137F86B">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1304" w:type="dxa"/>
            <w:vAlign w:val="center"/>
          </w:tcPr>
          <w:p w14:paraId="3EEF15F3">
            <w:pPr>
              <w:pStyle w:val="63"/>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c>
          <w:tcPr>
            <w:tcW w:w="5758" w:type="dxa"/>
            <w:vAlign w:val="center"/>
          </w:tcPr>
          <w:p w14:paraId="431F51B8">
            <w:pPr>
              <w:pStyle w:val="65"/>
              <w:keepLines w:val="0"/>
              <w:kinsoku/>
              <w:overflowPunct/>
              <w:topLinePunct w:val="0"/>
              <w:autoSpaceDE/>
              <w:autoSpaceDN/>
              <w:bidi w:val="0"/>
              <w:adjustRightInd/>
              <w:spacing w:line="560" w:lineRule="exact"/>
              <w:textAlignment w:val="auto"/>
              <w:rPr>
                <w:rFonts w:hint="default" w:ascii="Times New Roman" w:hAnsi="Times New Roman" w:eastAsia="宋体" w:cs="Times New Roman"/>
                <w:color w:val="auto"/>
                <w:highlight w:val="none"/>
              </w:rPr>
            </w:pPr>
          </w:p>
        </w:tc>
      </w:tr>
    </w:tbl>
    <w:p w14:paraId="06C269D5">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p w14:paraId="281242C7">
      <w:pPr>
        <w:pStyle w:val="73"/>
        <w:keepLines w:val="0"/>
        <w:kinsoku/>
        <w:overflowPunct/>
        <w:topLinePunct w:val="0"/>
        <w:autoSpaceDE/>
        <w:autoSpaceDN/>
        <w:bidi w:val="0"/>
        <w:adjustRightInd/>
        <w:spacing w:line="560" w:lineRule="exact"/>
        <w:textAlignment w:val="auto"/>
        <w:outlineLvl w:val="2"/>
        <w:rPr>
          <w:rFonts w:hint="default" w:ascii="Times New Roman" w:hAnsi="Times New Roman" w:eastAsia="宋体" w:cs="Times New Roman"/>
          <w:color w:val="auto"/>
          <w:highlight w:val="none"/>
        </w:rPr>
      </w:pPr>
      <w:bookmarkStart w:id="1877" w:name="_Toc2965"/>
      <w:bookmarkStart w:id="1878" w:name="_Toc8338"/>
      <w:bookmarkStart w:id="1879" w:name="_Toc18360"/>
      <w:r>
        <w:rPr>
          <w:rFonts w:hint="default" w:ascii="Times New Roman" w:hAnsi="Times New Roman" w:eastAsia="宋体" w:cs="Times New Roman"/>
          <w:color w:val="auto"/>
          <w:highlight w:val="none"/>
        </w:rPr>
        <w:t>附件五 主要机械设备和试验检测设备最低要求</w:t>
      </w:r>
      <w:bookmarkEnd w:id="1877"/>
      <w:bookmarkEnd w:id="1878"/>
      <w:bookmarkEnd w:id="1879"/>
    </w:p>
    <w:tbl>
      <w:tblPr>
        <w:tblStyle w:val="24"/>
        <w:tblW w:w="957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392"/>
        <w:gridCol w:w="2392"/>
        <w:gridCol w:w="2393"/>
        <w:gridCol w:w="2393"/>
      </w:tblGrid>
      <w:tr w14:paraId="3A1279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92" w:type="dxa"/>
            <w:vAlign w:val="center"/>
          </w:tcPr>
          <w:p w14:paraId="7397E31A">
            <w:pPr>
              <w:keepLines w:val="0"/>
              <w:kinsoku/>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8"/>
                <w:szCs w:val="28"/>
                <w:highlight w:val="none"/>
              </w:rPr>
            </w:pPr>
            <w:bookmarkStart w:id="1880" w:name="_Toc16476"/>
            <w:bookmarkStart w:id="1881" w:name="_Toc2279"/>
            <w:bookmarkStart w:id="1882" w:name="_Toc16685"/>
            <w:bookmarkStart w:id="1883" w:name="_Toc2121"/>
            <w:r>
              <w:rPr>
                <w:rFonts w:hint="default" w:ascii="Times New Roman" w:hAnsi="Times New Roman" w:eastAsia="宋体" w:cs="Times New Roman"/>
                <w:color w:val="auto"/>
                <w:sz w:val="28"/>
                <w:szCs w:val="28"/>
                <w:highlight w:val="none"/>
              </w:rPr>
              <w:t>设备名称</w:t>
            </w:r>
            <w:bookmarkEnd w:id="1880"/>
            <w:bookmarkEnd w:id="1881"/>
            <w:bookmarkEnd w:id="1882"/>
            <w:bookmarkEnd w:id="1883"/>
          </w:p>
        </w:tc>
        <w:tc>
          <w:tcPr>
            <w:tcW w:w="2392" w:type="dxa"/>
            <w:vAlign w:val="center"/>
          </w:tcPr>
          <w:p w14:paraId="05FA0D3C">
            <w:pPr>
              <w:keepLines w:val="0"/>
              <w:kinsoku/>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8"/>
                <w:szCs w:val="28"/>
                <w:highlight w:val="none"/>
              </w:rPr>
            </w:pPr>
            <w:bookmarkStart w:id="1884" w:name="_Toc26787"/>
            <w:bookmarkStart w:id="1885" w:name="_Toc9749"/>
            <w:bookmarkStart w:id="1886" w:name="_Toc18522"/>
            <w:bookmarkStart w:id="1887" w:name="_Toc29319"/>
            <w:r>
              <w:rPr>
                <w:rFonts w:hint="default" w:ascii="Times New Roman" w:hAnsi="Times New Roman" w:eastAsia="宋体" w:cs="Times New Roman"/>
                <w:color w:val="auto"/>
                <w:sz w:val="28"/>
                <w:szCs w:val="28"/>
                <w:highlight w:val="none"/>
              </w:rPr>
              <w:t>规格、功率及容量</w:t>
            </w:r>
            <w:bookmarkEnd w:id="1884"/>
            <w:bookmarkEnd w:id="1885"/>
            <w:bookmarkEnd w:id="1886"/>
            <w:bookmarkEnd w:id="1887"/>
          </w:p>
        </w:tc>
        <w:tc>
          <w:tcPr>
            <w:tcW w:w="2393" w:type="dxa"/>
            <w:vAlign w:val="center"/>
          </w:tcPr>
          <w:p w14:paraId="3033D30E">
            <w:pPr>
              <w:keepLines w:val="0"/>
              <w:kinsoku/>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8"/>
                <w:szCs w:val="28"/>
                <w:highlight w:val="none"/>
              </w:rPr>
            </w:pPr>
            <w:bookmarkStart w:id="1888" w:name="_Toc24612"/>
            <w:bookmarkStart w:id="1889" w:name="_Toc32687"/>
            <w:bookmarkStart w:id="1890" w:name="_Toc24442"/>
            <w:bookmarkStart w:id="1891" w:name="_Toc4203"/>
            <w:r>
              <w:rPr>
                <w:rFonts w:hint="default" w:ascii="Times New Roman" w:hAnsi="Times New Roman" w:eastAsia="宋体" w:cs="Times New Roman"/>
                <w:color w:val="auto"/>
                <w:sz w:val="28"/>
                <w:szCs w:val="28"/>
                <w:highlight w:val="none"/>
              </w:rPr>
              <w:t>单位</w:t>
            </w:r>
            <w:bookmarkEnd w:id="1888"/>
            <w:bookmarkEnd w:id="1889"/>
            <w:bookmarkEnd w:id="1890"/>
            <w:bookmarkEnd w:id="1891"/>
          </w:p>
        </w:tc>
        <w:tc>
          <w:tcPr>
            <w:tcW w:w="2393" w:type="dxa"/>
            <w:vAlign w:val="center"/>
          </w:tcPr>
          <w:p w14:paraId="244CEA0C">
            <w:pPr>
              <w:keepLines w:val="0"/>
              <w:kinsoku/>
              <w:overflowPunct/>
              <w:topLinePunct w:val="0"/>
              <w:autoSpaceDE/>
              <w:autoSpaceDN/>
              <w:bidi w:val="0"/>
              <w:adjustRightInd/>
              <w:spacing w:line="560" w:lineRule="exact"/>
              <w:jc w:val="center"/>
              <w:textAlignment w:val="auto"/>
              <w:outlineLvl w:val="0"/>
              <w:rPr>
                <w:rFonts w:hint="default" w:ascii="Times New Roman" w:hAnsi="Times New Roman" w:eastAsia="宋体" w:cs="Times New Roman"/>
                <w:color w:val="auto"/>
                <w:sz w:val="28"/>
                <w:szCs w:val="28"/>
                <w:highlight w:val="none"/>
              </w:rPr>
            </w:pPr>
            <w:bookmarkStart w:id="1892" w:name="_Toc10018"/>
            <w:bookmarkStart w:id="1893" w:name="_Toc7208"/>
            <w:bookmarkStart w:id="1894" w:name="_Toc9358"/>
            <w:bookmarkStart w:id="1895" w:name="_Toc26441"/>
            <w:r>
              <w:rPr>
                <w:rFonts w:hint="default" w:ascii="Times New Roman" w:hAnsi="Times New Roman" w:eastAsia="宋体" w:cs="Times New Roman"/>
                <w:color w:val="auto"/>
                <w:sz w:val="28"/>
                <w:szCs w:val="28"/>
                <w:highlight w:val="none"/>
              </w:rPr>
              <w:t>最低数量要求</w:t>
            </w:r>
            <w:bookmarkEnd w:id="1892"/>
            <w:bookmarkEnd w:id="1893"/>
            <w:bookmarkEnd w:id="1894"/>
            <w:bookmarkEnd w:id="1895"/>
          </w:p>
        </w:tc>
      </w:tr>
      <w:tr w14:paraId="6FDDAB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61241A99">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7B439559">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120777E3">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19C85D6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2DD7A3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2BD64E1F">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3C7683D4">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7375075B">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23A5A3BC">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562C37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0EBAE1B5">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0B2FF94D">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10FC66C4">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3C838408">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28ABE8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30BB4E6C">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522F05F8">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312B38BB">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5ED2DAE0">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76DA49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1E8B13AD">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6F298E70">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67AC78CF">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44C30C68">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5A5898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7B78185C">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0F7FDD47">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74642960">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667BC7C1">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787738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34D2624A">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178C23D7">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2B07E5B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07748226">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3605E1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104B5527">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5838644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6A03B64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5F031A06">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51A592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187DCEC9">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799FD32A">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670F2995">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49670385">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69BCE3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2A00A95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33A8EFC7">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4693B0B0">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4DB5F509">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003BC8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11D228FC">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2D38AD45">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4841CEB1">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5232E9C8">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6ABEC1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4BA836AD">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132B10AB">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5C702110">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1D168C7E">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698C75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127983B9">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0BC4AD76">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109F2683">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61B8EFD4">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17584E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1C5A9DC8">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44CA8ADB">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0CAAC2B9">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3D08ECA2">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26EAD7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336FA3F7">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69004FCE">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3A441CB1">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342EE731">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40E397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663A7FAA">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1446DDE5">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17E5436C">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25267910">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565F14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trPr>
        <w:tc>
          <w:tcPr>
            <w:tcW w:w="2392" w:type="dxa"/>
            <w:vAlign w:val="center"/>
          </w:tcPr>
          <w:p w14:paraId="613C254C">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2" w:type="dxa"/>
            <w:vAlign w:val="center"/>
          </w:tcPr>
          <w:p w14:paraId="2BB68251">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2F22B97A">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c>
          <w:tcPr>
            <w:tcW w:w="2393" w:type="dxa"/>
            <w:vAlign w:val="center"/>
          </w:tcPr>
          <w:p w14:paraId="23FD9A0A">
            <w:pPr>
              <w:pStyle w:val="6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tc>
      </w:tr>
      <w:tr w14:paraId="0FB5D8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92" w:type="dxa"/>
            <w:vAlign w:val="center"/>
          </w:tcPr>
          <w:p w14:paraId="2714D2BC">
            <w:pPr>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8"/>
                <w:szCs w:val="28"/>
                <w:highlight w:val="none"/>
              </w:rPr>
            </w:pPr>
          </w:p>
        </w:tc>
        <w:tc>
          <w:tcPr>
            <w:tcW w:w="2392" w:type="dxa"/>
            <w:vAlign w:val="center"/>
          </w:tcPr>
          <w:p w14:paraId="536593EB">
            <w:pPr>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8"/>
                <w:szCs w:val="28"/>
                <w:highlight w:val="none"/>
              </w:rPr>
            </w:pPr>
          </w:p>
        </w:tc>
        <w:tc>
          <w:tcPr>
            <w:tcW w:w="2393" w:type="dxa"/>
            <w:vAlign w:val="center"/>
          </w:tcPr>
          <w:p w14:paraId="18380009">
            <w:pPr>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8"/>
                <w:szCs w:val="28"/>
                <w:highlight w:val="none"/>
              </w:rPr>
            </w:pPr>
          </w:p>
        </w:tc>
        <w:tc>
          <w:tcPr>
            <w:tcW w:w="2393" w:type="dxa"/>
            <w:vAlign w:val="center"/>
          </w:tcPr>
          <w:p w14:paraId="4CAB29B5">
            <w:pPr>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8"/>
                <w:szCs w:val="28"/>
                <w:highlight w:val="none"/>
              </w:rPr>
            </w:pPr>
          </w:p>
        </w:tc>
      </w:tr>
      <w:tr w14:paraId="296335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92" w:type="dxa"/>
            <w:vAlign w:val="center"/>
          </w:tcPr>
          <w:p w14:paraId="394D9FEF">
            <w:pPr>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8"/>
                <w:szCs w:val="28"/>
                <w:highlight w:val="none"/>
              </w:rPr>
            </w:pPr>
          </w:p>
        </w:tc>
        <w:tc>
          <w:tcPr>
            <w:tcW w:w="2392" w:type="dxa"/>
            <w:vAlign w:val="center"/>
          </w:tcPr>
          <w:p w14:paraId="29795107">
            <w:pPr>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8"/>
                <w:szCs w:val="28"/>
                <w:highlight w:val="none"/>
              </w:rPr>
            </w:pPr>
          </w:p>
        </w:tc>
        <w:tc>
          <w:tcPr>
            <w:tcW w:w="2393" w:type="dxa"/>
            <w:vAlign w:val="center"/>
          </w:tcPr>
          <w:p w14:paraId="121C2728">
            <w:pPr>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8"/>
                <w:szCs w:val="28"/>
                <w:highlight w:val="none"/>
              </w:rPr>
            </w:pPr>
          </w:p>
        </w:tc>
        <w:tc>
          <w:tcPr>
            <w:tcW w:w="2393" w:type="dxa"/>
            <w:vAlign w:val="center"/>
          </w:tcPr>
          <w:p w14:paraId="2B3EF55F">
            <w:pPr>
              <w:keepLines w:val="0"/>
              <w:kinsoku/>
              <w:overflowPunct/>
              <w:topLinePunct w:val="0"/>
              <w:autoSpaceDE/>
              <w:autoSpaceDN/>
              <w:bidi w:val="0"/>
              <w:adjustRightInd/>
              <w:spacing w:line="560" w:lineRule="exact"/>
              <w:jc w:val="center"/>
              <w:textAlignment w:val="auto"/>
              <w:outlineLvl w:val="9"/>
              <w:rPr>
                <w:rFonts w:hint="default" w:ascii="Times New Roman" w:hAnsi="Times New Roman" w:eastAsia="宋体" w:cs="Times New Roman"/>
                <w:color w:val="auto"/>
                <w:sz w:val="28"/>
                <w:szCs w:val="28"/>
                <w:highlight w:val="none"/>
              </w:rPr>
            </w:pPr>
          </w:p>
        </w:tc>
      </w:tr>
    </w:tbl>
    <w:p w14:paraId="521EBD07">
      <w:pPr>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sz w:val="28"/>
          <w:szCs w:val="28"/>
          <w:highlight w:val="none"/>
        </w:rPr>
      </w:pPr>
    </w:p>
    <w:p w14:paraId="055EF91F">
      <w:pPr>
        <w:pStyle w:val="73"/>
        <w:keepLines w:val="0"/>
        <w:kinsoku/>
        <w:overflowPunct/>
        <w:topLinePunct w:val="0"/>
        <w:autoSpaceDE/>
        <w:autoSpaceDN/>
        <w:bidi w:val="0"/>
        <w:adjustRightInd/>
        <w:spacing w:line="560" w:lineRule="exact"/>
        <w:textAlignment w:val="auto"/>
        <w:outlineLvl w:val="2"/>
        <w:rPr>
          <w:rFonts w:hint="default" w:ascii="Times New Roman" w:hAnsi="Times New Roman" w:eastAsia="宋体" w:cs="Times New Roman"/>
          <w:color w:val="auto"/>
          <w:highlight w:val="none"/>
        </w:rPr>
      </w:pPr>
      <w:bookmarkStart w:id="1896" w:name="_Toc12307"/>
      <w:bookmarkStart w:id="1897" w:name="_Toc31732"/>
      <w:bookmarkStart w:id="1898" w:name="_Toc17257"/>
      <w:r>
        <w:rPr>
          <w:rFonts w:hint="default" w:ascii="Times New Roman" w:hAnsi="Times New Roman" w:eastAsia="宋体" w:cs="Times New Roman"/>
          <w:color w:val="auto"/>
          <w:highlight w:val="none"/>
        </w:rPr>
        <w:t>附件六 项目经理委任书</w:t>
      </w:r>
      <w:bookmarkEnd w:id="1896"/>
      <w:bookmarkEnd w:id="1897"/>
      <w:bookmarkEnd w:id="1898"/>
    </w:p>
    <w:p w14:paraId="70BC12AE">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（承包人全称）</w:t>
      </w:r>
    </w:p>
    <w:p w14:paraId="27D3F3E3">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（合同工程名称） 项目经理委任书</w:t>
      </w:r>
    </w:p>
    <w:p w14:paraId="0D0ECA8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66BF93E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致：（发包人全称）</w:t>
      </w:r>
    </w:p>
    <w:p w14:paraId="4DFDFF7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（承包人全称） 法定代表人 （职务、姓名） 代表本单位委任 （职务、姓名） 为（合同工程名称）的项目经理。凡本合同执行中的有关技术、工程进度、现场管理、质量检验、结算与支付等方面工作，由 （姓名） 代表本单位全面负责。</w:t>
      </w:r>
    </w:p>
    <w:p w14:paraId="3288989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17BD268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2F389317">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          （盖单位章）</w:t>
      </w:r>
    </w:p>
    <w:p w14:paraId="21B90BAF">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法定代表人：  </w:t>
      </w:r>
      <w:r>
        <w:rPr>
          <w:rFonts w:hint="default" w:ascii="Times New Roman" w:hAnsi="Times New Roman" w:eastAsia="宋体" w:cs="Times New Roman"/>
          <w:color w:val="auto"/>
          <w:highlight w:val="none"/>
          <w:u w:val="single"/>
        </w:rPr>
        <w:t xml:space="preserve">        （职务）</w:t>
      </w:r>
    </w:p>
    <w:p w14:paraId="6FCEF6AD">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u w:val="single"/>
        </w:rPr>
        <w:t xml:space="preserve">        （姓名）</w:t>
      </w:r>
    </w:p>
    <w:p w14:paraId="640900B5">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u w:val="single"/>
        </w:rPr>
        <w:t xml:space="preserve">        （签字）</w:t>
      </w:r>
    </w:p>
    <w:p w14:paraId="5FC8C8D4">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131482A6">
      <w:pPr>
        <w:pStyle w:val="55"/>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抄送： （监理人）</w:t>
      </w:r>
    </w:p>
    <w:p w14:paraId="601D66B0">
      <w:pPr>
        <w:pStyle w:val="73"/>
        <w:keepLines w:val="0"/>
        <w:kinsoku/>
        <w:overflowPunct/>
        <w:topLinePunct w:val="0"/>
        <w:autoSpaceDE/>
        <w:autoSpaceDN/>
        <w:bidi w:val="0"/>
        <w:adjustRightInd/>
        <w:spacing w:line="560" w:lineRule="exact"/>
        <w:textAlignment w:val="auto"/>
        <w:outlineLvl w:val="2"/>
        <w:rPr>
          <w:rFonts w:hint="default" w:ascii="Times New Roman" w:hAnsi="Times New Roman" w:eastAsia="宋体" w:cs="Times New Roman"/>
          <w:color w:val="auto"/>
          <w:highlight w:val="none"/>
        </w:rPr>
      </w:pPr>
      <w:bookmarkStart w:id="1899" w:name="_Toc28345"/>
      <w:bookmarkStart w:id="1900" w:name="_Toc19850"/>
      <w:bookmarkStart w:id="1901" w:name="_Toc825"/>
      <w:r>
        <w:rPr>
          <w:rFonts w:hint="default" w:ascii="Times New Roman" w:hAnsi="Times New Roman" w:eastAsia="宋体" w:cs="Times New Roman"/>
          <w:color w:val="auto"/>
          <w:highlight w:val="none"/>
        </w:rPr>
        <w:t>附件七 履约保证金格式</w:t>
      </w:r>
      <w:bookmarkEnd w:id="1899"/>
      <w:bookmarkEnd w:id="1900"/>
      <w:bookmarkEnd w:id="1901"/>
    </w:p>
    <w:p w14:paraId="2353305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如采用银行保函，格式如下。</w:t>
      </w:r>
    </w:p>
    <w:p w14:paraId="7A5DD10A">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履约保证金</w:t>
      </w:r>
    </w:p>
    <w:p w14:paraId="408997F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（发包人名称）：</w:t>
      </w:r>
    </w:p>
    <w:p w14:paraId="632BA31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鉴于 （发包人名称，以下简称“发包人”）接受 （承包人名称，以下简称“承包人”）于 年 月 日参加 （项目名称） 施工的投标。我方愿意无条件地、不可撤销地就承包人履行与你方订立的合同，向你方提供担保。</w:t>
      </w:r>
    </w:p>
    <w:p w14:paraId="1EDB104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 担保金额人民币（大写） 元（¥ ）。</w:t>
      </w:r>
    </w:p>
    <w:p w14:paraId="6251DED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 担保有效期自发包人与承包人签订的合同生效之日起至发包人签发交工验收证书且承包人按照合同约定缴纳质量保证金之日止。</w:t>
      </w:r>
    </w:p>
    <w:p w14:paraId="1D8C01A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 在本担保有效期内，因承包人违反合同约定的义务给你方造成经济损失时，我方在收到你方以书面形式提出的在担保金额内的赔偿要求后，在 7 日内无条件支付，无须你方出具证明或陈述理由。</w:t>
      </w:r>
    </w:p>
    <w:p w14:paraId="116A800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 发包人和承包人按合同条款第 15 条变更合同时，无论我方是否收到该变更，我方承担本担保规定的义务不变。</w:t>
      </w:r>
    </w:p>
    <w:p w14:paraId="224F31C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3434D45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0ABB4523">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担保人名称：               （盖单位章）</w:t>
      </w:r>
    </w:p>
    <w:p w14:paraId="49325892">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     （签字）</w:t>
      </w:r>
    </w:p>
    <w:p w14:paraId="4A0E9A9D">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地 址：                                </w:t>
      </w:r>
    </w:p>
    <w:p w14:paraId="37016156">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邮政编码：                             </w:t>
      </w:r>
    </w:p>
    <w:p w14:paraId="7BDE1FFF">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电 话：                                </w:t>
      </w:r>
    </w:p>
    <w:p w14:paraId="531B1CCA">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传 真：                                </w:t>
      </w:r>
    </w:p>
    <w:p w14:paraId="25B4328C">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2DB96176">
      <w:pPr>
        <w:pStyle w:val="57"/>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2338AD3B">
      <w:pPr>
        <w:pStyle w:val="73"/>
        <w:keepLines w:val="0"/>
        <w:kinsoku/>
        <w:overflowPunct/>
        <w:topLinePunct w:val="0"/>
        <w:autoSpaceDE/>
        <w:autoSpaceDN/>
        <w:bidi w:val="0"/>
        <w:adjustRightInd/>
        <w:spacing w:line="560" w:lineRule="exact"/>
        <w:textAlignment w:val="auto"/>
        <w:outlineLvl w:val="2"/>
        <w:rPr>
          <w:rFonts w:hint="default" w:ascii="Times New Roman" w:hAnsi="Times New Roman" w:eastAsia="宋体" w:cs="Times New Roman"/>
          <w:color w:val="auto"/>
          <w:highlight w:val="none"/>
        </w:rPr>
      </w:pPr>
      <w:bookmarkStart w:id="1902" w:name="_Toc14048"/>
      <w:bookmarkStart w:id="1903" w:name="_Toc28727"/>
      <w:bookmarkStart w:id="1904" w:name="_Toc8420"/>
      <w:r>
        <w:rPr>
          <w:rFonts w:hint="default" w:ascii="Times New Roman" w:hAnsi="Times New Roman" w:eastAsia="宋体" w:cs="Times New Roman"/>
          <w:color w:val="auto"/>
          <w:highlight w:val="none"/>
        </w:rPr>
        <w:t>附件八 工程资金监管协议格式</w:t>
      </w:r>
      <w:bookmarkEnd w:id="1902"/>
      <w:bookmarkEnd w:id="1903"/>
      <w:bookmarkEnd w:id="1904"/>
    </w:p>
    <w:p w14:paraId="4D1CC7FE">
      <w:pPr>
        <w:pStyle w:val="49"/>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工程资金监管协议</w:t>
      </w:r>
    </w:p>
    <w:p w14:paraId="42510B3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 （以下简称“甲方”）</w:t>
      </w:r>
    </w:p>
    <w:p w14:paraId="307F9EB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 （以下简称“乙方”）</w:t>
      </w:r>
    </w:p>
    <w:p w14:paraId="025D04A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经办银行： （以下简称“丙方”）</w:t>
      </w:r>
    </w:p>
    <w:p w14:paraId="77DCCC8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为了促进 （项目名称）的顺利实施，管好用好建设资金，确保工程资金专款专用，同时为承包人提供便捷有效的银行业务服务，根据 （项目名称）合同条款有关规定，经甲、乙、丙三方协商，达成协议如下：</w:t>
      </w:r>
    </w:p>
    <w:p w14:paraId="0D08EB6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 资金管理的内容</w:t>
      </w:r>
    </w:p>
    <w:p w14:paraId="36A27AB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（1）乙方为完成 （项目名称）工程成立的项目经理部在丙方开设基本结算户；</w:t>
      </w:r>
    </w:p>
    <w:p w14:paraId="4F32367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（2）甲方应按合同规定将工程款汇入乙方在丙方开设的账户；</w:t>
      </w:r>
    </w:p>
    <w:p w14:paraId="436BAF2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（3）乙方应将流动资金及甲方所拨付资金专项用于 （项目名称）；</w:t>
      </w:r>
    </w:p>
    <w:p w14:paraId="56DB705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（4）丙方应为乙方提供便捷有效的银行业务服务，并接受甲方委托对乙方在丙方开设的基本结算户资金使用情况进行监督。</w:t>
      </w:r>
    </w:p>
    <w:p w14:paraId="6FEE02C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 甲方的权责</w:t>
      </w:r>
    </w:p>
    <w:p w14:paraId="5B7151E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（1）按照 （项目名称）合同有关条款规定的时间和方式，向乙方支付工程款；</w:t>
      </w:r>
    </w:p>
    <w:p w14:paraId="01D4746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（2）发现乙方将本项目资金挪用、转移时，甲方有权中止支付，直至乙方改正为止；</w:t>
      </w:r>
    </w:p>
    <w:p w14:paraId="17EA80F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（3）不定期审查丙方对乙方的资金使用监督情况，如丙方不能履行其责任，甲方有权随时终止本协议；</w:t>
      </w:r>
    </w:p>
    <w:p w14:paraId="387CF5B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（4）在乙、丙双方发生争议时，甲方应负责协调、解决。</w:t>
      </w:r>
    </w:p>
    <w:p w14:paraId="39C53F7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 乙方的权责</w:t>
      </w:r>
    </w:p>
    <w:p w14:paraId="5E70563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（1）项目经理部成立以后，乙方应尽快在丙方开设基本结算户；</w:t>
      </w:r>
    </w:p>
    <w:p w14:paraId="288B1D8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（2）确保本项目资金专款专用，不发生挪用、转移资金的现象；保证不通过权益转让、抵押、担保承担债务等任何其他方式使用基本结算户的资金；</w:t>
      </w:r>
    </w:p>
    <w:p w14:paraId="21E8DD2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（3）办理材料、设备等采购业务金额在 万元以上的，应出示购货合同、协议和发票；在办理总额超过 万元以上的采购业务时，应将合同、协议和发票彩色扫描件送丙方备案；购买应急材料、设备时可先办理支付手续，但事后必须补备有关资料；</w:t>
      </w:r>
    </w:p>
    <w:p w14:paraId="4BDA072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（4）用银行转账支票办理支付款项时，必须将转账支票送交丙方，由丙方负责办理支票转付手续；</w:t>
      </w:r>
    </w:p>
    <w:p w14:paraId="2799F61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（5）向分包单位支付工程进度款时，应附甲方批准分包的文件；</w:t>
      </w:r>
    </w:p>
    <w:p w14:paraId="05D47DA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（6）向上级单位缴纳管理费、机械设备及周转材料租赁摊销费等款项时，应附上级单位出具的转账通知等有关资料，以确保资金专款专用。</w:t>
      </w:r>
    </w:p>
    <w:p w14:paraId="4BD2D79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 丙方的权责</w:t>
      </w:r>
    </w:p>
    <w:p w14:paraId="592A00A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（1）成立 （项目名称）工程资金管理服务小组，明确业务流程，提高工作效率，杜绝“压票”现象；</w:t>
      </w:r>
    </w:p>
    <w:p w14:paraId="38910252">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（2）根据乙方提供的购货合同、协议和发票，检查其所购材料、设备是否用于 （项目名称）工程建设，对本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以外的购货款项，有权拒绝办理，并及时报告甲方；</w:t>
      </w:r>
    </w:p>
    <w:p w14:paraId="16BAEA2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（3）根据乙方与分包单位签订的合同及支付文件，检查其支付款项是否符合有关条件，向分包单位以外单位的支付有权拒绝办理，并及时报告甲方；</w:t>
      </w:r>
    </w:p>
    <w:p w14:paraId="5CE0841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（4）根据乙方提供的上级单位出具的转账通知等有关资料，办理管理费、机械设备及周转材料租赁摊销费等款项的支付；对超出转账通知等有关资料以外的支付，有权拒绝办理，并及时报告甲方；</w:t>
      </w:r>
    </w:p>
    <w:p w14:paraId="11415EA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（5）定期将乙方前一个周期的支付情况，整理后书面报送甲方；乙方复印备案的材料一并送甲方。</w:t>
      </w:r>
    </w:p>
    <w:p w14:paraId="5BBAD0E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 甲、乙、丙三方都应履行保密责任，不得将其他两方的业务情况透露给三方以外的其他单位或个人。</w:t>
      </w:r>
    </w:p>
    <w:p w14:paraId="2714881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 本协议有效期自乙方在丙方开户起，至工程交工验收甲方向乙方颁发交工验收证书后结束。</w:t>
      </w:r>
    </w:p>
    <w:p w14:paraId="7B34080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 本协议未尽事宜，由甲方牵头，三方协商解决。</w:t>
      </w:r>
    </w:p>
    <w:p w14:paraId="4ABEE29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 本协议正本三份、副本 份。合同三方各执正本一份、副本 份，当正本与副本内容不一致时，以正本为准。</w:t>
      </w:r>
    </w:p>
    <w:p w14:paraId="1940F4B8">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p>
    <w:p w14:paraId="248C69FF">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发包人：                （盖单位章）</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承包人：                （盖单位章）</w:t>
      </w:r>
    </w:p>
    <w:p w14:paraId="2FC38DC5">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  （签字）</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法定代表人或其委托代理人：  （签字）</w:t>
      </w:r>
    </w:p>
    <w:p w14:paraId="6D75962D">
      <w:pPr>
        <w:pStyle w:val="57"/>
        <w:keepLines w:val="0"/>
        <w:kinsoku/>
        <w:wordWrap w:val="0"/>
        <w:overflowPunct/>
        <w:topLinePunct w:val="0"/>
        <w:autoSpaceDE/>
        <w:autoSpaceDN/>
        <w:bidi w:val="0"/>
        <w:adjustRightInd/>
        <w:spacing w:line="560" w:lineRule="exact"/>
        <w:ind w:firstLine="960" w:firstLineChars="400"/>
        <w:jc w:val="both"/>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年    月    日</w:t>
      </w:r>
    </w:p>
    <w:p w14:paraId="4B1C1F76">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经办银行：             （盖单位章）</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法定代表人或其委托代理人：     （签字）</w:t>
      </w:r>
    </w:p>
    <w:p w14:paraId="305657E5">
      <w:pPr>
        <w:pStyle w:val="57"/>
        <w:keepLines w:val="0"/>
        <w:kinsoku/>
        <w:wordWrap w:val="0"/>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5C64AE4C">
      <w:pPr>
        <w:pStyle w:val="45"/>
        <w:keepNext/>
        <w:keepLines w:val="0"/>
        <w:pageBreakBefore/>
        <w:widowControl/>
        <w:kinsoku/>
        <w:wordWrap/>
        <w:overflowPunct/>
        <w:topLinePunct w:val="0"/>
        <w:autoSpaceDE/>
        <w:autoSpaceDN/>
        <w:bidi w:val="0"/>
        <w:adjustRightInd/>
        <w:snapToGrid/>
        <w:spacing w:afterLines="0" w:line="560" w:lineRule="exact"/>
        <w:textAlignment w:val="auto"/>
        <w:outlineLvl w:val="0"/>
        <w:rPr>
          <w:rFonts w:hint="default" w:ascii="Times New Roman" w:hAnsi="Times New Roman" w:eastAsia="宋体" w:cs="Times New Roman"/>
          <w:color w:val="auto"/>
          <w:sz w:val="32"/>
          <w:szCs w:val="32"/>
          <w:highlight w:val="none"/>
        </w:rPr>
      </w:pPr>
      <w:bookmarkStart w:id="1905" w:name="_Toc13460"/>
      <w:bookmarkStart w:id="1906" w:name="_Toc13823"/>
      <w:bookmarkStart w:id="1907" w:name="_Toc4504"/>
      <w:bookmarkStart w:id="1908" w:name="_Toc10219"/>
      <w:bookmarkStart w:id="1909" w:name="_Toc10374"/>
      <w:r>
        <w:rPr>
          <w:rFonts w:hint="default" w:ascii="Times New Roman" w:hAnsi="Times New Roman" w:eastAsia="宋体" w:cs="Times New Roman"/>
          <w:color w:val="auto"/>
          <w:sz w:val="32"/>
          <w:szCs w:val="32"/>
          <w:highlight w:val="none"/>
        </w:rPr>
        <w:t>第五章 工程量清单</w:t>
      </w:r>
      <w:bookmarkEnd w:id="1905"/>
      <w:bookmarkEnd w:id="1906"/>
      <w:bookmarkEnd w:id="1907"/>
      <w:bookmarkEnd w:id="1908"/>
      <w:bookmarkEnd w:id="1909"/>
    </w:p>
    <w:p w14:paraId="77649F07">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910" w:name="_Toc26495"/>
      <w:bookmarkStart w:id="1911" w:name="_Toc13606"/>
      <w:r>
        <w:rPr>
          <w:rFonts w:hint="default" w:ascii="Times New Roman" w:hAnsi="Times New Roman" w:eastAsia="宋体" w:cs="Times New Roman"/>
          <w:color w:val="auto"/>
          <w:highlight w:val="none"/>
        </w:rPr>
        <w:t>1. 工程量清单说明</w:t>
      </w:r>
      <w:bookmarkEnd w:id="1910"/>
      <w:bookmarkEnd w:id="1911"/>
    </w:p>
    <w:p w14:paraId="1D20426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1.1 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p>
    <w:p w14:paraId="5CB8D7F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1.2 本工程量清单应与招标文件中的投标人须知、通用合同条款、专用合同条款、工程量清单计量规则、技术规范及图纸等一起阅读和理解。</w:t>
      </w:r>
    </w:p>
    <w:p w14:paraId="2B948C0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1.3 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p>
    <w:p w14:paraId="1141D67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 工程量清单各章是按第八章“工程量清单计量规则”、第七章“技术规范”的相应章次编号的，因此，工程量清单中各章的工程子目的范围与计量等应与“工程量清单计量规则” “技术规范”相应章节的范围、计量与支付条款结合起来理解或解释。</w:t>
      </w:r>
    </w:p>
    <w:p w14:paraId="47A3B6A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1.5 对作业和材料的一般说明或规定，未重复写入工程量清单内，在给工程量清单各子目标价前，应参阅第七章“技术规范”的有关内容。</w:t>
      </w:r>
    </w:p>
    <w:p w14:paraId="0234F59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1.6 工程量清单中所列工程量的变动，丝毫不会降低或影响合同条款的效力，也不免除承包人按规定的标准进行施工和修复缺陷的责任。</w:t>
      </w:r>
    </w:p>
    <w:p w14:paraId="692F644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1.7 图纸中所列的工程数量表及数量汇总表仅是提供资料，不是工程量清单的外延。当图纸与工程量清单所列数量不一致时，以工程量清单所列数量作为报价的依据。</w:t>
      </w:r>
    </w:p>
    <w:p w14:paraId="458B8B92">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912" w:name="_Toc32570"/>
      <w:bookmarkStart w:id="1913" w:name="_Toc20509"/>
      <w:r>
        <w:rPr>
          <w:rFonts w:hint="default" w:ascii="Times New Roman" w:hAnsi="Times New Roman" w:eastAsia="宋体" w:cs="Times New Roman"/>
          <w:color w:val="auto"/>
          <w:highlight w:val="none"/>
        </w:rPr>
        <w:t>2. 投标报价说明</w:t>
      </w:r>
      <w:bookmarkEnd w:id="1912"/>
      <w:bookmarkEnd w:id="1913"/>
    </w:p>
    <w:p w14:paraId="4AF38AEF">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 工程量清单中的每一子目须填入单价或价格，且只允许有一个报价。</w:t>
      </w:r>
    </w:p>
    <w:p w14:paraId="133CE47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 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43EBA18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 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2517AA2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2.4 符合合同条款规定的全部费用应认为已被计入有标价的工程量清单所列各子目之中，未列子目不予计量的工作，其费用应视为已分摊在本合同工程的有关子目的单价或总额价之中。</w:t>
      </w:r>
    </w:p>
    <w:p w14:paraId="7E74A2AD">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2.5 承包人用于本合同工程的各类装备的提供、运输、维护、拆卸、拼装等支付的费用，已包括在工程量清单的单价与总额价之中。</w:t>
      </w:r>
    </w:p>
    <w:p w14:paraId="0B9B7FC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2.6 工程量清单中各项金额均以人民币（元）结算。</w:t>
      </w:r>
    </w:p>
    <w:p w14:paraId="4BA3B7D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2.7 暂列金额（不含计日工总额）的数量及拟用子目的说明： 。</w:t>
      </w:r>
    </w:p>
    <w:p w14:paraId="726AAC8E">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 暂估价的数量及拟用子目的说明： 。</w:t>
      </w:r>
    </w:p>
    <w:p w14:paraId="17831F74">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914" w:name="_Toc19459"/>
      <w:bookmarkStart w:id="1915" w:name="_Toc30532"/>
      <w:r>
        <w:rPr>
          <w:rFonts w:hint="default" w:ascii="Times New Roman" w:hAnsi="Times New Roman" w:eastAsia="宋体" w:cs="Times New Roman"/>
          <w:color w:val="auto"/>
          <w:highlight w:val="none"/>
        </w:rPr>
        <w:t>3. 计日工说明</w:t>
      </w:r>
      <w:bookmarkEnd w:id="1914"/>
      <w:bookmarkEnd w:id="1915"/>
    </w:p>
    <w:p w14:paraId="228941C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 总则</w:t>
      </w:r>
    </w:p>
    <w:p w14:paraId="197FE37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（1）本说明应参照通用合同条款第 15.7 款一并理解。</w:t>
      </w:r>
    </w:p>
    <w:p w14:paraId="1CAE11E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（2）未经监理人书面指令，任何工程不得按计日工施工；接到监理人按计日工施工的书面指令，承包人也不得拒绝。</w:t>
      </w:r>
    </w:p>
    <w:p w14:paraId="14582CD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p>
    <w:p w14:paraId="0742B8B3">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（4）计日工不调价。</w:t>
      </w:r>
    </w:p>
    <w:p w14:paraId="50A9B0F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 计日工劳务</w:t>
      </w:r>
    </w:p>
    <w:p w14:paraId="5574A32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p>
    <w:p w14:paraId="5139324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（2）承包人可以得到用于计日工劳务的全部工时的支付，此支付按承包人填报的“计日工劳务单价表”所列单价计算，该单价应包括基本单价及承包人的管理费、税费、利润等所有附加费，说明如下：</w:t>
      </w:r>
    </w:p>
    <w:p w14:paraId="06651FA1">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 劳务基本单价包括：承包人劳务的全部直接费用，如：工资、加班费、津贴、福利费及劳动保护费等。</w:t>
      </w:r>
    </w:p>
    <w:p w14:paraId="5F0F93A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b. 承包人的利润、管理、质检、保险、税费；易耗品的使用，水电及照明费，工作台、脚手架、临时设施费，手动机具与工具的使用及维修，以及上述各项伴随而来的费用。</w:t>
      </w:r>
    </w:p>
    <w:p w14:paraId="4D85B1E9">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3.3 计日工材料</w:t>
      </w:r>
    </w:p>
    <w:p w14:paraId="3E0EDD90">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承包人可以得到计日工使用的材料费用（上述 3.2 款已计入劳务费内的材料费用除外）的支付，此费用按承包人“计日工材料单价表”中所填报的单价计算，该单价应包括基本单价及承包人的管理费、税费、利润等所有附加费，说明如下：</w:t>
      </w:r>
    </w:p>
    <w:p w14:paraId="577FACF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（1）材料基本单价按供货价加运杂费（到达承包人现场仓库）、保险费、仓库管理费以及运输损耗等计算；</w:t>
      </w:r>
    </w:p>
    <w:p w14:paraId="054CE157">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（2）承包人的利润、管理、质检、保险、税费及其他附加费；</w:t>
      </w:r>
    </w:p>
    <w:p w14:paraId="668EA816">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（3）从现场运至使用地点的人工费和施工机械使用费不包括在上述基本单价内。</w:t>
      </w:r>
    </w:p>
    <w:p w14:paraId="0A49B9F5">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3.4 计日工施工机械</w:t>
      </w:r>
    </w:p>
    <w:p w14:paraId="1FEEA504">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14:paraId="6C95206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14:paraId="65863055">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916" w:name="_Toc8036"/>
      <w:bookmarkStart w:id="1917" w:name="_Toc11301"/>
      <w:r>
        <w:rPr>
          <w:rFonts w:hint="default" w:ascii="Times New Roman" w:hAnsi="Times New Roman" w:eastAsia="宋体" w:cs="Times New Roman"/>
          <w:color w:val="auto"/>
          <w:highlight w:val="none"/>
        </w:rPr>
        <w:t>4. 其他说明</w:t>
      </w:r>
      <w:bookmarkEnd w:id="1916"/>
      <w:bookmarkEnd w:id="1917"/>
    </w:p>
    <w:p w14:paraId="7279E2BD">
      <w:pPr>
        <w:pStyle w:val="51"/>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bookmarkStart w:id="1918" w:name="_Toc8621"/>
      <w:bookmarkStart w:id="1919" w:name="_Toc19573"/>
      <w:r>
        <w:rPr>
          <w:rFonts w:hint="default" w:ascii="Times New Roman" w:hAnsi="Times New Roman" w:eastAsia="宋体" w:cs="Times New Roman"/>
          <w:color w:val="auto"/>
          <w:highlight w:val="none"/>
        </w:rPr>
        <w:t>5. 工程量清单</w:t>
      </w:r>
      <w:bookmarkEnd w:id="1918"/>
      <w:bookmarkEnd w:id="1919"/>
    </w:p>
    <w:p w14:paraId="5D23CAEC">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另附。</w:t>
      </w:r>
    </w:p>
    <w:p w14:paraId="2B09ABF8">
      <w:pPr>
        <w:pStyle w:val="45"/>
        <w:keepNext/>
        <w:keepLines w:val="0"/>
        <w:pageBreakBefore/>
        <w:widowControl/>
        <w:kinsoku/>
        <w:wordWrap/>
        <w:overflowPunct/>
        <w:topLinePunct w:val="0"/>
        <w:autoSpaceDE/>
        <w:autoSpaceDN/>
        <w:bidi w:val="0"/>
        <w:adjustRightInd/>
        <w:snapToGrid/>
        <w:spacing w:afterLines="0" w:line="560" w:lineRule="exact"/>
        <w:textAlignment w:val="auto"/>
        <w:outlineLvl w:val="0"/>
        <w:rPr>
          <w:rFonts w:hint="default" w:ascii="Times New Roman" w:hAnsi="Times New Roman" w:eastAsia="宋体" w:cs="Times New Roman"/>
          <w:color w:val="auto"/>
          <w:sz w:val="32"/>
          <w:szCs w:val="32"/>
          <w:highlight w:val="none"/>
        </w:rPr>
      </w:pPr>
      <w:bookmarkStart w:id="1920" w:name="_Toc814"/>
      <w:bookmarkStart w:id="1921" w:name="_Toc24325"/>
      <w:bookmarkStart w:id="1922" w:name="_Toc4706"/>
      <w:bookmarkStart w:id="1923" w:name="_Toc13686"/>
      <w:bookmarkStart w:id="1924" w:name="_Toc395"/>
      <w:r>
        <w:rPr>
          <w:rFonts w:hint="default" w:ascii="Times New Roman" w:hAnsi="Times New Roman" w:eastAsia="宋体" w:cs="Times New Roman"/>
          <w:color w:val="auto"/>
          <w:sz w:val="32"/>
          <w:szCs w:val="32"/>
          <w:highlight w:val="none"/>
        </w:rPr>
        <w:t>第六章 图纸</w:t>
      </w:r>
      <w:bookmarkEnd w:id="1920"/>
      <w:bookmarkEnd w:id="1921"/>
      <w:bookmarkEnd w:id="1922"/>
      <w:bookmarkEnd w:id="1923"/>
      <w:bookmarkEnd w:id="1924"/>
    </w:p>
    <w:p w14:paraId="66EA6B74">
      <w:pPr>
        <w:pStyle w:val="47"/>
        <w:keepLines w:val="0"/>
        <w:kinsoku/>
        <w:overflowPunct/>
        <w:topLinePunct w:val="0"/>
        <w:autoSpaceDE/>
        <w:autoSpaceDN/>
        <w:bidi w:val="0"/>
        <w:adjustRightInd/>
        <w:spacing w:beforeLines="0" w:afterLines="0"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（另附）</w:t>
      </w:r>
    </w:p>
    <w:p w14:paraId="5434856D">
      <w:pPr>
        <w:pStyle w:val="45"/>
        <w:keepNext/>
        <w:keepLines w:val="0"/>
        <w:pageBreakBefore/>
        <w:widowControl/>
        <w:kinsoku/>
        <w:wordWrap/>
        <w:overflowPunct/>
        <w:topLinePunct w:val="0"/>
        <w:autoSpaceDE/>
        <w:autoSpaceDN/>
        <w:bidi w:val="0"/>
        <w:adjustRightInd/>
        <w:snapToGrid/>
        <w:spacing w:afterLines="0" w:line="560" w:lineRule="exact"/>
        <w:textAlignment w:val="auto"/>
        <w:outlineLvl w:val="0"/>
        <w:rPr>
          <w:rFonts w:hint="default" w:ascii="Times New Roman" w:hAnsi="Times New Roman" w:eastAsia="宋体" w:cs="Times New Roman"/>
          <w:color w:val="auto"/>
          <w:sz w:val="32"/>
          <w:szCs w:val="32"/>
          <w:highlight w:val="none"/>
        </w:rPr>
      </w:pPr>
      <w:bookmarkStart w:id="1925" w:name="_Toc505"/>
      <w:bookmarkStart w:id="1926" w:name="_Toc20776"/>
      <w:bookmarkStart w:id="1927" w:name="_Toc24817"/>
      <w:bookmarkStart w:id="1928" w:name="_Toc20250"/>
      <w:bookmarkStart w:id="1929" w:name="_Toc29099"/>
      <w:r>
        <w:rPr>
          <w:rFonts w:hint="default" w:ascii="Times New Roman" w:hAnsi="Times New Roman" w:eastAsia="宋体" w:cs="Times New Roman"/>
          <w:color w:val="auto"/>
          <w:sz w:val="32"/>
          <w:szCs w:val="32"/>
          <w:highlight w:val="none"/>
        </w:rPr>
        <w:t>第七章 技术规范</w:t>
      </w:r>
      <w:bookmarkEnd w:id="1925"/>
      <w:bookmarkEnd w:id="1926"/>
      <w:bookmarkEnd w:id="1927"/>
      <w:bookmarkEnd w:id="1928"/>
      <w:bookmarkEnd w:id="1929"/>
    </w:p>
    <w:p w14:paraId="58D5978A">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按照中华人民共和国交通运输部《公路工程标准施工招标文件》（2018年版）第七章技术规范中的相关规定执行。</w:t>
      </w:r>
    </w:p>
    <w:p w14:paraId="70A2288F">
      <w:pPr>
        <w:pStyle w:val="45"/>
        <w:keepNext/>
        <w:keepLines w:val="0"/>
        <w:pageBreakBefore/>
        <w:widowControl/>
        <w:kinsoku/>
        <w:wordWrap/>
        <w:overflowPunct/>
        <w:topLinePunct w:val="0"/>
        <w:autoSpaceDE/>
        <w:autoSpaceDN/>
        <w:bidi w:val="0"/>
        <w:adjustRightInd/>
        <w:snapToGrid/>
        <w:spacing w:afterLines="0" w:line="560" w:lineRule="exact"/>
        <w:textAlignment w:val="auto"/>
        <w:outlineLvl w:val="0"/>
        <w:rPr>
          <w:rFonts w:hint="default" w:ascii="Times New Roman" w:hAnsi="Times New Roman" w:eastAsia="宋体" w:cs="Times New Roman"/>
          <w:color w:val="auto"/>
          <w:sz w:val="32"/>
          <w:szCs w:val="32"/>
          <w:highlight w:val="none"/>
        </w:rPr>
      </w:pPr>
      <w:bookmarkStart w:id="1930" w:name="_Toc30577"/>
      <w:bookmarkStart w:id="1931" w:name="_Toc19646"/>
      <w:bookmarkStart w:id="1932" w:name="_Toc15667"/>
      <w:bookmarkStart w:id="1933" w:name="_Toc24552"/>
      <w:bookmarkStart w:id="1934" w:name="_Toc14559"/>
      <w:r>
        <w:rPr>
          <w:rFonts w:hint="default" w:ascii="Times New Roman" w:hAnsi="Times New Roman" w:eastAsia="宋体" w:cs="Times New Roman"/>
          <w:color w:val="auto"/>
          <w:sz w:val="32"/>
          <w:szCs w:val="32"/>
          <w:highlight w:val="none"/>
        </w:rPr>
        <w:t>第八章 工程量清单计量规则</w:t>
      </w:r>
      <w:bookmarkEnd w:id="1930"/>
      <w:bookmarkEnd w:id="1931"/>
      <w:bookmarkEnd w:id="1932"/>
      <w:bookmarkEnd w:id="1933"/>
      <w:bookmarkEnd w:id="1934"/>
    </w:p>
    <w:p w14:paraId="0D657278">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1.计量规范及支付细目按云南省交通运输厅发布的《云南省公路养护工程工程量标准清单及计量规范(试行)(大中修部分)》(2017)执行。</w:t>
      </w:r>
    </w:p>
    <w:p w14:paraId="2722CD5B">
      <w:pPr>
        <w:pStyle w:val="53"/>
        <w:keepLines w:val="0"/>
        <w:kinsoku/>
        <w:overflowPunct/>
        <w:topLinePunct w:val="0"/>
        <w:autoSpaceDE/>
        <w:autoSpaceDN/>
        <w:bidi w:val="0"/>
        <w:adjustRightInd/>
        <w:spacing w:line="560" w:lineRule="exact"/>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2.涉及本项目的工程量清单计量规则的清单子目修改条款详见工程量清单说明。</w:t>
      </w:r>
    </w:p>
    <w:p w14:paraId="0F8C88AA">
      <w:pPr>
        <w:pStyle w:val="45"/>
        <w:keepNext/>
        <w:keepLines w:val="0"/>
        <w:pageBreakBefore/>
        <w:widowControl/>
        <w:kinsoku/>
        <w:wordWrap/>
        <w:overflowPunct/>
        <w:topLinePunct w:val="0"/>
        <w:autoSpaceDE/>
        <w:autoSpaceDN/>
        <w:bidi w:val="0"/>
        <w:adjustRightInd/>
        <w:snapToGrid/>
        <w:spacing w:afterLines="0" w:line="360" w:lineRule="auto"/>
        <w:textAlignment w:val="auto"/>
        <w:outlineLvl w:val="0"/>
        <w:rPr>
          <w:rFonts w:hint="default" w:ascii="Times New Roman" w:hAnsi="Times New Roman" w:eastAsia="宋体" w:cs="Times New Roman"/>
          <w:color w:val="auto"/>
          <w:sz w:val="32"/>
          <w:szCs w:val="32"/>
          <w:highlight w:val="none"/>
        </w:rPr>
      </w:pPr>
      <w:bookmarkStart w:id="1935" w:name="_Toc26735"/>
      <w:bookmarkStart w:id="1936" w:name="_Toc19615"/>
      <w:bookmarkStart w:id="1937" w:name="_Toc5583"/>
      <w:bookmarkStart w:id="1938" w:name="_Toc18871"/>
      <w:bookmarkStart w:id="1939" w:name="_Toc3071"/>
      <w:r>
        <w:rPr>
          <w:rFonts w:hint="default" w:ascii="Times New Roman" w:hAnsi="Times New Roman" w:eastAsia="宋体" w:cs="Times New Roman"/>
          <w:color w:val="auto"/>
          <w:sz w:val="32"/>
          <w:szCs w:val="32"/>
          <w:highlight w:val="none"/>
        </w:rPr>
        <w:t>第九章 投标文件格式</w:t>
      </w:r>
      <w:bookmarkEnd w:id="1935"/>
      <w:bookmarkEnd w:id="1936"/>
      <w:bookmarkEnd w:id="1937"/>
      <w:bookmarkEnd w:id="1938"/>
      <w:bookmarkEnd w:id="1939"/>
    </w:p>
    <w:p w14:paraId="731243EA">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3F8308D">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2E13E157">
      <w:pPr>
        <w:pStyle w:val="36"/>
        <w:kinsoku/>
        <w:overflowPunct/>
        <w:bidi w:val="0"/>
        <w:spacing w:line="360" w:lineRule="auto"/>
        <w:textAlignment w:val="auto"/>
        <w:outlineLvl w:val="9"/>
        <w:rPr>
          <w:rFonts w:hint="default" w:ascii="Times New Roman" w:hAnsi="Times New Roman" w:eastAsia="宋体" w:cs="Times New Roman"/>
          <w:color w:val="auto"/>
          <w:highlight w:val="none"/>
        </w:rPr>
      </w:pPr>
    </w:p>
    <w:p w14:paraId="102CCAEC">
      <w:pPr>
        <w:pStyle w:val="36"/>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u w:val="single"/>
        </w:rPr>
        <w:t>（</w:t>
      </w:r>
      <w:r>
        <w:rPr>
          <w:rFonts w:hint="default" w:ascii="Times New Roman" w:hAnsi="Times New Roman" w:eastAsia="宋体" w:cs="Times New Roman"/>
          <w:color w:val="auto"/>
          <w:highlight w:val="none"/>
          <w:u w:val="single"/>
          <w:lang w:eastAsia="zh-CN"/>
        </w:rPr>
        <w:t>项目名称</w:t>
      </w:r>
      <w:r>
        <w:rPr>
          <w:rFonts w:hint="default" w:ascii="Times New Roman" w:hAnsi="Times New Roman" w:eastAsia="宋体" w:cs="Times New Roman"/>
          <w:color w:val="auto"/>
          <w:highlight w:val="none"/>
          <w:u w:val="single"/>
        </w:rPr>
        <w:t>）</w:t>
      </w:r>
    </w:p>
    <w:p w14:paraId="1179EDAC">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4A93C7DD">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2DE282EC">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45FA097B">
      <w:pPr>
        <w:pStyle w:val="39"/>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   标   文   件 </w:t>
      </w:r>
    </w:p>
    <w:p w14:paraId="46BA0983">
      <w:pPr>
        <w:pStyle w:val="41"/>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编号：</w:t>
      </w:r>
    </w:p>
    <w:p w14:paraId="00EEF5E7">
      <w:pPr>
        <w:pStyle w:val="41"/>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第一个信封（商务及技术文件）</w:t>
      </w:r>
    </w:p>
    <w:p w14:paraId="3A10E6A4">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7ABB326F">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1BE46BC1">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C101B0F">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6DEB19C8">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2A243177">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C968D79">
      <w:pPr>
        <w:pStyle w:val="43"/>
        <w:kinsoku/>
        <w:overflowPunct/>
        <w:bidi w:val="0"/>
        <w:spacing w:line="360" w:lineRule="auto"/>
        <w:ind w:firstLine="2240" w:firstLineChars="700"/>
        <w:jc w:val="both"/>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 （</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1101CB96">
      <w:pPr>
        <w:pStyle w:val="4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43A84731">
      <w:pPr>
        <w:pStyle w:val="4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年 </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月</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 xml:space="preserve"> 日</w:t>
      </w:r>
    </w:p>
    <w:p w14:paraId="5CAE85C6">
      <w:pPr>
        <w:pStyle w:val="61"/>
        <w:kinsoku/>
        <w:overflowPunct/>
        <w:bidi w:val="0"/>
        <w:spacing w:beforeLines="0" w:afterLines="0"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目 录</w:t>
      </w:r>
    </w:p>
    <w:p w14:paraId="5858B8FF">
      <w:pPr>
        <w:bidi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自拟</w:t>
      </w:r>
    </w:p>
    <w:p w14:paraId="5C3D3077">
      <w:pPr>
        <w:pStyle w:val="61"/>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rPr>
      </w:pPr>
      <w:bookmarkStart w:id="1940" w:name="_Toc27919"/>
      <w:bookmarkStart w:id="1941" w:name="_Toc7388"/>
      <w:r>
        <w:rPr>
          <w:rFonts w:hint="default" w:ascii="Times New Roman" w:hAnsi="Times New Roman" w:eastAsia="宋体" w:cs="Times New Roman"/>
          <w:color w:val="auto"/>
          <w:highlight w:val="none"/>
        </w:rPr>
        <w:t>一、投标函及投标函附录</w:t>
      </w:r>
      <w:bookmarkEnd w:id="1940"/>
      <w:bookmarkEnd w:id="1941"/>
    </w:p>
    <w:p w14:paraId="43FBE3C6">
      <w:pPr>
        <w:pStyle w:val="49"/>
        <w:kinsoku/>
        <w:overflowPunct/>
        <w:bidi w:val="0"/>
        <w:spacing w:beforeLines="0" w:afterLines="0"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 投 标 函</w:t>
      </w:r>
    </w:p>
    <w:p w14:paraId="168C1F5F">
      <w:pPr>
        <w:pStyle w:val="53"/>
        <w:kinsoku/>
        <w:overflowPunct/>
        <w:bidi w:val="0"/>
        <w:spacing w:line="360" w:lineRule="auto"/>
        <w:textAlignment w:val="auto"/>
        <w:outlineLvl w:val="9"/>
        <w:rPr>
          <w:rFonts w:hint="default" w:ascii="Times New Roman" w:hAnsi="Times New Roman" w:eastAsia="宋体" w:cs="Times New Roman"/>
          <w:color w:val="auto"/>
          <w:highlight w:val="none"/>
          <w:u w:val="single"/>
          <w:lang w:val="en-US" w:eastAsia="zh-CN"/>
        </w:rPr>
      </w:pP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（招标人名称）：</w:t>
      </w:r>
    </w:p>
    <w:p w14:paraId="7156986D">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1．我方已仔细研究 </w:t>
      </w:r>
      <w:r>
        <w:rPr>
          <w:rFonts w:hint="default" w:ascii="Times New Roman" w:hAnsi="Times New Roman" w:eastAsia="宋体" w:cs="Times New Roman"/>
          <w:color w:val="auto"/>
          <w:highlight w:val="none"/>
          <w:u w:val="single"/>
        </w:rPr>
        <w:t>（</w:t>
      </w:r>
      <w:r>
        <w:rPr>
          <w:rFonts w:hint="default" w:ascii="Times New Roman" w:hAnsi="Times New Roman" w:eastAsia="宋体" w:cs="Times New Roman"/>
          <w:color w:val="auto"/>
          <w:highlight w:val="none"/>
          <w:u w:val="single"/>
          <w:lang w:eastAsia="zh-CN"/>
        </w:rPr>
        <w:t>项目名称</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施工招标文件的全部内容（含补遗书第___号至第___号），在考察工程现场后，愿意以第二个信封（报价文件）中的投标总报价，按合同约定实施和完成承包工程，修补工程中的任何缺陷。</w:t>
      </w:r>
    </w:p>
    <w:p w14:paraId="3A08138C">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2．我方承诺在招标文件规定的投标有效期内不撤销投标文件。</w:t>
      </w:r>
    </w:p>
    <w:p w14:paraId="1506E37B">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3．工程质量：</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，安全目标：</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，工期：</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w:t>
      </w:r>
    </w:p>
    <w:p w14:paraId="348AE905">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4．如我方中标，我方承诺：</w:t>
      </w:r>
    </w:p>
    <w:p w14:paraId="29F78706">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（1）在收到中标通知书后，在中标通知书规定的期限内与你方签订合同；</w:t>
      </w:r>
    </w:p>
    <w:p w14:paraId="23EB35EB">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（2）在签订合同时不向你方提出附加条件；</w:t>
      </w:r>
    </w:p>
    <w:p w14:paraId="42E6E3B7">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（3）按照招标文件要求提交履约保证金；</w:t>
      </w:r>
    </w:p>
    <w:p w14:paraId="0A77BCD2">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（4）在合同约定的期限内完成合同规定的全部义务；</w:t>
      </w:r>
    </w:p>
    <w:p w14:paraId="2BABB330">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5．我方在此声明，所递交的投标文件及有关资料内容完整、真实和准确，且不存在招标文件第二章“投标人须知”第 1.4.3 项和第 1.4.4 项规定的任何一种情形。</w:t>
      </w:r>
    </w:p>
    <w:p w14:paraId="00F62486">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6．在合同协议书正式签署生效之前，本投标函连同你方的中标通知书将构成我们双方之间共同遵守的文件，对双方具有约束力。</w:t>
      </w:r>
    </w:p>
    <w:p w14:paraId="770709D1">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 （其他补充说明）。</w:t>
      </w:r>
    </w:p>
    <w:p w14:paraId="6D5C2BB9">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6985724B">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 标 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3133902B">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0EB79F9E">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地 址：</w:t>
      </w:r>
      <w:r>
        <w:rPr>
          <w:rFonts w:hint="default" w:ascii="Times New Roman" w:hAnsi="Times New Roman" w:eastAsia="宋体" w:cs="Times New Roman"/>
          <w:color w:val="auto"/>
          <w:highlight w:val="none"/>
          <w:u w:val="single"/>
        </w:rPr>
        <w:t xml:space="preserve">                                 </w:t>
      </w:r>
    </w:p>
    <w:p w14:paraId="022D3F52">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网 址：</w:t>
      </w:r>
      <w:r>
        <w:rPr>
          <w:rFonts w:hint="default" w:ascii="Times New Roman" w:hAnsi="Times New Roman" w:eastAsia="宋体" w:cs="Times New Roman"/>
          <w:color w:val="auto"/>
          <w:highlight w:val="none"/>
          <w:u w:val="single"/>
        </w:rPr>
        <w:t xml:space="preserve">                                 </w:t>
      </w:r>
    </w:p>
    <w:p w14:paraId="1B35BD2D">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电 话：</w:t>
      </w:r>
      <w:r>
        <w:rPr>
          <w:rFonts w:hint="default" w:ascii="Times New Roman" w:hAnsi="Times New Roman" w:eastAsia="宋体" w:cs="Times New Roman"/>
          <w:color w:val="auto"/>
          <w:highlight w:val="none"/>
          <w:u w:val="single"/>
        </w:rPr>
        <w:t xml:space="preserve">                                 </w:t>
      </w:r>
    </w:p>
    <w:p w14:paraId="5FDB05B9">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传 真：</w:t>
      </w:r>
      <w:r>
        <w:rPr>
          <w:rFonts w:hint="default" w:ascii="Times New Roman" w:hAnsi="Times New Roman" w:eastAsia="宋体" w:cs="Times New Roman"/>
          <w:color w:val="auto"/>
          <w:highlight w:val="none"/>
          <w:u w:val="single"/>
        </w:rPr>
        <w:t xml:space="preserve">                                 </w:t>
      </w:r>
    </w:p>
    <w:p w14:paraId="3720BC45">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邮政编码：</w:t>
      </w:r>
      <w:r>
        <w:rPr>
          <w:rFonts w:hint="default" w:ascii="Times New Roman" w:hAnsi="Times New Roman" w:eastAsia="宋体" w:cs="Times New Roman"/>
          <w:color w:val="auto"/>
          <w:highlight w:val="none"/>
          <w:u w:val="single"/>
        </w:rPr>
        <w:t xml:space="preserve">                              </w:t>
      </w:r>
    </w:p>
    <w:p w14:paraId="1A61F4E0">
      <w:pPr>
        <w:pStyle w:val="57"/>
        <w:kinsoku/>
        <w:wordWrap/>
        <w:overflowPunct/>
        <w:bidi w:val="0"/>
        <w:spacing w:line="360" w:lineRule="auto"/>
        <w:ind w:left="0" w:leftChars="0" w:firstLine="4440" w:firstLineChars="18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0EB82EC6">
      <w:pPr>
        <w:pStyle w:val="78"/>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rPr>
      </w:pPr>
      <w:bookmarkStart w:id="1942" w:name="_Toc13576"/>
      <w:bookmarkStart w:id="1943" w:name="_Toc22420"/>
      <w:r>
        <w:rPr>
          <w:rFonts w:hint="default" w:ascii="Times New Roman" w:hAnsi="Times New Roman" w:eastAsia="宋体" w:cs="Times New Roman"/>
          <w:color w:val="auto"/>
          <w:highlight w:val="none"/>
        </w:rPr>
        <w:t>（二）投标函附录</w:t>
      </w:r>
      <w:bookmarkEnd w:id="1942"/>
      <w:bookmarkEnd w:id="1943"/>
    </w:p>
    <w:tbl>
      <w:tblPr>
        <w:tblStyle w:val="23"/>
        <w:tblW w:w="91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704"/>
        <w:gridCol w:w="1418"/>
        <w:gridCol w:w="3544"/>
        <w:gridCol w:w="815"/>
      </w:tblGrid>
      <w:tr w14:paraId="5201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98" w:type="dxa"/>
            <w:vAlign w:val="center"/>
          </w:tcPr>
          <w:p w14:paraId="5840753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44" w:name="_Toc1218"/>
            <w:bookmarkStart w:id="1945" w:name="_Toc32385"/>
            <w:bookmarkStart w:id="1946" w:name="_Toc44"/>
            <w:bookmarkStart w:id="1947" w:name="_Toc17703"/>
            <w:r>
              <w:rPr>
                <w:rFonts w:hint="default" w:ascii="Times New Roman" w:hAnsi="Times New Roman" w:eastAsia="宋体" w:cs="Times New Roman"/>
                <w:color w:val="auto"/>
                <w:sz w:val="24"/>
                <w:szCs w:val="24"/>
                <w:highlight w:val="none"/>
              </w:rPr>
              <w:t>序号</w:t>
            </w:r>
            <w:bookmarkEnd w:id="1944"/>
            <w:bookmarkEnd w:id="1945"/>
            <w:bookmarkEnd w:id="1946"/>
            <w:bookmarkEnd w:id="1947"/>
          </w:p>
        </w:tc>
        <w:tc>
          <w:tcPr>
            <w:tcW w:w="2704" w:type="dxa"/>
            <w:vAlign w:val="center"/>
          </w:tcPr>
          <w:p w14:paraId="516FF189">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48" w:name="_Toc25362"/>
            <w:bookmarkStart w:id="1949" w:name="_Toc27630"/>
            <w:bookmarkStart w:id="1950" w:name="_Toc7940"/>
            <w:bookmarkStart w:id="1951" w:name="_Toc5787"/>
            <w:r>
              <w:rPr>
                <w:rFonts w:hint="default" w:ascii="Times New Roman" w:hAnsi="Times New Roman" w:eastAsia="宋体" w:cs="Times New Roman"/>
                <w:color w:val="auto"/>
                <w:sz w:val="24"/>
                <w:szCs w:val="24"/>
                <w:highlight w:val="none"/>
              </w:rPr>
              <w:t>条款名称</w:t>
            </w:r>
            <w:bookmarkEnd w:id="1948"/>
            <w:bookmarkEnd w:id="1949"/>
            <w:bookmarkEnd w:id="1950"/>
            <w:bookmarkEnd w:id="1951"/>
          </w:p>
        </w:tc>
        <w:tc>
          <w:tcPr>
            <w:tcW w:w="1418" w:type="dxa"/>
            <w:vAlign w:val="center"/>
          </w:tcPr>
          <w:p w14:paraId="31330EB6">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52" w:name="_Toc1715"/>
            <w:bookmarkStart w:id="1953" w:name="_Toc21082"/>
            <w:bookmarkStart w:id="1954" w:name="_Toc17477"/>
            <w:bookmarkStart w:id="1955" w:name="_Toc19430"/>
            <w:r>
              <w:rPr>
                <w:rFonts w:hint="default" w:ascii="Times New Roman" w:hAnsi="Times New Roman" w:eastAsia="宋体" w:cs="Times New Roman"/>
                <w:color w:val="auto"/>
                <w:sz w:val="24"/>
                <w:szCs w:val="24"/>
                <w:highlight w:val="none"/>
              </w:rPr>
              <w:t>合同条款号</w:t>
            </w:r>
            <w:bookmarkEnd w:id="1952"/>
            <w:bookmarkEnd w:id="1953"/>
            <w:bookmarkEnd w:id="1954"/>
            <w:bookmarkEnd w:id="1955"/>
          </w:p>
        </w:tc>
        <w:tc>
          <w:tcPr>
            <w:tcW w:w="3544" w:type="dxa"/>
            <w:vAlign w:val="center"/>
          </w:tcPr>
          <w:p w14:paraId="33923D4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56" w:name="_Toc7558"/>
            <w:bookmarkStart w:id="1957" w:name="_Toc13780"/>
            <w:bookmarkStart w:id="1958" w:name="_Toc3519"/>
            <w:bookmarkStart w:id="1959" w:name="_Toc19910"/>
            <w:r>
              <w:rPr>
                <w:rFonts w:hint="default" w:ascii="Times New Roman" w:hAnsi="Times New Roman" w:eastAsia="宋体" w:cs="Times New Roman"/>
                <w:color w:val="auto"/>
                <w:sz w:val="24"/>
                <w:szCs w:val="24"/>
                <w:highlight w:val="none"/>
              </w:rPr>
              <w:t>约定内容</w:t>
            </w:r>
            <w:bookmarkEnd w:id="1956"/>
            <w:bookmarkEnd w:id="1957"/>
            <w:bookmarkEnd w:id="1958"/>
            <w:bookmarkEnd w:id="1959"/>
          </w:p>
        </w:tc>
        <w:tc>
          <w:tcPr>
            <w:tcW w:w="815" w:type="dxa"/>
            <w:vAlign w:val="center"/>
          </w:tcPr>
          <w:p w14:paraId="479E2B6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60" w:name="_Toc18170"/>
            <w:bookmarkStart w:id="1961" w:name="_Toc2021"/>
            <w:bookmarkStart w:id="1962" w:name="_Toc18722"/>
            <w:bookmarkStart w:id="1963" w:name="_Toc21139"/>
            <w:r>
              <w:rPr>
                <w:rFonts w:hint="default" w:ascii="Times New Roman" w:hAnsi="Times New Roman" w:eastAsia="宋体" w:cs="Times New Roman"/>
                <w:color w:val="auto"/>
                <w:sz w:val="24"/>
                <w:szCs w:val="24"/>
                <w:highlight w:val="none"/>
              </w:rPr>
              <w:t>备注</w:t>
            </w:r>
            <w:bookmarkEnd w:id="1960"/>
            <w:bookmarkEnd w:id="1961"/>
            <w:bookmarkEnd w:id="1962"/>
            <w:bookmarkEnd w:id="1963"/>
          </w:p>
        </w:tc>
      </w:tr>
      <w:tr w14:paraId="0954A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98" w:type="dxa"/>
            <w:vAlign w:val="center"/>
          </w:tcPr>
          <w:p w14:paraId="17C19C1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64" w:name="_Toc29562"/>
            <w:bookmarkStart w:id="1965" w:name="_Toc31696"/>
            <w:bookmarkStart w:id="1966" w:name="_Toc19702"/>
            <w:bookmarkStart w:id="1967" w:name="_Toc29476"/>
            <w:r>
              <w:rPr>
                <w:rFonts w:hint="default" w:ascii="Times New Roman" w:hAnsi="Times New Roman" w:eastAsia="宋体" w:cs="Times New Roman"/>
                <w:color w:val="auto"/>
                <w:sz w:val="24"/>
                <w:szCs w:val="24"/>
                <w:highlight w:val="none"/>
              </w:rPr>
              <w:t>1</w:t>
            </w:r>
            <w:bookmarkEnd w:id="1964"/>
            <w:bookmarkEnd w:id="1965"/>
            <w:bookmarkEnd w:id="1966"/>
            <w:bookmarkEnd w:id="1967"/>
          </w:p>
        </w:tc>
        <w:tc>
          <w:tcPr>
            <w:tcW w:w="2704" w:type="dxa"/>
            <w:vAlign w:val="center"/>
          </w:tcPr>
          <w:p w14:paraId="666F125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68" w:name="_Toc13078"/>
            <w:bookmarkStart w:id="1969" w:name="_Toc10887"/>
            <w:bookmarkStart w:id="1970" w:name="_Toc7963"/>
            <w:bookmarkStart w:id="1971" w:name="_Toc748"/>
            <w:r>
              <w:rPr>
                <w:rFonts w:hint="default" w:ascii="Times New Roman" w:hAnsi="Times New Roman" w:eastAsia="宋体" w:cs="Times New Roman"/>
                <w:color w:val="auto"/>
                <w:sz w:val="24"/>
                <w:szCs w:val="24"/>
                <w:highlight w:val="none"/>
              </w:rPr>
              <w:t>缺陷责任期</w:t>
            </w:r>
            <w:bookmarkEnd w:id="1968"/>
            <w:bookmarkEnd w:id="1969"/>
            <w:bookmarkEnd w:id="1970"/>
            <w:bookmarkEnd w:id="1971"/>
          </w:p>
        </w:tc>
        <w:tc>
          <w:tcPr>
            <w:tcW w:w="1418" w:type="dxa"/>
            <w:vAlign w:val="center"/>
          </w:tcPr>
          <w:p w14:paraId="26755C0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72" w:name="_Toc10228"/>
            <w:bookmarkStart w:id="1973" w:name="_Toc13833"/>
            <w:bookmarkStart w:id="1974" w:name="_Toc31469"/>
            <w:bookmarkStart w:id="1975" w:name="_Toc18026"/>
            <w:r>
              <w:rPr>
                <w:rFonts w:hint="default" w:ascii="Times New Roman" w:hAnsi="Times New Roman" w:eastAsia="宋体" w:cs="Times New Roman"/>
                <w:color w:val="auto"/>
                <w:sz w:val="24"/>
                <w:szCs w:val="24"/>
                <w:highlight w:val="none"/>
              </w:rPr>
              <w:t>1.1.4.5</w:t>
            </w:r>
            <w:bookmarkEnd w:id="1972"/>
            <w:bookmarkEnd w:id="1973"/>
            <w:bookmarkEnd w:id="1974"/>
            <w:bookmarkEnd w:id="1975"/>
          </w:p>
        </w:tc>
        <w:tc>
          <w:tcPr>
            <w:tcW w:w="3544" w:type="dxa"/>
            <w:vAlign w:val="center"/>
          </w:tcPr>
          <w:p w14:paraId="29B72D91">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76" w:name="_Toc8439"/>
            <w:bookmarkStart w:id="1977" w:name="_Toc28198"/>
            <w:bookmarkStart w:id="1978" w:name="_Toc11985"/>
            <w:bookmarkStart w:id="1979" w:name="_Toc2960"/>
            <w:r>
              <w:rPr>
                <w:rFonts w:hint="default" w:ascii="Times New Roman" w:hAnsi="Times New Roman" w:eastAsia="宋体" w:cs="Times New Roman"/>
                <w:color w:val="auto"/>
                <w:sz w:val="24"/>
                <w:szCs w:val="24"/>
                <w:highlight w:val="none"/>
              </w:rPr>
              <w:t>自实际交工日期起计算</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年</w:t>
            </w:r>
            <w:bookmarkEnd w:id="1976"/>
            <w:bookmarkEnd w:id="1977"/>
            <w:bookmarkEnd w:id="1978"/>
            <w:bookmarkEnd w:id="1979"/>
          </w:p>
        </w:tc>
        <w:tc>
          <w:tcPr>
            <w:tcW w:w="815" w:type="dxa"/>
          </w:tcPr>
          <w:p w14:paraId="753CF40F">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DC1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98" w:type="dxa"/>
            <w:vAlign w:val="center"/>
          </w:tcPr>
          <w:p w14:paraId="2819C6A8">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80" w:name="_Toc30730"/>
            <w:bookmarkStart w:id="1981" w:name="_Toc10949"/>
            <w:bookmarkStart w:id="1982" w:name="_Toc18464"/>
            <w:bookmarkStart w:id="1983" w:name="_Toc5344"/>
            <w:r>
              <w:rPr>
                <w:rFonts w:hint="default" w:ascii="Times New Roman" w:hAnsi="Times New Roman" w:eastAsia="宋体" w:cs="Times New Roman"/>
                <w:color w:val="auto"/>
                <w:sz w:val="24"/>
                <w:szCs w:val="24"/>
                <w:highlight w:val="none"/>
              </w:rPr>
              <w:t>2</w:t>
            </w:r>
            <w:bookmarkEnd w:id="1980"/>
            <w:bookmarkEnd w:id="1981"/>
            <w:bookmarkEnd w:id="1982"/>
            <w:bookmarkEnd w:id="1983"/>
          </w:p>
        </w:tc>
        <w:tc>
          <w:tcPr>
            <w:tcW w:w="2704" w:type="dxa"/>
            <w:vAlign w:val="center"/>
          </w:tcPr>
          <w:p w14:paraId="094DF7F9">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84" w:name="_Toc625"/>
            <w:bookmarkStart w:id="1985" w:name="_Toc17687"/>
            <w:bookmarkStart w:id="1986" w:name="_Toc32044"/>
            <w:bookmarkStart w:id="1987" w:name="_Toc2099"/>
            <w:r>
              <w:rPr>
                <w:rFonts w:hint="default" w:ascii="Times New Roman" w:hAnsi="Times New Roman" w:eastAsia="宋体" w:cs="Times New Roman"/>
                <w:color w:val="auto"/>
                <w:sz w:val="24"/>
                <w:szCs w:val="24"/>
                <w:highlight w:val="none"/>
              </w:rPr>
              <w:t>逾期交工违约金</w:t>
            </w:r>
            <w:bookmarkEnd w:id="1984"/>
            <w:bookmarkEnd w:id="1985"/>
            <w:bookmarkEnd w:id="1986"/>
            <w:bookmarkEnd w:id="1987"/>
          </w:p>
        </w:tc>
        <w:tc>
          <w:tcPr>
            <w:tcW w:w="1418" w:type="dxa"/>
            <w:vAlign w:val="center"/>
          </w:tcPr>
          <w:p w14:paraId="78BFC05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88" w:name="_Toc22881"/>
            <w:bookmarkStart w:id="1989" w:name="_Toc3244"/>
            <w:bookmarkStart w:id="1990" w:name="_Toc7334"/>
            <w:bookmarkStart w:id="1991" w:name="_Toc23938"/>
            <w:r>
              <w:rPr>
                <w:rFonts w:hint="default" w:ascii="Times New Roman" w:hAnsi="Times New Roman" w:eastAsia="宋体" w:cs="Times New Roman"/>
                <w:color w:val="auto"/>
                <w:sz w:val="24"/>
                <w:szCs w:val="24"/>
                <w:highlight w:val="none"/>
              </w:rPr>
              <w:t>11.5（3）</w:t>
            </w:r>
            <w:bookmarkEnd w:id="1988"/>
            <w:bookmarkEnd w:id="1989"/>
            <w:bookmarkEnd w:id="1990"/>
            <w:bookmarkEnd w:id="1991"/>
          </w:p>
        </w:tc>
        <w:tc>
          <w:tcPr>
            <w:tcW w:w="3544" w:type="dxa"/>
            <w:vAlign w:val="center"/>
          </w:tcPr>
          <w:p w14:paraId="33568154">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92" w:name="_Toc6148"/>
            <w:bookmarkStart w:id="1993" w:name="_Toc24115"/>
            <w:bookmarkStart w:id="1994" w:name="_Toc14128"/>
            <w:bookmarkStart w:id="1995" w:name="_Toc1991"/>
            <w:r>
              <w:rPr>
                <w:rFonts w:hint="default" w:ascii="Times New Roman" w:hAnsi="Times New Roman" w:eastAsia="宋体" w:cs="Times New Roman"/>
                <w:color w:val="auto"/>
                <w:sz w:val="24"/>
                <w:szCs w:val="24"/>
                <w:highlight w:val="none"/>
              </w:rPr>
              <w:t>1000元／天</w:t>
            </w:r>
            <w:bookmarkEnd w:id="1992"/>
            <w:bookmarkEnd w:id="1993"/>
            <w:bookmarkEnd w:id="1994"/>
            <w:bookmarkEnd w:id="1995"/>
            <w:r>
              <w:rPr>
                <w:rFonts w:hint="default" w:ascii="Times New Roman" w:hAnsi="Times New Roman" w:eastAsia="宋体" w:cs="Times New Roman"/>
                <w:color w:val="auto"/>
                <w:sz w:val="24"/>
                <w:szCs w:val="24"/>
                <w:highlight w:val="none"/>
              </w:rPr>
              <w:t xml:space="preserve"> </w:t>
            </w:r>
          </w:p>
        </w:tc>
        <w:tc>
          <w:tcPr>
            <w:tcW w:w="815" w:type="dxa"/>
          </w:tcPr>
          <w:p w14:paraId="7E4E6A04">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277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98" w:type="dxa"/>
            <w:vAlign w:val="center"/>
          </w:tcPr>
          <w:p w14:paraId="61D73F3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1996" w:name="_Toc10019"/>
            <w:bookmarkStart w:id="1997" w:name="_Toc28559"/>
            <w:bookmarkStart w:id="1998" w:name="_Toc22028"/>
            <w:bookmarkStart w:id="1999" w:name="_Toc31516"/>
            <w:r>
              <w:rPr>
                <w:rFonts w:hint="default" w:ascii="Times New Roman" w:hAnsi="Times New Roman" w:eastAsia="宋体" w:cs="Times New Roman"/>
                <w:color w:val="auto"/>
                <w:sz w:val="24"/>
                <w:szCs w:val="24"/>
                <w:highlight w:val="none"/>
              </w:rPr>
              <w:t>3</w:t>
            </w:r>
            <w:bookmarkEnd w:id="1996"/>
            <w:bookmarkEnd w:id="1997"/>
            <w:bookmarkEnd w:id="1998"/>
            <w:bookmarkEnd w:id="1999"/>
          </w:p>
        </w:tc>
        <w:tc>
          <w:tcPr>
            <w:tcW w:w="2704" w:type="dxa"/>
            <w:vAlign w:val="center"/>
          </w:tcPr>
          <w:p w14:paraId="27DD9D2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00" w:name="_Toc21800"/>
            <w:bookmarkStart w:id="2001" w:name="_Toc30134"/>
            <w:bookmarkStart w:id="2002" w:name="_Toc11910"/>
            <w:bookmarkStart w:id="2003" w:name="_Toc30641"/>
            <w:r>
              <w:rPr>
                <w:rFonts w:hint="default" w:ascii="Times New Roman" w:hAnsi="Times New Roman" w:eastAsia="宋体" w:cs="Times New Roman"/>
                <w:color w:val="auto"/>
                <w:sz w:val="24"/>
                <w:szCs w:val="24"/>
                <w:highlight w:val="none"/>
              </w:rPr>
              <w:t>逾期交工违约金限额</w:t>
            </w:r>
            <w:bookmarkEnd w:id="2000"/>
            <w:bookmarkEnd w:id="2001"/>
            <w:bookmarkEnd w:id="2002"/>
            <w:bookmarkEnd w:id="2003"/>
          </w:p>
        </w:tc>
        <w:tc>
          <w:tcPr>
            <w:tcW w:w="1418" w:type="dxa"/>
            <w:vAlign w:val="center"/>
          </w:tcPr>
          <w:p w14:paraId="630A399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04" w:name="_Toc4333"/>
            <w:bookmarkStart w:id="2005" w:name="_Toc7005"/>
            <w:bookmarkStart w:id="2006" w:name="_Toc19398"/>
            <w:bookmarkStart w:id="2007" w:name="_Toc22422"/>
            <w:r>
              <w:rPr>
                <w:rFonts w:hint="default" w:ascii="Times New Roman" w:hAnsi="Times New Roman" w:eastAsia="宋体" w:cs="Times New Roman"/>
                <w:color w:val="auto"/>
                <w:sz w:val="24"/>
                <w:szCs w:val="24"/>
                <w:highlight w:val="none"/>
              </w:rPr>
              <w:t>11.5（3）</w:t>
            </w:r>
            <w:bookmarkEnd w:id="2004"/>
            <w:bookmarkEnd w:id="2005"/>
            <w:bookmarkEnd w:id="2006"/>
            <w:bookmarkEnd w:id="2007"/>
          </w:p>
        </w:tc>
        <w:tc>
          <w:tcPr>
            <w:tcW w:w="3544" w:type="dxa"/>
            <w:vAlign w:val="center"/>
          </w:tcPr>
          <w:p w14:paraId="23B65C19">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08" w:name="_Toc18793"/>
            <w:bookmarkStart w:id="2009" w:name="_Toc4615"/>
            <w:bookmarkStart w:id="2010" w:name="_Toc17721"/>
            <w:bookmarkStart w:id="2011" w:name="_Toc11225"/>
            <w:r>
              <w:rPr>
                <w:rFonts w:hint="default" w:ascii="Times New Roman" w:hAnsi="Times New Roman" w:eastAsia="宋体" w:cs="Times New Roman"/>
                <w:color w:val="auto"/>
                <w:sz w:val="24"/>
                <w:szCs w:val="24"/>
                <w:highlight w:val="none"/>
              </w:rPr>
              <w:t>10％签约合同价</w:t>
            </w:r>
            <w:bookmarkEnd w:id="2008"/>
            <w:bookmarkEnd w:id="2009"/>
            <w:bookmarkEnd w:id="2010"/>
            <w:bookmarkEnd w:id="2011"/>
            <w:r>
              <w:rPr>
                <w:rFonts w:hint="default" w:ascii="Times New Roman" w:hAnsi="Times New Roman" w:eastAsia="宋体" w:cs="Times New Roman"/>
                <w:color w:val="auto"/>
                <w:sz w:val="24"/>
                <w:szCs w:val="24"/>
                <w:highlight w:val="none"/>
              </w:rPr>
              <w:t xml:space="preserve"> </w:t>
            </w:r>
          </w:p>
        </w:tc>
        <w:tc>
          <w:tcPr>
            <w:tcW w:w="815" w:type="dxa"/>
          </w:tcPr>
          <w:p w14:paraId="51F22356">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1AB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98" w:type="dxa"/>
            <w:vAlign w:val="center"/>
          </w:tcPr>
          <w:p w14:paraId="2958F1B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12" w:name="_Toc1599"/>
            <w:bookmarkStart w:id="2013" w:name="_Toc13464"/>
            <w:bookmarkStart w:id="2014" w:name="_Toc13320"/>
            <w:bookmarkStart w:id="2015" w:name="_Toc15998"/>
            <w:r>
              <w:rPr>
                <w:rFonts w:hint="default" w:ascii="Times New Roman" w:hAnsi="Times New Roman" w:eastAsia="宋体" w:cs="Times New Roman"/>
                <w:color w:val="auto"/>
                <w:sz w:val="24"/>
                <w:szCs w:val="24"/>
                <w:highlight w:val="none"/>
              </w:rPr>
              <w:t>4</w:t>
            </w:r>
            <w:bookmarkEnd w:id="2012"/>
            <w:bookmarkEnd w:id="2013"/>
            <w:bookmarkEnd w:id="2014"/>
            <w:bookmarkEnd w:id="2015"/>
          </w:p>
        </w:tc>
        <w:tc>
          <w:tcPr>
            <w:tcW w:w="2704" w:type="dxa"/>
            <w:vAlign w:val="center"/>
          </w:tcPr>
          <w:p w14:paraId="0E798BD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16" w:name="_Toc6171"/>
            <w:bookmarkStart w:id="2017" w:name="_Toc28726"/>
            <w:bookmarkStart w:id="2018" w:name="_Toc27231"/>
            <w:bookmarkStart w:id="2019" w:name="_Toc5635"/>
            <w:r>
              <w:rPr>
                <w:rFonts w:hint="default" w:ascii="Times New Roman" w:hAnsi="Times New Roman" w:eastAsia="宋体" w:cs="Times New Roman"/>
                <w:color w:val="auto"/>
                <w:sz w:val="24"/>
                <w:szCs w:val="24"/>
                <w:highlight w:val="none"/>
              </w:rPr>
              <w:t>提前交工的奖金</w:t>
            </w:r>
            <w:bookmarkEnd w:id="2016"/>
            <w:bookmarkEnd w:id="2017"/>
            <w:bookmarkEnd w:id="2018"/>
            <w:bookmarkEnd w:id="2019"/>
          </w:p>
        </w:tc>
        <w:tc>
          <w:tcPr>
            <w:tcW w:w="1418" w:type="dxa"/>
            <w:vAlign w:val="center"/>
          </w:tcPr>
          <w:p w14:paraId="7D5AD573">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20" w:name="_Toc25918"/>
            <w:bookmarkStart w:id="2021" w:name="_Toc27356"/>
            <w:bookmarkStart w:id="2022" w:name="_Toc18553"/>
            <w:bookmarkStart w:id="2023" w:name="_Toc22450"/>
            <w:r>
              <w:rPr>
                <w:rFonts w:hint="default" w:ascii="Times New Roman" w:hAnsi="Times New Roman" w:eastAsia="宋体" w:cs="Times New Roman"/>
                <w:color w:val="auto"/>
                <w:sz w:val="24"/>
                <w:szCs w:val="24"/>
                <w:highlight w:val="none"/>
              </w:rPr>
              <w:t>11.6</w:t>
            </w:r>
            <w:bookmarkEnd w:id="2020"/>
            <w:bookmarkEnd w:id="2021"/>
            <w:bookmarkEnd w:id="2022"/>
            <w:bookmarkEnd w:id="2023"/>
          </w:p>
        </w:tc>
        <w:tc>
          <w:tcPr>
            <w:tcW w:w="3544" w:type="dxa"/>
            <w:vAlign w:val="center"/>
          </w:tcPr>
          <w:p w14:paraId="43A8FBA5">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24" w:name="_Toc14408"/>
            <w:bookmarkStart w:id="2025" w:name="_Toc18425"/>
            <w:bookmarkStart w:id="2026" w:name="_Toc7577"/>
            <w:bookmarkStart w:id="2027" w:name="_Toc21812"/>
            <w:r>
              <w:rPr>
                <w:rFonts w:hint="default" w:ascii="Times New Roman" w:hAnsi="Times New Roman" w:eastAsia="宋体" w:cs="Times New Roman"/>
                <w:color w:val="auto"/>
                <w:sz w:val="24"/>
                <w:szCs w:val="24"/>
                <w:highlight w:val="none"/>
              </w:rPr>
              <w:t>无</w:t>
            </w:r>
            <w:bookmarkEnd w:id="2024"/>
            <w:bookmarkEnd w:id="2025"/>
            <w:bookmarkEnd w:id="2026"/>
            <w:bookmarkEnd w:id="2027"/>
          </w:p>
        </w:tc>
        <w:tc>
          <w:tcPr>
            <w:tcW w:w="815" w:type="dxa"/>
          </w:tcPr>
          <w:p w14:paraId="50FEC7DD">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7DCF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98" w:type="dxa"/>
            <w:vAlign w:val="center"/>
          </w:tcPr>
          <w:p w14:paraId="3DB0B86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28" w:name="_Toc10799"/>
            <w:bookmarkStart w:id="2029" w:name="_Toc29000"/>
            <w:bookmarkStart w:id="2030" w:name="_Toc24238"/>
            <w:bookmarkStart w:id="2031" w:name="_Toc20810"/>
            <w:r>
              <w:rPr>
                <w:rFonts w:hint="default" w:ascii="Times New Roman" w:hAnsi="Times New Roman" w:eastAsia="宋体" w:cs="Times New Roman"/>
                <w:color w:val="auto"/>
                <w:sz w:val="24"/>
                <w:szCs w:val="24"/>
                <w:highlight w:val="none"/>
              </w:rPr>
              <w:t>5</w:t>
            </w:r>
            <w:bookmarkEnd w:id="2028"/>
            <w:bookmarkEnd w:id="2029"/>
            <w:bookmarkEnd w:id="2030"/>
            <w:bookmarkEnd w:id="2031"/>
          </w:p>
        </w:tc>
        <w:tc>
          <w:tcPr>
            <w:tcW w:w="2704" w:type="dxa"/>
            <w:vAlign w:val="center"/>
          </w:tcPr>
          <w:p w14:paraId="08F16DB6">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32" w:name="_Toc3409"/>
            <w:bookmarkStart w:id="2033" w:name="_Toc11190"/>
            <w:bookmarkStart w:id="2034" w:name="_Toc5749"/>
            <w:bookmarkStart w:id="2035" w:name="_Toc10470"/>
            <w:r>
              <w:rPr>
                <w:rFonts w:hint="default" w:ascii="Times New Roman" w:hAnsi="Times New Roman" w:eastAsia="宋体" w:cs="Times New Roman"/>
                <w:color w:val="auto"/>
                <w:sz w:val="24"/>
                <w:szCs w:val="24"/>
                <w:highlight w:val="none"/>
              </w:rPr>
              <w:t>提前交工的奖金限额</w:t>
            </w:r>
            <w:bookmarkEnd w:id="2032"/>
            <w:bookmarkEnd w:id="2033"/>
            <w:bookmarkEnd w:id="2034"/>
            <w:bookmarkEnd w:id="2035"/>
          </w:p>
        </w:tc>
        <w:tc>
          <w:tcPr>
            <w:tcW w:w="1418" w:type="dxa"/>
            <w:vAlign w:val="center"/>
          </w:tcPr>
          <w:p w14:paraId="7BB2C14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36" w:name="_Toc23253"/>
            <w:bookmarkStart w:id="2037" w:name="_Toc27365"/>
            <w:bookmarkStart w:id="2038" w:name="_Toc18105"/>
            <w:bookmarkStart w:id="2039" w:name="_Toc14869"/>
            <w:r>
              <w:rPr>
                <w:rFonts w:hint="default" w:ascii="Times New Roman" w:hAnsi="Times New Roman" w:eastAsia="宋体" w:cs="Times New Roman"/>
                <w:color w:val="auto"/>
                <w:sz w:val="24"/>
                <w:szCs w:val="24"/>
                <w:highlight w:val="none"/>
              </w:rPr>
              <w:t>11.6</w:t>
            </w:r>
            <w:bookmarkEnd w:id="2036"/>
            <w:bookmarkEnd w:id="2037"/>
            <w:bookmarkEnd w:id="2038"/>
            <w:bookmarkEnd w:id="2039"/>
          </w:p>
        </w:tc>
        <w:tc>
          <w:tcPr>
            <w:tcW w:w="3544" w:type="dxa"/>
            <w:vAlign w:val="center"/>
          </w:tcPr>
          <w:p w14:paraId="671B9ACC">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40" w:name="_Toc9865"/>
            <w:bookmarkStart w:id="2041" w:name="_Toc4334"/>
            <w:bookmarkStart w:id="2042" w:name="_Toc19115"/>
            <w:bookmarkStart w:id="2043" w:name="_Toc29999"/>
            <w:r>
              <w:rPr>
                <w:rFonts w:hint="default" w:ascii="Times New Roman" w:hAnsi="Times New Roman" w:eastAsia="宋体" w:cs="Times New Roman"/>
                <w:color w:val="auto"/>
                <w:sz w:val="24"/>
                <w:szCs w:val="24"/>
                <w:highlight w:val="none"/>
              </w:rPr>
              <w:t>无</w:t>
            </w:r>
            <w:bookmarkEnd w:id="2040"/>
            <w:bookmarkEnd w:id="2041"/>
            <w:bookmarkEnd w:id="2042"/>
            <w:bookmarkEnd w:id="2043"/>
          </w:p>
        </w:tc>
        <w:tc>
          <w:tcPr>
            <w:tcW w:w="815" w:type="dxa"/>
          </w:tcPr>
          <w:p w14:paraId="75632B4D">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B05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98" w:type="dxa"/>
            <w:vAlign w:val="center"/>
          </w:tcPr>
          <w:p w14:paraId="48AFBB5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44" w:name="_Toc18359"/>
            <w:bookmarkStart w:id="2045" w:name="_Toc1457"/>
            <w:bookmarkStart w:id="2046" w:name="_Toc9533"/>
            <w:bookmarkStart w:id="2047" w:name="_Toc20962"/>
            <w:r>
              <w:rPr>
                <w:rFonts w:hint="default" w:ascii="Times New Roman" w:hAnsi="Times New Roman" w:eastAsia="宋体" w:cs="Times New Roman"/>
                <w:color w:val="auto"/>
                <w:sz w:val="24"/>
                <w:szCs w:val="24"/>
                <w:highlight w:val="none"/>
              </w:rPr>
              <w:t>6</w:t>
            </w:r>
            <w:bookmarkEnd w:id="2044"/>
            <w:bookmarkEnd w:id="2045"/>
            <w:bookmarkEnd w:id="2046"/>
            <w:bookmarkEnd w:id="2047"/>
          </w:p>
        </w:tc>
        <w:tc>
          <w:tcPr>
            <w:tcW w:w="2704" w:type="dxa"/>
            <w:vAlign w:val="center"/>
          </w:tcPr>
          <w:p w14:paraId="54D6D47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48" w:name="_Toc26556"/>
            <w:bookmarkStart w:id="2049" w:name="_Toc8348"/>
            <w:bookmarkStart w:id="2050" w:name="_Toc29954"/>
            <w:bookmarkStart w:id="2051" w:name="_Toc11551"/>
            <w:r>
              <w:rPr>
                <w:rFonts w:hint="default" w:ascii="Times New Roman" w:hAnsi="Times New Roman" w:eastAsia="宋体" w:cs="Times New Roman"/>
                <w:color w:val="auto"/>
                <w:sz w:val="24"/>
                <w:szCs w:val="24"/>
                <w:highlight w:val="none"/>
              </w:rPr>
              <w:t>价格调整的差额计算</w:t>
            </w:r>
            <w:bookmarkEnd w:id="2048"/>
            <w:bookmarkEnd w:id="2049"/>
            <w:bookmarkEnd w:id="2050"/>
            <w:bookmarkEnd w:id="2051"/>
          </w:p>
        </w:tc>
        <w:tc>
          <w:tcPr>
            <w:tcW w:w="1418" w:type="dxa"/>
            <w:vAlign w:val="center"/>
          </w:tcPr>
          <w:p w14:paraId="37F2377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52" w:name="_Toc26129"/>
            <w:bookmarkStart w:id="2053" w:name="_Toc25364"/>
            <w:bookmarkStart w:id="2054" w:name="_Toc20606"/>
            <w:bookmarkStart w:id="2055" w:name="_Toc21690"/>
            <w:r>
              <w:rPr>
                <w:rFonts w:hint="default" w:ascii="Times New Roman" w:hAnsi="Times New Roman" w:eastAsia="宋体" w:cs="Times New Roman"/>
                <w:color w:val="auto"/>
                <w:sz w:val="24"/>
                <w:szCs w:val="24"/>
                <w:highlight w:val="none"/>
              </w:rPr>
              <w:t>16.1.1</w:t>
            </w:r>
            <w:bookmarkEnd w:id="2052"/>
            <w:bookmarkEnd w:id="2053"/>
            <w:bookmarkEnd w:id="2054"/>
            <w:bookmarkEnd w:id="2055"/>
          </w:p>
        </w:tc>
        <w:tc>
          <w:tcPr>
            <w:tcW w:w="3544" w:type="dxa"/>
            <w:vAlign w:val="center"/>
          </w:tcPr>
          <w:p w14:paraId="6DE2A2B1">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56" w:name="_Toc20763"/>
            <w:bookmarkStart w:id="2057" w:name="_Toc6044"/>
            <w:bookmarkStart w:id="2058" w:name="_Toc29625"/>
            <w:bookmarkStart w:id="2059" w:name="_Toc6155"/>
            <w:r>
              <w:rPr>
                <w:rFonts w:hint="default" w:ascii="Times New Roman" w:hAnsi="Times New Roman" w:eastAsia="宋体" w:cs="Times New Roman"/>
                <w:color w:val="auto"/>
                <w:sz w:val="24"/>
                <w:szCs w:val="24"/>
                <w:highlight w:val="none"/>
              </w:rPr>
              <w:t>合同期内不调价</w:t>
            </w:r>
            <w:bookmarkEnd w:id="2056"/>
            <w:bookmarkEnd w:id="2057"/>
            <w:bookmarkEnd w:id="2058"/>
            <w:bookmarkEnd w:id="2059"/>
          </w:p>
        </w:tc>
        <w:tc>
          <w:tcPr>
            <w:tcW w:w="815" w:type="dxa"/>
          </w:tcPr>
          <w:p w14:paraId="32E89820">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722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98" w:type="dxa"/>
            <w:vAlign w:val="center"/>
          </w:tcPr>
          <w:p w14:paraId="34826D7F">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60" w:name="_Toc7852"/>
            <w:bookmarkStart w:id="2061" w:name="_Toc25339"/>
            <w:bookmarkStart w:id="2062" w:name="_Toc11626"/>
            <w:bookmarkStart w:id="2063" w:name="_Toc3770"/>
            <w:r>
              <w:rPr>
                <w:rFonts w:hint="default" w:ascii="Times New Roman" w:hAnsi="Times New Roman" w:eastAsia="宋体" w:cs="Times New Roman"/>
                <w:color w:val="auto"/>
                <w:sz w:val="24"/>
                <w:szCs w:val="24"/>
                <w:highlight w:val="none"/>
              </w:rPr>
              <w:t>7</w:t>
            </w:r>
            <w:bookmarkEnd w:id="2060"/>
            <w:bookmarkEnd w:id="2061"/>
            <w:bookmarkEnd w:id="2062"/>
            <w:bookmarkEnd w:id="2063"/>
          </w:p>
        </w:tc>
        <w:tc>
          <w:tcPr>
            <w:tcW w:w="2704" w:type="dxa"/>
            <w:shd w:val="clear" w:color="auto" w:fill="auto"/>
            <w:vAlign w:val="center"/>
          </w:tcPr>
          <w:p w14:paraId="0F08B757">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材料、设备预付款比例</w:t>
            </w:r>
          </w:p>
        </w:tc>
        <w:tc>
          <w:tcPr>
            <w:tcW w:w="1418" w:type="dxa"/>
            <w:shd w:val="clear" w:color="auto" w:fill="auto"/>
            <w:vAlign w:val="center"/>
          </w:tcPr>
          <w:p w14:paraId="0CC8CD59">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17.2.1（2）</w:t>
            </w:r>
          </w:p>
        </w:tc>
        <w:tc>
          <w:tcPr>
            <w:tcW w:w="3544" w:type="dxa"/>
            <w:shd w:val="clear" w:color="auto" w:fill="auto"/>
            <w:vAlign w:val="center"/>
          </w:tcPr>
          <w:p w14:paraId="2D6B2D32">
            <w:pPr>
              <w:pStyle w:val="65"/>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无</w:t>
            </w:r>
          </w:p>
        </w:tc>
        <w:tc>
          <w:tcPr>
            <w:tcW w:w="815" w:type="dxa"/>
          </w:tcPr>
          <w:p w14:paraId="79789AA2">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ABB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98" w:type="dxa"/>
            <w:vAlign w:val="center"/>
          </w:tcPr>
          <w:p w14:paraId="246E79B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64" w:name="_Toc13658"/>
            <w:bookmarkStart w:id="2065" w:name="_Toc4792"/>
            <w:bookmarkStart w:id="2066" w:name="_Toc17827"/>
            <w:bookmarkStart w:id="2067" w:name="_Toc16129"/>
            <w:r>
              <w:rPr>
                <w:rFonts w:hint="default" w:ascii="Times New Roman" w:hAnsi="Times New Roman" w:eastAsia="宋体" w:cs="Times New Roman"/>
                <w:color w:val="auto"/>
                <w:sz w:val="24"/>
                <w:szCs w:val="24"/>
                <w:highlight w:val="none"/>
              </w:rPr>
              <w:t>8</w:t>
            </w:r>
            <w:bookmarkEnd w:id="2064"/>
            <w:bookmarkEnd w:id="2065"/>
            <w:bookmarkEnd w:id="2066"/>
            <w:bookmarkEnd w:id="2067"/>
          </w:p>
        </w:tc>
        <w:tc>
          <w:tcPr>
            <w:tcW w:w="2704" w:type="dxa"/>
            <w:shd w:val="clear" w:color="auto" w:fill="auto"/>
            <w:vAlign w:val="center"/>
          </w:tcPr>
          <w:p w14:paraId="44F83BD1">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进度付款证书最低限额</w:t>
            </w:r>
          </w:p>
        </w:tc>
        <w:tc>
          <w:tcPr>
            <w:tcW w:w="1418" w:type="dxa"/>
            <w:shd w:val="clear" w:color="auto" w:fill="auto"/>
            <w:vAlign w:val="center"/>
          </w:tcPr>
          <w:p w14:paraId="08B0AC8C">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17.3.3（1）</w:t>
            </w:r>
          </w:p>
        </w:tc>
        <w:tc>
          <w:tcPr>
            <w:tcW w:w="3544" w:type="dxa"/>
            <w:shd w:val="clear" w:color="auto" w:fill="auto"/>
            <w:vAlign w:val="center"/>
          </w:tcPr>
          <w:p w14:paraId="561C17BC">
            <w:pPr>
              <w:pStyle w:val="65"/>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eastAsia="zh-CN"/>
              </w:rPr>
              <w:t>无</w:t>
            </w:r>
          </w:p>
        </w:tc>
        <w:tc>
          <w:tcPr>
            <w:tcW w:w="815" w:type="dxa"/>
          </w:tcPr>
          <w:p w14:paraId="61E953F0">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DE2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98" w:type="dxa"/>
            <w:vAlign w:val="center"/>
          </w:tcPr>
          <w:p w14:paraId="7889C7F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68" w:name="_Toc21494"/>
            <w:bookmarkStart w:id="2069" w:name="_Toc23051"/>
            <w:bookmarkStart w:id="2070" w:name="_Toc29350"/>
            <w:bookmarkStart w:id="2071" w:name="_Toc17613"/>
            <w:r>
              <w:rPr>
                <w:rFonts w:hint="default" w:ascii="Times New Roman" w:hAnsi="Times New Roman" w:eastAsia="宋体" w:cs="Times New Roman"/>
                <w:color w:val="auto"/>
                <w:sz w:val="24"/>
                <w:szCs w:val="24"/>
                <w:highlight w:val="none"/>
              </w:rPr>
              <w:t>9</w:t>
            </w:r>
            <w:bookmarkEnd w:id="2068"/>
            <w:bookmarkEnd w:id="2069"/>
            <w:bookmarkEnd w:id="2070"/>
            <w:bookmarkEnd w:id="2071"/>
          </w:p>
        </w:tc>
        <w:tc>
          <w:tcPr>
            <w:tcW w:w="2704" w:type="dxa"/>
            <w:shd w:val="clear" w:color="auto" w:fill="auto"/>
            <w:vAlign w:val="center"/>
          </w:tcPr>
          <w:p w14:paraId="0BA95869">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逾期付款违约金的利率</w:t>
            </w:r>
          </w:p>
        </w:tc>
        <w:tc>
          <w:tcPr>
            <w:tcW w:w="1418" w:type="dxa"/>
            <w:shd w:val="clear" w:color="auto" w:fill="auto"/>
            <w:vAlign w:val="center"/>
          </w:tcPr>
          <w:p w14:paraId="63238977">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17.3.3（2）</w:t>
            </w:r>
          </w:p>
        </w:tc>
        <w:tc>
          <w:tcPr>
            <w:tcW w:w="3544" w:type="dxa"/>
            <w:shd w:val="clear" w:color="auto" w:fill="auto"/>
            <w:vAlign w:val="center"/>
          </w:tcPr>
          <w:p w14:paraId="1E12B641">
            <w:pPr>
              <w:pStyle w:val="65"/>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无</w:t>
            </w:r>
          </w:p>
        </w:tc>
        <w:tc>
          <w:tcPr>
            <w:tcW w:w="815" w:type="dxa"/>
          </w:tcPr>
          <w:p w14:paraId="4F1AE907">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679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98" w:type="dxa"/>
            <w:vAlign w:val="center"/>
          </w:tcPr>
          <w:p w14:paraId="1120FE4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72" w:name="_Toc7482"/>
            <w:bookmarkStart w:id="2073" w:name="_Toc19999"/>
            <w:bookmarkStart w:id="2074" w:name="_Toc6795"/>
            <w:bookmarkStart w:id="2075" w:name="_Toc20550"/>
            <w:r>
              <w:rPr>
                <w:rFonts w:hint="default" w:ascii="Times New Roman" w:hAnsi="Times New Roman" w:eastAsia="宋体" w:cs="Times New Roman"/>
                <w:color w:val="auto"/>
                <w:sz w:val="24"/>
                <w:szCs w:val="24"/>
                <w:highlight w:val="none"/>
              </w:rPr>
              <w:t>10</w:t>
            </w:r>
            <w:bookmarkEnd w:id="2072"/>
            <w:bookmarkEnd w:id="2073"/>
            <w:bookmarkEnd w:id="2074"/>
            <w:bookmarkEnd w:id="2075"/>
          </w:p>
        </w:tc>
        <w:tc>
          <w:tcPr>
            <w:tcW w:w="2704" w:type="dxa"/>
            <w:shd w:val="clear" w:color="auto" w:fill="auto"/>
            <w:vAlign w:val="center"/>
          </w:tcPr>
          <w:p w14:paraId="50F3B780">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质量保证金百分比</w:t>
            </w:r>
          </w:p>
        </w:tc>
        <w:tc>
          <w:tcPr>
            <w:tcW w:w="1418" w:type="dxa"/>
            <w:shd w:val="clear" w:color="auto" w:fill="auto"/>
            <w:vAlign w:val="center"/>
          </w:tcPr>
          <w:p w14:paraId="71FDAAAB">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17.4.1</w:t>
            </w:r>
          </w:p>
        </w:tc>
        <w:tc>
          <w:tcPr>
            <w:tcW w:w="3544" w:type="dxa"/>
            <w:shd w:val="clear" w:color="auto" w:fill="auto"/>
            <w:vAlign w:val="center"/>
          </w:tcPr>
          <w:p w14:paraId="79EA8E22">
            <w:pPr>
              <w:pStyle w:val="65"/>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eastAsia="zh-CN"/>
              </w:rPr>
              <w:t>合同总价款的</w:t>
            </w:r>
            <w:r>
              <w:rPr>
                <w:rFonts w:hint="default" w:ascii="Times New Roman" w:hAnsi="Times New Roman" w:eastAsia="宋体" w:cs="Times New Roman"/>
                <w:color w:val="auto"/>
                <w:sz w:val="24"/>
                <w:szCs w:val="24"/>
                <w:highlight w:val="none"/>
                <w:lang w:val="en-US" w:eastAsia="zh-CN"/>
              </w:rPr>
              <w:t>3%</w:t>
            </w:r>
          </w:p>
        </w:tc>
        <w:tc>
          <w:tcPr>
            <w:tcW w:w="815" w:type="dxa"/>
          </w:tcPr>
          <w:p w14:paraId="1A63AEB4">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A00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98" w:type="dxa"/>
            <w:vAlign w:val="center"/>
          </w:tcPr>
          <w:p w14:paraId="71D5B24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076" w:name="_Toc21834"/>
            <w:bookmarkStart w:id="2077" w:name="_Toc4076"/>
            <w:bookmarkStart w:id="2078" w:name="_Toc12820"/>
            <w:bookmarkStart w:id="2079" w:name="_Toc15730"/>
            <w:r>
              <w:rPr>
                <w:rFonts w:hint="default" w:ascii="Times New Roman" w:hAnsi="Times New Roman" w:eastAsia="宋体" w:cs="Times New Roman"/>
                <w:color w:val="auto"/>
                <w:sz w:val="24"/>
                <w:szCs w:val="24"/>
                <w:highlight w:val="none"/>
              </w:rPr>
              <w:t>11</w:t>
            </w:r>
            <w:bookmarkEnd w:id="2076"/>
            <w:bookmarkEnd w:id="2077"/>
            <w:bookmarkEnd w:id="2078"/>
            <w:bookmarkEnd w:id="2079"/>
          </w:p>
        </w:tc>
        <w:tc>
          <w:tcPr>
            <w:tcW w:w="2704" w:type="dxa"/>
            <w:shd w:val="clear" w:color="auto" w:fill="auto"/>
            <w:vAlign w:val="center"/>
          </w:tcPr>
          <w:p w14:paraId="60726EB1">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保修期</w:t>
            </w:r>
          </w:p>
        </w:tc>
        <w:tc>
          <w:tcPr>
            <w:tcW w:w="1418" w:type="dxa"/>
            <w:shd w:val="clear" w:color="auto" w:fill="auto"/>
            <w:vAlign w:val="center"/>
          </w:tcPr>
          <w:p w14:paraId="19CCF5E2">
            <w:pPr>
              <w:pStyle w:val="63"/>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19.7（1）</w:t>
            </w:r>
          </w:p>
        </w:tc>
        <w:tc>
          <w:tcPr>
            <w:tcW w:w="3544" w:type="dxa"/>
            <w:shd w:val="clear" w:color="auto" w:fill="auto"/>
            <w:vAlign w:val="center"/>
          </w:tcPr>
          <w:p w14:paraId="0BA8D0FE">
            <w:pPr>
              <w:pStyle w:val="65"/>
              <w:kinsoku/>
              <w:overflowPunct/>
              <w:bidi w:val="0"/>
              <w:spacing w:line="360" w:lineRule="auto"/>
              <w:textAlignment w:val="auto"/>
              <w:outlineLvl w:val="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自实际交工日期起计算</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年</w:t>
            </w:r>
          </w:p>
        </w:tc>
        <w:tc>
          <w:tcPr>
            <w:tcW w:w="815" w:type="dxa"/>
          </w:tcPr>
          <w:p w14:paraId="3160C3AF">
            <w:pPr>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bl>
    <w:p w14:paraId="646A3BFF">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p>
    <w:p w14:paraId="417F68B0">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p>
    <w:p w14:paraId="53ABE538">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 标 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151D96D5">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0D3F2D25">
      <w:pPr>
        <w:pStyle w:val="57"/>
        <w:kinsoku/>
        <w:wordWrap/>
        <w:overflowPunct/>
        <w:bidi w:val="0"/>
        <w:spacing w:line="360" w:lineRule="auto"/>
        <w:ind w:left="0" w:leftChars="0" w:firstLine="4680" w:firstLineChars="19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0415AF56">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001D2B97">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bookmarkStart w:id="2080" w:name="_Toc31904"/>
      <w:bookmarkStart w:id="2081" w:name="_Toc26947"/>
      <w:bookmarkStart w:id="2082" w:name="_Toc17480"/>
      <w:bookmarkStart w:id="2083" w:name="_Toc13114"/>
      <w:r>
        <w:rPr>
          <w:rFonts w:hint="default" w:ascii="Times New Roman" w:hAnsi="Times New Roman" w:eastAsia="宋体" w:cs="Times New Roman"/>
          <w:color w:val="auto"/>
          <w:highlight w:val="none"/>
        </w:rPr>
        <w:t>二、授权委托书</w:t>
      </w:r>
      <w:bookmarkEnd w:id="2080"/>
      <w:bookmarkEnd w:id="2081"/>
      <w:bookmarkEnd w:id="2082"/>
      <w:bookmarkEnd w:id="2083"/>
    </w:p>
    <w:p w14:paraId="7742634F">
      <w:pPr>
        <w:pStyle w:val="49"/>
        <w:kinsoku/>
        <w:overflowPunct/>
        <w:bidi w:val="0"/>
        <w:spacing w:beforeLines="0" w:afterLines="0"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一 ）授权委托书</w:t>
      </w:r>
    </w:p>
    <w:p w14:paraId="69D3DE3B">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本人</w:t>
      </w:r>
      <w:r>
        <w:rPr>
          <w:rFonts w:hint="default" w:ascii="Times New Roman" w:hAnsi="Times New Roman" w:eastAsia="宋体" w:cs="Times New Roman"/>
          <w:color w:val="auto"/>
          <w:highlight w:val="none"/>
          <w:u w:val="single"/>
        </w:rPr>
        <w:t xml:space="preserve"> （姓名）</w:t>
      </w:r>
      <w:r>
        <w:rPr>
          <w:rFonts w:hint="default" w:ascii="Times New Roman" w:hAnsi="Times New Roman" w:eastAsia="宋体" w:cs="Times New Roman"/>
          <w:color w:val="auto"/>
          <w:highlight w:val="none"/>
        </w:rPr>
        <w:t>系</w:t>
      </w:r>
      <w:r>
        <w:rPr>
          <w:rFonts w:hint="default" w:ascii="Times New Roman" w:hAnsi="Times New Roman" w:eastAsia="宋体" w:cs="Times New Roman"/>
          <w:color w:val="auto"/>
          <w:highlight w:val="none"/>
          <w:u w:val="single"/>
        </w:rPr>
        <w:t xml:space="preserve"> （投标人名称）</w:t>
      </w:r>
      <w:r>
        <w:rPr>
          <w:rFonts w:hint="default" w:ascii="Times New Roman" w:hAnsi="Times New Roman" w:eastAsia="宋体" w:cs="Times New Roman"/>
          <w:color w:val="auto"/>
          <w:highlight w:val="none"/>
        </w:rPr>
        <w:t>的法定代表人，现委托</w:t>
      </w:r>
      <w:r>
        <w:rPr>
          <w:rFonts w:hint="default" w:ascii="Times New Roman" w:hAnsi="Times New Roman" w:eastAsia="宋体" w:cs="Times New Roman"/>
          <w:color w:val="auto"/>
          <w:highlight w:val="none"/>
          <w:u w:val="single"/>
        </w:rPr>
        <w:t xml:space="preserve"> （姓名）</w:t>
      </w:r>
      <w:r>
        <w:rPr>
          <w:rFonts w:hint="default" w:ascii="Times New Roman" w:hAnsi="Times New Roman" w:eastAsia="宋体" w:cs="Times New Roman"/>
          <w:color w:val="auto"/>
          <w:highlight w:val="none"/>
        </w:rPr>
        <w:t>为我方代理人。代理人根据授权，以我方名义签署、澄清确认、递交、撤回、修改</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lang w:eastAsia="zh-CN"/>
        </w:rPr>
        <w:t>项目</w:t>
      </w:r>
      <w:r>
        <w:rPr>
          <w:rFonts w:hint="default" w:ascii="Times New Roman" w:hAnsi="Times New Roman" w:eastAsia="宋体" w:cs="Times New Roman"/>
          <w:color w:val="auto"/>
          <w:highlight w:val="none"/>
          <w:u w:val="single"/>
        </w:rPr>
        <w:t xml:space="preserve">名称） </w:t>
      </w:r>
      <w:r>
        <w:rPr>
          <w:rFonts w:hint="default" w:ascii="Times New Roman" w:hAnsi="Times New Roman" w:eastAsia="宋体" w:cs="Times New Roman"/>
          <w:color w:val="auto"/>
          <w:highlight w:val="none"/>
        </w:rPr>
        <w:t>施工投标文件、签订合同和处理有关事宜，其法律后果由我方承担。</w:t>
      </w:r>
    </w:p>
    <w:p w14:paraId="1C0DBF69">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委托期限：自本委托书签署之日起至投标有效期期满。</w:t>
      </w:r>
    </w:p>
    <w:p w14:paraId="6CE68F40">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代理人无转委托权。</w:t>
      </w:r>
    </w:p>
    <w:p w14:paraId="73183293">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附：委托代理人身份证彩色扫描件。</w:t>
      </w:r>
    </w:p>
    <w:p w14:paraId="032F7290">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648BAABC">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63902ED0">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1EAC0AF9">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69E139F0">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47B2CFAA">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1248097F">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54510A1E">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41E1959B">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5AB8F527">
      <w:pPr>
        <w:pStyle w:val="57"/>
        <w:keepNext w:val="0"/>
        <w:keepLines w:val="0"/>
        <w:pageBreakBefore w:val="0"/>
        <w:widowControl w:val="0"/>
        <w:kinsoku/>
        <w:wordWrap w:val="0"/>
        <w:overflowPunct/>
        <w:topLinePunct w:val="0"/>
        <w:autoSpaceDE/>
        <w:autoSpaceDN/>
        <w:bidi w:val="0"/>
        <w:adjustRightInd/>
        <w:snapToGrid/>
        <w:spacing w:line="360" w:lineRule="auto"/>
        <w:ind w:left="0" w:leftChars="0" w:firstLine="5258" w:firstLineChars="2191"/>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3283B02A">
      <w:pPr>
        <w:pStyle w:val="57"/>
        <w:keepNext w:val="0"/>
        <w:keepLines w:val="0"/>
        <w:pageBreakBefore w:val="0"/>
        <w:widowControl w:val="0"/>
        <w:kinsoku/>
        <w:wordWrap w:val="0"/>
        <w:overflowPunct/>
        <w:topLinePunct w:val="0"/>
        <w:autoSpaceDE/>
        <w:autoSpaceDN/>
        <w:bidi w:val="0"/>
        <w:adjustRightInd/>
        <w:snapToGrid/>
        <w:spacing w:line="360" w:lineRule="auto"/>
        <w:ind w:left="0" w:leftChars="0" w:firstLine="5258" w:firstLineChars="2191"/>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5518D4AB">
      <w:pPr>
        <w:pStyle w:val="57"/>
        <w:keepNext w:val="0"/>
        <w:keepLines w:val="0"/>
        <w:pageBreakBefore w:val="0"/>
        <w:widowControl w:val="0"/>
        <w:kinsoku/>
        <w:wordWrap w:val="0"/>
        <w:overflowPunct/>
        <w:topLinePunct w:val="0"/>
        <w:autoSpaceDE/>
        <w:autoSpaceDN/>
        <w:bidi w:val="0"/>
        <w:adjustRightInd/>
        <w:snapToGrid/>
        <w:spacing w:line="360" w:lineRule="auto"/>
        <w:ind w:left="0" w:leftChars="0" w:firstLine="5258" w:firstLineChars="2191"/>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身份证号码：</w:t>
      </w:r>
      <w:r>
        <w:rPr>
          <w:rFonts w:hint="default" w:ascii="Times New Roman" w:hAnsi="Times New Roman" w:eastAsia="宋体" w:cs="Times New Roman"/>
          <w:color w:val="auto"/>
          <w:highlight w:val="none"/>
          <w:u w:val="single"/>
        </w:rPr>
        <w:t xml:space="preserve">              </w:t>
      </w:r>
    </w:p>
    <w:p w14:paraId="09DFB8B9">
      <w:pPr>
        <w:pStyle w:val="57"/>
        <w:keepNext w:val="0"/>
        <w:keepLines w:val="0"/>
        <w:pageBreakBefore w:val="0"/>
        <w:widowControl w:val="0"/>
        <w:kinsoku/>
        <w:wordWrap w:val="0"/>
        <w:overflowPunct/>
        <w:topLinePunct w:val="0"/>
        <w:autoSpaceDE/>
        <w:autoSpaceDN/>
        <w:bidi w:val="0"/>
        <w:adjustRightInd/>
        <w:snapToGrid/>
        <w:spacing w:line="360" w:lineRule="auto"/>
        <w:ind w:left="0" w:leftChars="0" w:firstLine="5258" w:firstLineChars="2191"/>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委托代理人：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（签字）</w:t>
      </w:r>
    </w:p>
    <w:p w14:paraId="190835ED">
      <w:pPr>
        <w:pStyle w:val="57"/>
        <w:keepNext w:val="0"/>
        <w:keepLines w:val="0"/>
        <w:pageBreakBefore w:val="0"/>
        <w:widowControl w:val="0"/>
        <w:kinsoku/>
        <w:wordWrap w:val="0"/>
        <w:overflowPunct/>
        <w:topLinePunct w:val="0"/>
        <w:autoSpaceDE/>
        <w:autoSpaceDN/>
        <w:bidi w:val="0"/>
        <w:adjustRightInd/>
        <w:snapToGrid/>
        <w:spacing w:line="360" w:lineRule="auto"/>
        <w:ind w:left="0" w:leftChars="0" w:firstLine="5258" w:firstLineChars="2191"/>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身份证号码：</w:t>
      </w:r>
      <w:r>
        <w:rPr>
          <w:rFonts w:hint="default" w:ascii="Times New Roman" w:hAnsi="Times New Roman" w:eastAsia="宋体" w:cs="Times New Roman"/>
          <w:color w:val="auto"/>
          <w:highlight w:val="none"/>
          <w:u w:val="single"/>
        </w:rPr>
        <w:t xml:space="preserve">              </w:t>
      </w:r>
    </w:p>
    <w:p w14:paraId="3D4E405D">
      <w:pPr>
        <w:pStyle w:val="57"/>
        <w:kinsoku/>
        <w:wordWrap w:val="0"/>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102F5E16">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w:t>
      </w:r>
    </w:p>
    <w:p w14:paraId="49317B5B">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1.法定代表人和委托代理人必须在授权委托书上亲笔签名，不得使用印章，可使用红河州公共资源交易电子服务系统CA锁电子签名；</w:t>
      </w:r>
    </w:p>
    <w:p w14:paraId="4583D017">
      <w:pPr>
        <w:kinsoku/>
        <w:overflowPunct/>
        <w:bidi w:val="0"/>
        <w:spacing w:line="360" w:lineRule="auto"/>
        <w:textAlignment w:val="auto"/>
        <w:rPr>
          <w:rFonts w:hint="default" w:ascii="Times New Roman" w:hAnsi="Times New Roman" w:eastAsia="宋体" w:cs="Times New Roman"/>
          <w:color w:val="auto"/>
          <w:highlight w:val="none"/>
        </w:rPr>
      </w:pPr>
      <w:bookmarkStart w:id="2084" w:name="_Toc11792"/>
      <w:bookmarkStart w:id="2085" w:name="_Toc14572"/>
      <w:r>
        <w:rPr>
          <w:rFonts w:hint="default" w:ascii="Times New Roman" w:hAnsi="Times New Roman" w:eastAsia="宋体" w:cs="Times New Roman"/>
          <w:color w:val="auto"/>
          <w:highlight w:val="none"/>
        </w:rPr>
        <w:br w:type="page"/>
      </w:r>
    </w:p>
    <w:p w14:paraId="1A3A7871">
      <w:pPr>
        <w:pStyle w:val="78"/>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bookmarkStart w:id="2086" w:name="_Toc4453"/>
      <w:bookmarkStart w:id="2087" w:name="_Toc13060"/>
      <w:r>
        <w:rPr>
          <w:rFonts w:hint="default" w:ascii="Times New Roman" w:hAnsi="Times New Roman" w:eastAsia="宋体" w:cs="Times New Roman"/>
          <w:color w:val="auto"/>
          <w:highlight w:val="none"/>
        </w:rPr>
        <w:t>（二）法定代表人身份证明</w:t>
      </w:r>
      <w:bookmarkEnd w:id="2084"/>
      <w:bookmarkEnd w:id="2085"/>
      <w:bookmarkEnd w:id="2086"/>
      <w:bookmarkEnd w:id="2087"/>
    </w:p>
    <w:p w14:paraId="5DCDFFFC">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61DC5AB5">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投标人名称：</w:t>
      </w:r>
    </w:p>
    <w:p w14:paraId="4AAB2DD7">
      <w:pPr>
        <w:pStyle w:val="53"/>
        <w:kinsoku/>
        <w:overflowPunct/>
        <w:bidi w:val="0"/>
        <w:spacing w:line="360" w:lineRule="auto"/>
        <w:textAlignment w:val="auto"/>
        <w:outlineLvl w:val="9"/>
        <w:rPr>
          <w:rFonts w:hint="default" w:ascii="Times New Roman" w:hAnsi="Times New Roman" w:eastAsia="宋体" w:cs="Times New Roman"/>
          <w:color w:val="auto"/>
          <w:highlight w:val="none"/>
          <w:u w:val="single"/>
          <w:lang w:val="en-US" w:eastAsia="zh-CN"/>
        </w:rPr>
      </w:pPr>
      <w:r>
        <w:rPr>
          <w:rFonts w:hint="default" w:ascii="Times New Roman" w:hAnsi="Times New Roman" w:eastAsia="宋体" w:cs="Times New Roman"/>
          <w:color w:val="auto"/>
          <w:highlight w:val="none"/>
        </w:rPr>
        <w:t>姓名：</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性别：</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年龄：</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 xml:space="preserve"> 职务：</w:t>
      </w:r>
      <w:r>
        <w:rPr>
          <w:rFonts w:hint="default" w:ascii="Times New Roman" w:hAnsi="Times New Roman" w:eastAsia="宋体" w:cs="Times New Roman"/>
          <w:color w:val="auto"/>
          <w:highlight w:val="none"/>
          <w:u w:val="single"/>
          <w:lang w:val="en-US" w:eastAsia="zh-CN"/>
        </w:rPr>
        <w:t xml:space="preserve">     </w:t>
      </w:r>
    </w:p>
    <w:p w14:paraId="3526CDFD">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系</w:t>
      </w:r>
      <w:r>
        <w:rPr>
          <w:rFonts w:hint="default" w:ascii="Times New Roman" w:hAnsi="Times New Roman" w:eastAsia="宋体" w:cs="Times New Roman"/>
          <w:color w:val="auto"/>
          <w:highlight w:val="none"/>
          <w:u w:val="single"/>
        </w:rPr>
        <w:t xml:space="preserve"> （投标人名称）</w:t>
      </w:r>
      <w:r>
        <w:rPr>
          <w:rFonts w:hint="default" w:ascii="Times New Roman" w:hAnsi="Times New Roman" w:eastAsia="宋体" w:cs="Times New Roman"/>
          <w:color w:val="auto"/>
          <w:highlight w:val="none"/>
        </w:rPr>
        <w:t>的法定代表人。</w:t>
      </w:r>
    </w:p>
    <w:p w14:paraId="52FD7BF1">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16420E50">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特此证明。</w:t>
      </w:r>
    </w:p>
    <w:p w14:paraId="199BE939">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0426E51B">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附：法定代表人身份证彩色扫描件。</w:t>
      </w:r>
    </w:p>
    <w:p w14:paraId="04BBAC3C">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1B31201A">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5B4E6AB0">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17224136">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2116672F">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302A1575">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601DAF62">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7FDF30EB">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75F0E302">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73C285CD">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7DB595A1">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2874D3B5">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6A2FF745">
      <w:pPr>
        <w:pStyle w:val="57"/>
        <w:kinsoku/>
        <w:wordWrap w:val="0"/>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735B8A7C">
      <w:pPr>
        <w:pStyle w:val="57"/>
        <w:kinsoku/>
        <w:wordWrap w:val="0"/>
        <w:overflowPunct/>
        <w:bidi w:val="0"/>
        <w:spacing w:line="360" w:lineRule="auto"/>
        <w:textAlignment w:val="auto"/>
        <w:outlineLvl w:val="9"/>
        <w:rPr>
          <w:rFonts w:hint="default" w:ascii="Times New Roman" w:hAnsi="Times New Roman" w:eastAsia="宋体" w:cs="Times New Roman"/>
          <w:color w:val="auto"/>
          <w:highlight w:val="none"/>
        </w:rPr>
      </w:pPr>
    </w:p>
    <w:p w14:paraId="1B0D5F31">
      <w:pPr>
        <w:pStyle w:val="57"/>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29AFBAA3">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2BFEAC07">
      <w:pPr>
        <w:kinsoku/>
        <w:overflowPunct/>
        <w:bidi w:val="0"/>
        <w:spacing w:line="360" w:lineRule="auto"/>
        <w:textAlignment w:val="auto"/>
        <w:rPr>
          <w:rFonts w:hint="default" w:ascii="Times New Roman" w:hAnsi="Times New Roman" w:eastAsia="宋体" w:cs="Times New Roman"/>
          <w:b/>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br w:type="page"/>
      </w:r>
    </w:p>
    <w:p w14:paraId="30DFEEE9">
      <w:pPr>
        <w:pStyle w:val="53"/>
        <w:numPr>
          <w:ilvl w:val="0"/>
          <w:numId w:val="0"/>
        </w:numPr>
        <w:kinsoku/>
        <w:overflowPunct/>
        <w:bidi w:val="0"/>
        <w:spacing w:line="360" w:lineRule="auto"/>
        <w:jc w:val="center"/>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kern w:val="2"/>
          <w:sz w:val="28"/>
          <w:szCs w:val="28"/>
          <w:highlight w:val="none"/>
          <w:lang w:val="en-US" w:eastAsia="zh-CN" w:bidi="ar-SA"/>
        </w:rPr>
        <w:t>三、投标保证金</w:t>
      </w:r>
    </w:p>
    <w:p w14:paraId="6C059A5E">
      <w:pPr>
        <w:pStyle w:val="53"/>
        <w:numPr>
          <w:ilvl w:val="0"/>
          <w:numId w:val="0"/>
        </w:numPr>
        <w:kinsoku/>
        <w:overflowPunct/>
        <w:bidi w:val="0"/>
        <w:spacing w:line="360" w:lineRule="auto"/>
        <w:ind w:firstLine="720" w:firstLineChars="300"/>
        <w:jc w:val="both"/>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b w:val="0"/>
          <w:bCs/>
          <w:caps/>
          <w:color w:val="auto"/>
          <w:sz w:val="24"/>
          <w:highlight w:val="none"/>
          <w:lang w:val="en-US" w:eastAsia="zh-CN"/>
        </w:rPr>
        <w:t>附投标保证金凭证及开户许可证扫描件。</w:t>
      </w:r>
      <w:r>
        <w:rPr>
          <w:rFonts w:hint="default" w:ascii="Times New Roman" w:hAnsi="Times New Roman" w:eastAsia="宋体" w:cs="Times New Roman"/>
          <w:color w:val="auto"/>
          <w:highlight w:val="none"/>
          <w:lang w:val="en-US" w:eastAsia="zh-CN"/>
        </w:rPr>
        <w:t xml:space="preserve"> </w:t>
      </w:r>
    </w:p>
    <w:p w14:paraId="2173E751">
      <w:pPr>
        <w:pStyle w:val="61"/>
        <w:numPr>
          <w:ilvl w:val="0"/>
          <w:numId w:val="0"/>
        </w:numPr>
        <w:kinsoku/>
        <w:overflowPunct/>
        <w:bidi w:val="0"/>
        <w:spacing w:beforeLines="0" w:afterLines="0" w:line="360" w:lineRule="auto"/>
        <w:ind w:firstLine="3654" w:firstLineChars="1300"/>
        <w:jc w:val="both"/>
        <w:textAlignment w:val="auto"/>
        <w:outlineLvl w:val="0"/>
        <w:rPr>
          <w:rFonts w:hint="default" w:ascii="Times New Roman" w:hAnsi="Times New Roman" w:eastAsia="宋体" w:cs="Times New Roman"/>
          <w:color w:val="auto"/>
          <w:highlight w:val="none"/>
        </w:rPr>
      </w:pPr>
      <w:bookmarkStart w:id="2088" w:name="_Toc20828"/>
      <w:bookmarkStart w:id="2089" w:name="_Toc22157"/>
      <w:bookmarkStart w:id="2090" w:name="_Toc11951"/>
      <w:bookmarkStart w:id="2091" w:name="_Toc20692"/>
      <w:r>
        <w:rPr>
          <w:rFonts w:hint="default" w:ascii="Times New Roman" w:hAnsi="Times New Roman" w:eastAsia="宋体" w:cs="Times New Roman"/>
          <w:color w:val="auto"/>
          <w:highlight w:val="none"/>
          <w:lang w:val="en-US" w:eastAsia="zh-CN"/>
        </w:rPr>
        <w:t>四</w:t>
      </w:r>
      <w:r>
        <w:rPr>
          <w:rFonts w:hint="default" w:ascii="Times New Roman" w:hAnsi="Times New Roman" w:eastAsia="宋体" w:cs="Times New Roman"/>
          <w:color w:val="auto"/>
          <w:highlight w:val="none"/>
        </w:rPr>
        <w:t>、施工组织设计</w:t>
      </w:r>
      <w:bookmarkEnd w:id="2088"/>
      <w:bookmarkEnd w:id="2089"/>
      <w:bookmarkEnd w:id="2090"/>
      <w:bookmarkEnd w:id="2091"/>
    </w:p>
    <w:p w14:paraId="58C1A9A2">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09B84AB4">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投标人应按以下要点编制施工组织设计（文字宜精炼、内容具有针对性）：</w:t>
      </w:r>
    </w:p>
    <w:p w14:paraId="793519A1">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1.总体施工组织布置及规划</w:t>
      </w:r>
    </w:p>
    <w:p w14:paraId="765CC6D5">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2.主要工程项目的施工方案、方法与技术措施</w:t>
      </w:r>
    </w:p>
    <w:p w14:paraId="1D132A5D">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3.质量、进度、安全保证体系及保证措施</w:t>
      </w:r>
    </w:p>
    <w:p w14:paraId="731E31B5">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4.环境保护、水土保持、文明施工保证体系及保证措施</w:t>
      </w:r>
    </w:p>
    <w:p w14:paraId="5B704F1E">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5.项目风险预测与防范，事故应急预案</w:t>
      </w:r>
    </w:p>
    <w:p w14:paraId="64FC4B03">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6.其他应说明的事项</w:t>
      </w:r>
    </w:p>
    <w:p w14:paraId="1D49B898">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bookmarkStart w:id="2092" w:name="_Toc17756"/>
      <w:bookmarkStart w:id="2093" w:name="_Toc32498"/>
      <w:bookmarkStart w:id="2094" w:name="_Toc13596"/>
      <w:bookmarkStart w:id="2095" w:name="_Toc29101"/>
      <w:r>
        <w:rPr>
          <w:rFonts w:hint="default" w:ascii="Times New Roman" w:hAnsi="Times New Roman" w:eastAsia="宋体" w:cs="Times New Roman"/>
          <w:color w:val="auto"/>
          <w:highlight w:val="none"/>
          <w:lang w:val="en-US" w:eastAsia="zh-CN"/>
        </w:rPr>
        <w:t>五</w:t>
      </w:r>
      <w:r>
        <w:rPr>
          <w:rFonts w:hint="default" w:ascii="Times New Roman" w:hAnsi="Times New Roman" w:eastAsia="宋体" w:cs="Times New Roman"/>
          <w:color w:val="auto"/>
          <w:highlight w:val="none"/>
        </w:rPr>
        <w:t>、项目管理机构</w:t>
      </w:r>
      <w:bookmarkEnd w:id="2092"/>
      <w:bookmarkEnd w:id="2093"/>
      <w:bookmarkEnd w:id="2094"/>
      <w:bookmarkEnd w:id="2095"/>
    </w:p>
    <w:tbl>
      <w:tblPr>
        <w:tblStyle w:val="24"/>
        <w:tblW w:w="934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342"/>
      </w:tblGrid>
      <w:tr w14:paraId="4FA2E8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725" w:hRule="atLeast"/>
          <w:jc w:val="center"/>
        </w:trPr>
        <w:tc>
          <w:tcPr>
            <w:tcW w:w="9342" w:type="dxa"/>
          </w:tcPr>
          <w:p w14:paraId="18E82416">
            <w:pPr>
              <w:pStyle w:val="53"/>
              <w:kinsoku/>
              <w:overflowPunct/>
              <w:bidi w:val="0"/>
              <w:spacing w:line="360" w:lineRule="auto"/>
              <w:ind w:firstLine="0" w:firstLineChars="0"/>
              <w:textAlignment w:val="auto"/>
              <w:outlineLvl w:val="0"/>
              <w:rPr>
                <w:rFonts w:hint="default" w:ascii="Times New Roman" w:hAnsi="Times New Roman" w:eastAsia="宋体" w:cs="Times New Roman"/>
                <w:color w:val="auto"/>
                <w:highlight w:val="none"/>
              </w:rPr>
            </w:pPr>
            <w:bookmarkStart w:id="2096" w:name="_Toc30817"/>
            <w:bookmarkStart w:id="2097" w:name="_Toc4656"/>
            <w:bookmarkStart w:id="2098" w:name="_Toc6761"/>
            <w:bookmarkStart w:id="2099" w:name="_Toc13288"/>
            <w:r>
              <w:rPr>
                <w:rFonts w:hint="default" w:ascii="Times New Roman" w:hAnsi="Times New Roman" w:eastAsia="宋体" w:cs="Times New Roman"/>
                <w:color w:val="auto"/>
                <w:highlight w:val="none"/>
              </w:rPr>
              <w:t>拟为承包本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工程设立的组织机构，以框图方式表示。</w:t>
            </w:r>
            <w:bookmarkEnd w:id="2096"/>
            <w:bookmarkEnd w:id="2097"/>
            <w:bookmarkEnd w:id="2098"/>
            <w:bookmarkEnd w:id="2099"/>
          </w:p>
        </w:tc>
      </w:tr>
      <w:tr w14:paraId="03AA30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38" w:hRule="atLeast"/>
          <w:jc w:val="center"/>
        </w:trPr>
        <w:tc>
          <w:tcPr>
            <w:tcW w:w="9342" w:type="dxa"/>
          </w:tcPr>
          <w:p w14:paraId="3B4889C5">
            <w:pPr>
              <w:pStyle w:val="53"/>
              <w:kinsoku/>
              <w:overflowPunct/>
              <w:bidi w:val="0"/>
              <w:spacing w:line="360" w:lineRule="auto"/>
              <w:ind w:firstLine="0" w:firstLineChars="0"/>
              <w:textAlignment w:val="auto"/>
              <w:outlineLvl w:val="0"/>
              <w:rPr>
                <w:rFonts w:hint="default" w:ascii="Times New Roman" w:hAnsi="Times New Roman" w:eastAsia="宋体" w:cs="Times New Roman"/>
                <w:color w:val="auto"/>
                <w:highlight w:val="none"/>
              </w:rPr>
            </w:pPr>
            <w:bookmarkStart w:id="2100" w:name="_Toc5628"/>
            <w:bookmarkStart w:id="2101" w:name="_Toc21483"/>
            <w:bookmarkStart w:id="2102" w:name="_Toc3257"/>
            <w:bookmarkStart w:id="2103" w:name="_Toc3779"/>
            <w:r>
              <w:rPr>
                <w:rFonts w:hint="default" w:ascii="Times New Roman" w:hAnsi="Times New Roman" w:eastAsia="宋体" w:cs="Times New Roman"/>
                <w:color w:val="auto"/>
                <w:highlight w:val="none"/>
              </w:rPr>
              <w:t>说明</w:t>
            </w:r>
            <w:bookmarkEnd w:id="2100"/>
            <w:bookmarkEnd w:id="2101"/>
            <w:bookmarkEnd w:id="2102"/>
            <w:bookmarkEnd w:id="2103"/>
          </w:p>
        </w:tc>
      </w:tr>
    </w:tbl>
    <w:p w14:paraId="4FF8C1C6">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39930971">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bookmarkStart w:id="2104" w:name="_Toc28171"/>
      <w:bookmarkStart w:id="2105" w:name="_Toc22086"/>
      <w:bookmarkStart w:id="2106" w:name="_Toc350"/>
      <w:bookmarkStart w:id="2107" w:name="_Toc16112"/>
      <w:r>
        <w:rPr>
          <w:rFonts w:hint="default" w:ascii="Times New Roman" w:hAnsi="Times New Roman" w:eastAsia="宋体" w:cs="Times New Roman"/>
          <w:color w:val="auto"/>
          <w:highlight w:val="none"/>
          <w:lang w:val="en-US" w:eastAsia="zh-CN"/>
        </w:rPr>
        <w:t>六</w:t>
      </w:r>
      <w:r>
        <w:rPr>
          <w:rFonts w:hint="default" w:ascii="Times New Roman" w:hAnsi="Times New Roman" w:eastAsia="宋体" w:cs="Times New Roman"/>
          <w:color w:val="auto"/>
          <w:highlight w:val="none"/>
        </w:rPr>
        <w:t>、资格审查资料</w:t>
      </w:r>
      <w:bookmarkEnd w:id="2104"/>
      <w:bookmarkEnd w:id="2105"/>
      <w:bookmarkEnd w:id="2106"/>
      <w:bookmarkEnd w:id="2107"/>
    </w:p>
    <w:p w14:paraId="5D7B1E8B">
      <w:pPr>
        <w:pStyle w:val="49"/>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rPr>
      </w:pPr>
      <w:bookmarkStart w:id="2108" w:name="_Toc805"/>
      <w:bookmarkStart w:id="2109" w:name="_Toc30599"/>
      <w:r>
        <w:rPr>
          <w:rFonts w:hint="default" w:ascii="Times New Roman" w:hAnsi="Times New Roman" w:eastAsia="宋体" w:cs="Times New Roman"/>
          <w:color w:val="auto"/>
          <w:highlight w:val="none"/>
        </w:rPr>
        <w:t>（一）投标人基本情况表</w:t>
      </w:r>
      <w:bookmarkEnd w:id="2108"/>
      <w:bookmarkEnd w:id="2109"/>
    </w:p>
    <w:tbl>
      <w:tblPr>
        <w:tblStyle w:val="24"/>
        <w:tblW w:w="967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177"/>
        <w:gridCol w:w="1230"/>
        <w:gridCol w:w="785"/>
        <w:gridCol w:w="849"/>
        <w:gridCol w:w="758"/>
        <w:gridCol w:w="1297"/>
        <w:gridCol w:w="1016"/>
        <w:gridCol w:w="1565"/>
      </w:tblGrid>
      <w:tr w14:paraId="7FE03E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6" w:hRule="atLeast"/>
          <w:jc w:val="center"/>
        </w:trPr>
        <w:tc>
          <w:tcPr>
            <w:tcW w:w="2177" w:type="dxa"/>
            <w:vAlign w:val="center"/>
          </w:tcPr>
          <w:p w14:paraId="27B1824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10" w:name="_Toc21782"/>
            <w:bookmarkStart w:id="2111" w:name="_Toc19704"/>
            <w:bookmarkStart w:id="2112" w:name="_Toc28127"/>
            <w:bookmarkStart w:id="2113" w:name="_Toc21187"/>
            <w:r>
              <w:rPr>
                <w:rFonts w:hint="default" w:ascii="Times New Roman" w:hAnsi="Times New Roman" w:eastAsia="宋体" w:cs="Times New Roman"/>
                <w:color w:val="auto"/>
                <w:sz w:val="24"/>
                <w:szCs w:val="24"/>
                <w:highlight w:val="none"/>
              </w:rPr>
              <w:t>投标人名称</w:t>
            </w:r>
            <w:bookmarkEnd w:id="2110"/>
            <w:bookmarkEnd w:id="2111"/>
            <w:bookmarkEnd w:id="2112"/>
            <w:bookmarkEnd w:id="2113"/>
          </w:p>
        </w:tc>
        <w:tc>
          <w:tcPr>
            <w:tcW w:w="7500" w:type="dxa"/>
            <w:gridSpan w:val="7"/>
            <w:vAlign w:val="center"/>
          </w:tcPr>
          <w:p w14:paraId="31E88E5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229C5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center"/>
        </w:trPr>
        <w:tc>
          <w:tcPr>
            <w:tcW w:w="2177" w:type="dxa"/>
            <w:vAlign w:val="center"/>
          </w:tcPr>
          <w:p w14:paraId="4F3716E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14" w:name="_Toc17927"/>
            <w:bookmarkStart w:id="2115" w:name="_Toc14456"/>
            <w:bookmarkStart w:id="2116" w:name="_Toc2800"/>
            <w:bookmarkStart w:id="2117" w:name="_Toc4720"/>
            <w:r>
              <w:rPr>
                <w:rFonts w:hint="default" w:ascii="Times New Roman" w:hAnsi="Times New Roman" w:eastAsia="宋体" w:cs="Times New Roman"/>
                <w:color w:val="auto"/>
                <w:sz w:val="24"/>
                <w:szCs w:val="24"/>
                <w:highlight w:val="none"/>
              </w:rPr>
              <w:t>注册地址</w:t>
            </w:r>
            <w:bookmarkEnd w:id="2114"/>
            <w:bookmarkEnd w:id="2115"/>
            <w:bookmarkEnd w:id="2116"/>
            <w:bookmarkEnd w:id="2117"/>
          </w:p>
        </w:tc>
        <w:tc>
          <w:tcPr>
            <w:tcW w:w="3622" w:type="dxa"/>
            <w:gridSpan w:val="4"/>
            <w:vAlign w:val="center"/>
          </w:tcPr>
          <w:p w14:paraId="27A2DD5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297" w:type="dxa"/>
            <w:vAlign w:val="center"/>
          </w:tcPr>
          <w:p w14:paraId="1AD94FF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18" w:name="_Toc21027"/>
            <w:bookmarkStart w:id="2119" w:name="_Toc11505"/>
            <w:bookmarkStart w:id="2120" w:name="_Toc11375"/>
            <w:bookmarkStart w:id="2121" w:name="_Toc15705"/>
            <w:r>
              <w:rPr>
                <w:rFonts w:hint="default" w:ascii="Times New Roman" w:hAnsi="Times New Roman" w:eastAsia="宋体" w:cs="Times New Roman"/>
                <w:color w:val="auto"/>
                <w:sz w:val="24"/>
                <w:szCs w:val="24"/>
                <w:highlight w:val="none"/>
              </w:rPr>
              <w:t>邮政编码</w:t>
            </w:r>
            <w:bookmarkEnd w:id="2118"/>
            <w:bookmarkEnd w:id="2119"/>
            <w:bookmarkEnd w:id="2120"/>
            <w:bookmarkEnd w:id="2121"/>
          </w:p>
        </w:tc>
        <w:tc>
          <w:tcPr>
            <w:tcW w:w="2581" w:type="dxa"/>
            <w:gridSpan w:val="2"/>
            <w:vAlign w:val="center"/>
          </w:tcPr>
          <w:p w14:paraId="4A93832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4AEBD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center"/>
        </w:trPr>
        <w:tc>
          <w:tcPr>
            <w:tcW w:w="2177" w:type="dxa"/>
            <w:vMerge w:val="restart"/>
            <w:vAlign w:val="center"/>
          </w:tcPr>
          <w:p w14:paraId="4513F64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22" w:name="_Toc22654"/>
            <w:bookmarkStart w:id="2123" w:name="_Toc10767"/>
            <w:bookmarkStart w:id="2124" w:name="_Toc1345"/>
            <w:bookmarkStart w:id="2125" w:name="_Toc4320"/>
            <w:r>
              <w:rPr>
                <w:rFonts w:hint="default" w:ascii="Times New Roman" w:hAnsi="Times New Roman" w:eastAsia="宋体" w:cs="Times New Roman"/>
                <w:color w:val="auto"/>
                <w:sz w:val="24"/>
                <w:szCs w:val="24"/>
                <w:highlight w:val="none"/>
              </w:rPr>
              <w:t>联系方式</w:t>
            </w:r>
            <w:bookmarkEnd w:id="2122"/>
            <w:bookmarkEnd w:id="2123"/>
            <w:bookmarkEnd w:id="2124"/>
            <w:bookmarkEnd w:id="2125"/>
          </w:p>
        </w:tc>
        <w:tc>
          <w:tcPr>
            <w:tcW w:w="1230" w:type="dxa"/>
            <w:vAlign w:val="center"/>
          </w:tcPr>
          <w:p w14:paraId="4B1781A9">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26" w:name="_Toc26099"/>
            <w:bookmarkStart w:id="2127" w:name="_Toc8303"/>
            <w:bookmarkStart w:id="2128" w:name="_Toc2629"/>
            <w:bookmarkStart w:id="2129" w:name="_Toc11841"/>
            <w:r>
              <w:rPr>
                <w:rFonts w:hint="default" w:ascii="Times New Roman" w:hAnsi="Times New Roman" w:eastAsia="宋体" w:cs="Times New Roman"/>
                <w:color w:val="auto"/>
                <w:sz w:val="24"/>
                <w:szCs w:val="24"/>
                <w:highlight w:val="none"/>
              </w:rPr>
              <w:t>联系人</w:t>
            </w:r>
            <w:bookmarkEnd w:id="2126"/>
            <w:bookmarkEnd w:id="2127"/>
            <w:bookmarkEnd w:id="2128"/>
            <w:bookmarkEnd w:id="2129"/>
          </w:p>
        </w:tc>
        <w:tc>
          <w:tcPr>
            <w:tcW w:w="2392" w:type="dxa"/>
            <w:gridSpan w:val="3"/>
            <w:vAlign w:val="center"/>
          </w:tcPr>
          <w:p w14:paraId="27596C9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297" w:type="dxa"/>
            <w:vAlign w:val="center"/>
          </w:tcPr>
          <w:p w14:paraId="4127C1D8">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30" w:name="_Toc29869"/>
            <w:bookmarkStart w:id="2131" w:name="_Toc258"/>
            <w:bookmarkStart w:id="2132" w:name="_Toc22831"/>
            <w:bookmarkStart w:id="2133" w:name="_Toc27283"/>
            <w:r>
              <w:rPr>
                <w:rFonts w:hint="default" w:ascii="Times New Roman" w:hAnsi="Times New Roman" w:eastAsia="宋体" w:cs="Times New Roman"/>
                <w:color w:val="auto"/>
                <w:sz w:val="24"/>
                <w:szCs w:val="24"/>
                <w:highlight w:val="none"/>
              </w:rPr>
              <w:t>电话</w:t>
            </w:r>
            <w:bookmarkEnd w:id="2130"/>
            <w:bookmarkEnd w:id="2131"/>
            <w:bookmarkEnd w:id="2132"/>
            <w:bookmarkEnd w:id="2133"/>
          </w:p>
        </w:tc>
        <w:tc>
          <w:tcPr>
            <w:tcW w:w="2581" w:type="dxa"/>
            <w:gridSpan w:val="2"/>
            <w:vAlign w:val="center"/>
          </w:tcPr>
          <w:p w14:paraId="7F67F48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5CC36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6" w:hRule="atLeast"/>
          <w:jc w:val="center"/>
        </w:trPr>
        <w:tc>
          <w:tcPr>
            <w:tcW w:w="2177" w:type="dxa"/>
            <w:vMerge w:val="continue"/>
            <w:vAlign w:val="center"/>
          </w:tcPr>
          <w:p w14:paraId="4F972CC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230" w:type="dxa"/>
            <w:vAlign w:val="center"/>
          </w:tcPr>
          <w:p w14:paraId="4D235C3F">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34" w:name="_Toc19252"/>
            <w:bookmarkStart w:id="2135" w:name="_Toc30006"/>
            <w:bookmarkStart w:id="2136" w:name="_Toc25160"/>
            <w:bookmarkStart w:id="2137" w:name="_Toc13508"/>
            <w:r>
              <w:rPr>
                <w:rFonts w:hint="default" w:ascii="Times New Roman" w:hAnsi="Times New Roman" w:eastAsia="宋体" w:cs="Times New Roman"/>
                <w:color w:val="auto"/>
                <w:sz w:val="24"/>
                <w:szCs w:val="24"/>
                <w:highlight w:val="none"/>
              </w:rPr>
              <w:t>传真</w:t>
            </w:r>
            <w:bookmarkEnd w:id="2134"/>
            <w:bookmarkEnd w:id="2135"/>
            <w:bookmarkEnd w:id="2136"/>
            <w:bookmarkEnd w:id="2137"/>
          </w:p>
        </w:tc>
        <w:tc>
          <w:tcPr>
            <w:tcW w:w="2392" w:type="dxa"/>
            <w:gridSpan w:val="3"/>
            <w:vAlign w:val="center"/>
          </w:tcPr>
          <w:p w14:paraId="1E5570E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297" w:type="dxa"/>
            <w:vAlign w:val="center"/>
          </w:tcPr>
          <w:p w14:paraId="5E807C0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38" w:name="_Toc7931"/>
            <w:bookmarkStart w:id="2139" w:name="_Toc24287"/>
            <w:bookmarkStart w:id="2140" w:name="_Toc20318"/>
            <w:bookmarkStart w:id="2141" w:name="_Toc1928"/>
            <w:r>
              <w:rPr>
                <w:rFonts w:hint="default" w:ascii="Times New Roman" w:hAnsi="Times New Roman" w:eastAsia="宋体" w:cs="Times New Roman"/>
                <w:color w:val="auto"/>
                <w:sz w:val="24"/>
                <w:szCs w:val="24"/>
                <w:highlight w:val="none"/>
              </w:rPr>
              <w:t>电子邮件</w:t>
            </w:r>
            <w:bookmarkEnd w:id="2138"/>
            <w:bookmarkEnd w:id="2139"/>
            <w:bookmarkEnd w:id="2140"/>
            <w:bookmarkEnd w:id="2141"/>
          </w:p>
        </w:tc>
        <w:tc>
          <w:tcPr>
            <w:tcW w:w="2581" w:type="dxa"/>
            <w:gridSpan w:val="2"/>
            <w:vAlign w:val="center"/>
          </w:tcPr>
          <w:p w14:paraId="0762ABB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AF124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center"/>
        </w:trPr>
        <w:tc>
          <w:tcPr>
            <w:tcW w:w="2177" w:type="dxa"/>
            <w:vAlign w:val="center"/>
          </w:tcPr>
          <w:p w14:paraId="51D158B8">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42" w:name="_Toc19415"/>
            <w:bookmarkStart w:id="2143" w:name="_Toc29789"/>
            <w:bookmarkStart w:id="2144" w:name="_Toc28706"/>
            <w:bookmarkStart w:id="2145" w:name="_Toc9667"/>
            <w:r>
              <w:rPr>
                <w:rFonts w:hint="default" w:ascii="Times New Roman" w:hAnsi="Times New Roman" w:eastAsia="宋体" w:cs="Times New Roman"/>
                <w:color w:val="auto"/>
                <w:sz w:val="24"/>
                <w:szCs w:val="24"/>
                <w:highlight w:val="none"/>
              </w:rPr>
              <w:t>法定代表人</w:t>
            </w:r>
            <w:bookmarkEnd w:id="2142"/>
            <w:bookmarkEnd w:id="2143"/>
            <w:bookmarkEnd w:id="2144"/>
            <w:bookmarkEnd w:id="2145"/>
          </w:p>
        </w:tc>
        <w:tc>
          <w:tcPr>
            <w:tcW w:w="1230" w:type="dxa"/>
            <w:vAlign w:val="center"/>
          </w:tcPr>
          <w:p w14:paraId="61EB16C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46" w:name="_Toc1915"/>
            <w:bookmarkStart w:id="2147" w:name="_Toc22683"/>
            <w:bookmarkStart w:id="2148" w:name="_Toc17803"/>
            <w:bookmarkStart w:id="2149" w:name="_Toc7557"/>
            <w:r>
              <w:rPr>
                <w:rFonts w:hint="default" w:ascii="Times New Roman" w:hAnsi="Times New Roman" w:eastAsia="宋体" w:cs="Times New Roman"/>
                <w:color w:val="auto"/>
                <w:sz w:val="24"/>
                <w:szCs w:val="24"/>
                <w:highlight w:val="none"/>
              </w:rPr>
              <w:t>姓名</w:t>
            </w:r>
            <w:bookmarkEnd w:id="2146"/>
            <w:bookmarkEnd w:id="2147"/>
            <w:bookmarkEnd w:id="2148"/>
            <w:bookmarkEnd w:id="2149"/>
          </w:p>
        </w:tc>
        <w:tc>
          <w:tcPr>
            <w:tcW w:w="785" w:type="dxa"/>
            <w:vAlign w:val="center"/>
          </w:tcPr>
          <w:p w14:paraId="7DE2034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607" w:type="dxa"/>
            <w:gridSpan w:val="2"/>
            <w:vAlign w:val="center"/>
          </w:tcPr>
          <w:p w14:paraId="6DF5C7A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50" w:name="_Toc8123"/>
            <w:bookmarkStart w:id="2151" w:name="_Toc23397"/>
            <w:bookmarkStart w:id="2152" w:name="_Toc16866"/>
            <w:bookmarkStart w:id="2153" w:name="_Toc16876"/>
            <w:r>
              <w:rPr>
                <w:rFonts w:hint="default" w:ascii="Times New Roman" w:hAnsi="Times New Roman" w:eastAsia="宋体" w:cs="Times New Roman"/>
                <w:color w:val="auto"/>
                <w:sz w:val="24"/>
                <w:szCs w:val="24"/>
                <w:highlight w:val="none"/>
              </w:rPr>
              <w:t>技术职称</w:t>
            </w:r>
            <w:bookmarkEnd w:id="2150"/>
            <w:bookmarkEnd w:id="2151"/>
            <w:bookmarkEnd w:id="2152"/>
            <w:bookmarkEnd w:id="2153"/>
          </w:p>
        </w:tc>
        <w:tc>
          <w:tcPr>
            <w:tcW w:w="1297" w:type="dxa"/>
            <w:vAlign w:val="center"/>
          </w:tcPr>
          <w:p w14:paraId="26DECF3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016" w:type="dxa"/>
            <w:vAlign w:val="center"/>
          </w:tcPr>
          <w:p w14:paraId="197D9E43">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54" w:name="_Toc21240"/>
            <w:bookmarkStart w:id="2155" w:name="_Toc14295"/>
            <w:bookmarkStart w:id="2156" w:name="_Toc11292"/>
            <w:bookmarkStart w:id="2157" w:name="_Toc16672"/>
            <w:r>
              <w:rPr>
                <w:rFonts w:hint="default" w:ascii="Times New Roman" w:hAnsi="Times New Roman" w:eastAsia="宋体" w:cs="Times New Roman"/>
                <w:color w:val="auto"/>
                <w:sz w:val="24"/>
                <w:szCs w:val="24"/>
                <w:highlight w:val="none"/>
              </w:rPr>
              <w:t>电话</w:t>
            </w:r>
            <w:bookmarkEnd w:id="2154"/>
            <w:bookmarkEnd w:id="2155"/>
            <w:bookmarkEnd w:id="2156"/>
            <w:bookmarkEnd w:id="2157"/>
          </w:p>
        </w:tc>
        <w:tc>
          <w:tcPr>
            <w:tcW w:w="1565" w:type="dxa"/>
            <w:vAlign w:val="center"/>
          </w:tcPr>
          <w:p w14:paraId="4F1A4A5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A57BB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center"/>
        </w:trPr>
        <w:tc>
          <w:tcPr>
            <w:tcW w:w="2177" w:type="dxa"/>
            <w:vAlign w:val="center"/>
          </w:tcPr>
          <w:p w14:paraId="76A2BDC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58" w:name="_Toc4094"/>
            <w:bookmarkStart w:id="2159" w:name="_Toc15065"/>
            <w:bookmarkStart w:id="2160" w:name="_Toc4322"/>
            <w:bookmarkStart w:id="2161" w:name="_Toc13295"/>
            <w:r>
              <w:rPr>
                <w:rFonts w:hint="default" w:ascii="Times New Roman" w:hAnsi="Times New Roman" w:eastAsia="宋体" w:cs="Times New Roman"/>
                <w:color w:val="auto"/>
                <w:sz w:val="24"/>
                <w:szCs w:val="24"/>
                <w:highlight w:val="none"/>
              </w:rPr>
              <w:t>技术负责人</w:t>
            </w:r>
            <w:bookmarkEnd w:id="2158"/>
            <w:bookmarkEnd w:id="2159"/>
            <w:bookmarkEnd w:id="2160"/>
            <w:bookmarkEnd w:id="2161"/>
          </w:p>
        </w:tc>
        <w:tc>
          <w:tcPr>
            <w:tcW w:w="1230" w:type="dxa"/>
            <w:vAlign w:val="center"/>
          </w:tcPr>
          <w:p w14:paraId="6B4E1311">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62" w:name="_Toc3121"/>
            <w:bookmarkStart w:id="2163" w:name="_Toc29859"/>
            <w:bookmarkStart w:id="2164" w:name="_Toc1056"/>
            <w:bookmarkStart w:id="2165" w:name="_Toc12511"/>
            <w:r>
              <w:rPr>
                <w:rFonts w:hint="default" w:ascii="Times New Roman" w:hAnsi="Times New Roman" w:eastAsia="宋体" w:cs="Times New Roman"/>
                <w:color w:val="auto"/>
                <w:sz w:val="24"/>
                <w:szCs w:val="24"/>
                <w:highlight w:val="none"/>
              </w:rPr>
              <w:t>姓名</w:t>
            </w:r>
            <w:bookmarkEnd w:id="2162"/>
            <w:bookmarkEnd w:id="2163"/>
            <w:bookmarkEnd w:id="2164"/>
            <w:bookmarkEnd w:id="2165"/>
          </w:p>
        </w:tc>
        <w:tc>
          <w:tcPr>
            <w:tcW w:w="785" w:type="dxa"/>
            <w:vAlign w:val="center"/>
          </w:tcPr>
          <w:p w14:paraId="01C3D6E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607" w:type="dxa"/>
            <w:gridSpan w:val="2"/>
            <w:vAlign w:val="center"/>
          </w:tcPr>
          <w:p w14:paraId="5382B758">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66" w:name="_Toc29430"/>
            <w:bookmarkStart w:id="2167" w:name="_Toc23228"/>
            <w:bookmarkStart w:id="2168" w:name="_Toc14722"/>
            <w:bookmarkStart w:id="2169" w:name="_Toc24021"/>
            <w:r>
              <w:rPr>
                <w:rFonts w:hint="default" w:ascii="Times New Roman" w:hAnsi="Times New Roman" w:eastAsia="宋体" w:cs="Times New Roman"/>
                <w:color w:val="auto"/>
                <w:sz w:val="24"/>
                <w:szCs w:val="24"/>
                <w:highlight w:val="none"/>
              </w:rPr>
              <w:t>技术职称</w:t>
            </w:r>
            <w:bookmarkEnd w:id="2166"/>
            <w:bookmarkEnd w:id="2167"/>
            <w:bookmarkEnd w:id="2168"/>
            <w:bookmarkEnd w:id="2169"/>
          </w:p>
        </w:tc>
        <w:tc>
          <w:tcPr>
            <w:tcW w:w="1297" w:type="dxa"/>
            <w:vAlign w:val="center"/>
          </w:tcPr>
          <w:p w14:paraId="65F02DF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016" w:type="dxa"/>
            <w:vAlign w:val="center"/>
          </w:tcPr>
          <w:p w14:paraId="7B4621E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70" w:name="_Toc17515"/>
            <w:bookmarkStart w:id="2171" w:name="_Toc17610"/>
            <w:bookmarkStart w:id="2172" w:name="_Toc29272"/>
            <w:bookmarkStart w:id="2173" w:name="_Toc15477"/>
            <w:r>
              <w:rPr>
                <w:rFonts w:hint="default" w:ascii="Times New Roman" w:hAnsi="Times New Roman" w:eastAsia="宋体" w:cs="Times New Roman"/>
                <w:color w:val="auto"/>
                <w:sz w:val="24"/>
                <w:szCs w:val="24"/>
                <w:highlight w:val="none"/>
              </w:rPr>
              <w:t>电话</w:t>
            </w:r>
            <w:bookmarkEnd w:id="2170"/>
            <w:bookmarkEnd w:id="2171"/>
            <w:bookmarkEnd w:id="2172"/>
            <w:bookmarkEnd w:id="2173"/>
          </w:p>
        </w:tc>
        <w:tc>
          <w:tcPr>
            <w:tcW w:w="1565" w:type="dxa"/>
            <w:vAlign w:val="center"/>
          </w:tcPr>
          <w:p w14:paraId="2F446B7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E2493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center"/>
        </w:trPr>
        <w:tc>
          <w:tcPr>
            <w:tcW w:w="2177" w:type="dxa"/>
            <w:vAlign w:val="center"/>
          </w:tcPr>
          <w:p w14:paraId="2092661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74" w:name="_Toc18024"/>
            <w:bookmarkStart w:id="2175" w:name="_Toc17978"/>
            <w:bookmarkStart w:id="2176" w:name="_Toc18555"/>
            <w:bookmarkStart w:id="2177" w:name="_Toc30436"/>
            <w:r>
              <w:rPr>
                <w:rFonts w:hint="default" w:ascii="Times New Roman" w:hAnsi="Times New Roman" w:eastAsia="宋体" w:cs="Times New Roman"/>
                <w:color w:val="auto"/>
                <w:sz w:val="24"/>
                <w:szCs w:val="24"/>
                <w:highlight w:val="none"/>
              </w:rPr>
              <w:t>营业执照号</w:t>
            </w:r>
            <w:bookmarkEnd w:id="2174"/>
            <w:bookmarkEnd w:id="2175"/>
            <w:bookmarkEnd w:id="2176"/>
            <w:bookmarkEnd w:id="2177"/>
          </w:p>
        </w:tc>
        <w:tc>
          <w:tcPr>
            <w:tcW w:w="2015" w:type="dxa"/>
            <w:gridSpan w:val="2"/>
            <w:vAlign w:val="center"/>
          </w:tcPr>
          <w:p w14:paraId="6035027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5485" w:type="dxa"/>
            <w:gridSpan w:val="5"/>
            <w:vAlign w:val="center"/>
          </w:tcPr>
          <w:p w14:paraId="0AA88976">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78" w:name="_Toc25784"/>
            <w:bookmarkStart w:id="2179" w:name="_Toc19748"/>
            <w:bookmarkStart w:id="2180" w:name="_Toc14340"/>
            <w:bookmarkStart w:id="2181" w:name="_Toc29477"/>
            <w:r>
              <w:rPr>
                <w:rFonts w:hint="default" w:ascii="Times New Roman" w:hAnsi="Times New Roman" w:eastAsia="宋体" w:cs="Times New Roman"/>
                <w:color w:val="auto"/>
                <w:sz w:val="24"/>
                <w:szCs w:val="24"/>
                <w:highlight w:val="none"/>
              </w:rPr>
              <w:t>员工总人数：</w:t>
            </w:r>
            <w:bookmarkEnd w:id="2178"/>
            <w:bookmarkEnd w:id="2179"/>
            <w:bookmarkEnd w:id="2180"/>
            <w:bookmarkEnd w:id="2181"/>
            <w:r>
              <w:rPr>
                <w:rFonts w:hint="default" w:ascii="Times New Roman" w:hAnsi="Times New Roman" w:eastAsia="宋体" w:cs="Times New Roman"/>
                <w:color w:val="auto"/>
                <w:sz w:val="24"/>
                <w:szCs w:val="24"/>
                <w:highlight w:val="none"/>
              </w:rPr>
              <w:t xml:space="preserve">      </w:t>
            </w:r>
          </w:p>
        </w:tc>
      </w:tr>
      <w:tr w14:paraId="69477D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6" w:hRule="atLeast"/>
          <w:jc w:val="center"/>
        </w:trPr>
        <w:tc>
          <w:tcPr>
            <w:tcW w:w="2177" w:type="dxa"/>
            <w:vAlign w:val="center"/>
          </w:tcPr>
          <w:p w14:paraId="4A45519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82" w:name="_Toc30884"/>
            <w:bookmarkStart w:id="2183" w:name="_Toc14241"/>
            <w:bookmarkStart w:id="2184" w:name="_Toc17356"/>
            <w:bookmarkStart w:id="2185" w:name="_Toc29602"/>
            <w:r>
              <w:rPr>
                <w:rFonts w:hint="default" w:ascii="Times New Roman" w:hAnsi="Times New Roman" w:eastAsia="宋体" w:cs="Times New Roman"/>
                <w:color w:val="auto"/>
                <w:sz w:val="24"/>
                <w:szCs w:val="24"/>
                <w:highlight w:val="none"/>
              </w:rPr>
              <w:t>企业资质等级</w:t>
            </w:r>
            <w:bookmarkEnd w:id="2182"/>
            <w:bookmarkEnd w:id="2183"/>
            <w:bookmarkEnd w:id="2184"/>
            <w:bookmarkEnd w:id="2185"/>
          </w:p>
        </w:tc>
        <w:tc>
          <w:tcPr>
            <w:tcW w:w="2015" w:type="dxa"/>
            <w:gridSpan w:val="2"/>
            <w:vAlign w:val="center"/>
          </w:tcPr>
          <w:p w14:paraId="2EAE2DC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849" w:type="dxa"/>
            <w:vMerge w:val="restart"/>
            <w:vAlign w:val="center"/>
          </w:tcPr>
          <w:p w14:paraId="18AE2E12">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86" w:name="_Toc19372"/>
            <w:bookmarkStart w:id="2187" w:name="_Toc7583"/>
            <w:bookmarkStart w:id="2188" w:name="_Toc30803"/>
            <w:bookmarkStart w:id="2189" w:name="_Toc9542"/>
            <w:r>
              <w:rPr>
                <w:rFonts w:hint="default" w:ascii="Times New Roman" w:hAnsi="Times New Roman" w:eastAsia="宋体" w:cs="Times New Roman"/>
                <w:color w:val="auto"/>
                <w:sz w:val="24"/>
                <w:szCs w:val="24"/>
                <w:highlight w:val="none"/>
              </w:rPr>
              <w:t>其中</w:t>
            </w:r>
            <w:bookmarkEnd w:id="2186"/>
            <w:bookmarkEnd w:id="2187"/>
            <w:bookmarkEnd w:id="2188"/>
            <w:bookmarkEnd w:id="2189"/>
          </w:p>
        </w:tc>
        <w:tc>
          <w:tcPr>
            <w:tcW w:w="2055" w:type="dxa"/>
            <w:gridSpan w:val="2"/>
            <w:vAlign w:val="center"/>
          </w:tcPr>
          <w:p w14:paraId="1991A432">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90" w:name="_Toc6509"/>
            <w:bookmarkStart w:id="2191" w:name="_Toc26169"/>
            <w:bookmarkStart w:id="2192" w:name="_Toc10167"/>
            <w:bookmarkStart w:id="2193" w:name="_Toc16301"/>
            <w:r>
              <w:rPr>
                <w:rFonts w:hint="default" w:ascii="Times New Roman" w:hAnsi="Times New Roman" w:eastAsia="宋体" w:cs="Times New Roman"/>
                <w:color w:val="auto"/>
                <w:sz w:val="24"/>
                <w:szCs w:val="24"/>
                <w:highlight w:val="none"/>
              </w:rPr>
              <w:t>项目经理</w:t>
            </w:r>
            <w:bookmarkEnd w:id="2190"/>
            <w:bookmarkEnd w:id="2191"/>
            <w:bookmarkEnd w:id="2192"/>
            <w:bookmarkEnd w:id="2193"/>
          </w:p>
        </w:tc>
        <w:tc>
          <w:tcPr>
            <w:tcW w:w="2581" w:type="dxa"/>
            <w:gridSpan w:val="2"/>
            <w:vAlign w:val="center"/>
          </w:tcPr>
          <w:p w14:paraId="4A6AC8F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4676F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6" w:hRule="atLeast"/>
          <w:jc w:val="center"/>
        </w:trPr>
        <w:tc>
          <w:tcPr>
            <w:tcW w:w="2177" w:type="dxa"/>
            <w:vAlign w:val="center"/>
          </w:tcPr>
          <w:p w14:paraId="36516F7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94" w:name="_Toc24836"/>
            <w:bookmarkStart w:id="2195" w:name="_Toc29992"/>
            <w:bookmarkStart w:id="2196" w:name="_Toc13038"/>
            <w:bookmarkStart w:id="2197" w:name="_Toc32107"/>
            <w:r>
              <w:rPr>
                <w:rFonts w:hint="default" w:ascii="Times New Roman" w:hAnsi="Times New Roman" w:eastAsia="宋体" w:cs="Times New Roman"/>
                <w:color w:val="auto"/>
                <w:sz w:val="24"/>
                <w:szCs w:val="24"/>
                <w:highlight w:val="none"/>
              </w:rPr>
              <w:t>注册资本</w:t>
            </w:r>
            <w:bookmarkEnd w:id="2194"/>
            <w:bookmarkEnd w:id="2195"/>
            <w:bookmarkEnd w:id="2196"/>
            <w:bookmarkEnd w:id="2197"/>
          </w:p>
        </w:tc>
        <w:tc>
          <w:tcPr>
            <w:tcW w:w="2015" w:type="dxa"/>
            <w:gridSpan w:val="2"/>
            <w:vAlign w:val="center"/>
          </w:tcPr>
          <w:p w14:paraId="10F55DD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849" w:type="dxa"/>
            <w:vMerge w:val="continue"/>
            <w:vAlign w:val="center"/>
          </w:tcPr>
          <w:p w14:paraId="29DA8F0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2055" w:type="dxa"/>
            <w:gridSpan w:val="2"/>
            <w:vAlign w:val="center"/>
          </w:tcPr>
          <w:p w14:paraId="5B5B2B0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198" w:name="_Toc20611"/>
            <w:bookmarkStart w:id="2199" w:name="_Toc14845"/>
            <w:bookmarkStart w:id="2200" w:name="_Toc15061"/>
            <w:bookmarkStart w:id="2201" w:name="_Toc11028"/>
            <w:r>
              <w:rPr>
                <w:rFonts w:hint="default" w:ascii="Times New Roman" w:hAnsi="Times New Roman" w:eastAsia="宋体" w:cs="Times New Roman"/>
                <w:color w:val="auto"/>
                <w:sz w:val="24"/>
                <w:szCs w:val="24"/>
                <w:highlight w:val="none"/>
              </w:rPr>
              <w:t>高级职称人员</w:t>
            </w:r>
            <w:bookmarkEnd w:id="2198"/>
            <w:bookmarkEnd w:id="2199"/>
            <w:bookmarkEnd w:id="2200"/>
            <w:bookmarkEnd w:id="2201"/>
          </w:p>
        </w:tc>
        <w:tc>
          <w:tcPr>
            <w:tcW w:w="2581" w:type="dxa"/>
            <w:gridSpan w:val="2"/>
            <w:vAlign w:val="center"/>
          </w:tcPr>
          <w:p w14:paraId="4606EB6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B3D5B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jc w:val="center"/>
        </w:trPr>
        <w:tc>
          <w:tcPr>
            <w:tcW w:w="2177" w:type="dxa"/>
            <w:vAlign w:val="center"/>
          </w:tcPr>
          <w:p w14:paraId="1DFD639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02" w:name="_Toc6374"/>
            <w:bookmarkStart w:id="2203" w:name="_Toc6392"/>
            <w:bookmarkStart w:id="2204" w:name="_Toc1390"/>
            <w:bookmarkStart w:id="2205" w:name="_Toc8592"/>
            <w:r>
              <w:rPr>
                <w:rFonts w:hint="default" w:ascii="Times New Roman" w:hAnsi="Times New Roman" w:eastAsia="宋体" w:cs="Times New Roman"/>
                <w:color w:val="auto"/>
                <w:sz w:val="24"/>
                <w:szCs w:val="24"/>
                <w:highlight w:val="none"/>
              </w:rPr>
              <w:t>成立日期</w:t>
            </w:r>
            <w:bookmarkEnd w:id="2202"/>
            <w:bookmarkEnd w:id="2203"/>
            <w:bookmarkEnd w:id="2204"/>
            <w:bookmarkEnd w:id="2205"/>
          </w:p>
        </w:tc>
        <w:tc>
          <w:tcPr>
            <w:tcW w:w="2015" w:type="dxa"/>
            <w:gridSpan w:val="2"/>
            <w:vAlign w:val="center"/>
          </w:tcPr>
          <w:p w14:paraId="422A6F9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849" w:type="dxa"/>
            <w:vMerge w:val="continue"/>
            <w:vAlign w:val="center"/>
          </w:tcPr>
          <w:p w14:paraId="5096848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2055" w:type="dxa"/>
            <w:gridSpan w:val="2"/>
            <w:vAlign w:val="center"/>
          </w:tcPr>
          <w:p w14:paraId="56629134">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06" w:name="_Toc8678"/>
            <w:bookmarkStart w:id="2207" w:name="_Toc11396"/>
            <w:bookmarkStart w:id="2208" w:name="_Toc28"/>
            <w:bookmarkStart w:id="2209" w:name="_Toc8158"/>
            <w:r>
              <w:rPr>
                <w:rFonts w:hint="default" w:ascii="Times New Roman" w:hAnsi="Times New Roman" w:eastAsia="宋体" w:cs="Times New Roman"/>
                <w:color w:val="auto"/>
                <w:sz w:val="24"/>
                <w:szCs w:val="24"/>
                <w:highlight w:val="none"/>
              </w:rPr>
              <w:t>中级职称人员</w:t>
            </w:r>
            <w:bookmarkEnd w:id="2206"/>
            <w:bookmarkEnd w:id="2207"/>
            <w:bookmarkEnd w:id="2208"/>
            <w:bookmarkEnd w:id="2209"/>
          </w:p>
        </w:tc>
        <w:tc>
          <w:tcPr>
            <w:tcW w:w="2581" w:type="dxa"/>
            <w:gridSpan w:val="2"/>
            <w:vAlign w:val="center"/>
          </w:tcPr>
          <w:p w14:paraId="378CF04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F2DD7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6" w:hRule="atLeast"/>
          <w:jc w:val="center"/>
        </w:trPr>
        <w:tc>
          <w:tcPr>
            <w:tcW w:w="2177" w:type="dxa"/>
            <w:vAlign w:val="center"/>
          </w:tcPr>
          <w:p w14:paraId="24B9E7E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10" w:name="_Toc8478"/>
            <w:bookmarkStart w:id="2211" w:name="_Toc7504"/>
            <w:bookmarkStart w:id="2212" w:name="_Toc11418"/>
            <w:bookmarkStart w:id="2213" w:name="_Toc21972"/>
            <w:r>
              <w:rPr>
                <w:rFonts w:hint="default" w:ascii="Times New Roman" w:hAnsi="Times New Roman" w:eastAsia="宋体" w:cs="Times New Roman"/>
                <w:color w:val="auto"/>
                <w:sz w:val="24"/>
                <w:szCs w:val="24"/>
                <w:highlight w:val="none"/>
              </w:rPr>
              <w:t>基本账户开户银行</w:t>
            </w:r>
            <w:bookmarkEnd w:id="2210"/>
            <w:bookmarkEnd w:id="2211"/>
            <w:bookmarkEnd w:id="2212"/>
            <w:bookmarkEnd w:id="2213"/>
          </w:p>
        </w:tc>
        <w:tc>
          <w:tcPr>
            <w:tcW w:w="2015" w:type="dxa"/>
            <w:gridSpan w:val="2"/>
            <w:vAlign w:val="center"/>
          </w:tcPr>
          <w:p w14:paraId="6D729D1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849" w:type="dxa"/>
            <w:vMerge w:val="continue"/>
            <w:vAlign w:val="center"/>
          </w:tcPr>
          <w:p w14:paraId="6670C4E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2055" w:type="dxa"/>
            <w:gridSpan w:val="2"/>
            <w:vAlign w:val="center"/>
          </w:tcPr>
          <w:p w14:paraId="6B568388">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14" w:name="_Toc3513"/>
            <w:bookmarkStart w:id="2215" w:name="_Toc3333"/>
            <w:bookmarkStart w:id="2216" w:name="_Toc352"/>
            <w:bookmarkStart w:id="2217" w:name="_Toc2811"/>
            <w:r>
              <w:rPr>
                <w:rFonts w:hint="default" w:ascii="Times New Roman" w:hAnsi="Times New Roman" w:eastAsia="宋体" w:cs="Times New Roman"/>
                <w:color w:val="auto"/>
                <w:sz w:val="24"/>
                <w:szCs w:val="24"/>
                <w:highlight w:val="none"/>
              </w:rPr>
              <w:t>初级职称人员</w:t>
            </w:r>
            <w:bookmarkEnd w:id="2214"/>
            <w:bookmarkEnd w:id="2215"/>
            <w:bookmarkEnd w:id="2216"/>
            <w:bookmarkEnd w:id="2217"/>
          </w:p>
        </w:tc>
        <w:tc>
          <w:tcPr>
            <w:tcW w:w="2581" w:type="dxa"/>
            <w:gridSpan w:val="2"/>
            <w:vAlign w:val="center"/>
          </w:tcPr>
          <w:p w14:paraId="30803FC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27755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6" w:hRule="atLeast"/>
          <w:jc w:val="center"/>
        </w:trPr>
        <w:tc>
          <w:tcPr>
            <w:tcW w:w="2177" w:type="dxa"/>
            <w:vAlign w:val="center"/>
          </w:tcPr>
          <w:p w14:paraId="49EED23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18" w:name="_Toc27520"/>
            <w:bookmarkStart w:id="2219" w:name="_Toc5385"/>
            <w:bookmarkStart w:id="2220" w:name="_Toc7697"/>
            <w:bookmarkStart w:id="2221" w:name="_Toc28303"/>
            <w:r>
              <w:rPr>
                <w:rFonts w:hint="default" w:ascii="Times New Roman" w:hAnsi="Times New Roman" w:eastAsia="宋体" w:cs="Times New Roman"/>
                <w:color w:val="auto"/>
                <w:sz w:val="24"/>
                <w:szCs w:val="24"/>
                <w:highlight w:val="none"/>
              </w:rPr>
              <w:t>基本账户银行账号</w:t>
            </w:r>
            <w:bookmarkEnd w:id="2218"/>
            <w:bookmarkEnd w:id="2219"/>
            <w:bookmarkEnd w:id="2220"/>
            <w:bookmarkEnd w:id="2221"/>
          </w:p>
        </w:tc>
        <w:tc>
          <w:tcPr>
            <w:tcW w:w="2015" w:type="dxa"/>
            <w:gridSpan w:val="2"/>
            <w:vAlign w:val="center"/>
          </w:tcPr>
          <w:p w14:paraId="23E2E0C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849" w:type="dxa"/>
            <w:vMerge w:val="continue"/>
            <w:vAlign w:val="center"/>
          </w:tcPr>
          <w:p w14:paraId="14900D2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2055" w:type="dxa"/>
            <w:gridSpan w:val="2"/>
            <w:vAlign w:val="center"/>
          </w:tcPr>
          <w:p w14:paraId="523BCDB2">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22" w:name="_Toc16917"/>
            <w:bookmarkStart w:id="2223" w:name="_Toc7930"/>
            <w:bookmarkStart w:id="2224" w:name="_Toc27113"/>
            <w:bookmarkStart w:id="2225" w:name="_Toc2630"/>
            <w:r>
              <w:rPr>
                <w:rFonts w:hint="default" w:ascii="Times New Roman" w:hAnsi="Times New Roman" w:eastAsia="宋体" w:cs="Times New Roman"/>
                <w:color w:val="auto"/>
                <w:sz w:val="24"/>
                <w:szCs w:val="24"/>
                <w:highlight w:val="none"/>
              </w:rPr>
              <w:t>技工</w:t>
            </w:r>
            <w:bookmarkEnd w:id="2222"/>
            <w:bookmarkEnd w:id="2223"/>
            <w:bookmarkEnd w:id="2224"/>
            <w:bookmarkEnd w:id="2225"/>
          </w:p>
        </w:tc>
        <w:tc>
          <w:tcPr>
            <w:tcW w:w="2581" w:type="dxa"/>
            <w:gridSpan w:val="2"/>
            <w:vAlign w:val="center"/>
          </w:tcPr>
          <w:p w14:paraId="368C7D5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A3A02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56" w:hRule="atLeast"/>
          <w:jc w:val="center"/>
        </w:trPr>
        <w:tc>
          <w:tcPr>
            <w:tcW w:w="2177" w:type="dxa"/>
            <w:vAlign w:val="center"/>
          </w:tcPr>
          <w:p w14:paraId="2BB57D3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26" w:name="_Toc30984"/>
            <w:bookmarkStart w:id="2227" w:name="_Toc15381"/>
            <w:bookmarkStart w:id="2228" w:name="_Toc24275"/>
            <w:bookmarkStart w:id="2229" w:name="_Toc18060"/>
            <w:r>
              <w:rPr>
                <w:rFonts w:hint="default" w:ascii="Times New Roman" w:hAnsi="Times New Roman" w:eastAsia="宋体" w:cs="Times New Roman"/>
                <w:color w:val="auto"/>
                <w:sz w:val="24"/>
                <w:szCs w:val="24"/>
                <w:highlight w:val="none"/>
              </w:rPr>
              <w:t>经营范围</w:t>
            </w:r>
            <w:bookmarkEnd w:id="2226"/>
            <w:bookmarkEnd w:id="2227"/>
            <w:bookmarkEnd w:id="2228"/>
            <w:bookmarkEnd w:id="2229"/>
          </w:p>
        </w:tc>
        <w:tc>
          <w:tcPr>
            <w:tcW w:w="7500" w:type="dxa"/>
            <w:gridSpan w:val="7"/>
            <w:vAlign w:val="center"/>
          </w:tcPr>
          <w:p w14:paraId="7EAF434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91917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6" w:hRule="atLeast"/>
          <w:jc w:val="center"/>
        </w:trPr>
        <w:tc>
          <w:tcPr>
            <w:tcW w:w="2177" w:type="dxa"/>
            <w:vAlign w:val="center"/>
          </w:tcPr>
          <w:p w14:paraId="09FF7FA6">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30" w:name="_Toc20610"/>
            <w:bookmarkStart w:id="2231" w:name="_Toc6491"/>
            <w:bookmarkStart w:id="2232" w:name="_Toc25547"/>
            <w:bookmarkStart w:id="2233" w:name="_Toc31776"/>
            <w:r>
              <w:rPr>
                <w:rFonts w:hint="default" w:ascii="Times New Roman" w:hAnsi="Times New Roman" w:eastAsia="宋体" w:cs="Times New Roman"/>
                <w:color w:val="auto"/>
                <w:sz w:val="24"/>
                <w:szCs w:val="24"/>
                <w:highlight w:val="none"/>
              </w:rPr>
              <w:t>投标人关联企业情况</w:t>
            </w:r>
            <w:bookmarkEnd w:id="2230"/>
            <w:bookmarkEnd w:id="2231"/>
            <w:bookmarkEnd w:id="2232"/>
            <w:bookmarkEnd w:id="2233"/>
          </w:p>
        </w:tc>
        <w:tc>
          <w:tcPr>
            <w:tcW w:w="7500" w:type="dxa"/>
            <w:gridSpan w:val="7"/>
            <w:vAlign w:val="center"/>
          </w:tcPr>
          <w:p w14:paraId="25464718">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34" w:name="_Toc23884"/>
            <w:bookmarkStart w:id="2235" w:name="_Toc7312"/>
            <w:bookmarkStart w:id="2236" w:name="_Toc19163"/>
            <w:bookmarkStart w:id="2237" w:name="_Toc29610"/>
            <w:r>
              <w:rPr>
                <w:rFonts w:hint="default" w:ascii="Times New Roman" w:hAnsi="Times New Roman" w:eastAsia="宋体" w:cs="Times New Roman"/>
                <w:color w:val="auto"/>
                <w:sz w:val="24"/>
                <w:szCs w:val="24"/>
                <w:highlight w:val="none"/>
              </w:rPr>
              <w:t>投标人应提供关联企业情况，包括：</w:t>
            </w:r>
            <w:bookmarkEnd w:id="2234"/>
            <w:bookmarkEnd w:id="2235"/>
            <w:bookmarkEnd w:id="2236"/>
            <w:bookmarkEnd w:id="2237"/>
          </w:p>
          <w:p w14:paraId="00EE2082">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38" w:name="_Toc18174"/>
            <w:bookmarkStart w:id="2239" w:name="_Toc21123"/>
            <w:bookmarkStart w:id="2240" w:name="_Toc30402"/>
            <w:bookmarkStart w:id="2241" w:name="_Toc31317"/>
            <w:r>
              <w:rPr>
                <w:rFonts w:hint="default" w:ascii="Times New Roman" w:hAnsi="Times New Roman" w:eastAsia="宋体" w:cs="Times New Roman"/>
                <w:color w:val="auto"/>
                <w:sz w:val="24"/>
                <w:szCs w:val="24"/>
                <w:highlight w:val="none"/>
              </w:rPr>
              <w:t>（1）投标人的所有股东名称及相应股权（出资额）比例；如投标人为上市公司，投标人应提供股权占公司股份总数 %以上的所有股东名称及相应股权比例；</w:t>
            </w:r>
            <w:bookmarkEnd w:id="2238"/>
            <w:bookmarkEnd w:id="2239"/>
            <w:bookmarkEnd w:id="2240"/>
            <w:bookmarkEnd w:id="2241"/>
          </w:p>
          <w:p w14:paraId="024DE497">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42" w:name="_Toc28117"/>
            <w:bookmarkStart w:id="2243" w:name="_Toc24599"/>
            <w:bookmarkStart w:id="2244" w:name="_Toc30858"/>
            <w:bookmarkStart w:id="2245" w:name="_Toc30967"/>
            <w:r>
              <w:rPr>
                <w:rFonts w:hint="default" w:ascii="Times New Roman" w:hAnsi="Times New Roman" w:eastAsia="宋体" w:cs="Times New Roman"/>
                <w:color w:val="auto"/>
                <w:sz w:val="24"/>
                <w:szCs w:val="24"/>
                <w:highlight w:val="none"/>
              </w:rPr>
              <w:t>（2）投标人投资（控股）或管理的下属企业名称、持有股权（出资额）比例；</w:t>
            </w:r>
            <w:bookmarkEnd w:id="2242"/>
            <w:bookmarkEnd w:id="2243"/>
            <w:bookmarkEnd w:id="2244"/>
            <w:bookmarkEnd w:id="2245"/>
          </w:p>
          <w:p w14:paraId="40053C0E">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46" w:name="_Toc15803"/>
            <w:bookmarkStart w:id="2247" w:name="_Toc8142"/>
            <w:bookmarkStart w:id="2248" w:name="_Toc7859"/>
            <w:bookmarkStart w:id="2249" w:name="_Toc4560"/>
            <w:r>
              <w:rPr>
                <w:rFonts w:hint="default" w:ascii="Times New Roman" w:hAnsi="Times New Roman" w:eastAsia="宋体" w:cs="Times New Roman"/>
                <w:color w:val="auto"/>
                <w:sz w:val="24"/>
                <w:szCs w:val="24"/>
                <w:highlight w:val="none"/>
              </w:rPr>
              <w:t>（3）与投标人单位负责人（即法定代表人）为同一人的其他单位名称</w:t>
            </w:r>
            <w:bookmarkEnd w:id="2246"/>
            <w:bookmarkEnd w:id="2247"/>
            <w:bookmarkEnd w:id="2248"/>
            <w:bookmarkEnd w:id="2249"/>
          </w:p>
        </w:tc>
      </w:tr>
      <w:tr w14:paraId="6EA1F1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6" w:hRule="atLeast"/>
          <w:jc w:val="center"/>
        </w:trPr>
        <w:tc>
          <w:tcPr>
            <w:tcW w:w="2177" w:type="dxa"/>
            <w:vAlign w:val="center"/>
          </w:tcPr>
          <w:p w14:paraId="30C74514">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50" w:name="_Toc1830"/>
            <w:bookmarkStart w:id="2251" w:name="_Toc32330"/>
            <w:bookmarkStart w:id="2252" w:name="_Toc15305"/>
            <w:bookmarkStart w:id="2253" w:name="_Toc19226"/>
            <w:r>
              <w:rPr>
                <w:rFonts w:hint="default" w:ascii="Times New Roman" w:hAnsi="Times New Roman" w:eastAsia="宋体" w:cs="Times New Roman"/>
                <w:color w:val="auto"/>
                <w:sz w:val="24"/>
                <w:szCs w:val="24"/>
                <w:highlight w:val="none"/>
              </w:rPr>
              <w:t>备注</w:t>
            </w:r>
            <w:bookmarkEnd w:id="2250"/>
            <w:bookmarkEnd w:id="2251"/>
            <w:bookmarkEnd w:id="2252"/>
            <w:bookmarkEnd w:id="2253"/>
          </w:p>
        </w:tc>
        <w:tc>
          <w:tcPr>
            <w:tcW w:w="7500" w:type="dxa"/>
            <w:gridSpan w:val="7"/>
            <w:vAlign w:val="center"/>
          </w:tcPr>
          <w:p w14:paraId="10B88EA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bl>
    <w:p w14:paraId="42D811A5">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注：1.投标人应根据招标文件第二章“投标人须知”第3.5.1项的要求在本表后附相关证明材料的彩色扫描件。</w:t>
      </w:r>
    </w:p>
    <w:p w14:paraId="5D47BF3B">
      <w:pPr>
        <w:pStyle w:val="78"/>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rPr>
      </w:pPr>
      <w:bookmarkStart w:id="2254" w:name="_Toc17141"/>
      <w:bookmarkStart w:id="2255" w:name="_Toc23947"/>
      <w:r>
        <w:rPr>
          <w:rFonts w:hint="default" w:ascii="Times New Roman" w:hAnsi="Times New Roman" w:eastAsia="宋体" w:cs="Times New Roman"/>
          <w:color w:val="auto"/>
          <w:highlight w:val="none"/>
        </w:rPr>
        <w:t>（二）投标人企业组织机构框图</w:t>
      </w:r>
      <w:bookmarkEnd w:id="2254"/>
      <w:bookmarkEnd w:id="2255"/>
    </w:p>
    <w:tbl>
      <w:tblPr>
        <w:tblStyle w:val="24"/>
        <w:tblW w:w="934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342"/>
      </w:tblGrid>
      <w:tr w14:paraId="45991A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8725" w:hRule="atLeast"/>
          <w:jc w:val="center"/>
        </w:trPr>
        <w:tc>
          <w:tcPr>
            <w:tcW w:w="9342" w:type="dxa"/>
          </w:tcPr>
          <w:p w14:paraId="7AA6808F">
            <w:pPr>
              <w:pStyle w:val="53"/>
              <w:kinsoku/>
              <w:overflowPunct/>
              <w:bidi w:val="0"/>
              <w:spacing w:line="360" w:lineRule="auto"/>
              <w:ind w:firstLine="0" w:firstLineChars="0"/>
              <w:textAlignment w:val="auto"/>
              <w:outlineLvl w:val="0"/>
              <w:rPr>
                <w:rFonts w:hint="default" w:ascii="Times New Roman" w:hAnsi="Times New Roman" w:eastAsia="宋体" w:cs="Times New Roman"/>
                <w:color w:val="auto"/>
                <w:highlight w:val="none"/>
              </w:rPr>
            </w:pPr>
            <w:bookmarkStart w:id="2256" w:name="_Toc27080"/>
            <w:bookmarkStart w:id="2257" w:name="_Toc12572"/>
            <w:bookmarkStart w:id="2258" w:name="_Toc27893"/>
            <w:bookmarkStart w:id="2259" w:name="_Toc2030"/>
            <w:r>
              <w:rPr>
                <w:rFonts w:hint="default" w:ascii="Times New Roman" w:hAnsi="Times New Roman" w:eastAsia="宋体" w:cs="Times New Roman"/>
                <w:color w:val="auto"/>
                <w:highlight w:val="none"/>
              </w:rPr>
              <w:t>以框图方式表示。</w:t>
            </w:r>
            <w:bookmarkEnd w:id="2256"/>
            <w:bookmarkEnd w:id="2257"/>
            <w:bookmarkEnd w:id="2258"/>
            <w:bookmarkEnd w:id="2259"/>
          </w:p>
        </w:tc>
      </w:tr>
      <w:tr w14:paraId="30E005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38" w:hRule="atLeast"/>
          <w:jc w:val="center"/>
        </w:trPr>
        <w:tc>
          <w:tcPr>
            <w:tcW w:w="9342" w:type="dxa"/>
          </w:tcPr>
          <w:p w14:paraId="525991A4">
            <w:pPr>
              <w:pStyle w:val="53"/>
              <w:kinsoku/>
              <w:overflowPunct/>
              <w:bidi w:val="0"/>
              <w:spacing w:line="360" w:lineRule="auto"/>
              <w:ind w:firstLine="0" w:firstLineChars="0"/>
              <w:textAlignment w:val="auto"/>
              <w:outlineLvl w:val="0"/>
              <w:rPr>
                <w:rFonts w:hint="default" w:ascii="Times New Roman" w:hAnsi="Times New Roman" w:eastAsia="宋体" w:cs="Times New Roman"/>
                <w:color w:val="auto"/>
                <w:highlight w:val="none"/>
              </w:rPr>
            </w:pPr>
            <w:bookmarkStart w:id="2260" w:name="_Toc9687"/>
            <w:bookmarkStart w:id="2261" w:name="_Toc28546"/>
            <w:bookmarkStart w:id="2262" w:name="_Toc18068"/>
            <w:bookmarkStart w:id="2263" w:name="_Toc7548"/>
            <w:r>
              <w:rPr>
                <w:rFonts w:hint="default" w:ascii="Times New Roman" w:hAnsi="Times New Roman" w:eastAsia="宋体" w:cs="Times New Roman"/>
                <w:color w:val="auto"/>
                <w:highlight w:val="none"/>
              </w:rPr>
              <w:t>说明</w:t>
            </w:r>
            <w:bookmarkEnd w:id="2260"/>
            <w:bookmarkEnd w:id="2261"/>
            <w:bookmarkEnd w:id="2262"/>
            <w:bookmarkEnd w:id="2263"/>
          </w:p>
        </w:tc>
      </w:tr>
    </w:tbl>
    <w:p w14:paraId="10EDDBD0">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026A7190">
      <w:pPr>
        <w:pStyle w:val="78"/>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rPr>
      </w:pPr>
      <w:bookmarkStart w:id="2264" w:name="_Toc9482"/>
      <w:bookmarkStart w:id="2265" w:name="_Toc1790"/>
      <w:r>
        <w:rPr>
          <w:rFonts w:hint="default" w:ascii="Times New Roman" w:hAnsi="Times New Roman" w:eastAsia="宋体" w:cs="Times New Roman"/>
          <w:color w:val="auto"/>
          <w:highlight w:val="none"/>
        </w:rPr>
        <w:t>（三）近三年财务状况</w:t>
      </w:r>
      <w:bookmarkEnd w:id="2264"/>
      <w:bookmarkEnd w:id="2265"/>
    </w:p>
    <w:tbl>
      <w:tblPr>
        <w:tblStyle w:val="24"/>
        <w:tblW w:w="9191"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518"/>
        <w:gridCol w:w="992"/>
        <w:gridCol w:w="1893"/>
        <w:gridCol w:w="1894"/>
        <w:gridCol w:w="1894"/>
      </w:tblGrid>
      <w:tr w14:paraId="113137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8" w:hRule="atLeast"/>
          <w:jc w:val="center"/>
        </w:trPr>
        <w:tc>
          <w:tcPr>
            <w:tcW w:w="2518" w:type="dxa"/>
            <w:vAlign w:val="center"/>
          </w:tcPr>
          <w:p w14:paraId="6C5F08D2">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66" w:name="_Toc5332"/>
            <w:bookmarkStart w:id="2267" w:name="_Toc7934"/>
            <w:bookmarkStart w:id="2268" w:name="_Toc30737"/>
            <w:bookmarkStart w:id="2269" w:name="_Toc3734"/>
            <w:r>
              <w:rPr>
                <w:rFonts w:hint="default" w:ascii="Times New Roman" w:hAnsi="Times New Roman" w:eastAsia="宋体" w:cs="Times New Roman"/>
                <w:color w:val="auto"/>
                <w:sz w:val="24"/>
                <w:szCs w:val="24"/>
                <w:highlight w:val="none"/>
              </w:rPr>
              <w:t>项目或指标</w:t>
            </w:r>
            <w:bookmarkEnd w:id="2266"/>
            <w:bookmarkEnd w:id="2267"/>
            <w:bookmarkEnd w:id="2268"/>
            <w:bookmarkEnd w:id="2269"/>
          </w:p>
        </w:tc>
        <w:tc>
          <w:tcPr>
            <w:tcW w:w="992" w:type="dxa"/>
            <w:vAlign w:val="center"/>
          </w:tcPr>
          <w:p w14:paraId="0F47FF4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70" w:name="_Toc16912"/>
            <w:bookmarkStart w:id="2271" w:name="_Toc9112"/>
            <w:bookmarkStart w:id="2272" w:name="_Toc8160"/>
            <w:bookmarkStart w:id="2273" w:name="_Toc9925"/>
            <w:r>
              <w:rPr>
                <w:rFonts w:hint="default" w:ascii="Times New Roman" w:hAnsi="Times New Roman" w:eastAsia="宋体" w:cs="Times New Roman"/>
                <w:color w:val="auto"/>
                <w:sz w:val="24"/>
                <w:szCs w:val="24"/>
                <w:highlight w:val="none"/>
              </w:rPr>
              <w:t>单位</w:t>
            </w:r>
            <w:bookmarkEnd w:id="2270"/>
            <w:bookmarkEnd w:id="2271"/>
            <w:bookmarkEnd w:id="2272"/>
            <w:bookmarkEnd w:id="2273"/>
          </w:p>
        </w:tc>
        <w:tc>
          <w:tcPr>
            <w:tcW w:w="1893" w:type="dxa"/>
            <w:vAlign w:val="center"/>
          </w:tcPr>
          <w:p w14:paraId="5C062822">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74" w:name="_Toc4365"/>
            <w:bookmarkStart w:id="2275" w:name="_Toc24420"/>
            <w:bookmarkStart w:id="2276" w:name="_Toc12019"/>
            <w:bookmarkStart w:id="2277" w:name="_Toc27708"/>
            <w:r>
              <w:rPr>
                <w:rFonts w:hint="default" w:ascii="Times New Roman" w:hAnsi="Times New Roman" w:eastAsia="宋体" w:cs="Times New Roman"/>
                <w:color w:val="auto"/>
                <w:sz w:val="24"/>
                <w:szCs w:val="24"/>
                <w:highlight w:val="none"/>
              </w:rPr>
              <w:t>年</w:t>
            </w:r>
            <w:bookmarkEnd w:id="2274"/>
            <w:bookmarkEnd w:id="2275"/>
            <w:bookmarkEnd w:id="2276"/>
            <w:bookmarkEnd w:id="2277"/>
          </w:p>
        </w:tc>
        <w:tc>
          <w:tcPr>
            <w:tcW w:w="1894" w:type="dxa"/>
            <w:vAlign w:val="center"/>
          </w:tcPr>
          <w:p w14:paraId="37903AB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78" w:name="_Toc13997"/>
            <w:bookmarkStart w:id="2279" w:name="_Toc27516"/>
            <w:bookmarkStart w:id="2280" w:name="_Toc247"/>
            <w:bookmarkStart w:id="2281" w:name="_Toc30360"/>
            <w:r>
              <w:rPr>
                <w:rFonts w:hint="default" w:ascii="Times New Roman" w:hAnsi="Times New Roman" w:eastAsia="宋体" w:cs="Times New Roman"/>
                <w:color w:val="auto"/>
                <w:sz w:val="24"/>
                <w:szCs w:val="24"/>
                <w:highlight w:val="none"/>
              </w:rPr>
              <w:t>年</w:t>
            </w:r>
            <w:bookmarkEnd w:id="2278"/>
            <w:bookmarkEnd w:id="2279"/>
            <w:bookmarkEnd w:id="2280"/>
            <w:bookmarkEnd w:id="2281"/>
          </w:p>
        </w:tc>
        <w:tc>
          <w:tcPr>
            <w:tcW w:w="1894" w:type="dxa"/>
            <w:vAlign w:val="center"/>
          </w:tcPr>
          <w:p w14:paraId="614E0831">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82" w:name="_Toc28816"/>
            <w:bookmarkStart w:id="2283" w:name="_Toc6192"/>
            <w:bookmarkStart w:id="2284" w:name="_Toc3336"/>
            <w:bookmarkStart w:id="2285" w:name="_Toc30207"/>
            <w:r>
              <w:rPr>
                <w:rFonts w:hint="default" w:ascii="Times New Roman" w:hAnsi="Times New Roman" w:eastAsia="宋体" w:cs="Times New Roman"/>
                <w:color w:val="auto"/>
                <w:sz w:val="24"/>
                <w:szCs w:val="24"/>
                <w:highlight w:val="none"/>
              </w:rPr>
              <w:t>年</w:t>
            </w:r>
            <w:bookmarkEnd w:id="2282"/>
            <w:bookmarkEnd w:id="2283"/>
            <w:bookmarkEnd w:id="2284"/>
            <w:bookmarkEnd w:id="2285"/>
          </w:p>
        </w:tc>
      </w:tr>
      <w:tr w14:paraId="5E8002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9" w:hRule="atLeast"/>
          <w:jc w:val="center"/>
        </w:trPr>
        <w:tc>
          <w:tcPr>
            <w:tcW w:w="2518" w:type="dxa"/>
            <w:vAlign w:val="center"/>
          </w:tcPr>
          <w:p w14:paraId="24CB053D">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86" w:name="_Toc7698"/>
            <w:bookmarkStart w:id="2287" w:name="_Toc31649"/>
            <w:bookmarkStart w:id="2288" w:name="_Toc24050"/>
            <w:bookmarkStart w:id="2289" w:name="_Toc1902"/>
            <w:r>
              <w:rPr>
                <w:rFonts w:hint="default" w:ascii="Times New Roman" w:hAnsi="Times New Roman" w:eastAsia="宋体" w:cs="Times New Roman"/>
                <w:color w:val="auto"/>
                <w:sz w:val="24"/>
                <w:szCs w:val="24"/>
                <w:highlight w:val="none"/>
              </w:rPr>
              <w:t>一、注册资本</w:t>
            </w:r>
            <w:bookmarkEnd w:id="2286"/>
            <w:bookmarkEnd w:id="2287"/>
            <w:bookmarkEnd w:id="2288"/>
            <w:bookmarkEnd w:id="2289"/>
          </w:p>
        </w:tc>
        <w:tc>
          <w:tcPr>
            <w:tcW w:w="992" w:type="dxa"/>
            <w:vAlign w:val="center"/>
          </w:tcPr>
          <w:p w14:paraId="24BE842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90" w:name="_Toc1624"/>
            <w:bookmarkStart w:id="2291" w:name="_Toc27760"/>
            <w:bookmarkStart w:id="2292" w:name="_Toc10653"/>
            <w:bookmarkStart w:id="2293" w:name="_Toc20686"/>
            <w:r>
              <w:rPr>
                <w:rFonts w:hint="default" w:ascii="Times New Roman" w:hAnsi="Times New Roman" w:eastAsia="宋体" w:cs="Times New Roman"/>
                <w:color w:val="auto"/>
                <w:sz w:val="24"/>
                <w:szCs w:val="24"/>
                <w:highlight w:val="none"/>
              </w:rPr>
              <w:t>万元</w:t>
            </w:r>
            <w:bookmarkEnd w:id="2290"/>
            <w:bookmarkEnd w:id="2291"/>
            <w:bookmarkEnd w:id="2292"/>
            <w:bookmarkEnd w:id="2293"/>
          </w:p>
        </w:tc>
        <w:tc>
          <w:tcPr>
            <w:tcW w:w="1893" w:type="dxa"/>
            <w:vAlign w:val="center"/>
          </w:tcPr>
          <w:p w14:paraId="125DB85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1738DF3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5C40BC1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99D12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9" w:hRule="atLeast"/>
          <w:jc w:val="center"/>
        </w:trPr>
        <w:tc>
          <w:tcPr>
            <w:tcW w:w="2518" w:type="dxa"/>
            <w:vAlign w:val="center"/>
          </w:tcPr>
          <w:p w14:paraId="19836CFE">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94" w:name="_Toc11569"/>
            <w:bookmarkStart w:id="2295" w:name="_Toc1879"/>
            <w:bookmarkStart w:id="2296" w:name="_Toc13366"/>
            <w:bookmarkStart w:id="2297" w:name="_Toc29839"/>
            <w:r>
              <w:rPr>
                <w:rFonts w:hint="default" w:ascii="Times New Roman" w:hAnsi="Times New Roman" w:eastAsia="宋体" w:cs="Times New Roman"/>
                <w:color w:val="auto"/>
                <w:sz w:val="24"/>
                <w:szCs w:val="24"/>
                <w:highlight w:val="none"/>
              </w:rPr>
              <w:t>二、净资产</w:t>
            </w:r>
            <w:bookmarkEnd w:id="2294"/>
            <w:bookmarkEnd w:id="2295"/>
            <w:bookmarkEnd w:id="2296"/>
            <w:bookmarkEnd w:id="2297"/>
          </w:p>
        </w:tc>
        <w:tc>
          <w:tcPr>
            <w:tcW w:w="992" w:type="dxa"/>
            <w:vAlign w:val="center"/>
          </w:tcPr>
          <w:p w14:paraId="22A6DF7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298" w:name="_Toc5585"/>
            <w:bookmarkStart w:id="2299" w:name="_Toc14649"/>
            <w:bookmarkStart w:id="2300" w:name="_Toc17484"/>
            <w:bookmarkStart w:id="2301" w:name="_Toc24323"/>
            <w:r>
              <w:rPr>
                <w:rFonts w:hint="default" w:ascii="Times New Roman" w:hAnsi="Times New Roman" w:eastAsia="宋体" w:cs="Times New Roman"/>
                <w:color w:val="auto"/>
                <w:sz w:val="24"/>
                <w:szCs w:val="24"/>
                <w:highlight w:val="none"/>
              </w:rPr>
              <w:t>万元</w:t>
            </w:r>
            <w:bookmarkEnd w:id="2298"/>
            <w:bookmarkEnd w:id="2299"/>
            <w:bookmarkEnd w:id="2300"/>
            <w:bookmarkEnd w:id="2301"/>
          </w:p>
        </w:tc>
        <w:tc>
          <w:tcPr>
            <w:tcW w:w="1893" w:type="dxa"/>
            <w:vAlign w:val="center"/>
          </w:tcPr>
          <w:p w14:paraId="5DBF213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5B9BD81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2973C4B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5B78C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8" w:hRule="atLeast"/>
          <w:jc w:val="center"/>
        </w:trPr>
        <w:tc>
          <w:tcPr>
            <w:tcW w:w="2518" w:type="dxa"/>
            <w:vAlign w:val="center"/>
          </w:tcPr>
          <w:p w14:paraId="7B3BDBBB">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02" w:name="_Toc4269"/>
            <w:bookmarkStart w:id="2303" w:name="_Toc30281"/>
            <w:bookmarkStart w:id="2304" w:name="_Toc28147"/>
            <w:bookmarkStart w:id="2305" w:name="_Toc32370"/>
            <w:r>
              <w:rPr>
                <w:rFonts w:hint="default" w:ascii="Times New Roman" w:hAnsi="Times New Roman" w:eastAsia="宋体" w:cs="Times New Roman"/>
                <w:color w:val="auto"/>
                <w:sz w:val="24"/>
                <w:szCs w:val="24"/>
                <w:highlight w:val="none"/>
              </w:rPr>
              <w:t>三、总资产</w:t>
            </w:r>
            <w:bookmarkEnd w:id="2302"/>
            <w:bookmarkEnd w:id="2303"/>
            <w:bookmarkEnd w:id="2304"/>
            <w:bookmarkEnd w:id="2305"/>
          </w:p>
        </w:tc>
        <w:tc>
          <w:tcPr>
            <w:tcW w:w="992" w:type="dxa"/>
            <w:vAlign w:val="center"/>
          </w:tcPr>
          <w:p w14:paraId="3E61548F">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06" w:name="_Toc9205"/>
            <w:bookmarkStart w:id="2307" w:name="_Toc13161"/>
            <w:bookmarkStart w:id="2308" w:name="_Toc13056"/>
            <w:bookmarkStart w:id="2309" w:name="_Toc14201"/>
            <w:r>
              <w:rPr>
                <w:rFonts w:hint="default" w:ascii="Times New Roman" w:hAnsi="Times New Roman" w:eastAsia="宋体" w:cs="Times New Roman"/>
                <w:color w:val="auto"/>
                <w:sz w:val="24"/>
                <w:szCs w:val="24"/>
                <w:highlight w:val="none"/>
              </w:rPr>
              <w:t>万元</w:t>
            </w:r>
            <w:bookmarkEnd w:id="2306"/>
            <w:bookmarkEnd w:id="2307"/>
            <w:bookmarkEnd w:id="2308"/>
            <w:bookmarkEnd w:id="2309"/>
          </w:p>
        </w:tc>
        <w:tc>
          <w:tcPr>
            <w:tcW w:w="1893" w:type="dxa"/>
            <w:vAlign w:val="center"/>
          </w:tcPr>
          <w:p w14:paraId="6E1178E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4B650C4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2C62A69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262AC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9" w:hRule="atLeast"/>
          <w:jc w:val="center"/>
        </w:trPr>
        <w:tc>
          <w:tcPr>
            <w:tcW w:w="2518" w:type="dxa"/>
            <w:vAlign w:val="center"/>
          </w:tcPr>
          <w:p w14:paraId="7981B9A2">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10" w:name="_Toc22679"/>
            <w:bookmarkStart w:id="2311" w:name="_Toc3410"/>
            <w:bookmarkStart w:id="2312" w:name="_Toc8518"/>
            <w:bookmarkStart w:id="2313" w:name="_Toc1895"/>
            <w:r>
              <w:rPr>
                <w:rFonts w:hint="default" w:ascii="Times New Roman" w:hAnsi="Times New Roman" w:eastAsia="宋体" w:cs="Times New Roman"/>
                <w:color w:val="auto"/>
                <w:sz w:val="24"/>
                <w:szCs w:val="24"/>
                <w:highlight w:val="none"/>
              </w:rPr>
              <w:t>四、固定资产</w:t>
            </w:r>
            <w:bookmarkEnd w:id="2310"/>
            <w:bookmarkEnd w:id="2311"/>
            <w:bookmarkEnd w:id="2312"/>
            <w:bookmarkEnd w:id="2313"/>
          </w:p>
        </w:tc>
        <w:tc>
          <w:tcPr>
            <w:tcW w:w="992" w:type="dxa"/>
            <w:vAlign w:val="center"/>
          </w:tcPr>
          <w:p w14:paraId="1886C81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14" w:name="_Toc28241"/>
            <w:bookmarkStart w:id="2315" w:name="_Toc2351"/>
            <w:bookmarkStart w:id="2316" w:name="_Toc716"/>
            <w:bookmarkStart w:id="2317" w:name="_Toc19564"/>
            <w:r>
              <w:rPr>
                <w:rFonts w:hint="default" w:ascii="Times New Roman" w:hAnsi="Times New Roman" w:eastAsia="宋体" w:cs="Times New Roman"/>
                <w:color w:val="auto"/>
                <w:sz w:val="24"/>
                <w:szCs w:val="24"/>
                <w:highlight w:val="none"/>
              </w:rPr>
              <w:t>万元</w:t>
            </w:r>
            <w:bookmarkEnd w:id="2314"/>
            <w:bookmarkEnd w:id="2315"/>
            <w:bookmarkEnd w:id="2316"/>
            <w:bookmarkEnd w:id="2317"/>
          </w:p>
        </w:tc>
        <w:tc>
          <w:tcPr>
            <w:tcW w:w="1893" w:type="dxa"/>
            <w:vAlign w:val="center"/>
          </w:tcPr>
          <w:p w14:paraId="24CB9F2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0E2E79E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1F298A7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898E1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9" w:hRule="atLeast"/>
          <w:jc w:val="center"/>
        </w:trPr>
        <w:tc>
          <w:tcPr>
            <w:tcW w:w="2518" w:type="dxa"/>
            <w:vAlign w:val="center"/>
          </w:tcPr>
          <w:p w14:paraId="6009A85E">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18" w:name="_Toc18420"/>
            <w:bookmarkStart w:id="2319" w:name="_Toc6408"/>
            <w:bookmarkStart w:id="2320" w:name="_Toc3219"/>
            <w:bookmarkStart w:id="2321" w:name="_Toc31328"/>
            <w:r>
              <w:rPr>
                <w:rFonts w:hint="default" w:ascii="Times New Roman" w:hAnsi="Times New Roman" w:eastAsia="宋体" w:cs="Times New Roman"/>
                <w:color w:val="auto"/>
                <w:sz w:val="24"/>
                <w:szCs w:val="24"/>
                <w:highlight w:val="none"/>
              </w:rPr>
              <w:t>五、流动资产</w:t>
            </w:r>
            <w:bookmarkEnd w:id="2318"/>
            <w:bookmarkEnd w:id="2319"/>
            <w:bookmarkEnd w:id="2320"/>
            <w:bookmarkEnd w:id="2321"/>
          </w:p>
        </w:tc>
        <w:tc>
          <w:tcPr>
            <w:tcW w:w="992" w:type="dxa"/>
            <w:vAlign w:val="center"/>
          </w:tcPr>
          <w:p w14:paraId="5A71FCCA">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22" w:name="_Toc14881"/>
            <w:bookmarkStart w:id="2323" w:name="_Toc3299"/>
            <w:bookmarkStart w:id="2324" w:name="_Toc31406"/>
            <w:bookmarkStart w:id="2325" w:name="_Toc1421"/>
            <w:r>
              <w:rPr>
                <w:rFonts w:hint="default" w:ascii="Times New Roman" w:hAnsi="Times New Roman" w:eastAsia="宋体" w:cs="Times New Roman"/>
                <w:color w:val="auto"/>
                <w:sz w:val="24"/>
                <w:szCs w:val="24"/>
                <w:highlight w:val="none"/>
              </w:rPr>
              <w:t>万元</w:t>
            </w:r>
            <w:bookmarkEnd w:id="2322"/>
            <w:bookmarkEnd w:id="2323"/>
            <w:bookmarkEnd w:id="2324"/>
            <w:bookmarkEnd w:id="2325"/>
          </w:p>
        </w:tc>
        <w:tc>
          <w:tcPr>
            <w:tcW w:w="1893" w:type="dxa"/>
            <w:vAlign w:val="center"/>
          </w:tcPr>
          <w:p w14:paraId="1E340C2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7A433EC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7818CFB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14ABF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9" w:hRule="atLeast"/>
          <w:jc w:val="center"/>
        </w:trPr>
        <w:tc>
          <w:tcPr>
            <w:tcW w:w="2518" w:type="dxa"/>
            <w:vAlign w:val="center"/>
          </w:tcPr>
          <w:p w14:paraId="26D2B6EA">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26" w:name="_Toc19509"/>
            <w:bookmarkStart w:id="2327" w:name="_Toc32601"/>
            <w:bookmarkStart w:id="2328" w:name="_Toc16569"/>
            <w:bookmarkStart w:id="2329" w:name="_Toc24621"/>
            <w:r>
              <w:rPr>
                <w:rFonts w:hint="default" w:ascii="Times New Roman" w:hAnsi="Times New Roman" w:eastAsia="宋体" w:cs="Times New Roman"/>
                <w:color w:val="auto"/>
                <w:sz w:val="24"/>
                <w:szCs w:val="24"/>
                <w:highlight w:val="none"/>
              </w:rPr>
              <w:t>六、流动负债</w:t>
            </w:r>
            <w:bookmarkEnd w:id="2326"/>
            <w:bookmarkEnd w:id="2327"/>
            <w:bookmarkEnd w:id="2328"/>
            <w:bookmarkEnd w:id="2329"/>
          </w:p>
        </w:tc>
        <w:tc>
          <w:tcPr>
            <w:tcW w:w="992" w:type="dxa"/>
            <w:vAlign w:val="center"/>
          </w:tcPr>
          <w:p w14:paraId="7E9E828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30" w:name="_Toc16622"/>
            <w:bookmarkStart w:id="2331" w:name="_Toc8654"/>
            <w:bookmarkStart w:id="2332" w:name="_Toc1487"/>
            <w:bookmarkStart w:id="2333" w:name="_Toc9941"/>
            <w:r>
              <w:rPr>
                <w:rFonts w:hint="default" w:ascii="Times New Roman" w:hAnsi="Times New Roman" w:eastAsia="宋体" w:cs="Times New Roman"/>
                <w:color w:val="auto"/>
                <w:sz w:val="24"/>
                <w:szCs w:val="24"/>
                <w:highlight w:val="none"/>
              </w:rPr>
              <w:t>万元</w:t>
            </w:r>
            <w:bookmarkEnd w:id="2330"/>
            <w:bookmarkEnd w:id="2331"/>
            <w:bookmarkEnd w:id="2332"/>
            <w:bookmarkEnd w:id="2333"/>
          </w:p>
        </w:tc>
        <w:tc>
          <w:tcPr>
            <w:tcW w:w="1893" w:type="dxa"/>
            <w:vAlign w:val="center"/>
          </w:tcPr>
          <w:p w14:paraId="6E8E2EE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72B09E8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5781B93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69E5D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8" w:hRule="atLeast"/>
          <w:jc w:val="center"/>
        </w:trPr>
        <w:tc>
          <w:tcPr>
            <w:tcW w:w="2518" w:type="dxa"/>
            <w:vAlign w:val="center"/>
          </w:tcPr>
          <w:p w14:paraId="1C16E2EE">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34" w:name="_Toc14569"/>
            <w:bookmarkStart w:id="2335" w:name="_Toc18656"/>
            <w:bookmarkStart w:id="2336" w:name="_Toc3253"/>
            <w:bookmarkStart w:id="2337" w:name="_Toc19582"/>
            <w:r>
              <w:rPr>
                <w:rFonts w:hint="default" w:ascii="Times New Roman" w:hAnsi="Times New Roman" w:eastAsia="宋体" w:cs="Times New Roman"/>
                <w:color w:val="auto"/>
                <w:sz w:val="24"/>
                <w:szCs w:val="24"/>
                <w:highlight w:val="none"/>
              </w:rPr>
              <w:t>七、负债合计</w:t>
            </w:r>
            <w:bookmarkEnd w:id="2334"/>
            <w:bookmarkEnd w:id="2335"/>
            <w:bookmarkEnd w:id="2336"/>
            <w:bookmarkEnd w:id="2337"/>
          </w:p>
        </w:tc>
        <w:tc>
          <w:tcPr>
            <w:tcW w:w="992" w:type="dxa"/>
            <w:vAlign w:val="center"/>
          </w:tcPr>
          <w:p w14:paraId="6C3720F4">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38" w:name="_Toc22686"/>
            <w:bookmarkStart w:id="2339" w:name="_Toc4030"/>
            <w:bookmarkStart w:id="2340" w:name="_Toc20328"/>
            <w:bookmarkStart w:id="2341" w:name="_Toc24390"/>
            <w:r>
              <w:rPr>
                <w:rFonts w:hint="default" w:ascii="Times New Roman" w:hAnsi="Times New Roman" w:eastAsia="宋体" w:cs="Times New Roman"/>
                <w:color w:val="auto"/>
                <w:sz w:val="24"/>
                <w:szCs w:val="24"/>
                <w:highlight w:val="none"/>
              </w:rPr>
              <w:t>万元</w:t>
            </w:r>
            <w:bookmarkEnd w:id="2338"/>
            <w:bookmarkEnd w:id="2339"/>
            <w:bookmarkEnd w:id="2340"/>
            <w:bookmarkEnd w:id="2341"/>
          </w:p>
        </w:tc>
        <w:tc>
          <w:tcPr>
            <w:tcW w:w="1893" w:type="dxa"/>
            <w:vAlign w:val="center"/>
          </w:tcPr>
          <w:p w14:paraId="4F28D3B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604312E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172AE84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28EF0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8" w:hRule="atLeast"/>
          <w:jc w:val="center"/>
        </w:trPr>
        <w:tc>
          <w:tcPr>
            <w:tcW w:w="2518" w:type="dxa"/>
            <w:vAlign w:val="center"/>
          </w:tcPr>
          <w:p w14:paraId="6512B7EF">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42" w:name="_Toc28021"/>
            <w:bookmarkStart w:id="2343" w:name="_Toc13268"/>
            <w:bookmarkStart w:id="2344" w:name="_Toc22"/>
            <w:bookmarkStart w:id="2345" w:name="_Toc12504"/>
            <w:r>
              <w:rPr>
                <w:rFonts w:hint="default" w:ascii="Times New Roman" w:hAnsi="Times New Roman" w:eastAsia="宋体" w:cs="Times New Roman"/>
                <w:color w:val="auto"/>
                <w:sz w:val="24"/>
                <w:szCs w:val="24"/>
                <w:highlight w:val="none"/>
              </w:rPr>
              <w:t>八、营业收入</w:t>
            </w:r>
            <w:bookmarkEnd w:id="2342"/>
            <w:bookmarkEnd w:id="2343"/>
            <w:bookmarkEnd w:id="2344"/>
            <w:bookmarkEnd w:id="2345"/>
          </w:p>
        </w:tc>
        <w:tc>
          <w:tcPr>
            <w:tcW w:w="992" w:type="dxa"/>
            <w:vAlign w:val="center"/>
          </w:tcPr>
          <w:p w14:paraId="771D5636">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46" w:name="_Toc11934"/>
            <w:bookmarkStart w:id="2347" w:name="_Toc23519"/>
            <w:bookmarkStart w:id="2348" w:name="_Toc1768"/>
            <w:bookmarkStart w:id="2349" w:name="_Toc23878"/>
            <w:r>
              <w:rPr>
                <w:rFonts w:hint="default" w:ascii="Times New Roman" w:hAnsi="Times New Roman" w:eastAsia="宋体" w:cs="Times New Roman"/>
                <w:color w:val="auto"/>
                <w:sz w:val="24"/>
                <w:szCs w:val="24"/>
                <w:highlight w:val="none"/>
              </w:rPr>
              <w:t>万元</w:t>
            </w:r>
            <w:bookmarkEnd w:id="2346"/>
            <w:bookmarkEnd w:id="2347"/>
            <w:bookmarkEnd w:id="2348"/>
            <w:bookmarkEnd w:id="2349"/>
          </w:p>
        </w:tc>
        <w:tc>
          <w:tcPr>
            <w:tcW w:w="1893" w:type="dxa"/>
            <w:vAlign w:val="center"/>
          </w:tcPr>
          <w:p w14:paraId="0D87F55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5C03158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46E323C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01FC9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9" w:hRule="atLeast"/>
          <w:jc w:val="center"/>
        </w:trPr>
        <w:tc>
          <w:tcPr>
            <w:tcW w:w="2518" w:type="dxa"/>
            <w:vAlign w:val="center"/>
          </w:tcPr>
          <w:p w14:paraId="52EE70A6">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50" w:name="_Toc988"/>
            <w:bookmarkStart w:id="2351" w:name="_Toc16416"/>
            <w:bookmarkStart w:id="2352" w:name="_Toc25699"/>
            <w:bookmarkStart w:id="2353" w:name="_Toc13057"/>
            <w:r>
              <w:rPr>
                <w:rFonts w:hint="default" w:ascii="Times New Roman" w:hAnsi="Times New Roman" w:eastAsia="宋体" w:cs="Times New Roman"/>
                <w:color w:val="auto"/>
                <w:sz w:val="24"/>
                <w:szCs w:val="24"/>
                <w:highlight w:val="none"/>
              </w:rPr>
              <w:t>九、净利润</w:t>
            </w:r>
            <w:bookmarkEnd w:id="2350"/>
            <w:bookmarkEnd w:id="2351"/>
            <w:bookmarkEnd w:id="2352"/>
            <w:bookmarkEnd w:id="2353"/>
          </w:p>
        </w:tc>
        <w:tc>
          <w:tcPr>
            <w:tcW w:w="992" w:type="dxa"/>
            <w:vAlign w:val="center"/>
          </w:tcPr>
          <w:p w14:paraId="5E4FB634">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54" w:name="_Toc10577"/>
            <w:bookmarkStart w:id="2355" w:name="_Toc2534"/>
            <w:bookmarkStart w:id="2356" w:name="_Toc11516"/>
            <w:bookmarkStart w:id="2357" w:name="_Toc27359"/>
            <w:r>
              <w:rPr>
                <w:rFonts w:hint="default" w:ascii="Times New Roman" w:hAnsi="Times New Roman" w:eastAsia="宋体" w:cs="Times New Roman"/>
                <w:color w:val="auto"/>
                <w:sz w:val="24"/>
                <w:szCs w:val="24"/>
                <w:highlight w:val="none"/>
              </w:rPr>
              <w:t>万元</w:t>
            </w:r>
            <w:bookmarkEnd w:id="2354"/>
            <w:bookmarkEnd w:id="2355"/>
            <w:bookmarkEnd w:id="2356"/>
            <w:bookmarkEnd w:id="2357"/>
          </w:p>
        </w:tc>
        <w:tc>
          <w:tcPr>
            <w:tcW w:w="1893" w:type="dxa"/>
            <w:vAlign w:val="center"/>
          </w:tcPr>
          <w:p w14:paraId="4ED3C48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1487691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4C0B301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9538F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8" w:hRule="atLeast"/>
          <w:jc w:val="center"/>
        </w:trPr>
        <w:tc>
          <w:tcPr>
            <w:tcW w:w="2518" w:type="dxa"/>
            <w:vAlign w:val="center"/>
          </w:tcPr>
          <w:p w14:paraId="11852D15">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58" w:name="_Toc5202"/>
            <w:bookmarkStart w:id="2359" w:name="_Toc16516"/>
            <w:bookmarkStart w:id="2360" w:name="_Toc9716"/>
            <w:bookmarkStart w:id="2361" w:name="_Toc378"/>
            <w:r>
              <w:rPr>
                <w:rFonts w:hint="default" w:ascii="Times New Roman" w:hAnsi="Times New Roman" w:eastAsia="宋体" w:cs="Times New Roman"/>
                <w:color w:val="auto"/>
                <w:sz w:val="24"/>
                <w:szCs w:val="24"/>
                <w:highlight w:val="none"/>
              </w:rPr>
              <w:t>十、现金流量净额</w:t>
            </w:r>
            <w:bookmarkEnd w:id="2358"/>
            <w:bookmarkEnd w:id="2359"/>
            <w:bookmarkEnd w:id="2360"/>
            <w:bookmarkEnd w:id="2361"/>
          </w:p>
        </w:tc>
        <w:tc>
          <w:tcPr>
            <w:tcW w:w="992" w:type="dxa"/>
            <w:vAlign w:val="center"/>
          </w:tcPr>
          <w:p w14:paraId="434E7F8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62" w:name="_Toc25351"/>
            <w:bookmarkStart w:id="2363" w:name="_Toc31428"/>
            <w:bookmarkStart w:id="2364" w:name="_Toc19618"/>
            <w:bookmarkStart w:id="2365" w:name="_Toc27815"/>
            <w:r>
              <w:rPr>
                <w:rFonts w:hint="default" w:ascii="Times New Roman" w:hAnsi="Times New Roman" w:eastAsia="宋体" w:cs="Times New Roman"/>
                <w:color w:val="auto"/>
                <w:sz w:val="24"/>
                <w:szCs w:val="24"/>
                <w:highlight w:val="none"/>
              </w:rPr>
              <w:t>万元</w:t>
            </w:r>
            <w:bookmarkEnd w:id="2362"/>
            <w:bookmarkEnd w:id="2363"/>
            <w:bookmarkEnd w:id="2364"/>
            <w:bookmarkEnd w:id="2365"/>
          </w:p>
        </w:tc>
        <w:tc>
          <w:tcPr>
            <w:tcW w:w="1893" w:type="dxa"/>
            <w:vAlign w:val="center"/>
          </w:tcPr>
          <w:p w14:paraId="0FDE623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6660B9F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60E29C8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96030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8" w:hRule="atLeast"/>
          <w:jc w:val="center"/>
        </w:trPr>
        <w:tc>
          <w:tcPr>
            <w:tcW w:w="2518" w:type="dxa"/>
            <w:vAlign w:val="center"/>
          </w:tcPr>
          <w:p w14:paraId="6CC9AFFD">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66" w:name="_Toc25806"/>
            <w:bookmarkStart w:id="2367" w:name="_Toc8531"/>
            <w:bookmarkStart w:id="2368" w:name="_Toc26650"/>
            <w:bookmarkStart w:id="2369" w:name="_Toc22445"/>
            <w:r>
              <w:rPr>
                <w:rFonts w:hint="default" w:ascii="Times New Roman" w:hAnsi="Times New Roman" w:eastAsia="宋体" w:cs="Times New Roman"/>
                <w:color w:val="auto"/>
                <w:sz w:val="24"/>
                <w:szCs w:val="24"/>
                <w:highlight w:val="none"/>
              </w:rPr>
              <w:t>十一、主要财务指标</w:t>
            </w:r>
            <w:bookmarkEnd w:id="2366"/>
            <w:bookmarkEnd w:id="2367"/>
            <w:bookmarkEnd w:id="2368"/>
            <w:bookmarkEnd w:id="2369"/>
          </w:p>
        </w:tc>
        <w:tc>
          <w:tcPr>
            <w:tcW w:w="992" w:type="dxa"/>
            <w:vAlign w:val="center"/>
          </w:tcPr>
          <w:p w14:paraId="64A2F7E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3" w:type="dxa"/>
            <w:vAlign w:val="center"/>
          </w:tcPr>
          <w:p w14:paraId="3FAC957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3B9A3D3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3AAD25F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823C8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9" w:hRule="atLeast"/>
          <w:jc w:val="center"/>
        </w:trPr>
        <w:tc>
          <w:tcPr>
            <w:tcW w:w="2518" w:type="dxa"/>
            <w:vAlign w:val="center"/>
          </w:tcPr>
          <w:p w14:paraId="683AEAAA">
            <w:pPr>
              <w:pStyle w:val="65"/>
              <w:kinsoku/>
              <w:overflowPunct/>
              <w:bidi w:val="0"/>
              <w:spacing w:line="360" w:lineRule="auto"/>
              <w:jc w:val="lef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bookmarkStart w:id="2370" w:name="_Toc7403"/>
            <w:bookmarkStart w:id="2371" w:name="_Toc26795"/>
            <w:bookmarkStart w:id="2372" w:name="_Toc23144"/>
            <w:bookmarkStart w:id="2373" w:name="_Toc14821"/>
            <w:r>
              <w:rPr>
                <w:rFonts w:hint="default" w:ascii="Times New Roman" w:hAnsi="Times New Roman" w:eastAsia="宋体" w:cs="Times New Roman"/>
                <w:color w:val="auto"/>
                <w:sz w:val="24"/>
                <w:szCs w:val="24"/>
                <w:highlight w:val="none"/>
              </w:rPr>
              <w:t>1.净资产收益率</w:t>
            </w:r>
            <w:bookmarkEnd w:id="2370"/>
            <w:bookmarkEnd w:id="2371"/>
            <w:bookmarkEnd w:id="2372"/>
            <w:bookmarkEnd w:id="2373"/>
          </w:p>
        </w:tc>
        <w:tc>
          <w:tcPr>
            <w:tcW w:w="992" w:type="dxa"/>
            <w:vAlign w:val="center"/>
          </w:tcPr>
          <w:p w14:paraId="749975F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74" w:name="_Toc10431"/>
            <w:bookmarkStart w:id="2375" w:name="_Toc26828"/>
            <w:bookmarkStart w:id="2376" w:name="_Toc25837"/>
            <w:bookmarkStart w:id="2377" w:name="_Toc27473"/>
            <w:r>
              <w:rPr>
                <w:rFonts w:hint="default" w:ascii="Times New Roman" w:hAnsi="Times New Roman" w:eastAsia="宋体" w:cs="Times New Roman"/>
                <w:color w:val="auto"/>
                <w:sz w:val="24"/>
                <w:szCs w:val="24"/>
                <w:highlight w:val="none"/>
              </w:rPr>
              <w:t>%</w:t>
            </w:r>
            <w:bookmarkEnd w:id="2374"/>
            <w:bookmarkEnd w:id="2375"/>
            <w:bookmarkEnd w:id="2376"/>
            <w:bookmarkEnd w:id="2377"/>
          </w:p>
        </w:tc>
        <w:tc>
          <w:tcPr>
            <w:tcW w:w="1893" w:type="dxa"/>
            <w:vAlign w:val="center"/>
          </w:tcPr>
          <w:p w14:paraId="149C4DB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02D4C26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6296AC9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4BB8C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8" w:hRule="atLeast"/>
          <w:jc w:val="center"/>
        </w:trPr>
        <w:tc>
          <w:tcPr>
            <w:tcW w:w="2518" w:type="dxa"/>
            <w:vAlign w:val="center"/>
          </w:tcPr>
          <w:p w14:paraId="1A73CD81">
            <w:pPr>
              <w:pStyle w:val="65"/>
              <w:kinsoku/>
              <w:overflowPunct/>
              <w:bidi w:val="0"/>
              <w:spacing w:line="360" w:lineRule="auto"/>
              <w:jc w:val="lef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bookmarkStart w:id="2378" w:name="_Toc17921"/>
            <w:bookmarkStart w:id="2379" w:name="_Toc11848"/>
            <w:bookmarkStart w:id="2380" w:name="_Toc13158"/>
            <w:bookmarkStart w:id="2381" w:name="_Toc26399"/>
            <w:r>
              <w:rPr>
                <w:rFonts w:hint="default" w:ascii="Times New Roman" w:hAnsi="Times New Roman" w:eastAsia="宋体" w:cs="Times New Roman"/>
                <w:color w:val="auto"/>
                <w:sz w:val="24"/>
                <w:szCs w:val="24"/>
                <w:highlight w:val="none"/>
              </w:rPr>
              <w:t>2.总资产报酬率</w:t>
            </w:r>
            <w:bookmarkEnd w:id="2378"/>
            <w:bookmarkEnd w:id="2379"/>
            <w:bookmarkEnd w:id="2380"/>
            <w:bookmarkEnd w:id="2381"/>
          </w:p>
        </w:tc>
        <w:tc>
          <w:tcPr>
            <w:tcW w:w="992" w:type="dxa"/>
            <w:vAlign w:val="center"/>
          </w:tcPr>
          <w:p w14:paraId="2AB4DDE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82" w:name="_Toc16692"/>
            <w:bookmarkStart w:id="2383" w:name="_Toc22207"/>
            <w:bookmarkStart w:id="2384" w:name="_Toc19823"/>
            <w:bookmarkStart w:id="2385" w:name="_Toc17286"/>
            <w:r>
              <w:rPr>
                <w:rFonts w:hint="default" w:ascii="Times New Roman" w:hAnsi="Times New Roman" w:eastAsia="宋体" w:cs="Times New Roman"/>
                <w:color w:val="auto"/>
                <w:sz w:val="24"/>
                <w:szCs w:val="24"/>
                <w:highlight w:val="none"/>
              </w:rPr>
              <w:t>%</w:t>
            </w:r>
            <w:bookmarkEnd w:id="2382"/>
            <w:bookmarkEnd w:id="2383"/>
            <w:bookmarkEnd w:id="2384"/>
            <w:bookmarkEnd w:id="2385"/>
          </w:p>
        </w:tc>
        <w:tc>
          <w:tcPr>
            <w:tcW w:w="1893" w:type="dxa"/>
            <w:vAlign w:val="center"/>
          </w:tcPr>
          <w:p w14:paraId="52730DB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052A04A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6CB8797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FBE2B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8" w:hRule="atLeast"/>
          <w:jc w:val="center"/>
        </w:trPr>
        <w:tc>
          <w:tcPr>
            <w:tcW w:w="2518" w:type="dxa"/>
            <w:vAlign w:val="center"/>
          </w:tcPr>
          <w:p w14:paraId="3D325322">
            <w:pPr>
              <w:pStyle w:val="65"/>
              <w:kinsoku/>
              <w:overflowPunct/>
              <w:bidi w:val="0"/>
              <w:spacing w:line="360" w:lineRule="auto"/>
              <w:jc w:val="lef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bookmarkStart w:id="2386" w:name="_Toc8745"/>
            <w:bookmarkStart w:id="2387" w:name="_Toc21561"/>
            <w:bookmarkStart w:id="2388" w:name="_Toc21236"/>
            <w:bookmarkStart w:id="2389" w:name="_Toc21225"/>
            <w:r>
              <w:rPr>
                <w:rFonts w:hint="default" w:ascii="Times New Roman" w:hAnsi="Times New Roman" w:eastAsia="宋体" w:cs="Times New Roman"/>
                <w:color w:val="auto"/>
                <w:sz w:val="24"/>
                <w:szCs w:val="24"/>
                <w:highlight w:val="none"/>
              </w:rPr>
              <w:t>3.主营业务利润率</w:t>
            </w:r>
            <w:bookmarkEnd w:id="2386"/>
            <w:bookmarkEnd w:id="2387"/>
            <w:bookmarkEnd w:id="2388"/>
            <w:bookmarkEnd w:id="2389"/>
          </w:p>
        </w:tc>
        <w:tc>
          <w:tcPr>
            <w:tcW w:w="992" w:type="dxa"/>
            <w:vAlign w:val="center"/>
          </w:tcPr>
          <w:p w14:paraId="2BEAC90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90" w:name="_Toc13303"/>
            <w:bookmarkStart w:id="2391" w:name="_Toc9885"/>
            <w:bookmarkStart w:id="2392" w:name="_Toc29896"/>
            <w:bookmarkStart w:id="2393" w:name="_Toc15066"/>
            <w:r>
              <w:rPr>
                <w:rFonts w:hint="default" w:ascii="Times New Roman" w:hAnsi="Times New Roman" w:eastAsia="宋体" w:cs="Times New Roman"/>
                <w:color w:val="auto"/>
                <w:sz w:val="24"/>
                <w:szCs w:val="24"/>
                <w:highlight w:val="none"/>
              </w:rPr>
              <w:t>%</w:t>
            </w:r>
            <w:bookmarkEnd w:id="2390"/>
            <w:bookmarkEnd w:id="2391"/>
            <w:bookmarkEnd w:id="2392"/>
            <w:bookmarkEnd w:id="2393"/>
          </w:p>
        </w:tc>
        <w:tc>
          <w:tcPr>
            <w:tcW w:w="1893" w:type="dxa"/>
            <w:vAlign w:val="center"/>
          </w:tcPr>
          <w:p w14:paraId="24DCD25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4F2C039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6DB91FB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240E6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9" w:hRule="atLeast"/>
          <w:jc w:val="center"/>
        </w:trPr>
        <w:tc>
          <w:tcPr>
            <w:tcW w:w="2518" w:type="dxa"/>
            <w:vAlign w:val="center"/>
          </w:tcPr>
          <w:p w14:paraId="6413C6A6">
            <w:pPr>
              <w:pStyle w:val="65"/>
              <w:kinsoku/>
              <w:overflowPunct/>
              <w:bidi w:val="0"/>
              <w:spacing w:line="360" w:lineRule="auto"/>
              <w:jc w:val="lef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bookmarkStart w:id="2394" w:name="_Toc4086"/>
            <w:bookmarkStart w:id="2395" w:name="_Toc30447"/>
            <w:bookmarkStart w:id="2396" w:name="_Toc11455"/>
            <w:bookmarkStart w:id="2397" w:name="_Toc16004"/>
            <w:r>
              <w:rPr>
                <w:rFonts w:hint="default" w:ascii="Times New Roman" w:hAnsi="Times New Roman" w:eastAsia="宋体" w:cs="Times New Roman"/>
                <w:color w:val="auto"/>
                <w:sz w:val="24"/>
                <w:szCs w:val="24"/>
                <w:highlight w:val="none"/>
              </w:rPr>
              <w:t>4.资产负债率</w:t>
            </w:r>
            <w:bookmarkEnd w:id="2394"/>
            <w:bookmarkEnd w:id="2395"/>
            <w:bookmarkEnd w:id="2396"/>
            <w:bookmarkEnd w:id="2397"/>
          </w:p>
        </w:tc>
        <w:tc>
          <w:tcPr>
            <w:tcW w:w="992" w:type="dxa"/>
            <w:vAlign w:val="center"/>
          </w:tcPr>
          <w:p w14:paraId="048FFC2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398" w:name="_Toc1127"/>
            <w:bookmarkStart w:id="2399" w:name="_Toc27067"/>
            <w:bookmarkStart w:id="2400" w:name="_Toc22752"/>
            <w:bookmarkStart w:id="2401" w:name="_Toc16515"/>
            <w:r>
              <w:rPr>
                <w:rFonts w:hint="default" w:ascii="Times New Roman" w:hAnsi="Times New Roman" w:eastAsia="宋体" w:cs="Times New Roman"/>
                <w:color w:val="auto"/>
                <w:sz w:val="24"/>
                <w:szCs w:val="24"/>
                <w:highlight w:val="none"/>
              </w:rPr>
              <w:t>%</w:t>
            </w:r>
            <w:bookmarkEnd w:id="2398"/>
            <w:bookmarkEnd w:id="2399"/>
            <w:bookmarkEnd w:id="2400"/>
            <w:bookmarkEnd w:id="2401"/>
          </w:p>
        </w:tc>
        <w:tc>
          <w:tcPr>
            <w:tcW w:w="1893" w:type="dxa"/>
            <w:vAlign w:val="center"/>
          </w:tcPr>
          <w:p w14:paraId="5C39BE8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54E0834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5A05338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2BC22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56" w:hRule="atLeast"/>
          <w:jc w:val="center"/>
        </w:trPr>
        <w:tc>
          <w:tcPr>
            <w:tcW w:w="2518" w:type="dxa"/>
            <w:vAlign w:val="center"/>
          </w:tcPr>
          <w:p w14:paraId="11A6FC77">
            <w:pPr>
              <w:pStyle w:val="65"/>
              <w:kinsoku/>
              <w:overflowPunct/>
              <w:bidi w:val="0"/>
              <w:spacing w:line="360" w:lineRule="auto"/>
              <w:jc w:val="lef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bookmarkStart w:id="2402" w:name="_Toc27952"/>
            <w:bookmarkStart w:id="2403" w:name="_Toc32396"/>
            <w:bookmarkStart w:id="2404" w:name="_Toc14492"/>
            <w:bookmarkStart w:id="2405" w:name="_Toc24914"/>
            <w:r>
              <w:rPr>
                <w:rFonts w:hint="default" w:ascii="Times New Roman" w:hAnsi="Times New Roman" w:eastAsia="宋体" w:cs="Times New Roman"/>
                <w:color w:val="auto"/>
                <w:sz w:val="24"/>
                <w:szCs w:val="24"/>
                <w:highlight w:val="none"/>
              </w:rPr>
              <w:t>5.流动比率</w:t>
            </w:r>
            <w:bookmarkEnd w:id="2402"/>
            <w:bookmarkEnd w:id="2403"/>
            <w:bookmarkEnd w:id="2404"/>
            <w:bookmarkEnd w:id="2405"/>
          </w:p>
        </w:tc>
        <w:tc>
          <w:tcPr>
            <w:tcW w:w="992" w:type="dxa"/>
            <w:vAlign w:val="center"/>
          </w:tcPr>
          <w:p w14:paraId="36254FA1">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06" w:name="_Toc31221"/>
            <w:bookmarkStart w:id="2407" w:name="_Toc17150"/>
            <w:bookmarkStart w:id="2408" w:name="_Toc12643"/>
            <w:bookmarkStart w:id="2409" w:name="_Toc4917"/>
            <w:r>
              <w:rPr>
                <w:rFonts w:hint="default" w:ascii="Times New Roman" w:hAnsi="Times New Roman" w:eastAsia="宋体" w:cs="Times New Roman"/>
                <w:color w:val="auto"/>
                <w:sz w:val="24"/>
                <w:szCs w:val="24"/>
                <w:highlight w:val="none"/>
              </w:rPr>
              <w:t>%</w:t>
            </w:r>
            <w:bookmarkEnd w:id="2406"/>
            <w:bookmarkEnd w:id="2407"/>
            <w:bookmarkEnd w:id="2408"/>
            <w:bookmarkEnd w:id="2409"/>
          </w:p>
        </w:tc>
        <w:tc>
          <w:tcPr>
            <w:tcW w:w="1893" w:type="dxa"/>
            <w:vAlign w:val="center"/>
          </w:tcPr>
          <w:p w14:paraId="14D0B95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459DFF0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22F3AE6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B3CA2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56" w:hRule="atLeast"/>
          <w:jc w:val="center"/>
        </w:trPr>
        <w:tc>
          <w:tcPr>
            <w:tcW w:w="2518" w:type="dxa"/>
            <w:vAlign w:val="center"/>
          </w:tcPr>
          <w:p w14:paraId="611972B8">
            <w:pPr>
              <w:pStyle w:val="65"/>
              <w:kinsoku/>
              <w:overflowPunct/>
              <w:bidi w:val="0"/>
              <w:spacing w:line="360" w:lineRule="auto"/>
              <w:jc w:val="left"/>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bookmarkStart w:id="2410" w:name="_Toc23097"/>
            <w:bookmarkStart w:id="2411" w:name="_Toc11814"/>
            <w:bookmarkStart w:id="2412" w:name="_Toc29158"/>
            <w:bookmarkStart w:id="2413" w:name="_Toc17666"/>
            <w:r>
              <w:rPr>
                <w:rFonts w:hint="default" w:ascii="Times New Roman" w:hAnsi="Times New Roman" w:eastAsia="宋体" w:cs="Times New Roman"/>
                <w:color w:val="auto"/>
                <w:sz w:val="24"/>
                <w:szCs w:val="24"/>
                <w:highlight w:val="none"/>
              </w:rPr>
              <w:t>6.速动比率</w:t>
            </w:r>
            <w:bookmarkEnd w:id="2410"/>
            <w:bookmarkEnd w:id="2411"/>
            <w:bookmarkEnd w:id="2412"/>
            <w:bookmarkEnd w:id="2413"/>
          </w:p>
        </w:tc>
        <w:tc>
          <w:tcPr>
            <w:tcW w:w="992" w:type="dxa"/>
            <w:vAlign w:val="center"/>
          </w:tcPr>
          <w:p w14:paraId="34FEF996">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14" w:name="_Toc31925"/>
            <w:bookmarkStart w:id="2415" w:name="_Toc17474"/>
            <w:bookmarkStart w:id="2416" w:name="_Toc27674"/>
            <w:bookmarkStart w:id="2417" w:name="_Toc12264"/>
            <w:r>
              <w:rPr>
                <w:rFonts w:hint="default" w:ascii="Times New Roman" w:hAnsi="Times New Roman" w:eastAsia="宋体" w:cs="Times New Roman"/>
                <w:color w:val="auto"/>
                <w:sz w:val="24"/>
                <w:szCs w:val="24"/>
                <w:highlight w:val="none"/>
              </w:rPr>
              <w:t>%</w:t>
            </w:r>
            <w:bookmarkEnd w:id="2414"/>
            <w:bookmarkEnd w:id="2415"/>
            <w:bookmarkEnd w:id="2416"/>
            <w:bookmarkEnd w:id="2417"/>
          </w:p>
        </w:tc>
        <w:tc>
          <w:tcPr>
            <w:tcW w:w="1893" w:type="dxa"/>
            <w:vAlign w:val="center"/>
          </w:tcPr>
          <w:p w14:paraId="1B6F246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2696242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94" w:type="dxa"/>
            <w:vAlign w:val="center"/>
          </w:tcPr>
          <w:p w14:paraId="0C8A986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bl>
    <w:p w14:paraId="1A4309A3">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注：1.投标人应根据招标文件第二章“投标人须知”第 3.5.2 项的要求在本表后附相关证明材料的彩色扫描件，具体年份要求见第二章“投标人须知”前附表。</w:t>
      </w:r>
    </w:p>
    <w:p w14:paraId="0B659658">
      <w:pPr>
        <w:pStyle w:val="53"/>
        <w:kinsoku/>
        <w:overflowPunct/>
        <w:bidi w:val="0"/>
        <w:spacing w:line="360" w:lineRule="auto"/>
        <w:ind w:firstLine="960" w:firstLineChars="4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2.本表所列数据必须与本表各附件中的数据相一致。</w:t>
      </w:r>
    </w:p>
    <w:p w14:paraId="00539899">
      <w:pPr>
        <w:pStyle w:val="53"/>
        <w:kinsoku/>
        <w:overflowPunct/>
        <w:bidi w:val="0"/>
        <w:spacing w:line="360" w:lineRule="auto"/>
        <w:ind w:firstLine="960" w:firstLineChars="400"/>
        <w:textAlignment w:val="auto"/>
        <w:outlineLvl w:val="9"/>
        <w:rPr>
          <w:rFonts w:hint="default" w:ascii="Times New Roman" w:hAnsi="Times New Roman" w:eastAsia="宋体" w:cs="Times New Roman"/>
          <w:color w:val="auto"/>
          <w:highlight w:val="none"/>
        </w:rPr>
      </w:pPr>
    </w:p>
    <w:p w14:paraId="3DB30DA4">
      <w:pPr>
        <w:pStyle w:val="53"/>
        <w:kinsoku/>
        <w:overflowPunct/>
        <w:bidi w:val="0"/>
        <w:spacing w:line="360" w:lineRule="auto"/>
        <w:ind w:firstLine="960" w:firstLineChars="4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2CF85FEF">
      <w:pPr>
        <w:pStyle w:val="78"/>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rPr>
      </w:pPr>
      <w:bookmarkStart w:id="2418" w:name="_Toc8146"/>
      <w:bookmarkStart w:id="2419" w:name="_Toc24570"/>
      <w:r>
        <w:rPr>
          <w:rFonts w:hint="default" w:ascii="Times New Roman" w:hAnsi="Times New Roman" w:eastAsia="宋体" w:cs="Times New Roman"/>
          <w:color w:val="auto"/>
          <w:highlight w:val="none"/>
        </w:rPr>
        <w:t>（四）近三年完成的类似项目情况表</w:t>
      </w:r>
      <w:bookmarkEnd w:id="2418"/>
      <w:bookmarkEnd w:id="2419"/>
    </w:p>
    <w:tbl>
      <w:tblPr>
        <w:tblStyle w:val="24"/>
        <w:tblW w:w="912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376"/>
        <w:gridCol w:w="6750"/>
      </w:tblGrid>
      <w:tr w14:paraId="48F372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4" w:hRule="atLeast"/>
          <w:jc w:val="center"/>
        </w:trPr>
        <w:tc>
          <w:tcPr>
            <w:tcW w:w="2376" w:type="dxa"/>
            <w:vAlign w:val="center"/>
          </w:tcPr>
          <w:p w14:paraId="3759BB20">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20" w:name="_Toc23488"/>
            <w:bookmarkStart w:id="2421" w:name="_Toc20902"/>
            <w:bookmarkStart w:id="2422" w:name="_Toc24405"/>
            <w:bookmarkStart w:id="2423" w:name="_Toc24341"/>
            <w:r>
              <w:rPr>
                <w:rFonts w:hint="default" w:ascii="Times New Roman" w:hAnsi="Times New Roman" w:eastAsia="宋体" w:cs="Times New Roman"/>
                <w:color w:val="auto"/>
                <w:sz w:val="24"/>
                <w:szCs w:val="24"/>
                <w:highlight w:val="none"/>
              </w:rPr>
              <w:t>序号</w:t>
            </w:r>
            <w:bookmarkEnd w:id="2420"/>
            <w:bookmarkEnd w:id="2421"/>
            <w:bookmarkEnd w:id="2422"/>
            <w:bookmarkEnd w:id="2423"/>
          </w:p>
        </w:tc>
        <w:tc>
          <w:tcPr>
            <w:tcW w:w="6750" w:type="dxa"/>
            <w:vAlign w:val="center"/>
          </w:tcPr>
          <w:p w14:paraId="69D5C9C1">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403EA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4" w:hRule="atLeast"/>
          <w:jc w:val="center"/>
        </w:trPr>
        <w:tc>
          <w:tcPr>
            <w:tcW w:w="2376" w:type="dxa"/>
            <w:vAlign w:val="center"/>
          </w:tcPr>
          <w:p w14:paraId="06ED1624">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24" w:name="_Toc31057"/>
            <w:bookmarkStart w:id="2425" w:name="_Toc31207"/>
            <w:bookmarkStart w:id="2426" w:name="_Toc9843"/>
            <w:bookmarkStart w:id="2427" w:name="_Toc1848"/>
            <w:r>
              <w:rPr>
                <w:rFonts w:hint="default" w:ascii="Times New Roman" w:hAnsi="Times New Roman" w:eastAsia="宋体" w:cs="Times New Roman"/>
                <w:color w:val="auto"/>
                <w:sz w:val="24"/>
                <w:szCs w:val="24"/>
                <w:highlight w:val="none"/>
              </w:rPr>
              <w:t>项目名称</w:t>
            </w:r>
            <w:bookmarkEnd w:id="2424"/>
            <w:bookmarkEnd w:id="2425"/>
            <w:bookmarkEnd w:id="2426"/>
            <w:bookmarkEnd w:id="2427"/>
          </w:p>
        </w:tc>
        <w:tc>
          <w:tcPr>
            <w:tcW w:w="6750" w:type="dxa"/>
            <w:vAlign w:val="center"/>
          </w:tcPr>
          <w:p w14:paraId="15A887D2">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6ACF8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4" w:hRule="atLeast"/>
          <w:jc w:val="center"/>
        </w:trPr>
        <w:tc>
          <w:tcPr>
            <w:tcW w:w="2376" w:type="dxa"/>
            <w:vAlign w:val="center"/>
          </w:tcPr>
          <w:p w14:paraId="4177311D">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28" w:name="_Toc32694"/>
            <w:bookmarkStart w:id="2429" w:name="_Toc2200"/>
            <w:bookmarkStart w:id="2430" w:name="_Toc27340"/>
            <w:bookmarkStart w:id="2431" w:name="_Toc12343"/>
            <w:r>
              <w:rPr>
                <w:rFonts w:hint="default" w:ascii="Times New Roman" w:hAnsi="Times New Roman" w:eastAsia="宋体" w:cs="Times New Roman"/>
                <w:color w:val="auto"/>
                <w:sz w:val="24"/>
                <w:szCs w:val="24"/>
                <w:highlight w:val="none"/>
              </w:rPr>
              <w:t>项目所在地</w:t>
            </w:r>
            <w:bookmarkEnd w:id="2428"/>
            <w:bookmarkEnd w:id="2429"/>
            <w:bookmarkEnd w:id="2430"/>
            <w:bookmarkEnd w:id="2431"/>
          </w:p>
        </w:tc>
        <w:tc>
          <w:tcPr>
            <w:tcW w:w="6750" w:type="dxa"/>
            <w:vAlign w:val="center"/>
          </w:tcPr>
          <w:p w14:paraId="50BE18D5">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C3711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4" w:hRule="atLeast"/>
          <w:jc w:val="center"/>
        </w:trPr>
        <w:tc>
          <w:tcPr>
            <w:tcW w:w="2376" w:type="dxa"/>
            <w:vAlign w:val="center"/>
          </w:tcPr>
          <w:p w14:paraId="4AEB4F96">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32" w:name="_Toc11652"/>
            <w:bookmarkStart w:id="2433" w:name="_Toc30335"/>
            <w:bookmarkStart w:id="2434" w:name="_Toc15643"/>
            <w:bookmarkStart w:id="2435" w:name="_Toc25463"/>
            <w:r>
              <w:rPr>
                <w:rFonts w:hint="default" w:ascii="Times New Roman" w:hAnsi="Times New Roman" w:eastAsia="宋体" w:cs="Times New Roman"/>
                <w:color w:val="auto"/>
                <w:sz w:val="24"/>
                <w:szCs w:val="24"/>
                <w:highlight w:val="none"/>
              </w:rPr>
              <w:t>发包人名称</w:t>
            </w:r>
            <w:bookmarkEnd w:id="2432"/>
            <w:bookmarkEnd w:id="2433"/>
            <w:bookmarkEnd w:id="2434"/>
            <w:bookmarkEnd w:id="2435"/>
          </w:p>
        </w:tc>
        <w:tc>
          <w:tcPr>
            <w:tcW w:w="6750" w:type="dxa"/>
            <w:vAlign w:val="center"/>
          </w:tcPr>
          <w:p w14:paraId="09D8356E">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E8766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4" w:hRule="atLeast"/>
          <w:jc w:val="center"/>
        </w:trPr>
        <w:tc>
          <w:tcPr>
            <w:tcW w:w="2376" w:type="dxa"/>
            <w:vAlign w:val="center"/>
          </w:tcPr>
          <w:p w14:paraId="7E64AEBA">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36" w:name="_Toc1606"/>
            <w:bookmarkStart w:id="2437" w:name="_Toc29017"/>
            <w:bookmarkStart w:id="2438" w:name="_Toc20078"/>
            <w:bookmarkStart w:id="2439" w:name="_Toc30856"/>
            <w:r>
              <w:rPr>
                <w:rFonts w:hint="default" w:ascii="Times New Roman" w:hAnsi="Times New Roman" w:eastAsia="宋体" w:cs="Times New Roman"/>
                <w:color w:val="auto"/>
                <w:sz w:val="24"/>
                <w:szCs w:val="24"/>
                <w:highlight w:val="none"/>
              </w:rPr>
              <w:t>发包人地址</w:t>
            </w:r>
            <w:bookmarkEnd w:id="2436"/>
            <w:bookmarkEnd w:id="2437"/>
            <w:bookmarkEnd w:id="2438"/>
            <w:bookmarkEnd w:id="2439"/>
          </w:p>
        </w:tc>
        <w:tc>
          <w:tcPr>
            <w:tcW w:w="6750" w:type="dxa"/>
            <w:vAlign w:val="center"/>
          </w:tcPr>
          <w:p w14:paraId="5C0CF8C2">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B4CEC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4" w:hRule="atLeast"/>
          <w:jc w:val="center"/>
        </w:trPr>
        <w:tc>
          <w:tcPr>
            <w:tcW w:w="2376" w:type="dxa"/>
            <w:vAlign w:val="center"/>
          </w:tcPr>
          <w:p w14:paraId="6C267056">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40" w:name="_Toc13514"/>
            <w:bookmarkStart w:id="2441" w:name="_Toc541"/>
            <w:bookmarkStart w:id="2442" w:name="_Toc4368"/>
            <w:bookmarkStart w:id="2443" w:name="_Toc26798"/>
            <w:r>
              <w:rPr>
                <w:rFonts w:hint="default" w:ascii="Times New Roman" w:hAnsi="Times New Roman" w:eastAsia="宋体" w:cs="Times New Roman"/>
                <w:color w:val="auto"/>
                <w:sz w:val="24"/>
                <w:szCs w:val="24"/>
                <w:highlight w:val="none"/>
              </w:rPr>
              <w:t>发包人电话</w:t>
            </w:r>
            <w:bookmarkEnd w:id="2440"/>
            <w:bookmarkEnd w:id="2441"/>
            <w:bookmarkEnd w:id="2442"/>
            <w:bookmarkEnd w:id="2443"/>
          </w:p>
        </w:tc>
        <w:tc>
          <w:tcPr>
            <w:tcW w:w="6750" w:type="dxa"/>
            <w:vAlign w:val="center"/>
          </w:tcPr>
          <w:p w14:paraId="0B2D0851">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D61BD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4" w:hRule="atLeast"/>
          <w:jc w:val="center"/>
        </w:trPr>
        <w:tc>
          <w:tcPr>
            <w:tcW w:w="2376" w:type="dxa"/>
            <w:vAlign w:val="center"/>
          </w:tcPr>
          <w:p w14:paraId="3B0EABAB">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44" w:name="_Toc18825"/>
            <w:bookmarkStart w:id="2445" w:name="_Toc11624"/>
            <w:bookmarkStart w:id="2446" w:name="_Toc25833"/>
            <w:bookmarkStart w:id="2447" w:name="_Toc474"/>
            <w:r>
              <w:rPr>
                <w:rFonts w:hint="default" w:ascii="Times New Roman" w:hAnsi="Times New Roman" w:eastAsia="宋体" w:cs="Times New Roman"/>
                <w:color w:val="auto"/>
                <w:sz w:val="24"/>
                <w:szCs w:val="24"/>
                <w:highlight w:val="none"/>
              </w:rPr>
              <w:t>合同价格</w:t>
            </w:r>
            <w:bookmarkEnd w:id="2444"/>
            <w:bookmarkEnd w:id="2445"/>
            <w:bookmarkEnd w:id="2446"/>
            <w:bookmarkEnd w:id="2447"/>
          </w:p>
        </w:tc>
        <w:tc>
          <w:tcPr>
            <w:tcW w:w="6750" w:type="dxa"/>
            <w:vAlign w:val="center"/>
          </w:tcPr>
          <w:p w14:paraId="2F9469AD">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5F12B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4" w:hRule="atLeast"/>
          <w:jc w:val="center"/>
        </w:trPr>
        <w:tc>
          <w:tcPr>
            <w:tcW w:w="2376" w:type="dxa"/>
            <w:vAlign w:val="center"/>
          </w:tcPr>
          <w:p w14:paraId="039F2BC4">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48" w:name="_Toc8669"/>
            <w:bookmarkStart w:id="2449" w:name="_Toc21606"/>
            <w:bookmarkStart w:id="2450" w:name="_Toc15923"/>
            <w:bookmarkStart w:id="2451" w:name="_Toc30765"/>
            <w:r>
              <w:rPr>
                <w:rFonts w:hint="default" w:ascii="Times New Roman" w:hAnsi="Times New Roman" w:eastAsia="宋体" w:cs="Times New Roman"/>
                <w:color w:val="auto"/>
                <w:sz w:val="24"/>
                <w:szCs w:val="24"/>
                <w:highlight w:val="none"/>
              </w:rPr>
              <w:t>开工日期</w:t>
            </w:r>
            <w:bookmarkEnd w:id="2448"/>
            <w:bookmarkEnd w:id="2449"/>
            <w:bookmarkEnd w:id="2450"/>
            <w:bookmarkEnd w:id="2451"/>
          </w:p>
        </w:tc>
        <w:tc>
          <w:tcPr>
            <w:tcW w:w="6750" w:type="dxa"/>
            <w:vAlign w:val="center"/>
          </w:tcPr>
          <w:p w14:paraId="522EB97F">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F9559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4" w:hRule="atLeast"/>
          <w:jc w:val="center"/>
        </w:trPr>
        <w:tc>
          <w:tcPr>
            <w:tcW w:w="2376" w:type="dxa"/>
            <w:vAlign w:val="center"/>
          </w:tcPr>
          <w:p w14:paraId="2D4E2501">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52" w:name="_Toc1619"/>
            <w:bookmarkStart w:id="2453" w:name="_Toc30930"/>
            <w:bookmarkStart w:id="2454" w:name="_Toc26725"/>
            <w:bookmarkStart w:id="2455" w:name="_Toc14641"/>
            <w:r>
              <w:rPr>
                <w:rFonts w:hint="default" w:ascii="Times New Roman" w:hAnsi="Times New Roman" w:eastAsia="宋体" w:cs="Times New Roman"/>
                <w:color w:val="auto"/>
                <w:sz w:val="24"/>
                <w:szCs w:val="24"/>
                <w:highlight w:val="none"/>
              </w:rPr>
              <w:t>交工日期</w:t>
            </w:r>
            <w:bookmarkEnd w:id="2452"/>
            <w:bookmarkEnd w:id="2453"/>
            <w:bookmarkEnd w:id="2454"/>
            <w:bookmarkEnd w:id="2455"/>
          </w:p>
        </w:tc>
        <w:tc>
          <w:tcPr>
            <w:tcW w:w="6750" w:type="dxa"/>
            <w:vAlign w:val="center"/>
          </w:tcPr>
          <w:p w14:paraId="1F435279">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966B6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4" w:hRule="atLeast"/>
          <w:jc w:val="center"/>
        </w:trPr>
        <w:tc>
          <w:tcPr>
            <w:tcW w:w="2376" w:type="dxa"/>
            <w:vAlign w:val="center"/>
          </w:tcPr>
          <w:p w14:paraId="605C9515">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56" w:name="_Toc27124"/>
            <w:bookmarkStart w:id="2457" w:name="_Toc25216"/>
            <w:bookmarkStart w:id="2458" w:name="_Toc7061"/>
            <w:bookmarkStart w:id="2459" w:name="_Toc8010"/>
            <w:r>
              <w:rPr>
                <w:rFonts w:hint="default" w:ascii="Times New Roman" w:hAnsi="Times New Roman" w:eastAsia="宋体" w:cs="Times New Roman"/>
                <w:color w:val="auto"/>
                <w:sz w:val="24"/>
                <w:szCs w:val="24"/>
                <w:highlight w:val="none"/>
              </w:rPr>
              <w:t>承担的工作</w:t>
            </w:r>
            <w:bookmarkEnd w:id="2456"/>
            <w:bookmarkEnd w:id="2457"/>
            <w:bookmarkEnd w:id="2458"/>
            <w:bookmarkEnd w:id="2459"/>
          </w:p>
        </w:tc>
        <w:tc>
          <w:tcPr>
            <w:tcW w:w="6750" w:type="dxa"/>
            <w:vAlign w:val="center"/>
          </w:tcPr>
          <w:p w14:paraId="3DCAD3A8">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53A69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4" w:hRule="atLeast"/>
          <w:jc w:val="center"/>
        </w:trPr>
        <w:tc>
          <w:tcPr>
            <w:tcW w:w="2376" w:type="dxa"/>
            <w:vAlign w:val="center"/>
          </w:tcPr>
          <w:p w14:paraId="4F6F0539">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60" w:name="_Toc32760"/>
            <w:bookmarkStart w:id="2461" w:name="_Toc23240"/>
            <w:bookmarkStart w:id="2462" w:name="_Toc27946"/>
            <w:bookmarkStart w:id="2463" w:name="_Toc29235"/>
            <w:r>
              <w:rPr>
                <w:rFonts w:hint="default" w:ascii="Times New Roman" w:hAnsi="Times New Roman" w:eastAsia="宋体" w:cs="Times New Roman"/>
                <w:color w:val="auto"/>
                <w:sz w:val="24"/>
                <w:szCs w:val="24"/>
                <w:highlight w:val="none"/>
              </w:rPr>
              <w:t>工程质量</w:t>
            </w:r>
            <w:bookmarkEnd w:id="2460"/>
            <w:bookmarkEnd w:id="2461"/>
            <w:bookmarkEnd w:id="2462"/>
            <w:bookmarkEnd w:id="2463"/>
          </w:p>
        </w:tc>
        <w:tc>
          <w:tcPr>
            <w:tcW w:w="6750" w:type="dxa"/>
            <w:vAlign w:val="center"/>
          </w:tcPr>
          <w:p w14:paraId="04926682">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1B7B7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4" w:hRule="atLeast"/>
          <w:jc w:val="center"/>
        </w:trPr>
        <w:tc>
          <w:tcPr>
            <w:tcW w:w="2376" w:type="dxa"/>
            <w:vAlign w:val="center"/>
          </w:tcPr>
          <w:p w14:paraId="291D9FD4">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64" w:name="_Toc32243"/>
            <w:bookmarkStart w:id="2465" w:name="_Toc3466"/>
            <w:bookmarkStart w:id="2466" w:name="_Toc28790"/>
            <w:bookmarkStart w:id="2467" w:name="_Toc1525"/>
            <w:r>
              <w:rPr>
                <w:rFonts w:hint="default" w:ascii="Times New Roman" w:hAnsi="Times New Roman" w:eastAsia="宋体" w:cs="Times New Roman"/>
                <w:color w:val="auto"/>
                <w:sz w:val="24"/>
                <w:szCs w:val="24"/>
                <w:highlight w:val="none"/>
              </w:rPr>
              <w:t>项目经理</w:t>
            </w:r>
            <w:bookmarkEnd w:id="2464"/>
            <w:bookmarkEnd w:id="2465"/>
            <w:bookmarkEnd w:id="2466"/>
            <w:bookmarkEnd w:id="2467"/>
          </w:p>
        </w:tc>
        <w:tc>
          <w:tcPr>
            <w:tcW w:w="6750" w:type="dxa"/>
            <w:vAlign w:val="center"/>
          </w:tcPr>
          <w:p w14:paraId="481190F5">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4BCDA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4" w:hRule="atLeast"/>
          <w:jc w:val="center"/>
        </w:trPr>
        <w:tc>
          <w:tcPr>
            <w:tcW w:w="2376" w:type="dxa"/>
            <w:vAlign w:val="center"/>
          </w:tcPr>
          <w:p w14:paraId="17C3440E">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68" w:name="_Toc21571"/>
            <w:bookmarkStart w:id="2469" w:name="_Toc12512"/>
            <w:bookmarkStart w:id="2470" w:name="_Toc6184"/>
            <w:bookmarkStart w:id="2471" w:name="_Toc30744"/>
            <w:r>
              <w:rPr>
                <w:rFonts w:hint="default" w:ascii="Times New Roman" w:hAnsi="Times New Roman" w:eastAsia="宋体" w:cs="Times New Roman"/>
                <w:color w:val="auto"/>
                <w:sz w:val="24"/>
                <w:szCs w:val="24"/>
                <w:highlight w:val="none"/>
              </w:rPr>
              <w:t>项目总工</w:t>
            </w:r>
            <w:bookmarkEnd w:id="2468"/>
            <w:bookmarkEnd w:id="2469"/>
            <w:bookmarkEnd w:id="2470"/>
            <w:bookmarkEnd w:id="2471"/>
          </w:p>
        </w:tc>
        <w:tc>
          <w:tcPr>
            <w:tcW w:w="6750" w:type="dxa"/>
            <w:vAlign w:val="center"/>
          </w:tcPr>
          <w:p w14:paraId="7A46F623">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D91E5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4" w:hRule="atLeast"/>
          <w:jc w:val="center"/>
        </w:trPr>
        <w:tc>
          <w:tcPr>
            <w:tcW w:w="2376" w:type="dxa"/>
            <w:vAlign w:val="center"/>
          </w:tcPr>
          <w:p w14:paraId="3E9FD657">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72" w:name="_Toc19206"/>
            <w:bookmarkStart w:id="2473" w:name="_Toc30476"/>
            <w:bookmarkStart w:id="2474" w:name="_Toc31357"/>
            <w:bookmarkStart w:id="2475" w:name="_Toc3479"/>
            <w:r>
              <w:rPr>
                <w:rFonts w:hint="default" w:ascii="Times New Roman" w:hAnsi="Times New Roman" w:eastAsia="宋体" w:cs="Times New Roman"/>
                <w:color w:val="auto"/>
                <w:sz w:val="24"/>
                <w:szCs w:val="24"/>
                <w:highlight w:val="none"/>
              </w:rPr>
              <w:t>总监理工程师及电话</w:t>
            </w:r>
            <w:bookmarkEnd w:id="2472"/>
            <w:bookmarkEnd w:id="2473"/>
            <w:bookmarkEnd w:id="2474"/>
            <w:bookmarkEnd w:id="2475"/>
          </w:p>
        </w:tc>
        <w:tc>
          <w:tcPr>
            <w:tcW w:w="6750" w:type="dxa"/>
            <w:vAlign w:val="center"/>
          </w:tcPr>
          <w:p w14:paraId="5E2C3719">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816D1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4" w:hRule="atLeast"/>
          <w:jc w:val="center"/>
        </w:trPr>
        <w:tc>
          <w:tcPr>
            <w:tcW w:w="2376" w:type="dxa"/>
            <w:vAlign w:val="center"/>
          </w:tcPr>
          <w:p w14:paraId="3833CA65">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76" w:name="_Toc9796"/>
            <w:bookmarkStart w:id="2477" w:name="_Toc25879"/>
            <w:bookmarkStart w:id="2478" w:name="_Toc17009"/>
            <w:bookmarkStart w:id="2479" w:name="_Toc3961"/>
            <w:r>
              <w:rPr>
                <w:rFonts w:hint="default" w:ascii="Times New Roman" w:hAnsi="Times New Roman" w:eastAsia="宋体" w:cs="Times New Roman"/>
                <w:color w:val="auto"/>
                <w:sz w:val="24"/>
                <w:szCs w:val="24"/>
                <w:highlight w:val="none"/>
              </w:rPr>
              <w:t>项目描述</w:t>
            </w:r>
            <w:bookmarkEnd w:id="2476"/>
            <w:bookmarkEnd w:id="2477"/>
            <w:bookmarkEnd w:id="2478"/>
            <w:bookmarkEnd w:id="2479"/>
          </w:p>
        </w:tc>
        <w:tc>
          <w:tcPr>
            <w:tcW w:w="6750" w:type="dxa"/>
            <w:vAlign w:val="center"/>
          </w:tcPr>
          <w:p w14:paraId="0A11A434">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FB1F7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5" w:hRule="atLeast"/>
          <w:jc w:val="center"/>
        </w:trPr>
        <w:tc>
          <w:tcPr>
            <w:tcW w:w="2376" w:type="dxa"/>
            <w:vAlign w:val="center"/>
          </w:tcPr>
          <w:p w14:paraId="305EC0CA">
            <w:pPr>
              <w:pStyle w:val="65"/>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80" w:name="_Toc32522"/>
            <w:bookmarkStart w:id="2481" w:name="_Toc18495"/>
            <w:bookmarkStart w:id="2482" w:name="_Toc29257"/>
            <w:bookmarkStart w:id="2483" w:name="_Toc7316"/>
            <w:r>
              <w:rPr>
                <w:rFonts w:hint="default" w:ascii="Times New Roman" w:hAnsi="Times New Roman" w:eastAsia="宋体" w:cs="Times New Roman"/>
                <w:color w:val="auto"/>
                <w:sz w:val="24"/>
                <w:szCs w:val="24"/>
                <w:highlight w:val="none"/>
              </w:rPr>
              <w:t>备注</w:t>
            </w:r>
            <w:bookmarkEnd w:id="2480"/>
            <w:bookmarkEnd w:id="2481"/>
            <w:bookmarkEnd w:id="2482"/>
            <w:bookmarkEnd w:id="2483"/>
          </w:p>
        </w:tc>
        <w:tc>
          <w:tcPr>
            <w:tcW w:w="6750" w:type="dxa"/>
            <w:vAlign w:val="center"/>
          </w:tcPr>
          <w:p w14:paraId="60EBA98C">
            <w:pPr>
              <w:pStyle w:val="65"/>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bl>
    <w:p w14:paraId="35C356D8">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注：1.每张表格只填写一个项目，并标明序号。</w:t>
      </w:r>
    </w:p>
    <w:p w14:paraId="4A0E45DA">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2.投标人应根据招标文件第二章“投标人须知”第 3.5.3 项的要求在本表后附相关证明材料彩色扫描件。</w:t>
      </w:r>
    </w:p>
    <w:p w14:paraId="47BB4D7C">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3.如近年来，投标人法人机构发生合法变更或重组或法人名称变更时，应提供相关部门的合法批件或其他相关证明材料来证明其所附业绩的继承性。</w:t>
      </w:r>
    </w:p>
    <w:p w14:paraId="7DE37B45">
      <w:pPr>
        <w:pStyle w:val="78"/>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rPr>
      </w:pPr>
      <w:bookmarkStart w:id="2484" w:name="_Toc3502"/>
      <w:bookmarkStart w:id="2485" w:name="_Toc11453"/>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五</w:t>
      </w:r>
      <w:r>
        <w:rPr>
          <w:rFonts w:hint="default" w:ascii="Times New Roman" w:hAnsi="Times New Roman" w:eastAsia="宋体" w:cs="Times New Roman"/>
          <w:color w:val="auto"/>
          <w:highlight w:val="none"/>
        </w:rPr>
        <w:t>）拟委任的项目经理和项目总工资历表</w:t>
      </w:r>
      <w:bookmarkEnd w:id="2484"/>
      <w:bookmarkEnd w:id="2485"/>
    </w:p>
    <w:tbl>
      <w:tblPr>
        <w:tblStyle w:val="24"/>
        <w:tblW w:w="940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67"/>
        <w:gridCol w:w="1567"/>
        <w:gridCol w:w="1085"/>
        <w:gridCol w:w="1559"/>
        <w:gridCol w:w="1843"/>
        <w:gridCol w:w="1781"/>
      </w:tblGrid>
      <w:tr w14:paraId="6FCCD6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0" w:hRule="atLeast"/>
          <w:jc w:val="center"/>
        </w:trPr>
        <w:tc>
          <w:tcPr>
            <w:tcW w:w="1567" w:type="dxa"/>
            <w:vAlign w:val="center"/>
          </w:tcPr>
          <w:p w14:paraId="6E7B2562">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86" w:name="_Toc30246"/>
            <w:bookmarkStart w:id="2487" w:name="_Toc19448"/>
            <w:bookmarkStart w:id="2488" w:name="_Toc24176"/>
            <w:bookmarkStart w:id="2489" w:name="_Toc26078"/>
            <w:r>
              <w:rPr>
                <w:rFonts w:hint="default" w:ascii="Times New Roman" w:hAnsi="Times New Roman" w:eastAsia="宋体" w:cs="Times New Roman"/>
                <w:color w:val="auto"/>
                <w:sz w:val="24"/>
                <w:szCs w:val="24"/>
                <w:highlight w:val="none"/>
              </w:rPr>
              <w:t>姓名</w:t>
            </w:r>
            <w:bookmarkEnd w:id="2486"/>
            <w:bookmarkEnd w:id="2487"/>
            <w:bookmarkEnd w:id="2488"/>
            <w:bookmarkEnd w:id="2489"/>
          </w:p>
        </w:tc>
        <w:tc>
          <w:tcPr>
            <w:tcW w:w="1567" w:type="dxa"/>
            <w:vAlign w:val="center"/>
          </w:tcPr>
          <w:p w14:paraId="51B9137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085" w:type="dxa"/>
            <w:vAlign w:val="center"/>
          </w:tcPr>
          <w:p w14:paraId="17AC22F8">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90" w:name="_Toc24422"/>
            <w:bookmarkStart w:id="2491" w:name="_Toc28501"/>
            <w:bookmarkStart w:id="2492" w:name="_Toc31824"/>
            <w:bookmarkStart w:id="2493" w:name="_Toc8027"/>
            <w:r>
              <w:rPr>
                <w:rFonts w:hint="default" w:ascii="Times New Roman" w:hAnsi="Times New Roman" w:eastAsia="宋体" w:cs="Times New Roman"/>
                <w:color w:val="auto"/>
                <w:sz w:val="24"/>
                <w:szCs w:val="24"/>
                <w:highlight w:val="none"/>
              </w:rPr>
              <w:t>年龄</w:t>
            </w:r>
            <w:bookmarkEnd w:id="2490"/>
            <w:bookmarkEnd w:id="2491"/>
            <w:bookmarkEnd w:id="2492"/>
            <w:bookmarkEnd w:id="2493"/>
          </w:p>
        </w:tc>
        <w:tc>
          <w:tcPr>
            <w:tcW w:w="1559" w:type="dxa"/>
            <w:vAlign w:val="center"/>
          </w:tcPr>
          <w:p w14:paraId="1131B97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4E87492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94" w:name="_Toc13626"/>
            <w:bookmarkStart w:id="2495" w:name="_Toc9344"/>
            <w:bookmarkStart w:id="2496" w:name="_Toc13461"/>
            <w:bookmarkStart w:id="2497" w:name="_Toc19549"/>
            <w:r>
              <w:rPr>
                <w:rFonts w:hint="default" w:ascii="Times New Roman" w:hAnsi="Times New Roman" w:eastAsia="宋体" w:cs="Times New Roman"/>
                <w:color w:val="auto"/>
                <w:sz w:val="24"/>
                <w:szCs w:val="24"/>
                <w:highlight w:val="none"/>
              </w:rPr>
              <w:t>专业</w:t>
            </w:r>
            <w:bookmarkEnd w:id="2494"/>
            <w:bookmarkEnd w:id="2495"/>
            <w:bookmarkEnd w:id="2496"/>
            <w:bookmarkEnd w:id="2497"/>
          </w:p>
        </w:tc>
        <w:tc>
          <w:tcPr>
            <w:tcW w:w="1781" w:type="dxa"/>
            <w:vAlign w:val="center"/>
          </w:tcPr>
          <w:p w14:paraId="33F4E3C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A22E9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7B727593">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498" w:name="_Toc22377"/>
            <w:bookmarkStart w:id="2499" w:name="_Toc28185"/>
            <w:bookmarkStart w:id="2500" w:name="_Toc5590"/>
            <w:bookmarkStart w:id="2501" w:name="_Toc22580"/>
            <w:r>
              <w:rPr>
                <w:rFonts w:hint="default" w:ascii="Times New Roman" w:hAnsi="Times New Roman" w:eastAsia="宋体" w:cs="Times New Roman"/>
                <w:color w:val="auto"/>
                <w:sz w:val="24"/>
                <w:szCs w:val="24"/>
                <w:highlight w:val="none"/>
              </w:rPr>
              <w:t>技术职称</w:t>
            </w:r>
            <w:bookmarkEnd w:id="2498"/>
            <w:bookmarkEnd w:id="2499"/>
            <w:bookmarkEnd w:id="2500"/>
            <w:bookmarkEnd w:id="2501"/>
          </w:p>
        </w:tc>
        <w:tc>
          <w:tcPr>
            <w:tcW w:w="1567" w:type="dxa"/>
            <w:vAlign w:val="center"/>
          </w:tcPr>
          <w:p w14:paraId="1BCCACB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085" w:type="dxa"/>
            <w:vAlign w:val="center"/>
          </w:tcPr>
          <w:p w14:paraId="04FA9D73">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02" w:name="_Toc10592"/>
            <w:bookmarkStart w:id="2503" w:name="_Toc1264"/>
            <w:bookmarkStart w:id="2504" w:name="_Toc7373"/>
            <w:bookmarkStart w:id="2505" w:name="_Toc25409"/>
            <w:r>
              <w:rPr>
                <w:rFonts w:hint="default" w:ascii="Times New Roman" w:hAnsi="Times New Roman" w:eastAsia="宋体" w:cs="Times New Roman"/>
                <w:color w:val="auto"/>
                <w:sz w:val="24"/>
                <w:szCs w:val="24"/>
                <w:highlight w:val="none"/>
              </w:rPr>
              <w:t>学历</w:t>
            </w:r>
            <w:bookmarkEnd w:id="2502"/>
            <w:bookmarkEnd w:id="2503"/>
            <w:bookmarkEnd w:id="2504"/>
            <w:bookmarkEnd w:id="2505"/>
          </w:p>
        </w:tc>
        <w:tc>
          <w:tcPr>
            <w:tcW w:w="1559" w:type="dxa"/>
            <w:vAlign w:val="center"/>
          </w:tcPr>
          <w:p w14:paraId="5A406DA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015F00BF">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lang w:eastAsia="zh-CN"/>
              </w:rPr>
            </w:pPr>
            <w:bookmarkStart w:id="2506" w:name="_Toc525"/>
            <w:bookmarkStart w:id="2507" w:name="_Toc2533"/>
            <w:bookmarkStart w:id="2508" w:name="_Toc27672"/>
            <w:bookmarkStart w:id="2509" w:name="_Toc30696"/>
            <w:r>
              <w:rPr>
                <w:rFonts w:hint="default" w:ascii="Times New Roman" w:hAnsi="Times New Roman" w:eastAsia="宋体" w:cs="Times New Roman"/>
                <w:color w:val="auto"/>
                <w:sz w:val="24"/>
                <w:szCs w:val="24"/>
                <w:highlight w:val="none"/>
              </w:rPr>
              <w:t>拟在本</w:t>
            </w:r>
            <w:r>
              <w:rPr>
                <w:rFonts w:hint="default" w:ascii="Times New Roman" w:hAnsi="Times New Roman" w:eastAsia="宋体" w:cs="Times New Roman"/>
                <w:color w:val="auto"/>
                <w:sz w:val="24"/>
                <w:szCs w:val="24"/>
                <w:highlight w:val="none"/>
                <w:lang w:eastAsia="zh-CN"/>
              </w:rPr>
              <w:t>项目</w:t>
            </w:r>
            <w:bookmarkEnd w:id="2506"/>
            <w:bookmarkEnd w:id="2507"/>
            <w:bookmarkEnd w:id="2508"/>
            <w:bookmarkEnd w:id="2509"/>
          </w:p>
          <w:p w14:paraId="5D9A089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10" w:name="_Toc1098"/>
            <w:bookmarkStart w:id="2511" w:name="_Toc3712"/>
            <w:bookmarkStart w:id="2512" w:name="_Toc3383"/>
            <w:bookmarkStart w:id="2513" w:name="_Toc30223"/>
            <w:r>
              <w:rPr>
                <w:rFonts w:hint="default" w:ascii="Times New Roman" w:hAnsi="Times New Roman" w:eastAsia="宋体" w:cs="Times New Roman"/>
                <w:color w:val="auto"/>
                <w:sz w:val="24"/>
                <w:szCs w:val="24"/>
                <w:highlight w:val="none"/>
              </w:rPr>
              <w:t>工程任职</w:t>
            </w:r>
            <w:bookmarkEnd w:id="2510"/>
            <w:bookmarkEnd w:id="2511"/>
            <w:bookmarkEnd w:id="2512"/>
            <w:bookmarkEnd w:id="2513"/>
          </w:p>
        </w:tc>
        <w:tc>
          <w:tcPr>
            <w:tcW w:w="1781" w:type="dxa"/>
            <w:vAlign w:val="center"/>
          </w:tcPr>
          <w:p w14:paraId="37273DE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6899F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56410533">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14" w:name="_Toc10991"/>
            <w:bookmarkStart w:id="2515" w:name="_Toc1171"/>
            <w:bookmarkStart w:id="2516" w:name="_Toc29837"/>
            <w:bookmarkStart w:id="2517" w:name="_Toc15382"/>
            <w:r>
              <w:rPr>
                <w:rFonts w:hint="default" w:ascii="Times New Roman" w:hAnsi="Times New Roman" w:eastAsia="宋体" w:cs="Times New Roman"/>
                <w:color w:val="auto"/>
                <w:sz w:val="24"/>
                <w:szCs w:val="24"/>
                <w:highlight w:val="none"/>
              </w:rPr>
              <w:t>工作年限</w:t>
            </w:r>
            <w:bookmarkEnd w:id="2514"/>
            <w:bookmarkEnd w:id="2515"/>
            <w:bookmarkEnd w:id="2516"/>
            <w:bookmarkEnd w:id="2517"/>
          </w:p>
        </w:tc>
        <w:tc>
          <w:tcPr>
            <w:tcW w:w="4211" w:type="dxa"/>
            <w:gridSpan w:val="3"/>
            <w:vAlign w:val="center"/>
          </w:tcPr>
          <w:p w14:paraId="076D870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28D18176">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18" w:name="_Toc9512"/>
            <w:bookmarkStart w:id="2519" w:name="_Toc28473"/>
            <w:bookmarkStart w:id="2520" w:name="_Toc3686"/>
            <w:bookmarkStart w:id="2521" w:name="_Toc13012"/>
            <w:r>
              <w:rPr>
                <w:rFonts w:hint="default" w:ascii="Times New Roman" w:hAnsi="Times New Roman" w:eastAsia="宋体" w:cs="Times New Roman"/>
                <w:color w:val="auto"/>
                <w:sz w:val="24"/>
                <w:szCs w:val="24"/>
                <w:highlight w:val="none"/>
              </w:rPr>
              <w:t>类似施工经验年限</w:t>
            </w:r>
            <w:bookmarkEnd w:id="2518"/>
            <w:bookmarkEnd w:id="2519"/>
            <w:bookmarkEnd w:id="2520"/>
            <w:bookmarkEnd w:id="2521"/>
          </w:p>
        </w:tc>
        <w:tc>
          <w:tcPr>
            <w:tcW w:w="1781" w:type="dxa"/>
            <w:vAlign w:val="center"/>
          </w:tcPr>
          <w:p w14:paraId="1767724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E056E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720BB10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22" w:name="_Toc31874"/>
            <w:bookmarkStart w:id="2523" w:name="_Toc21070"/>
            <w:bookmarkStart w:id="2524" w:name="_Toc7453"/>
            <w:bookmarkStart w:id="2525" w:name="_Toc29483"/>
            <w:r>
              <w:rPr>
                <w:rFonts w:hint="default" w:ascii="Times New Roman" w:hAnsi="Times New Roman" w:eastAsia="宋体" w:cs="Times New Roman"/>
                <w:color w:val="auto"/>
                <w:sz w:val="24"/>
                <w:szCs w:val="24"/>
                <w:highlight w:val="none"/>
              </w:rPr>
              <w:t>毕业学校</w:t>
            </w:r>
            <w:bookmarkEnd w:id="2522"/>
            <w:bookmarkEnd w:id="2523"/>
            <w:bookmarkEnd w:id="2524"/>
            <w:bookmarkEnd w:id="2525"/>
          </w:p>
        </w:tc>
        <w:tc>
          <w:tcPr>
            <w:tcW w:w="7835" w:type="dxa"/>
            <w:gridSpan w:val="5"/>
            <w:vAlign w:val="center"/>
          </w:tcPr>
          <w:p w14:paraId="10FE2D3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26" w:name="_Toc11725"/>
            <w:bookmarkStart w:id="2527" w:name="_Toc11736"/>
            <w:bookmarkStart w:id="2528" w:name="_Toc12779"/>
            <w:bookmarkStart w:id="2529" w:name="_Toc18545"/>
            <w:r>
              <w:rPr>
                <w:rFonts w:hint="default" w:ascii="Times New Roman" w:hAnsi="Times New Roman" w:eastAsia="宋体" w:cs="Times New Roman"/>
                <w:color w:val="auto"/>
                <w:sz w:val="24"/>
                <w:szCs w:val="24"/>
                <w:highlight w:val="none"/>
              </w:rPr>
              <w:t>____年___月毕业于___________________学校___________专业，学制______年</w:t>
            </w:r>
            <w:bookmarkEnd w:id="2526"/>
            <w:bookmarkEnd w:id="2527"/>
            <w:bookmarkEnd w:id="2528"/>
            <w:bookmarkEnd w:id="2529"/>
          </w:p>
        </w:tc>
      </w:tr>
      <w:tr w14:paraId="5D496D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9402" w:type="dxa"/>
            <w:gridSpan w:val="6"/>
            <w:vAlign w:val="center"/>
          </w:tcPr>
          <w:p w14:paraId="5B7ADBB3">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30" w:name="_Toc19649"/>
            <w:bookmarkStart w:id="2531" w:name="_Toc14784"/>
            <w:bookmarkStart w:id="2532" w:name="_Toc12809"/>
            <w:bookmarkStart w:id="2533" w:name="_Toc2975"/>
            <w:r>
              <w:rPr>
                <w:rFonts w:hint="default" w:ascii="Times New Roman" w:hAnsi="Times New Roman" w:eastAsia="宋体" w:cs="Times New Roman"/>
                <w:color w:val="auto"/>
                <w:sz w:val="24"/>
                <w:szCs w:val="24"/>
                <w:highlight w:val="none"/>
              </w:rPr>
              <w:t>经历</w:t>
            </w:r>
            <w:bookmarkEnd w:id="2530"/>
            <w:bookmarkEnd w:id="2531"/>
            <w:bookmarkEnd w:id="2532"/>
            <w:bookmarkEnd w:id="2533"/>
          </w:p>
        </w:tc>
      </w:tr>
      <w:tr w14:paraId="5ABD89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78600A5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34" w:name="_Toc1569"/>
            <w:bookmarkStart w:id="2535" w:name="_Toc3274"/>
            <w:bookmarkStart w:id="2536" w:name="_Toc5409"/>
            <w:bookmarkStart w:id="2537" w:name="_Toc12799"/>
            <w:r>
              <w:rPr>
                <w:rFonts w:hint="default" w:ascii="Times New Roman" w:hAnsi="Times New Roman" w:eastAsia="宋体" w:cs="Times New Roman"/>
                <w:color w:val="auto"/>
                <w:sz w:val="24"/>
                <w:szCs w:val="24"/>
                <w:highlight w:val="none"/>
              </w:rPr>
              <w:t>时间</w:t>
            </w:r>
            <w:bookmarkEnd w:id="2534"/>
            <w:bookmarkEnd w:id="2535"/>
            <w:bookmarkEnd w:id="2536"/>
            <w:bookmarkEnd w:id="2537"/>
          </w:p>
        </w:tc>
        <w:tc>
          <w:tcPr>
            <w:tcW w:w="4211" w:type="dxa"/>
            <w:gridSpan w:val="3"/>
            <w:vAlign w:val="center"/>
          </w:tcPr>
          <w:p w14:paraId="272662DB">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38" w:name="_Toc11525"/>
            <w:bookmarkStart w:id="2539" w:name="_Toc1581"/>
            <w:bookmarkStart w:id="2540" w:name="_Toc22942"/>
            <w:bookmarkStart w:id="2541" w:name="_Toc24457"/>
            <w:r>
              <w:rPr>
                <w:rFonts w:hint="default" w:ascii="Times New Roman" w:hAnsi="Times New Roman" w:eastAsia="宋体" w:cs="Times New Roman"/>
                <w:color w:val="auto"/>
                <w:sz w:val="24"/>
                <w:szCs w:val="24"/>
                <w:highlight w:val="none"/>
              </w:rPr>
              <w:t>参加过的类似工程项目名称</w:t>
            </w:r>
            <w:bookmarkEnd w:id="2538"/>
            <w:bookmarkEnd w:id="2539"/>
            <w:bookmarkEnd w:id="2540"/>
            <w:bookmarkEnd w:id="2541"/>
          </w:p>
        </w:tc>
        <w:tc>
          <w:tcPr>
            <w:tcW w:w="1843" w:type="dxa"/>
            <w:vAlign w:val="center"/>
          </w:tcPr>
          <w:p w14:paraId="3F6BF33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42" w:name="_Toc13035"/>
            <w:bookmarkStart w:id="2543" w:name="_Toc32624"/>
            <w:bookmarkStart w:id="2544" w:name="_Toc31996"/>
            <w:bookmarkStart w:id="2545" w:name="_Toc11066"/>
            <w:r>
              <w:rPr>
                <w:rFonts w:hint="default" w:ascii="Times New Roman" w:hAnsi="Times New Roman" w:eastAsia="宋体" w:cs="Times New Roman"/>
                <w:color w:val="auto"/>
                <w:sz w:val="24"/>
                <w:szCs w:val="24"/>
                <w:highlight w:val="none"/>
              </w:rPr>
              <w:t>担任职务</w:t>
            </w:r>
            <w:bookmarkEnd w:id="2542"/>
            <w:bookmarkEnd w:id="2543"/>
            <w:bookmarkEnd w:id="2544"/>
            <w:bookmarkEnd w:id="2545"/>
          </w:p>
        </w:tc>
        <w:tc>
          <w:tcPr>
            <w:tcW w:w="1781" w:type="dxa"/>
            <w:vAlign w:val="center"/>
          </w:tcPr>
          <w:p w14:paraId="6C13C4E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46" w:name="_Toc341"/>
            <w:bookmarkStart w:id="2547" w:name="_Toc8822"/>
            <w:bookmarkStart w:id="2548" w:name="_Toc12634"/>
            <w:bookmarkStart w:id="2549" w:name="_Toc26715"/>
            <w:r>
              <w:rPr>
                <w:rFonts w:hint="default" w:ascii="Times New Roman" w:hAnsi="Times New Roman" w:eastAsia="宋体" w:cs="Times New Roman"/>
                <w:color w:val="auto"/>
                <w:sz w:val="24"/>
                <w:szCs w:val="24"/>
                <w:highlight w:val="none"/>
              </w:rPr>
              <w:t>发包人及联系电话</w:t>
            </w:r>
            <w:bookmarkEnd w:id="2546"/>
            <w:bookmarkEnd w:id="2547"/>
            <w:bookmarkEnd w:id="2548"/>
            <w:bookmarkEnd w:id="2549"/>
          </w:p>
        </w:tc>
      </w:tr>
      <w:tr w14:paraId="4CB8F1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4F3A96D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4211" w:type="dxa"/>
            <w:gridSpan w:val="3"/>
            <w:vAlign w:val="center"/>
          </w:tcPr>
          <w:p w14:paraId="718FFB6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4707114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781" w:type="dxa"/>
            <w:vAlign w:val="center"/>
          </w:tcPr>
          <w:p w14:paraId="0DFB03C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8CC1A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530BF5F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4211" w:type="dxa"/>
            <w:gridSpan w:val="3"/>
            <w:vAlign w:val="center"/>
          </w:tcPr>
          <w:p w14:paraId="2110BEB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7A3FB72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781" w:type="dxa"/>
            <w:vAlign w:val="center"/>
          </w:tcPr>
          <w:p w14:paraId="5E60C84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955F8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70BADCC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4211" w:type="dxa"/>
            <w:gridSpan w:val="3"/>
            <w:vAlign w:val="center"/>
          </w:tcPr>
          <w:p w14:paraId="7AACC0C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34746A7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781" w:type="dxa"/>
            <w:vAlign w:val="center"/>
          </w:tcPr>
          <w:p w14:paraId="5E648D1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AA008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3CEF2CC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4211" w:type="dxa"/>
            <w:gridSpan w:val="3"/>
            <w:vAlign w:val="center"/>
          </w:tcPr>
          <w:p w14:paraId="0C797AE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6E51371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781" w:type="dxa"/>
            <w:vAlign w:val="center"/>
          </w:tcPr>
          <w:p w14:paraId="42EF24B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2CA05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05D6748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4211" w:type="dxa"/>
            <w:gridSpan w:val="3"/>
            <w:vAlign w:val="center"/>
          </w:tcPr>
          <w:p w14:paraId="0C588DD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5DF949B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781" w:type="dxa"/>
            <w:vAlign w:val="center"/>
          </w:tcPr>
          <w:p w14:paraId="64A0B62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B1335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5972338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4211" w:type="dxa"/>
            <w:gridSpan w:val="3"/>
            <w:vAlign w:val="center"/>
          </w:tcPr>
          <w:p w14:paraId="1179ACC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635BE45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781" w:type="dxa"/>
            <w:vAlign w:val="center"/>
          </w:tcPr>
          <w:p w14:paraId="20A28FE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6BCEA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1567" w:type="dxa"/>
            <w:vAlign w:val="center"/>
          </w:tcPr>
          <w:p w14:paraId="409E182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4211" w:type="dxa"/>
            <w:gridSpan w:val="3"/>
            <w:vAlign w:val="center"/>
          </w:tcPr>
          <w:p w14:paraId="12344DC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43" w:type="dxa"/>
            <w:vAlign w:val="center"/>
          </w:tcPr>
          <w:p w14:paraId="63CAA42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781" w:type="dxa"/>
            <w:vAlign w:val="center"/>
          </w:tcPr>
          <w:p w14:paraId="0631512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A5488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3134" w:type="dxa"/>
            <w:gridSpan w:val="2"/>
            <w:vAlign w:val="center"/>
          </w:tcPr>
          <w:p w14:paraId="156610C3">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50" w:name="_Toc31181"/>
            <w:bookmarkStart w:id="2551" w:name="_Toc23985"/>
            <w:bookmarkStart w:id="2552" w:name="_Toc6283"/>
            <w:bookmarkStart w:id="2553" w:name="_Toc17641"/>
            <w:r>
              <w:rPr>
                <w:rFonts w:hint="default" w:ascii="Times New Roman" w:hAnsi="Times New Roman" w:eastAsia="宋体" w:cs="Times New Roman"/>
                <w:color w:val="auto"/>
                <w:sz w:val="24"/>
                <w:szCs w:val="24"/>
                <w:highlight w:val="none"/>
              </w:rPr>
              <w:t>获奖情况</w:t>
            </w:r>
            <w:bookmarkEnd w:id="2550"/>
            <w:bookmarkEnd w:id="2551"/>
            <w:bookmarkEnd w:id="2552"/>
            <w:bookmarkEnd w:id="2553"/>
          </w:p>
        </w:tc>
        <w:tc>
          <w:tcPr>
            <w:tcW w:w="6268" w:type="dxa"/>
            <w:gridSpan w:val="4"/>
            <w:vAlign w:val="center"/>
          </w:tcPr>
          <w:p w14:paraId="3CCB7E1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C8833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4" w:hRule="atLeast"/>
          <w:jc w:val="center"/>
        </w:trPr>
        <w:tc>
          <w:tcPr>
            <w:tcW w:w="3134" w:type="dxa"/>
            <w:gridSpan w:val="2"/>
            <w:vAlign w:val="center"/>
          </w:tcPr>
          <w:p w14:paraId="0C0C0AB9">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54" w:name="_Toc14515"/>
            <w:bookmarkStart w:id="2555" w:name="_Toc14710"/>
            <w:bookmarkStart w:id="2556" w:name="_Toc10114"/>
            <w:bookmarkStart w:id="2557" w:name="_Toc14546"/>
            <w:r>
              <w:rPr>
                <w:rFonts w:hint="default" w:ascii="Times New Roman" w:hAnsi="Times New Roman" w:eastAsia="宋体" w:cs="Times New Roman"/>
                <w:color w:val="auto"/>
                <w:sz w:val="24"/>
                <w:szCs w:val="24"/>
                <w:highlight w:val="none"/>
              </w:rPr>
              <w:t>说明在岗情况</w:t>
            </w:r>
            <w:bookmarkEnd w:id="2554"/>
            <w:bookmarkEnd w:id="2555"/>
            <w:bookmarkEnd w:id="2556"/>
            <w:bookmarkEnd w:id="2557"/>
          </w:p>
        </w:tc>
        <w:tc>
          <w:tcPr>
            <w:tcW w:w="6268" w:type="dxa"/>
            <w:gridSpan w:val="4"/>
            <w:vAlign w:val="center"/>
          </w:tcPr>
          <w:p w14:paraId="4D52F32A">
            <w:pPr>
              <w:pStyle w:val="63"/>
              <w:kinsoku/>
              <w:overflowPunct/>
              <w:bidi w:val="0"/>
              <w:spacing w:line="360" w:lineRule="auto"/>
              <w:jc w:val="both"/>
              <w:textAlignment w:val="auto"/>
              <w:outlineLvl w:val="0"/>
              <w:rPr>
                <w:rFonts w:hint="default" w:ascii="Times New Roman" w:hAnsi="Times New Roman" w:eastAsia="宋体" w:cs="Times New Roman"/>
                <w:color w:val="auto"/>
                <w:sz w:val="24"/>
                <w:szCs w:val="24"/>
                <w:highlight w:val="none"/>
              </w:rPr>
            </w:pPr>
            <w:bookmarkStart w:id="2558" w:name="_Toc17732"/>
            <w:bookmarkStart w:id="2559" w:name="_Toc23078"/>
            <w:bookmarkStart w:id="2560" w:name="_Toc22995"/>
            <w:bookmarkStart w:id="2561" w:name="_Toc20422"/>
            <w:r>
              <w:rPr>
                <w:rFonts w:hint="default" w:ascii="Times New Roman" w:hAnsi="Times New Roman" w:eastAsia="宋体" w:cs="Times New Roman"/>
                <w:color w:val="auto"/>
                <w:sz w:val="24"/>
                <w:szCs w:val="24"/>
                <w:highlight w:val="none"/>
              </w:rPr>
              <w:t>□目前未在其他项目上任职，现从事工作为：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w:t>
            </w:r>
            <w:bookmarkEnd w:id="2558"/>
            <w:bookmarkEnd w:id="2559"/>
            <w:bookmarkEnd w:id="2560"/>
            <w:bookmarkEnd w:id="2561"/>
          </w:p>
          <w:p w14:paraId="6F41487E">
            <w:pPr>
              <w:pStyle w:val="63"/>
              <w:kinsoku/>
              <w:overflowPunct/>
              <w:bidi w:val="0"/>
              <w:spacing w:line="360" w:lineRule="auto"/>
              <w:jc w:val="both"/>
              <w:textAlignment w:val="auto"/>
              <w:outlineLvl w:val="0"/>
              <w:rPr>
                <w:rFonts w:hint="default" w:ascii="Times New Roman" w:hAnsi="Times New Roman" w:eastAsia="宋体" w:cs="Times New Roman"/>
                <w:color w:val="auto"/>
                <w:sz w:val="24"/>
                <w:szCs w:val="24"/>
                <w:highlight w:val="none"/>
              </w:rPr>
            </w:pPr>
            <w:bookmarkStart w:id="2562" w:name="_Toc27965"/>
            <w:bookmarkStart w:id="2563" w:name="_Toc3907"/>
            <w:bookmarkStart w:id="2564" w:name="_Toc19361"/>
            <w:bookmarkStart w:id="2565" w:name="_Toc18135"/>
            <w:r>
              <w:rPr>
                <w:rFonts w:hint="default" w:ascii="Times New Roman" w:hAnsi="Times New Roman" w:eastAsia="宋体" w:cs="Times New Roman"/>
                <w:color w:val="auto"/>
                <w:sz w:val="24"/>
                <w:szCs w:val="24"/>
                <w:highlight w:val="none"/>
              </w:rPr>
              <w:t>□目前虽在其他项目上任职，但本项目中标后能够从该项目撤离，目前任职项目：</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，担任职位：</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w:t>
            </w:r>
            <w:bookmarkEnd w:id="2562"/>
            <w:bookmarkEnd w:id="2563"/>
            <w:bookmarkEnd w:id="2564"/>
            <w:bookmarkEnd w:id="2565"/>
          </w:p>
        </w:tc>
      </w:tr>
      <w:tr w14:paraId="589FA8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54" w:hRule="atLeast"/>
          <w:jc w:val="center"/>
        </w:trPr>
        <w:tc>
          <w:tcPr>
            <w:tcW w:w="3134" w:type="dxa"/>
            <w:gridSpan w:val="2"/>
            <w:vAlign w:val="center"/>
          </w:tcPr>
          <w:p w14:paraId="3FE15AD6">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66" w:name="_Toc1236"/>
            <w:bookmarkStart w:id="2567" w:name="_Toc20721"/>
            <w:bookmarkStart w:id="2568" w:name="_Toc29075"/>
            <w:bookmarkStart w:id="2569" w:name="_Toc1008"/>
            <w:r>
              <w:rPr>
                <w:rFonts w:hint="default" w:ascii="Times New Roman" w:hAnsi="Times New Roman" w:eastAsia="宋体" w:cs="Times New Roman"/>
                <w:color w:val="auto"/>
                <w:sz w:val="24"/>
                <w:szCs w:val="24"/>
                <w:highlight w:val="none"/>
              </w:rPr>
              <w:t>备注</w:t>
            </w:r>
            <w:bookmarkEnd w:id="2566"/>
            <w:bookmarkEnd w:id="2567"/>
            <w:bookmarkEnd w:id="2568"/>
            <w:bookmarkEnd w:id="2569"/>
          </w:p>
        </w:tc>
        <w:tc>
          <w:tcPr>
            <w:tcW w:w="6268" w:type="dxa"/>
            <w:gridSpan w:val="4"/>
            <w:vAlign w:val="center"/>
          </w:tcPr>
          <w:p w14:paraId="307209C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bl>
    <w:p w14:paraId="7E464FE8">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注：1.本表应填写项目经理和项目总工相关情况。</w:t>
      </w:r>
    </w:p>
    <w:p w14:paraId="304E06D9">
      <w:pPr>
        <w:pStyle w:val="53"/>
        <w:kinsoku/>
        <w:overflowPunct/>
        <w:bidi w:val="0"/>
        <w:spacing w:line="360" w:lineRule="auto"/>
        <w:ind w:firstLine="960" w:firstLineChars="4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2.投标人应根据招标文件第二章“投标人须知”第 3.5.5 项的要求在本表后附相关证明材料彩色扫描件。</w:t>
      </w:r>
    </w:p>
    <w:p w14:paraId="56E88B23">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13E2E0CF">
      <w:pPr>
        <w:pStyle w:val="78"/>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rPr>
      </w:pPr>
      <w:bookmarkStart w:id="2570" w:name="_Toc32740"/>
      <w:bookmarkStart w:id="2571" w:name="_Toc5247"/>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六</w:t>
      </w:r>
      <w:r>
        <w:rPr>
          <w:rFonts w:hint="default" w:ascii="Times New Roman" w:hAnsi="Times New Roman" w:eastAsia="宋体" w:cs="Times New Roman"/>
          <w:color w:val="auto"/>
          <w:highlight w:val="none"/>
        </w:rPr>
        <w:t>）拟委任的其他管理和技术人员汇总表</w:t>
      </w:r>
      <w:bookmarkEnd w:id="2570"/>
      <w:bookmarkEnd w:id="2571"/>
    </w:p>
    <w:tbl>
      <w:tblPr>
        <w:tblStyle w:val="24"/>
        <w:tblW w:w="946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77"/>
        <w:gridCol w:w="1577"/>
        <w:gridCol w:w="1578"/>
        <w:gridCol w:w="1577"/>
        <w:gridCol w:w="1577"/>
        <w:gridCol w:w="1578"/>
      </w:tblGrid>
      <w:tr w14:paraId="5B3BDA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63C8E979">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72" w:name="_Toc4586"/>
            <w:bookmarkStart w:id="2573" w:name="_Toc28135"/>
            <w:bookmarkStart w:id="2574" w:name="_Toc8242"/>
            <w:bookmarkStart w:id="2575" w:name="_Toc2263"/>
            <w:r>
              <w:rPr>
                <w:rFonts w:hint="default" w:ascii="Times New Roman" w:hAnsi="Times New Roman" w:eastAsia="宋体" w:cs="Times New Roman"/>
                <w:color w:val="auto"/>
                <w:sz w:val="24"/>
                <w:szCs w:val="24"/>
                <w:highlight w:val="none"/>
              </w:rPr>
              <w:t>姓名</w:t>
            </w:r>
            <w:bookmarkEnd w:id="2572"/>
            <w:bookmarkEnd w:id="2573"/>
            <w:bookmarkEnd w:id="2574"/>
            <w:bookmarkEnd w:id="2575"/>
          </w:p>
        </w:tc>
        <w:tc>
          <w:tcPr>
            <w:tcW w:w="1577" w:type="dxa"/>
            <w:vAlign w:val="center"/>
          </w:tcPr>
          <w:p w14:paraId="7C01420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76" w:name="_Toc5961"/>
            <w:bookmarkStart w:id="2577" w:name="_Toc24951"/>
            <w:bookmarkStart w:id="2578" w:name="_Toc432"/>
            <w:bookmarkStart w:id="2579" w:name="_Toc25944"/>
            <w:r>
              <w:rPr>
                <w:rFonts w:hint="default" w:ascii="Times New Roman" w:hAnsi="Times New Roman" w:eastAsia="宋体" w:cs="Times New Roman"/>
                <w:color w:val="auto"/>
                <w:sz w:val="24"/>
                <w:szCs w:val="24"/>
                <w:highlight w:val="none"/>
              </w:rPr>
              <w:t>年龄</w:t>
            </w:r>
            <w:bookmarkEnd w:id="2576"/>
            <w:bookmarkEnd w:id="2577"/>
            <w:bookmarkEnd w:id="2578"/>
            <w:bookmarkEnd w:id="2579"/>
          </w:p>
        </w:tc>
        <w:tc>
          <w:tcPr>
            <w:tcW w:w="1578" w:type="dxa"/>
            <w:vAlign w:val="center"/>
          </w:tcPr>
          <w:p w14:paraId="28CF6D4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80" w:name="_Toc27133"/>
            <w:bookmarkStart w:id="2581" w:name="_Toc27002"/>
            <w:bookmarkStart w:id="2582" w:name="_Toc26886"/>
            <w:bookmarkStart w:id="2583" w:name="_Toc21881"/>
            <w:r>
              <w:rPr>
                <w:rFonts w:hint="default" w:ascii="Times New Roman" w:hAnsi="Times New Roman" w:eastAsia="宋体" w:cs="Times New Roman"/>
                <w:color w:val="auto"/>
                <w:sz w:val="24"/>
                <w:szCs w:val="24"/>
                <w:highlight w:val="none"/>
              </w:rPr>
              <w:t>拟在本</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工程任职</w:t>
            </w:r>
            <w:bookmarkEnd w:id="2580"/>
            <w:bookmarkEnd w:id="2581"/>
            <w:bookmarkEnd w:id="2582"/>
            <w:bookmarkEnd w:id="2583"/>
          </w:p>
        </w:tc>
        <w:tc>
          <w:tcPr>
            <w:tcW w:w="1577" w:type="dxa"/>
            <w:vAlign w:val="center"/>
          </w:tcPr>
          <w:p w14:paraId="2B55F96C">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84" w:name="_Toc7533"/>
            <w:bookmarkStart w:id="2585" w:name="_Toc1073"/>
            <w:bookmarkStart w:id="2586" w:name="_Toc22182"/>
            <w:bookmarkStart w:id="2587" w:name="_Toc20932"/>
            <w:r>
              <w:rPr>
                <w:rFonts w:hint="default" w:ascii="Times New Roman" w:hAnsi="Times New Roman" w:eastAsia="宋体" w:cs="Times New Roman"/>
                <w:color w:val="auto"/>
                <w:sz w:val="24"/>
                <w:szCs w:val="24"/>
                <w:highlight w:val="none"/>
              </w:rPr>
              <w:t>技术职称</w:t>
            </w:r>
            <w:bookmarkEnd w:id="2584"/>
            <w:bookmarkEnd w:id="2585"/>
            <w:bookmarkEnd w:id="2586"/>
            <w:bookmarkEnd w:id="2587"/>
          </w:p>
        </w:tc>
        <w:tc>
          <w:tcPr>
            <w:tcW w:w="1577" w:type="dxa"/>
            <w:vAlign w:val="center"/>
          </w:tcPr>
          <w:p w14:paraId="42051D49">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88" w:name="_Toc15896"/>
            <w:bookmarkStart w:id="2589" w:name="_Toc6457"/>
            <w:bookmarkStart w:id="2590" w:name="_Toc20391"/>
            <w:bookmarkStart w:id="2591" w:name="_Toc27005"/>
            <w:r>
              <w:rPr>
                <w:rFonts w:hint="default" w:ascii="Times New Roman" w:hAnsi="Times New Roman" w:eastAsia="宋体" w:cs="Times New Roman"/>
                <w:color w:val="auto"/>
                <w:sz w:val="24"/>
                <w:szCs w:val="24"/>
                <w:highlight w:val="none"/>
              </w:rPr>
              <w:t>工作年限</w:t>
            </w:r>
            <w:bookmarkEnd w:id="2588"/>
            <w:bookmarkEnd w:id="2589"/>
            <w:bookmarkEnd w:id="2590"/>
            <w:bookmarkEnd w:id="2591"/>
          </w:p>
        </w:tc>
        <w:tc>
          <w:tcPr>
            <w:tcW w:w="1578" w:type="dxa"/>
            <w:vAlign w:val="center"/>
          </w:tcPr>
          <w:p w14:paraId="29A99B43">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592" w:name="_Toc22747"/>
            <w:bookmarkStart w:id="2593" w:name="_Toc29254"/>
            <w:bookmarkStart w:id="2594" w:name="_Toc1053"/>
            <w:bookmarkStart w:id="2595" w:name="_Toc17211"/>
            <w:r>
              <w:rPr>
                <w:rFonts w:hint="default" w:ascii="Times New Roman" w:hAnsi="Times New Roman" w:eastAsia="宋体" w:cs="Times New Roman"/>
                <w:color w:val="auto"/>
                <w:sz w:val="24"/>
                <w:szCs w:val="24"/>
                <w:highlight w:val="none"/>
              </w:rPr>
              <w:t>类似施工经验年限</w:t>
            </w:r>
            <w:bookmarkEnd w:id="2592"/>
            <w:bookmarkEnd w:id="2593"/>
            <w:bookmarkEnd w:id="2594"/>
            <w:bookmarkEnd w:id="2595"/>
          </w:p>
        </w:tc>
      </w:tr>
      <w:tr w14:paraId="4FF953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52B98A4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E2378F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43AA4F1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E8BA63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D87A56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57F548E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DBF82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67F8FA2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11E8CF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0E49E3C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0498AB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6C58FA2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75FC258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47327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2D220D1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C64C41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13563D9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24BE7F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4A230A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0AA4F8E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2BA08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06C9230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96A567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16A64EB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5E8C354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4CF37A5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7A4563F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50B07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jc w:val="center"/>
        </w:trPr>
        <w:tc>
          <w:tcPr>
            <w:tcW w:w="1577" w:type="dxa"/>
            <w:vAlign w:val="center"/>
          </w:tcPr>
          <w:p w14:paraId="079CA28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6F08FA4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03FC9DC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4A8A1FD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D93A15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33054DD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04154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jc w:val="center"/>
        </w:trPr>
        <w:tc>
          <w:tcPr>
            <w:tcW w:w="1577" w:type="dxa"/>
            <w:vAlign w:val="center"/>
          </w:tcPr>
          <w:p w14:paraId="5C6CE53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48579B5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1343CD5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07BAA5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335F7D7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47FDCC9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7ECC2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542C15B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B9D9A7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489397C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82DA54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46D8D0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3629A5E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B872F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44D4838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44561C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381FB9E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48B80EE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4C8FFB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477007B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8DBE0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280DA40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6DDCED5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6E00E42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BCE6F0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38C45D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2FE4688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18A7E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00B42D2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606867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2B4BCA5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6BAD82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A50A42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3F5D335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0584E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7BF5072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A43B0C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24799A2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54EC75F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54F8850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5D7BD59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9B9BF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6D25BB3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BC326A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05F01BF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861A69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27FD35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6299408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80281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jc w:val="center"/>
        </w:trPr>
        <w:tc>
          <w:tcPr>
            <w:tcW w:w="1577" w:type="dxa"/>
            <w:vAlign w:val="center"/>
          </w:tcPr>
          <w:p w14:paraId="24D30D2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6678C1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5E53C77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4D1CD5A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5B5743B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747BF92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7B755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jc w:val="center"/>
        </w:trPr>
        <w:tc>
          <w:tcPr>
            <w:tcW w:w="1577" w:type="dxa"/>
            <w:vAlign w:val="center"/>
          </w:tcPr>
          <w:p w14:paraId="6B4B106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1EF973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42DB5D0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583199F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99B30F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069E08A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F4AEB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538C7EB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16C241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688FAD1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A13C4B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3BB44EF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57CF9AA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8FD14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5DABEF3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351BE6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1AF8FD2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6F81FFD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14D060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4194BEF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9EE55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51497D2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2B1B2E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25D220F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55EC04F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2D52C4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173402C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5701C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3469F86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5D33216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524C17F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09108A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6871AC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5DBC014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81B52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0AA5488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62F8F74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2D05D28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AD4B9E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6CA347E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513D87B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55323D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3294310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09EB210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0C1B9C3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19D4F69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B70897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389BE0F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DF4F2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jc w:val="center"/>
        </w:trPr>
        <w:tc>
          <w:tcPr>
            <w:tcW w:w="1577" w:type="dxa"/>
            <w:vAlign w:val="center"/>
          </w:tcPr>
          <w:p w14:paraId="5C2BA10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D84DD6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28C1030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2F0E847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690A509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01A3E2C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54D10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577" w:type="dxa"/>
            <w:vAlign w:val="center"/>
          </w:tcPr>
          <w:p w14:paraId="5F29E0A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5FFF564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44CA39A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6679A75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7" w:type="dxa"/>
            <w:vAlign w:val="center"/>
          </w:tcPr>
          <w:p w14:paraId="779C3A8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578" w:type="dxa"/>
            <w:vAlign w:val="center"/>
          </w:tcPr>
          <w:p w14:paraId="7652397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bl>
    <w:p w14:paraId="4BD2195A">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注：本表填报的人员应满足招标文件第二章“投标人须知”前附表附录 6 的要求。</w:t>
      </w:r>
    </w:p>
    <w:p w14:paraId="2E550D54">
      <w:pPr>
        <w:pStyle w:val="53"/>
        <w:kinsoku/>
        <w:overflowPunct/>
        <w:bidi w:val="0"/>
        <w:spacing w:line="360" w:lineRule="auto"/>
        <w:ind w:firstLine="560"/>
        <w:textAlignment w:val="auto"/>
        <w:outlineLvl w:val="9"/>
        <w:rPr>
          <w:rFonts w:hint="default" w:ascii="Times New Roman" w:hAnsi="Times New Roman" w:eastAsia="宋体" w:cs="Times New Roman"/>
          <w:color w:val="auto"/>
          <w:sz w:val="28"/>
          <w:highlight w:val="none"/>
        </w:rPr>
      </w:pPr>
    </w:p>
    <w:p w14:paraId="2E43DEE5">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lang w:val="en-US" w:eastAsia="zh-CN"/>
        </w:rPr>
      </w:pPr>
      <w:bookmarkStart w:id="2596" w:name="_Toc28620"/>
      <w:bookmarkStart w:id="2597" w:name="_Toc31884"/>
      <w:r>
        <w:rPr>
          <w:rFonts w:hint="default" w:ascii="Times New Roman" w:hAnsi="Times New Roman" w:eastAsia="宋体" w:cs="Times New Roman"/>
          <w:color w:val="auto"/>
          <w:highlight w:val="none"/>
          <w:lang w:val="en-US" w:eastAsia="zh-CN"/>
        </w:rPr>
        <w:t>七、承诺函</w:t>
      </w:r>
      <w:bookmarkEnd w:id="2596"/>
      <w:bookmarkEnd w:id="2597"/>
    </w:p>
    <w:p w14:paraId="3CA80BD4">
      <w:pPr>
        <w:pStyle w:val="3"/>
        <w:kinsoku/>
        <w:overflowPunct/>
        <w:bidi w:val="0"/>
        <w:spacing w:beforeLines="0" w:afterLines="0" w:line="360" w:lineRule="auto"/>
        <w:jc w:val="center"/>
        <w:textAlignment w:val="auto"/>
        <w:rPr>
          <w:rFonts w:hint="default" w:ascii="Times New Roman" w:hAnsi="Times New Roman" w:eastAsia="宋体" w:cs="Times New Roman"/>
          <w:highlight w:val="none"/>
          <w:lang w:val="en-US" w:eastAsia="zh-CN"/>
        </w:rPr>
      </w:pPr>
      <w:bookmarkStart w:id="2598" w:name="_Toc10161"/>
      <w:r>
        <w:rPr>
          <w:rFonts w:hint="default" w:ascii="Times New Roman" w:hAnsi="Times New Roman" w:eastAsia="宋体" w:cs="Times New Roman"/>
          <w:highlight w:val="none"/>
          <w:lang w:val="en-US" w:eastAsia="zh-CN"/>
        </w:rPr>
        <w:t>承诺函（一）</w:t>
      </w:r>
      <w:bookmarkEnd w:id="2598"/>
    </w:p>
    <w:p w14:paraId="684AB83B">
      <w:pPr>
        <w:kinsoku/>
        <w:overflowPunct/>
        <w:bidi w:val="0"/>
        <w:spacing w:line="360" w:lineRule="auto"/>
        <w:textAlignment w:val="auto"/>
        <w:rPr>
          <w:rFonts w:hint="default" w:ascii="Times New Roman" w:hAnsi="Times New Roman" w:eastAsia="宋体" w:cs="Times New Roman"/>
          <w:sz w:val="24"/>
          <w:szCs w:val="24"/>
          <w:highlight w:val="none"/>
          <w:u w:val="none"/>
          <w:lang w:val="en-US" w:eastAsia="zh-CN"/>
        </w:rPr>
      </w:pP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lang w:val="en-US" w:eastAsia="zh-CN"/>
        </w:rPr>
        <w:t>（招标人名称）：</w:t>
      </w:r>
    </w:p>
    <w:p w14:paraId="4E97C3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我方参加了</w:t>
      </w:r>
      <w:r>
        <w:rPr>
          <w:rFonts w:hint="default" w:ascii="Times New Roman" w:hAnsi="Times New Roman" w:eastAsia="宋体" w:cs="Times New Roman"/>
          <w:sz w:val="24"/>
          <w:szCs w:val="24"/>
          <w:highlight w:val="none"/>
          <w:u w:val="single"/>
          <w:lang w:val="en-US" w:eastAsia="zh-CN"/>
        </w:rPr>
        <w:t xml:space="preserve">          （项目名称） </w:t>
      </w:r>
      <w:r>
        <w:rPr>
          <w:rFonts w:hint="default" w:ascii="Times New Roman" w:hAnsi="Times New Roman" w:eastAsia="宋体" w:cs="Times New Roman"/>
          <w:sz w:val="24"/>
          <w:szCs w:val="24"/>
          <w:highlight w:val="none"/>
          <w:lang w:val="en-US" w:eastAsia="zh-CN"/>
        </w:rPr>
        <w:t>的投标，若我方中标，我方在此承诺：</w:t>
      </w:r>
    </w:p>
    <w:p w14:paraId="6F7B5C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1．我方保证在本次招标过程中无弄虚作假，提供的资料均真实有效，且无不良行为记录（界定的范围：为国家、云南省等各行政主管部门通报停止投标活动的单位。</w:t>
      </w:r>
    </w:p>
    <w:p w14:paraId="3F2219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2．我方将按照合同或发包人要求派驻本标段项目经理、项目总工未经发包人同意不进行更换。</w:t>
      </w:r>
    </w:p>
    <w:p w14:paraId="518FD5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若我方中标，我方承诺严格按照关于印发《云南省（工程建设领域农民工工资保证金规定）实施细则》的通知）（云人社发〔2021〕26号）及《红河州人民政府办公室关于做好农民工工资支付保障工作的通知》（红政办发〔2015〕193号文）执行。</w:t>
      </w:r>
    </w:p>
    <w:p w14:paraId="2CFBB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4．我方保证在本项目的投标活动中，不将本单位企业资质转借给其他单位或个人；不以他人名义参与本项目的投标活动；不利用中介人或中介组织参与投标活动；不提供虚假业绩、信誉、人员、设备等证明材料以骗取中标；不参与围标、相互串通投标、排挤其他投标；不损害招标人或其他投标人的合法权益。</w:t>
      </w:r>
    </w:p>
    <w:p w14:paraId="4CC857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如我方违背了上述承诺，本项目招标人有权取消我方的中标资格，并由招标人将我方的违约行为上报上级主管部门，作为不良记录纳入建设市场信息管理系统。</w:t>
      </w:r>
    </w:p>
    <w:p w14:paraId="5445B4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72729E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12114F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52EAA82A">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 标 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08FDC379">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7BBCCC09">
      <w:pPr>
        <w:pStyle w:val="57"/>
        <w:kinsoku/>
        <w:wordWrap/>
        <w:overflowPunct/>
        <w:bidi w:val="0"/>
        <w:spacing w:line="360" w:lineRule="auto"/>
        <w:ind w:left="0" w:leftChars="0" w:firstLine="4680" w:firstLineChars="19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775E938B">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6786B94D">
      <w:pPr>
        <w:pStyle w:val="3"/>
        <w:kinsoku/>
        <w:overflowPunct/>
        <w:bidi w:val="0"/>
        <w:spacing w:beforeLines="0" w:afterLines="0" w:line="360" w:lineRule="auto"/>
        <w:jc w:val="center"/>
        <w:textAlignment w:val="auto"/>
        <w:rPr>
          <w:rFonts w:hint="default" w:ascii="Times New Roman" w:hAnsi="Times New Roman" w:eastAsia="宋体" w:cs="Times New Roman"/>
          <w:highlight w:val="none"/>
          <w:lang w:val="en-US" w:eastAsia="zh-CN"/>
        </w:rPr>
      </w:pPr>
      <w:bookmarkStart w:id="2599" w:name="_Toc8041"/>
      <w:r>
        <w:rPr>
          <w:rFonts w:hint="default" w:ascii="Times New Roman" w:hAnsi="Times New Roman" w:eastAsia="宋体" w:cs="Times New Roman"/>
          <w:highlight w:val="none"/>
          <w:lang w:val="en-US" w:eastAsia="zh-CN"/>
        </w:rPr>
        <w:t>承诺函（二）</w:t>
      </w:r>
      <w:bookmarkEnd w:id="2599"/>
    </w:p>
    <w:p w14:paraId="5CF8CDA5">
      <w:pPr>
        <w:kinsoku/>
        <w:overflowPunct/>
        <w:bidi w:val="0"/>
        <w:spacing w:line="360" w:lineRule="auto"/>
        <w:textAlignment w:val="auto"/>
        <w:rPr>
          <w:rFonts w:hint="default" w:ascii="Times New Roman" w:hAnsi="Times New Roman" w:eastAsia="宋体" w:cs="Times New Roman"/>
          <w:sz w:val="24"/>
          <w:szCs w:val="24"/>
          <w:highlight w:val="none"/>
          <w:u w:val="none"/>
          <w:lang w:val="en-US" w:eastAsia="zh-CN"/>
        </w:rPr>
      </w:pP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lang w:val="en-US" w:eastAsia="zh-CN"/>
        </w:rPr>
        <w:t>（招标人名称）：</w:t>
      </w:r>
    </w:p>
    <w:p w14:paraId="5AF5B2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我方参加了</w:t>
      </w:r>
      <w:r>
        <w:rPr>
          <w:rFonts w:hint="default" w:ascii="Times New Roman" w:hAnsi="Times New Roman" w:eastAsia="宋体" w:cs="Times New Roman"/>
          <w:sz w:val="24"/>
          <w:szCs w:val="24"/>
          <w:highlight w:val="none"/>
          <w:u w:val="single"/>
          <w:lang w:val="en-US" w:eastAsia="zh-CN"/>
        </w:rPr>
        <w:t xml:space="preserve">          （项目名称） </w:t>
      </w:r>
      <w:r>
        <w:rPr>
          <w:rFonts w:hint="default" w:ascii="Times New Roman" w:hAnsi="Times New Roman" w:eastAsia="宋体" w:cs="Times New Roman"/>
          <w:sz w:val="24"/>
          <w:szCs w:val="24"/>
          <w:highlight w:val="none"/>
          <w:lang w:val="en-US" w:eastAsia="zh-CN"/>
        </w:rPr>
        <w:t>的投标，若我方中标，我方在此承诺：</w:t>
      </w:r>
    </w:p>
    <w:p w14:paraId="64B604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我方与招标人不存在利害关系可能影响招标公正性的情形；我方不存在单位负责人为同一人或存在控股、管理关系的不同单位，同时参加本项目投标的情形。</w:t>
      </w:r>
    </w:p>
    <w:p w14:paraId="61ADAE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如我方违背了上述承诺，本项目招标人有权取消我方的中标资格，并由招标人将我方的违约行为上报上级主管部门，作为不良记录纳入建设市场信息管理系统。</w:t>
      </w:r>
    </w:p>
    <w:p w14:paraId="194B65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2F364A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6C8BFB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6674116B">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 标 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49B763BF">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61858677">
      <w:pPr>
        <w:pStyle w:val="57"/>
        <w:kinsoku/>
        <w:wordWrap/>
        <w:overflowPunct/>
        <w:bidi w:val="0"/>
        <w:spacing w:line="360" w:lineRule="auto"/>
        <w:ind w:left="0" w:leftChars="0" w:firstLine="4680" w:firstLineChars="19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51CEB610">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092C1AAF">
      <w:pPr>
        <w:pStyle w:val="3"/>
        <w:kinsoku/>
        <w:overflowPunct/>
        <w:bidi w:val="0"/>
        <w:spacing w:beforeLines="0" w:afterLines="0" w:line="360" w:lineRule="auto"/>
        <w:jc w:val="center"/>
        <w:textAlignment w:val="auto"/>
        <w:rPr>
          <w:rFonts w:hint="default" w:ascii="Times New Roman" w:hAnsi="Times New Roman" w:eastAsia="宋体" w:cs="Times New Roman"/>
          <w:highlight w:val="none"/>
          <w:lang w:val="en-US" w:eastAsia="zh-CN"/>
        </w:rPr>
      </w:pPr>
      <w:bookmarkStart w:id="2600" w:name="_Toc4476"/>
      <w:r>
        <w:rPr>
          <w:rFonts w:hint="default" w:ascii="Times New Roman" w:hAnsi="Times New Roman" w:eastAsia="宋体" w:cs="Times New Roman"/>
          <w:highlight w:val="none"/>
          <w:lang w:val="en-US" w:eastAsia="zh-CN"/>
        </w:rPr>
        <w:t>承诺函（三）</w:t>
      </w:r>
      <w:bookmarkEnd w:id="2600"/>
    </w:p>
    <w:p w14:paraId="6AEC7D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在此提供投标人或其法定代表人、拟委任的项目经理在近三年内无行贿犯罪行为的书面承诺书。（格式自拟）</w:t>
      </w:r>
    </w:p>
    <w:p w14:paraId="064606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12B636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1DA46F75">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 标 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7B208A16">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3F31AD5C">
      <w:pPr>
        <w:pStyle w:val="57"/>
        <w:kinsoku/>
        <w:wordWrap/>
        <w:overflowPunct/>
        <w:bidi w:val="0"/>
        <w:spacing w:line="360" w:lineRule="auto"/>
        <w:ind w:left="0" w:leftChars="0" w:firstLine="4680" w:firstLineChars="19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0443E652">
      <w:pPr>
        <w:pStyle w:val="57"/>
        <w:kinsoku/>
        <w:wordWrap/>
        <w:overflowPunct/>
        <w:bidi w:val="0"/>
        <w:spacing w:line="360" w:lineRule="auto"/>
        <w:ind w:left="0" w:leftChars="0" w:firstLine="4680" w:firstLineChars="1950"/>
        <w:jc w:val="left"/>
        <w:textAlignment w:val="auto"/>
        <w:outlineLvl w:val="9"/>
        <w:rPr>
          <w:rFonts w:hint="default" w:ascii="Times New Roman" w:hAnsi="Times New Roman" w:eastAsia="宋体" w:cs="Times New Roman"/>
          <w:color w:val="auto"/>
          <w:highlight w:val="none"/>
        </w:rPr>
      </w:pPr>
    </w:p>
    <w:p w14:paraId="030BD062">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br w:type="page"/>
      </w:r>
    </w:p>
    <w:p w14:paraId="0DF17AF2">
      <w:pPr>
        <w:pStyle w:val="3"/>
        <w:kinsoku/>
        <w:overflowPunct/>
        <w:bidi w:val="0"/>
        <w:spacing w:beforeLines="0" w:afterLines="0" w:line="360" w:lineRule="auto"/>
        <w:jc w:val="center"/>
        <w:textAlignment w:val="auto"/>
        <w:rPr>
          <w:rFonts w:hint="default" w:ascii="Times New Roman" w:hAnsi="Times New Roman" w:eastAsia="宋体" w:cs="Times New Roman"/>
          <w:highlight w:val="none"/>
          <w:lang w:val="en-US" w:eastAsia="zh-CN"/>
        </w:rPr>
      </w:pPr>
      <w:bookmarkStart w:id="2601" w:name="_Toc18754"/>
      <w:r>
        <w:rPr>
          <w:rFonts w:hint="default" w:ascii="Times New Roman" w:hAnsi="Times New Roman" w:eastAsia="宋体" w:cs="Times New Roman"/>
          <w:highlight w:val="none"/>
          <w:lang w:val="en-US" w:eastAsia="zh-CN"/>
        </w:rPr>
        <w:t>承诺函（四）</w:t>
      </w:r>
      <w:bookmarkEnd w:id="2601"/>
    </w:p>
    <w:p w14:paraId="1CCA3CAB">
      <w:pPr>
        <w:kinsoku/>
        <w:overflowPunct/>
        <w:bidi w:val="0"/>
        <w:spacing w:line="360" w:lineRule="auto"/>
        <w:textAlignment w:val="auto"/>
        <w:rPr>
          <w:rFonts w:hint="default" w:ascii="Times New Roman" w:hAnsi="Times New Roman" w:eastAsia="宋体" w:cs="Times New Roman"/>
          <w:sz w:val="24"/>
          <w:szCs w:val="24"/>
          <w:highlight w:val="none"/>
          <w:u w:val="none"/>
          <w:lang w:val="en-US" w:eastAsia="zh-CN"/>
        </w:rPr>
      </w:pP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lang w:val="en-US" w:eastAsia="zh-CN"/>
        </w:rPr>
        <w:t>（招标人名称）：</w:t>
      </w:r>
    </w:p>
    <w:p w14:paraId="699FD1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我方参加了</w:t>
      </w:r>
      <w:r>
        <w:rPr>
          <w:rFonts w:hint="default" w:ascii="Times New Roman" w:hAnsi="Times New Roman" w:eastAsia="宋体" w:cs="Times New Roman"/>
          <w:sz w:val="24"/>
          <w:szCs w:val="24"/>
          <w:highlight w:val="none"/>
          <w:u w:val="single"/>
          <w:lang w:val="en-US" w:eastAsia="zh-CN"/>
        </w:rPr>
        <w:t xml:space="preserve">          （项目名称） </w:t>
      </w:r>
      <w:r>
        <w:rPr>
          <w:rFonts w:hint="default" w:ascii="Times New Roman" w:hAnsi="Times New Roman" w:eastAsia="宋体" w:cs="Times New Roman"/>
          <w:sz w:val="24"/>
          <w:szCs w:val="24"/>
          <w:highlight w:val="none"/>
          <w:lang w:val="en-US" w:eastAsia="zh-CN"/>
        </w:rPr>
        <w:t>的投标，若我方中标，我方在此承诺：</w:t>
      </w:r>
    </w:p>
    <w:p w14:paraId="099F2E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在代理公司通知领取中标通知书时一次性全额支付本项目招标代理费、招标工程量清单及其计价文件编制费，并按时与招标人取得联系商谈合同事宜。</w:t>
      </w:r>
    </w:p>
    <w:p w14:paraId="404589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3E8C27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680958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0003B8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71CFA512">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 标 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406AE58E">
      <w:pPr>
        <w:pStyle w:val="57"/>
        <w:kinsoku/>
        <w:wordWrap/>
        <w:overflowPunct/>
        <w:bidi w:val="0"/>
        <w:spacing w:line="360" w:lineRule="auto"/>
        <w:ind w:left="0" w:leftChars="0" w:firstLine="4200" w:firstLineChars="17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p>
    <w:p w14:paraId="498B2A62">
      <w:pPr>
        <w:pStyle w:val="57"/>
        <w:kinsoku/>
        <w:wordWrap/>
        <w:overflowPunct/>
        <w:bidi w:val="0"/>
        <w:spacing w:line="360" w:lineRule="auto"/>
        <w:ind w:left="0" w:leftChars="0" w:firstLine="4680" w:firstLineChars="1950"/>
        <w:jc w:val="left"/>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    月    日</w:t>
      </w:r>
    </w:p>
    <w:p w14:paraId="716C1F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p>
    <w:p w14:paraId="11409748">
      <w:pPr>
        <w:pStyle w:val="78"/>
        <w:kinsoku/>
        <w:overflowPunct/>
        <w:bidi w:val="0"/>
        <w:spacing w:beforeLines="0" w:afterLines="0" w:line="360" w:lineRule="auto"/>
        <w:textAlignment w:val="auto"/>
        <w:outlineLvl w:val="1"/>
        <w:rPr>
          <w:rFonts w:hint="default" w:ascii="Times New Roman" w:hAnsi="Times New Roman" w:eastAsia="宋体" w:cs="Times New Roman"/>
          <w:color w:val="auto"/>
          <w:highlight w:val="none"/>
          <w:lang w:val="en-US" w:eastAsia="zh-CN"/>
        </w:rPr>
      </w:pPr>
      <w:bookmarkStart w:id="2602" w:name="_Toc4713"/>
      <w:r>
        <w:rPr>
          <w:rFonts w:hint="default" w:ascii="Times New Roman" w:hAnsi="Times New Roman" w:eastAsia="宋体" w:cs="Times New Roman"/>
          <w:color w:val="auto"/>
          <w:highlight w:val="none"/>
          <w:lang w:val="en-US" w:eastAsia="zh-CN"/>
        </w:rPr>
        <w:t>八、红河州公共资源交易投标人信用承诺书</w:t>
      </w:r>
      <w:bookmarkEnd w:id="2602"/>
    </w:p>
    <w:p w14:paraId="4EEDEF23">
      <w:pPr>
        <w:widowControl/>
        <w:kinsoku/>
        <w:wordWrap w:val="0"/>
        <w:overflowPunct/>
        <w:bidi w:val="0"/>
        <w:spacing w:line="360" w:lineRule="auto"/>
        <w:ind w:left="0" w:leftChars="0" w:firstLine="0" w:firstLineChars="0"/>
        <w:jc w:val="left"/>
        <w:textAlignment w:val="auto"/>
        <w:rPr>
          <w:rFonts w:hint="default" w:ascii="Times New Roman" w:hAnsi="Times New Roman" w:eastAsia="宋体" w:cs="Times New Roman"/>
          <w:color w:val="auto"/>
          <w:kern w:val="0"/>
          <w:sz w:val="24"/>
          <w:szCs w:val="24"/>
          <w:highlight w:val="none"/>
          <w:lang w:val="en-US" w:eastAsia="zh-CN" w:bidi="ar-SA"/>
        </w:rPr>
      </w:pPr>
    </w:p>
    <w:p w14:paraId="09DB2C40">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本企业参与</w:t>
      </w:r>
      <w:r>
        <w:rPr>
          <w:rFonts w:hint="default" w:ascii="Times New Roman" w:hAnsi="Times New Roman" w:eastAsia="宋体" w:cs="Times New Roman"/>
          <w:color w:val="auto"/>
          <w:kern w:val="0"/>
          <w:sz w:val="24"/>
          <w:szCs w:val="24"/>
          <w:highlight w:val="none"/>
          <w:u w:val="single"/>
          <w:lang w:val="en-US" w:eastAsia="zh-CN" w:bidi="ar-SA"/>
        </w:rPr>
        <w:t xml:space="preserve">                     </w:t>
      </w:r>
      <w:r>
        <w:rPr>
          <w:rFonts w:hint="default" w:ascii="Times New Roman" w:hAnsi="Times New Roman" w:eastAsia="宋体" w:cs="Times New Roman"/>
          <w:color w:val="auto"/>
          <w:kern w:val="0"/>
          <w:sz w:val="24"/>
          <w:szCs w:val="24"/>
          <w:highlight w:val="none"/>
          <w:lang w:val="en-US" w:eastAsia="zh-CN" w:bidi="ar-SA"/>
        </w:rPr>
        <w:t>项目的投标交易活动，按信用承诺制度要求，现作出如下承诺：</w:t>
      </w:r>
    </w:p>
    <w:p w14:paraId="56241053">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1、我单位参与此次投标交易活动所提交的资料都是合法、真实、有效的。</w:t>
      </w:r>
    </w:p>
    <w:p w14:paraId="59958CF9">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2、不与其他投标人串通投标、围标，依法、依规公平参与竞争，不损害招标人或其他投标人的合法权益。</w:t>
      </w:r>
    </w:p>
    <w:p w14:paraId="209AA6B1">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3、不转让、出租、出借资质证书、人员岗位证书，不以法律、法规禁止的方式参与投标。</w:t>
      </w:r>
    </w:p>
    <w:p w14:paraId="58478347">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4、不私下接触与该项目有利害关系的招标人相关人员、招标代理机构人员和评标（评审）专家，不与招标人、招标代理机构、评标（评审）专家串通投标，不损害国家利益、社会公共利益或其他当事人的合法权益。</w:t>
      </w:r>
    </w:p>
    <w:p w14:paraId="4CC5E9B6">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5、不向招标人、招标代理机构人员、评标委员会成员、公共资源交易中心人员、监督人员行贿、吃请、送礼或赠送有价证券，不组织其他有可能影响公正交易的活动。</w:t>
      </w:r>
    </w:p>
    <w:p w14:paraId="7EDA1B5C">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6、不扰乱红河州的公共资源交易活动正常秩序。</w:t>
      </w:r>
    </w:p>
    <w:p w14:paraId="581E69C9">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7、不进行虚假、恶意质疑、投诉。</w:t>
      </w:r>
    </w:p>
    <w:p w14:paraId="1D6A0B04">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8、因违反法律、法规或相关规定被查处时，不干预案件查处。</w:t>
      </w:r>
    </w:p>
    <w:p w14:paraId="23B8A93D">
      <w:pPr>
        <w:keepNext w:val="0"/>
        <w:keepLines w:val="0"/>
        <w:pageBreakBefore w:val="0"/>
        <w:widowControl/>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如违反以上承诺，甘愿接受相关失信处罚、纪检监察机关或司法机关调查处理。违法、违规或不良行为事实成立的，本单位不再要求退还所提交的投标保证金，并承担相关责任。给招标人造成损失的，依法承担赔偿责任。</w:t>
      </w:r>
    </w:p>
    <w:p w14:paraId="30400544">
      <w:pPr>
        <w:widowControl/>
        <w:kinsoku/>
        <w:wordWrap w:val="0"/>
        <w:overflowPunct/>
        <w:bidi w:val="0"/>
        <w:spacing w:line="360" w:lineRule="auto"/>
        <w:ind w:left="0" w:leftChars="0" w:firstLine="0" w:firstLineChars="0"/>
        <w:jc w:val="left"/>
        <w:textAlignment w:val="auto"/>
        <w:rPr>
          <w:rFonts w:hint="default" w:ascii="Times New Roman" w:hAnsi="Times New Roman" w:eastAsia="宋体" w:cs="Times New Roman"/>
          <w:color w:val="auto"/>
          <w:kern w:val="0"/>
          <w:sz w:val="24"/>
          <w:szCs w:val="24"/>
          <w:highlight w:val="none"/>
          <w:lang w:val="en-US" w:eastAsia="zh-CN" w:bidi="ar-SA"/>
        </w:rPr>
      </w:pPr>
    </w:p>
    <w:p w14:paraId="63744876">
      <w:pPr>
        <w:widowControl/>
        <w:kinsoku/>
        <w:wordWrap w:val="0"/>
        <w:overflowPunct/>
        <w:bidi w:val="0"/>
        <w:spacing w:line="360" w:lineRule="auto"/>
        <w:ind w:left="0" w:leftChars="0" w:firstLine="0" w:firstLineChars="0"/>
        <w:jc w:val="left"/>
        <w:textAlignment w:val="auto"/>
        <w:rPr>
          <w:rFonts w:hint="default" w:ascii="Times New Roman" w:hAnsi="Times New Roman" w:eastAsia="宋体" w:cs="Times New Roman"/>
          <w:color w:val="auto"/>
          <w:kern w:val="0"/>
          <w:sz w:val="24"/>
          <w:szCs w:val="24"/>
          <w:highlight w:val="none"/>
          <w:lang w:val="en-US" w:eastAsia="zh-CN" w:bidi="ar-SA"/>
        </w:rPr>
      </w:pPr>
    </w:p>
    <w:p w14:paraId="288E40D8">
      <w:pPr>
        <w:widowControl/>
        <w:kinsoku/>
        <w:wordWrap w:val="0"/>
        <w:overflowPunct/>
        <w:bidi w:val="0"/>
        <w:spacing w:line="360" w:lineRule="auto"/>
        <w:ind w:left="0" w:leftChars="0" w:firstLine="0" w:firstLineChars="0"/>
        <w:jc w:val="left"/>
        <w:textAlignment w:val="auto"/>
        <w:rPr>
          <w:rFonts w:hint="default" w:ascii="Times New Roman" w:hAnsi="Times New Roman" w:eastAsia="宋体" w:cs="Times New Roman"/>
          <w:color w:val="auto"/>
          <w:kern w:val="0"/>
          <w:sz w:val="24"/>
          <w:szCs w:val="24"/>
          <w:highlight w:val="none"/>
          <w:lang w:val="en-US" w:eastAsia="zh-CN" w:bidi="ar-SA"/>
        </w:rPr>
      </w:pPr>
    </w:p>
    <w:p w14:paraId="5C31CAB9">
      <w:pPr>
        <w:widowControl/>
        <w:kinsoku/>
        <w:wordWrap w:val="0"/>
        <w:overflowPunct/>
        <w:bidi w:val="0"/>
        <w:spacing w:line="360" w:lineRule="auto"/>
        <w:ind w:left="0" w:leftChars="0" w:firstLine="0" w:firstLineChars="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承诺单位（盖章）：</w:t>
      </w:r>
    </w:p>
    <w:p w14:paraId="448245EC">
      <w:pPr>
        <w:widowControl/>
        <w:kinsoku/>
        <w:wordWrap w:val="0"/>
        <w:overflowPunct/>
        <w:bidi w:val="0"/>
        <w:spacing w:line="360" w:lineRule="auto"/>
        <w:ind w:left="0" w:leftChars="0" w:firstLine="0" w:firstLineChars="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法定代表人或授权委托人（电子签章）：</w:t>
      </w:r>
    </w:p>
    <w:p w14:paraId="5FCEF81B">
      <w:pPr>
        <w:widowControl/>
        <w:kinsoku/>
        <w:wordWrap w:val="0"/>
        <w:overflowPunct/>
        <w:bidi w:val="0"/>
        <w:spacing w:line="360" w:lineRule="auto"/>
        <w:ind w:left="0" w:leftChars="0" w:firstLine="0" w:firstLineChars="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日    期：      年   月   日</w:t>
      </w:r>
    </w:p>
    <w:p w14:paraId="3FDDEA02">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bookmarkStart w:id="2603" w:name="_Toc8196"/>
      <w:bookmarkStart w:id="2604" w:name="_Toc16320"/>
      <w:bookmarkStart w:id="2605" w:name="_Toc282"/>
      <w:bookmarkStart w:id="2606" w:name="_Toc30439"/>
      <w:r>
        <w:rPr>
          <w:rFonts w:hint="default" w:ascii="Times New Roman" w:hAnsi="Times New Roman" w:eastAsia="宋体" w:cs="Times New Roman"/>
          <w:color w:val="auto"/>
          <w:highlight w:val="none"/>
        </w:rPr>
        <w:t>九、其他资料</w:t>
      </w:r>
      <w:bookmarkEnd w:id="2603"/>
      <w:bookmarkEnd w:id="2604"/>
      <w:bookmarkEnd w:id="2605"/>
      <w:bookmarkEnd w:id="2606"/>
    </w:p>
    <w:p w14:paraId="2B6DE99D">
      <w:pPr>
        <w:pStyle w:val="53"/>
        <w:kinsoku/>
        <w:overflowPunct/>
        <w:bidi w:val="0"/>
        <w:spacing w:line="360" w:lineRule="auto"/>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招标文件要求的或投标人认为有助于本</w:t>
      </w:r>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投标的其他证明资料彩色扫描件。</w:t>
      </w:r>
    </w:p>
    <w:p w14:paraId="296E10E2">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4304799">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2B870E90">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19E42BBF">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41E5F676">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7BA3B907">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7A5A6E6C">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311EFBA7">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1F3629D4">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7F5CE060">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6D3C0CDE">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6990D067">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793CB6D1">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22167584">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2BDDDEBD">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6BA65E1C">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14300A63">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10FDF5F6">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39A3B43">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689D2621">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68224637">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4611867">
      <w:pPr>
        <w:pStyle w:val="36"/>
        <w:kinsoku/>
        <w:overflowPunct/>
        <w:bidi w:val="0"/>
        <w:spacing w:line="360" w:lineRule="auto"/>
        <w:textAlignment w:val="auto"/>
        <w:outlineLvl w:val="9"/>
        <w:rPr>
          <w:rFonts w:hint="default" w:ascii="Times New Roman" w:hAnsi="Times New Roman" w:eastAsia="宋体" w:cs="Times New Roman"/>
          <w:color w:val="auto"/>
          <w:highlight w:val="none"/>
        </w:rPr>
      </w:pPr>
    </w:p>
    <w:p w14:paraId="0C5946E2">
      <w:pPr>
        <w:rPr>
          <w:rFonts w:hint="default" w:ascii="Times New Roman" w:hAnsi="Times New Roman" w:eastAsia="宋体" w:cs="Times New Roman"/>
          <w:color w:val="auto"/>
          <w:highlight w:val="none"/>
          <w:u w:val="single"/>
        </w:rPr>
      </w:pPr>
      <w:bookmarkStart w:id="2607" w:name="_Toc9669"/>
      <w:bookmarkStart w:id="2608" w:name="_Toc26300"/>
      <w:bookmarkStart w:id="2609" w:name="_Toc20072"/>
      <w:bookmarkStart w:id="2610" w:name="_Toc30981"/>
      <w:r>
        <w:rPr>
          <w:rFonts w:hint="default" w:ascii="Times New Roman" w:hAnsi="Times New Roman" w:eastAsia="宋体" w:cs="Times New Roman"/>
          <w:color w:val="auto"/>
          <w:highlight w:val="none"/>
          <w:u w:val="single"/>
        </w:rPr>
        <w:br w:type="page"/>
      </w:r>
    </w:p>
    <w:p w14:paraId="292D2047">
      <w:pPr>
        <w:pStyle w:val="36"/>
        <w:kinsoku/>
        <w:overflowPunct/>
        <w:bidi w:val="0"/>
        <w:spacing w:line="360" w:lineRule="auto"/>
        <w:textAlignment w:val="auto"/>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u w:val="single"/>
        </w:rPr>
        <w:t>（</w:t>
      </w:r>
      <w:r>
        <w:rPr>
          <w:rFonts w:hint="default" w:ascii="Times New Roman" w:hAnsi="Times New Roman" w:eastAsia="宋体" w:cs="Times New Roman"/>
          <w:color w:val="auto"/>
          <w:highlight w:val="none"/>
          <w:u w:val="single"/>
          <w:lang w:val="en-US" w:eastAsia="zh-CN"/>
        </w:rPr>
        <w:t>项目名称</w:t>
      </w:r>
      <w:r>
        <w:rPr>
          <w:rFonts w:hint="default" w:ascii="Times New Roman" w:hAnsi="Times New Roman" w:eastAsia="宋体" w:cs="Times New Roman"/>
          <w:color w:val="auto"/>
          <w:highlight w:val="none"/>
          <w:u w:val="single"/>
        </w:rPr>
        <w:t>）</w:t>
      </w:r>
      <w:bookmarkEnd w:id="2607"/>
      <w:bookmarkEnd w:id="2608"/>
      <w:r>
        <w:rPr>
          <w:rFonts w:hint="default" w:ascii="Times New Roman" w:hAnsi="Times New Roman" w:eastAsia="宋体" w:cs="Times New Roman"/>
          <w:color w:val="auto"/>
          <w:highlight w:val="none"/>
          <w:u w:val="single"/>
        </w:rPr>
        <w:t xml:space="preserve"> </w:t>
      </w:r>
      <w:bookmarkEnd w:id="2609"/>
      <w:bookmarkEnd w:id="2610"/>
    </w:p>
    <w:p w14:paraId="71B9BAC8">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19D466C2">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60AE86BA">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10B9198">
      <w:pPr>
        <w:pStyle w:val="39"/>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11" w:name="_Toc7972"/>
      <w:bookmarkStart w:id="2612" w:name="_Toc28099"/>
      <w:bookmarkStart w:id="2613" w:name="_Toc28082"/>
      <w:bookmarkStart w:id="2614" w:name="_Toc17273"/>
      <w:r>
        <w:rPr>
          <w:rFonts w:hint="default" w:ascii="Times New Roman" w:hAnsi="Times New Roman" w:eastAsia="宋体" w:cs="Times New Roman"/>
          <w:color w:val="auto"/>
          <w:highlight w:val="none"/>
        </w:rPr>
        <w:t>投 标 文 件</w:t>
      </w:r>
      <w:bookmarkEnd w:id="2611"/>
      <w:bookmarkEnd w:id="2612"/>
      <w:bookmarkEnd w:id="2613"/>
      <w:bookmarkEnd w:id="2614"/>
      <w:r>
        <w:rPr>
          <w:rFonts w:hint="default" w:ascii="Times New Roman" w:hAnsi="Times New Roman" w:eastAsia="宋体" w:cs="Times New Roman"/>
          <w:color w:val="auto"/>
          <w:highlight w:val="none"/>
        </w:rPr>
        <w:t xml:space="preserve"> </w:t>
      </w:r>
    </w:p>
    <w:p w14:paraId="0228A2FE">
      <w:pPr>
        <w:pStyle w:val="41"/>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15" w:name="_Toc28020"/>
      <w:bookmarkStart w:id="2616" w:name="_Toc16036"/>
      <w:bookmarkStart w:id="2617" w:name="_Toc15364"/>
      <w:bookmarkStart w:id="2618" w:name="_Toc26233"/>
      <w:r>
        <w:rPr>
          <w:rFonts w:hint="default" w:ascii="Times New Roman" w:hAnsi="Times New Roman" w:eastAsia="宋体" w:cs="Times New Roman"/>
          <w:color w:val="auto"/>
          <w:highlight w:val="none"/>
          <w:lang w:eastAsia="zh-CN"/>
        </w:rPr>
        <w:t>项目</w:t>
      </w:r>
      <w:r>
        <w:rPr>
          <w:rFonts w:hint="default" w:ascii="Times New Roman" w:hAnsi="Times New Roman" w:eastAsia="宋体" w:cs="Times New Roman"/>
          <w:color w:val="auto"/>
          <w:highlight w:val="none"/>
        </w:rPr>
        <w:t>编号：</w:t>
      </w:r>
      <w:bookmarkEnd w:id="2615"/>
      <w:bookmarkEnd w:id="2616"/>
      <w:bookmarkEnd w:id="2617"/>
      <w:bookmarkEnd w:id="2618"/>
    </w:p>
    <w:p w14:paraId="6ABF81EE">
      <w:pPr>
        <w:pStyle w:val="41"/>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19" w:name="_Toc13559"/>
      <w:bookmarkStart w:id="2620" w:name="_Toc25247"/>
      <w:bookmarkStart w:id="2621" w:name="_Toc9404"/>
      <w:bookmarkStart w:id="2622" w:name="_Toc13236"/>
      <w:r>
        <w:rPr>
          <w:rFonts w:hint="default" w:ascii="Times New Roman" w:hAnsi="Times New Roman" w:eastAsia="宋体" w:cs="Times New Roman"/>
          <w:color w:val="auto"/>
          <w:highlight w:val="none"/>
        </w:rPr>
        <w:t>第二个信封（报价文件）</w:t>
      </w:r>
      <w:bookmarkEnd w:id="2619"/>
      <w:bookmarkEnd w:id="2620"/>
      <w:bookmarkEnd w:id="2621"/>
      <w:bookmarkEnd w:id="2622"/>
    </w:p>
    <w:p w14:paraId="01F94F7E">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655B667">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5FC8E95A">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3C3A8E13">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4387BC75">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4DC166F3">
      <w:pPr>
        <w:pStyle w:val="43"/>
        <w:kinsoku/>
        <w:overflowPunct/>
        <w:bidi w:val="0"/>
        <w:spacing w:line="360" w:lineRule="auto"/>
        <w:ind w:firstLine="2240" w:firstLineChars="700"/>
        <w:jc w:val="both"/>
        <w:textAlignment w:val="auto"/>
        <w:outlineLvl w:val="0"/>
        <w:rPr>
          <w:rFonts w:hint="default" w:ascii="Times New Roman" w:hAnsi="Times New Roman" w:eastAsia="宋体" w:cs="Times New Roman"/>
          <w:color w:val="auto"/>
          <w:highlight w:val="none"/>
        </w:rPr>
      </w:pPr>
      <w:bookmarkStart w:id="2623" w:name="_Toc30620"/>
      <w:bookmarkStart w:id="2624" w:name="_Toc27660"/>
      <w:bookmarkStart w:id="2625" w:name="_Toc10066"/>
      <w:bookmarkStart w:id="2626" w:name="_Toc18572"/>
      <w:r>
        <w:rPr>
          <w:rFonts w:hint="default" w:ascii="Times New Roman" w:hAnsi="Times New Roman" w:eastAsia="宋体" w:cs="Times New Roman"/>
          <w:color w:val="auto"/>
          <w:highlight w:val="none"/>
        </w:rPr>
        <w:t>投标人：（</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bookmarkEnd w:id="2623"/>
      <w:bookmarkEnd w:id="2624"/>
      <w:bookmarkEnd w:id="2625"/>
      <w:bookmarkEnd w:id="2626"/>
    </w:p>
    <w:p w14:paraId="080F3F90">
      <w:pPr>
        <w:pStyle w:val="43"/>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27" w:name="_Toc23209"/>
      <w:bookmarkStart w:id="2628" w:name="_Toc14005"/>
      <w:bookmarkStart w:id="2629" w:name="_Toc24496"/>
      <w:bookmarkStart w:id="2630" w:name="_Toc2231"/>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bookmarkEnd w:id="2627"/>
      <w:bookmarkEnd w:id="2628"/>
      <w:bookmarkEnd w:id="2629"/>
      <w:bookmarkEnd w:id="2630"/>
    </w:p>
    <w:p w14:paraId="1D0F72BE">
      <w:pPr>
        <w:pStyle w:val="43"/>
        <w:kinsoku/>
        <w:overflowPunct/>
        <w:bidi w:val="0"/>
        <w:spacing w:line="360" w:lineRule="auto"/>
        <w:textAlignment w:val="auto"/>
        <w:outlineLvl w:val="9"/>
        <w:rPr>
          <w:rFonts w:hint="default" w:ascii="Times New Roman" w:hAnsi="Times New Roman" w:eastAsia="宋体" w:cs="Times New Roman"/>
          <w:color w:val="auto"/>
          <w:highlight w:val="none"/>
        </w:rPr>
      </w:pPr>
    </w:p>
    <w:p w14:paraId="59E47CEE">
      <w:pPr>
        <w:pStyle w:val="43"/>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31" w:name="_Toc23832"/>
      <w:bookmarkStart w:id="2632" w:name="_Toc16600"/>
      <w:bookmarkStart w:id="2633" w:name="_Toc19831"/>
      <w:bookmarkStart w:id="2634" w:name="_Toc15537"/>
      <w:r>
        <w:rPr>
          <w:rFonts w:hint="default" w:ascii="Times New Roman" w:hAnsi="Times New Roman" w:eastAsia="宋体" w:cs="Times New Roman"/>
          <w:color w:val="auto"/>
          <w:highlight w:val="none"/>
        </w:rPr>
        <w:t>年    月    日</w:t>
      </w:r>
      <w:bookmarkEnd w:id="2631"/>
      <w:bookmarkEnd w:id="2632"/>
      <w:bookmarkEnd w:id="2633"/>
      <w:bookmarkEnd w:id="2634"/>
    </w:p>
    <w:p w14:paraId="2F101CA3">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3EA57377">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bookmarkStart w:id="2635" w:name="_Toc24980"/>
      <w:bookmarkStart w:id="2636" w:name="_Toc27498"/>
      <w:bookmarkStart w:id="2637" w:name="_Toc12270"/>
      <w:bookmarkStart w:id="2638" w:name="_Toc18400"/>
      <w:r>
        <w:rPr>
          <w:rFonts w:hint="default" w:ascii="Times New Roman" w:hAnsi="Times New Roman" w:eastAsia="宋体" w:cs="Times New Roman"/>
          <w:color w:val="auto"/>
          <w:highlight w:val="none"/>
        </w:rPr>
        <w:t>目 录</w:t>
      </w:r>
      <w:bookmarkEnd w:id="2635"/>
      <w:bookmarkEnd w:id="2636"/>
      <w:bookmarkEnd w:id="2637"/>
      <w:bookmarkEnd w:id="2638"/>
    </w:p>
    <w:p w14:paraId="48146ACB">
      <w:pPr>
        <w:bidi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自拟</w:t>
      </w:r>
    </w:p>
    <w:p w14:paraId="4432E317">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bookmarkStart w:id="2639" w:name="_Toc20087"/>
      <w:bookmarkStart w:id="2640" w:name="_Toc13240"/>
      <w:bookmarkStart w:id="2641" w:name="_Toc15939"/>
      <w:bookmarkStart w:id="2642" w:name="_Toc22830"/>
      <w:r>
        <w:rPr>
          <w:rFonts w:hint="default" w:ascii="Times New Roman" w:hAnsi="Times New Roman" w:eastAsia="宋体" w:cs="Times New Roman"/>
          <w:color w:val="auto"/>
          <w:highlight w:val="none"/>
        </w:rPr>
        <w:t>一、投标函</w:t>
      </w:r>
      <w:bookmarkEnd w:id="2639"/>
      <w:bookmarkEnd w:id="2640"/>
      <w:bookmarkEnd w:id="2641"/>
      <w:bookmarkEnd w:id="2642"/>
    </w:p>
    <w:p w14:paraId="7125FC76">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0E756554">
      <w:pPr>
        <w:pStyle w:val="53"/>
        <w:kinsoku/>
        <w:overflowPunct/>
        <w:bidi w:val="0"/>
        <w:spacing w:line="360" w:lineRule="auto"/>
        <w:ind w:left="0" w:leftChars="0" w:firstLine="0" w:firstLineChars="0"/>
        <w:textAlignment w:val="auto"/>
        <w:outlineLvl w:val="0"/>
        <w:rPr>
          <w:rFonts w:hint="default" w:ascii="Times New Roman" w:hAnsi="Times New Roman" w:eastAsia="宋体" w:cs="Times New Roman"/>
          <w:color w:val="auto"/>
          <w:highlight w:val="none"/>
        </w:rPr>
      </w:pPr>
      <w:bookmarkStart w:id="2643" w:name="_Toc20535"/>
      <w:bookmarkStart w:id="2644" w:name="_Toc23756"/>
      <w:bookmarkStart w:id="2645" w:name="_Toc27463"/>
      <w:bookmarkStart w:id="2646" w:name="_Toc1709"/>
      <w:r>
        <w:rPr>
          <w:rFonts w:hint="default" w:ascii="Times New Roman" w:hAnsi="Times New Roman" w:eastAsia="宋体" w:cs="Times New Roman"/>
          <w:color w:val="auto"/>
          <w:highlight w:val="none"/>
          <w:u w:val="single"/>
        </w:rPr>
        <w:t>（招标人名称）</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w:t>
      </w:r>
      <w:bookmarkEnd w:id="2643"/>
      <w:bookmarkEnd w:id="2644"/>
      <w:bookmarkEnd w:id="2645"/>
      <w:bookmarkEnd w:id="2646"/>
    </w:p>
    <w:p w14:paraId="25B80501">
      <w:pPr>
        <w:pStyle w:val="53"/>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47" w:name="_Toc22470"/>
      <w:bookmarkStart w:id="2648" w:name="_Toc9932"/>
      <w:bookmarkStart w:id="2649" w:name="_Toc12046"/>
      <w:bookmarkStart w:id="2650" w:name="_Toc12547"/>
      <w:r>
        <w:rPr>
          <w:rFonts w:hint="default" w:ascii="Times New Roman" w:hAnsi="Times New Roman" w:eastAsia="宋体" w:cs="Times New Roman"/>
          <w:color w:val="auto"/>
          <w:highlight w:val="none"/>
        </w:rPr>
        <w:t>1．我方已仔细研究</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lang w:eastAsia="zh-CN"/>
        </w:rPr>
        <w:t>项目</w:t>
      </w:r>
      <w:r>
        <w:rPr>
          <w:rFonts w:hint="default" w:ascii="Times New Roman" w:hAnsi="Times New Roman" w:eastAsia="宋体" w:cs="Times New Roman"/>
          <w:color w:val="auto"/>
          <w:highlight w:val="none"/>
          <w:u w:val="single"/>
        </w:rPr>
        <w:t>名称）</w:t>
      </w:r>
      <w:r>
        <w:rPr>
          <w:rFonts w:hint="default" w:ascii="Times New Roman" w:hAnsi="Times New Roman" w:eastAsia="宋体" w:cs="Times New Roman"/>
          <w:color w:val="auto"/>
          <w:highlight w:val="none"/>
        </w:rPr>
        <w:t>施工招标文件的全部内容（含补遗书第</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号至第</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号），在考察工程现场后，愿意以人民币（大写</w:t>
      </w:r>
      <w:r>
        <w:rPr>
          <w:rFonts w:hint="default" w:ascii="Times New Roman" w:hAnsi="Times New Roman" w:eastAsia="宋体" w:cs="Times New Roman"/>
          <w:color w:val="auto"/>
          <w:highlight w:val="none"/>
          <w:u w:val="single"/>
        </w:rPr>
        <w:t>）</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u w:val="single"/>
        </w:rPr>
        <w:t>）</w:t>
      </w:r>
      <w:r>
        <w:rPr>
          <w:rFonts w:hint="default" w:ascii="Times New Roman" w:hAnsi="Times New Roman" w:eastAsia="宋体" w:cs="Times New Roman"/>
          <w:color w:val="auto"/>
          <w:highlight w:val="none"/>
        </w:rPr>
        <w:t>的投标总报价，按合同约定实施和完成承包工程，修补工程中的任何缺陷。</w:t>
      </w:r>
      <w:bookmarkEnd w:id="2647"/>
      <w:bookmarkEnd w:id="2648"/>
      <w:bookmarkEnd w:id="2649"/>
      <w:bookmarkEnd w:id="2650"/>
    </w:p>
    <w:p w14:paraId="7A934469">
      <w:pPr>
        <w:pStyle w:val="53"/>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51" w:name="_Toc11493"/>
      <w:bookmarkStart w:id="2652" w:name="_Toc23849"/>
      <w:bookmarkStart w:id="2653" w:name="_Toc11527"/>
      <w:bookmarkStart w:id="2654" w:name="_Toc30692"/>
      <w:r>
        <w:rPr>
          <w:rFonts w:hint="default" w:ascii="Times New Roman" w:hAnsi="Times New Roman" w:eastAsia="宋体" w:cs="Times New Roman"/>
          <w:color w:val="auto"/>
          <w:highlight w:val="none"/>
        </w:rPr>
        <w:t>2．在合同协议书正式签署生效之前，本投标函连同你方的中标通知书将构成我们双方之间共同遵守的文件，对双方具有约束力。</w:t>
      </w:r>
      <w:bookmarkEnd w:id="2651"/>
      <w:bookmarkEnd w:id="2652"/>
      <w:bookmarkEnd w:id="2653"/>
      <w:bookmarkEnd w:id="2654"/>
    </w:p>
    <w:p w14:paraId="48A89D1F">
      <w:pPr>
        <w:pStyle w:val="53"/>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55" w:name="_Toc23391"/>
      <w:bookmarkStart w:id="2656" w:name="_Toc1343"/>
      <w:bookmarkStart w:id="2657" w:name="_Toc11012"/>
      <w:bookmarkStart w:id="2658" w:name="_Toc17155"/>
      <w:r>
        <w:rPr>
          <w:rFonts w:hint="default" w:ascii="Times New Roman" w:hAnsi="Times New Roman" w:eastAsia="宋体" w:cs="Times New Roman"/>
          <w:color w:val="auto"/>
          <w:highlight w:val="none"/>
        </w:rPr>
        <w:t>3．</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（其他补充说明）。</w:t>
      </w:r>
      <w:bookmarkEnd w:id="2655"/>
      <w:bookmarkEnd w:id="2656"/>
      <w:bookmarkEnd w:id="2657"/>
      <w:bookmarkEnd w:id="2658"/>
    </w:p>
    <w:p w14:paraId="0859DCD7">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748F4D3F">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79773D95">
      <w:pPr>
        <w:pStyle w:val="53"/>
        <w:kinsoku/>
        <w:overflowPunct/>
        <w:bidi w:val="0"/>
        <w:spacing w:line="360" w:lineRule="auto"/>
        <w:textAlignment w:val="auto"/>
        <w:outlineLvl w:val="9"/>
        <w:rPr>
          <w:rFonts w:hint="default" w:ascii="Times New Roman" w:hAnsi="Times New Roman" w:eastAsia="宋体" w:cs="Times New Roman"/>
          <w:color w:val="auto"/>
          <w:highlight w:val="none"/>
        </w:rPr>
      </w:pPr>
    </w:p>
    <w:p w14:paraId="05EC2C98">
      <w:pPr>
        <w:pStyle w:val="57"/>
        <w:kinsoku/>
        <w:wordWrap w:val="0"/>
        <w:overflowPunct/>
        <w:bidi w:val="0"/>
        <w:spacing w:line="360" w:lineRule="auto"/>
        <w:textAlignment w:val="auto"/>
        <w:outlineLvl w:val="0"/>
        <w:rPr>
          <w:rFonts w:hint="default" w:ascii="Times New Roman" w:hAnsi="Times New Roman" w:eastAsia="宋体" w:cs="Times New Roman"/>
          <w:color w:val="auto"/>
          <w:highlight w:val="none"/>
        </w:rPr>
      </w:pPr>
      <w:bookmarkStart w:id="2659" w:name="_Toc31402"/>
      <w:bookmarkStart w:id="2660" w:name="_Toc32487"/>
      <w:bookmarkStart w:id="2661" w:name="_Toc12206"/>
      <w:bookmarkStart w:id="2662" w:name="_Toc9339"/>
      <w:r>
        <w:rPr>
          <w:rFonts w:hint="default" w:ascii="Times New Roman" w:hAnsi="Times New Roman" w:eastAsia="宋体" w:cs="Times New Roman"/>
          <w:color w:val="auto"/>
          <w:highlight w:val="none"/>
        </w:rPr>
        <w:t>投 标 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bookmarkEnd w:id="2659"/>
      <w:bookmarkEnd w:id="2660"/>
      <w:bookmarkEnd w:id="2661"/>
      <w:bookmarkEnd w:id="2662"/>
    </w:p>
    <w:p w14:paraId="4F6E5456">
      <w:pPr>
        <w:pStyle w:val="57"/>
        <w:kinsoku/>
        <w:wordWrap w:val="0"/>
        <w:overflowPunct/>
        <w:bidi w:val="0"/>
        <w:spacing w:line="360" w:lineRule="auto"/>
        <w:textAlignment w:val="auto"/>
        <w:outlineLvl w:val="0"/>
        <w:rPr>
          <w:rFonts w:hint="default" w:ascii="Times New Roman" w:hAnsi="Times New Roman" w:eastAsia="宋体" w:cs="Times New Roman"/>
          <w:color w:val="auto"/>
          <w:highlight w:val="none"/>
        </w:rPr>
      </w:pPr>
      <w:bookmarkStart w:id="2663" w:name="_Toc16690"/>
      <w:bookmarkStart w:id="2664" w:name="_Toc4378"/>
      <w:bookmarkStart w:id="2665" w:name="_Toc713"/>
      <w:bookmarkStart w:id="2666" w:name="_Toc28137"/>
      <w:r>
        <w:rPr>
          <w:rFonts w:hint="default" w:ascii="Times New Roman" w:hAnsi="Times New Roman" w:eastAsia="宋体" w:cs="Times New Roman"/>
          <w:color w:val="auto"/>
          <w:highlight w:val="none"/>
        </w:rPr>
        <w:t>法定代表人或其委托代理人：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电子签章</w:t>
      </w:r>
      <w:r>
        <w:rPr>
          <w:rFonts w:hint="default" w:ascii="Times New Roman" w:hAnsi="Times New Roman" w:eastAsia="宋体" w:cs="Times New Roman"/>
          <w:color w:val="auto"/>
          <w:highlight w:val="none"/>
        </w:rPr>
        <w:t>）</w:t>
      </w:r>
      <w:bookmarkEnd w:id="2663"/>
      <w:bookmarkEnd w:id="2664"/>
      <w:bookmarkEnd w:id="2665"/>
      <w:bookmarkEnd w:id="2666"/>
    </w:p>
    <w:p w14:paraId="4386358C">
      <w:pPr>
        <w:pStyle w:val="57"/>
        <w:kinsoku/>
        <w:wordWrap w:val="0"/>
        <w:overflowPunct/>
        <w:bidi w:val="0"/>
        <w:spacing w:line="360" w:lineRule="auto"/>
        <w:textAlignment w:val="auto"/>
        <w:outlineLvl w:val="0"/>
        <w:rPr>
          <w:rFonts w:hint="default" w:ascii="Times New Roman" w:hAnsi="Times New Roman" w:eastAsia="宋体" w:cs="Times New Roman"/>
          <w:color w:val="auto"/>
          <w:highlight w:val="none"/>
        </w:rPr>
      </w:pPr>
      <w:bookmarkStart w:id="2667" w:name="_Toc15975"/>
      <w:bookmarkStart w:id="2668" w:name="_Toc31019"/>
      <w:bookmarkStart w:id="2669" w:name="_Toc29846"/>
      <w:bookmarkStart w:id="2670" w:name="_Toc30398"/>
      <w:r>
        <w:rPr>
          <w:rFonts w:hint="default" w:ascii="Times New Roman" w:hAnsi="Times New Roman" w:eastAsia="宋体" w:cs="Times New Roman"/>
          <w:color w:val="auto"/>
          <w:highlight w:val="none"/>
        </w:rPr>
        <w:t>地 址：</w:t>
      </w:r>
      <w:bookmarkEnd w:id="2667"/>
      <w:bookmarkEnd w:id="2668"/>
      <w:bookmarkEnd w:id="2669"/>
      <w:bookmarkEnd w:id="2670"/>
      <w:r>
        <w:rPr>
          <w:rFonts w:hint="default" w:ascii="Times New Roman" w:hAnsi="Times New Roman" w:eastAsia="宋体" w:cs="Times New Roman"/>
          <w:color w:val="auto"/>
          <w:highlight w:val="none"/>
          <w:u w:val="single"/>
        </w:rPr>
        <w:t xml:space="preserve">                               </w:t>
      </w:r>
    </w:p>
    <w:p w14:paraId="243701F2">
      <w:pPr>
        <w:pStyle w:val="57"/>
        <w:kinsoku/>
        <w:wordWrap w:val="0"/>
        <w:overflowPunct/>
        <w:bidi w:val="0"/>
        <w:spacing w:line="360" w:lineRule="auto"/>
        <w:textAlignment w:val="auto"/>
        <w:outlineLvl w:val="0"/>
        <w:rPr>
          <w:rFonts w:hint="default" w:ascii="Times New Roman" w:hAnsi="Times New Roman" w:eastAsia="宋体" w:cs="Times New Roman"/>
          <w:color w:val="auto"/>
          <w:highlight w:val="none"/>
        </w:rPr>
      </w:pPr>
      <w:bookmarkStart w:id="2671" w:name="_Toc27948"/>
      <w:bookmarkStart w:id="2672" w:name="_Toc31361"/>
      <w:bookmarkStart w:id="2673" w:name="_Toc27288"/>
      <w:bookmarkStart w:id="2674" w:name="_Toc28025"/>
      <w:r>
        <w:rPr>
          <w:rFonts w:hint="default" w:ascii="Times New Roman" w:hAnsi="Times New Roman" w:eastAsia="宋体" w:cs="Times New Roman"/>
          <w:color w:val="auto"/>
          <w:highlight w:val="none"/>
        </w:rPr>
        <w:t>网 址：</w:t>
      </w:r>
      <w:bookmarkEnd w:id="2671"/>
      <w:bookmarkEnd w:id="2672"/>
      <w:bookmarkEnd w:id="2673"/>
      <w:bookmarkEnd w:id="2674"/>
      <w:r>
        <w:rPr>
          <w:rFonts w:hint="default" w:ascii="Times New Roman" w:hAnsi="Times New Roman" w:eastAsia="宋体" w:cs="Times New Roman"/>
          <w:color w:val="auto"/>
          <w:highlight w:val="none"/>
          <w:u w:val="single"/>
        </w:rPr>
        <w:t xml:space="preserve">                               </w:t>
      </w:r>
    </w:p>
    <w:p w14:paraId="14B19279">
      <w:pPr>
        <w:pStyle w:val="57"/>
        <w:kinsoku/>
        <w:wordWrap w:val="0"/>
        <w:overflowPunct/>
        <w:bidi w:val="0"/>
        <w:spacing w:line="360" w:lineRule="auto"/>
        <w:textAlignment w:val="auto"/>
        <w:outlineLvl w:val="0"/>
        <w:rPr>
          <w:rFonts w:hint="default" w:ascii="Times New Roman" w:hAnsi="Times New Roman" w:eastAsia="宋体" w:cs="Times New Roman"/>
          <w:color w:val="auto"/>
          <w:highlight w:val="none"/>
        </w:rPr>
      </w:pPr>
      <w:bookmarkStart w:id="2675" w:name="_Toc18578"/>
      <w:bookmarkStart w:id="2676" w:name="_Toc16183"/>
      <w:bookmarkStart w:id="2677" w:name="_Toc16570"/>
      <w:bookmarkStart w:id="2678" w:name="_Toc25424"/>
      <w:r>
        <w:rPr>
          <w:rFonts w:hint="default" w:ascii="Times New Roman" w:hAnsi="Times New Roman" w:eastAsia="宋体" w:cs="Times New Roman"/>
          <w:color w:val="auto"/>
          <w:highlight w:val="none"/>
        </w:rPr>
        <w:t>电 话：</w:t>
      </w:r>
      <w:bookmarkEnd w:id="2675"/>
      <w:bookmarkEnd w:id="2676"/>
      <w:bookmarkEnd w:id="2677"/>
      <w:bookmarkEnd w:id="2678"/>
      <w:r>
        <w:rPr>
          <w:rFonts w:hint="default" w:ascii="Times New Roman" w:hAnsi="Times New Roman" w:eastAsia="宋体" w:cs="Times New Roman"/>
          <w:color w:val="auto"/>
          <w:highlight w:val="none"/>
          <w:u w:val="single"/>
        </w:rPr>
        <w:t xml:space="preserve">                               </w:t>
      </w:r>
    </w:p>
    <w:p w14:paraId="0640E621">
      <w:pPr>
        <w:pStyle w:val="57"/>
        <w:kinsoku/>
        <w:wordWrap w:val="0"/>
        <w:overflowPunct/>
        <w:bidi w:val="0"/>
        <w:spacing w:line="360" w:lineRule="auto"/>
        <w:textAlignment w:val="auto"/>
        <w:outlineLvl w:val="0"/>
        <w:rPr>
          <w:rFonts w:hint="default" w:ascii="Times New Roman" w:hAnsi="Times New Roman" w:eastAsia="宋体" w:cs="Times New Roman"/>
          <w:color w:val="auto"/>
          <w:highlight w:val="none"/>
        </w:rPr>
      </w:pPr>
      <w:bookmarkStart w:id="2679" w:name="_Toc10197"/>
      <w:bookmarkStart w:id="2680" w:name="_Toc4091"/>
      <w:bookmarkStart w:id="2681" w:name="_Toc1881"/>
      <w:bookmarkStart w:id="2682" w:name="_Toc26703"/>
      <w:r>
        <w:rPr>
          <w:rFonts w:hint="default" w:ascii="Times New Roman" w:hAnsi="Times New Roman" w:eastAsia="宋体" w:cs="Times New Roman"/>
          <w:color w:val="auto"/>
          <w:highlight w:val="none"/>
        </w:rPr>
        <w:t>传 真：</w:t>
      </w:r>
      <w:bookmarkEnd w:id="2679"/>
      <w:bookmarkEnd w:id="2680"/>
      <w:bookmarkEnd w:id="2681"/>
      <w:bookmarkEnd w:id="2682"/>
      <w:r>
        <w:rPr>
          <w:rFonts w:hint="default" w:ascii="Times New Roman" w:hAnsi="Times New Roman" w:eastAsia="宋体" w:cs="Times New Roman"/>
          <w:color w:val="auto"/>
          <w:highlight w:val="none"/>
          <w:u w:val="single"/>
        </w:rPr>
        <w:t xml:space="preserve">                               </w:t>
      </w:r>
    </w:p>
    <w:p w14:paraId="5C6D42F6">
      <w:pPr>
        <w:pStyle w:val="57"/>
        <w:kinsoku/>
        <w:wordWrap w:val="0"/>
        <w:overflowPunct/>
        <w:bidi w:val="0"/>
        <w:spacing w:line="360" w:lineRule="auto"/>
        <w:textAlignment w:val="auto"/>
        <w:outlineLvl w:val="0"/>
        <w:rPr>
          <w:rFonts w:hint="default" w:ascii="Times New Roman" w:hAnsi="Times New Roman" w:eastAsia="宋体" w:cs="Times New Roman"/>
          <w:color w:val="auto"/>
          <w:highlight w:val="none"/>
        </w:rPr>
      </w:pPr>
      <w:bookmarkStart w:id="2683" w:name="_Toc22884"/>
      <w:bookmarkStart w:id="2684" w:name="_Toc15426"/>
      <w:bookmarkStart w:id="2685" w:name="_Toc22262"/>
      <w:bookmarkStart w:id="2686" w:name="_Toc28932"/>
      <w:r>
        <w:rPr>
          <w:rFonts w:hint="default" w:ascii="Times New Roman" w:hAnsi="Times New Roman" w:eastAsia="宋体" w:cs="Times New Roman"/>
          <w:color w:val="auto"/>
          <w:highlight w:val="none"/>
        </w:rPr>
        <w:t>邮政编码：</w:t>
      </w:r>
      <w:bookmarkEnd w:id="2683"/>
      <w:bookmarkEnd w:id="2684"/>
      <w:bookmarkEnd w:id="2685"/>
      <w:bookmarkEnd w:id="2686"/>
      <w:r>
        <w:rPr>
          <w:rFonts w:hint="default" w:ascii="Times New Roman" w:hAnsi="Times New Roman" w:eastAsia="宋体" w:cs="Times New Roman"/>
          <w:color w:val="auto"/>
          <w:highlight w:val="none"/>
          <w:u w:val="single"/>
        </w:rPr>
        <w:t xml:space="preserve">                            </w:t>
      </w:r>
    </w:p>
    <w:p w14:paraId="333F4546">
      <w:pPr>
        <w:pStyle w:val="57"/>
        <w:kinsoku/>
        <w:wordWrap w:val="0"/>
        <w:overflowPunct/>
        <w:bidi w:val="0"/>
        <w:spacing w:line="360" w:lineRule="auto"/>
        <w:textAlignment w:val="auto"/>
        <w:outlineLvl w:val="0"/>
        <w:rPr>
          <w:rFonts w:hint="default" w:ascii="Times New Roman" w:hAnsi="Times New Roman" w:eastAsia="宋体" w:cs="Times New Roman"/>
          <w:color w:val="auto"/>
          <w:highlight w:val="none"/>
        </w:rPr>
      </w:pPr>
      <w:bookmarkStart w:id="2687" w:name="_Toc31061"/>
      <w:bookmarkStart w:id="2688" w:name="_Toc22748"/>
      <w:bookmarkStart w:id="2689" w:name="_Toc16239"/>
      <w:bookmarkStart w:id="2690" w:name="_Toc29702"/>
      <w:r>
        <w:rPr>
          <w:rFonts w:hint="default" w:ascii="Times New Roman" w:hAnsi="Times New Roman" w:eastAsia="宋体" w:cs="Times New Roman"/>
          <w:color w:val="auto"/>
          <w:highlight w:val="none"/>
        </w:rPr>
        <w:t>年   月   日</w:t>
      </w:r>
      <w:bookmarkEnd w:id="2687"/>
      <w:bookmarkEnd w:id="2688"/>
      <w:bookmarkEnd w:id="2689"/>
      <w:bookmarkEnd w:id="2690"/>
    </w:p>
    <w:p w14:paraId="4502D5FB">
      <w:pPr>
        <w:kinsoku/>
        <w:overflowPunct/>
        <w:bidi w:val="0"/>
        <w:spacing w:line="360" w:lineRule="auto"/>
        <w:textAlignment w:val="auto"/>
        <w:outlineLvl w:val="9"/>
        <w:rPr>
          <w:rFonts w:hint="default" w:ascii="Times New Roman" w:hAnsi="Times New Roman" w:eastAsia="宋体" w:cs="Times New Roman"/>
          <w:color w:val="auto"/>
          <w:sz w:val="28"/>
          <w:szCs w:val="28"/>
          <w:highlight w:val="none"/>
        </w:rPr>
      </w:pPr>
    </w:p>
    <w:p w14:paraId="7175643C">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bookmarkStart w:id="2691" w:name="_Toc14037"/>
      <w:bookmarkStart w:id="2692" w:name="_Toc10635"/>
      <w:bookmarkStart w:id="2693" w:name="_Toc31124"/>
      <w:bookmarkStart w:id="2694" w:name="_Toc746"/>
      <w:r>
        <w:rPr>
          <w:rFonts w:hint="default" w:ascii="Times New Roman" w:hAnsi="Times New Roman" w:eastAsia="宋体" w:cs="Times New Roman"/>
          <w:color w:val="auto"/>
          <w:highlight w:val="none"/>
        </w:rPr>
        <w:t>二、已标价工程量清单</w:t>
      </w:r>
      <w:bookmarkEnd w:id="2691"/>
      <w:bookmarkEnd w:id="2692"/>
      <w:bookmarkEnd w:id="2693"/>
      <w:bookmarkEnd w:id="2694"/>
    </w:p>
    <w:p w14:paraId="27BBCAA3">
      <w:pPr>
        <w:pStyle w:val="53"/>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695" w:name="_Toc25512"/>
      <w:bookmarkStart w:id="2696" w:name="_Toc17380"/>
      <w:bookmarkStart w:id="2697" w:name="_Toc24904"/>
      <w:bookmarkStart w:id="2698" w:name="_Toc21572"/>
      <w:r>
        <w:rPr>
          <w:rFonts w:hint="default" w:ascii="Times New Roman" w:hAnsi="Times New Roman" w:eastAsia="宋体" w:cs="Times New Roman"/>
          <w:color w:val="auto"/>
          <w:highlight w:val="none"/>
        </w:rPr>
        <w:t>投标人应按照第五章“工程量清单”的要求逐项填报工程量清单，包括工程量清单说明、投标报价说明、计日工说明、其他说明及工程量清单各项表格（工程量清单表 5.1～表 5.4）。</w:t>
      </w:r>
      <w:bookmarkEnd w:id="2695"/>
      <w:bookmarkEnd w:id="2696"/>
      <w:bookmarkEnd w:id="2697"/>
      <w:bookmarkEnd w:id="2698"/>
    </w:p>
    <w:p w14:paraId="4F5C836C">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rPr>
      </w:pPr>
      <w:bookmarkStart w:id="2699" w:name="_Toc32742"/>
      <w:bookmarkStart w:id="2700" w:name="_Toc9350"/>
      <w:bookmarkStart w:id="2701" w:name="_Toc13758"/>
      <w:bookmarkStart w:id="2702" w:name="_Toc5467"/>
      <w:r>
        <w:rPr>
          <w:rFonts w:hint="default" w:ascii="Times New Roman" w:hAnsi="Times New Roman" w:eastAsia="宋体" w:cs="Times New Roman"/>
          <w:color w:val="auto"/>
          <w:sz w:val="28"/>
          <w:highlight w:val="none"/>
        </w:rPr>
        <mc:AlternateContent>
          <mc:Choice Requires="wps">
            <w:drawing>
              <wp:anchor distT="0" distB="0" distL="114300" distR="114300" simplePos="0" relativeHeight="251661312" behindDoc="0" locked="0" layoutInCell="1" hidden="1" allowOverlap="1">
                <wp:simplePos x="0" y="0"/>
                <wp:positionH relativeFrom="column">
                  <wp:posOffset>-972820</wp:posOffset>
                </wp:positionH>
                <wp:positionV relativeFrom="paragraph">
                  <wp:posOffset>-653415</wp:posOffset>
                </wp:positionV>
                <wp:extent cx="63500" cy="63500"/>
                <wp:effectExtent l="0" t="0" r="0" b="0"/>
                <wp:wrapNone/>
                <wp:docPr id="5" name="KGD_Gobal1" descr="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"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a:solidFill>
                            <a:srgbClr val="000000"/>
                          </a:solidFill>
                          <a:prstDash val="solid"/>
                          <a:miter lim="0"/>
                        </a:ln>
                      </wps:spPr>
                      <wps:bodyPr upright="1"/>
                    </wps:wsp>
                  </a:graphicData>
                </a:graphic>
              </wp:anchor>
            </w:drawing>
          </mc:Choice>
          <mc:Fallback>
            <w:pict>
              <v:rect id="KGD_Gobal1" o:spid="_x0000_s1026" o:spt="1" alt="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" style="position:absolute;left:0pt;margin-left:-76.6pt;margin-top:-51.45pt;height:5pt;width:5pt;visibility:hidden;z-index:251661312;mso-width-relative:page;mso-height-relative:page;" fillcolor="#FFFFFF" filled="t" stroked="t" coordsize="21600,21600" o:gfxdata="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">
                <v:fill on="t" focussize="0,0"/>
                <v:stroke color="#000000" miterlimit="0" joinstyle="miter"/>
                <v:imagedata o:title=""/>
                <o:lock v:ext="edit" aspectratio="f"/>
              </v:rect>
            </w:pict>
          </mc:Fallback>
        </mc:AlternateContent>
      </w:r>
      <w:r>
        <w:rPr>
          <w:rFonts w:hint="default" w:ascii="Times New Roman" w:hAnsi="Times New Roman" w:eastAsia="宋体" w:cs="Times New Roman"/>
          <w:color w:val="auto"/>
          <w:highlight w:val="none"/>
        </w:rPr>
        <w:t>三、合同用款估算表</w:t>
      </w:r>
      <w:bookmarkEnd w:id="2699"/>
      <w:bookmarkEnd w:id="2700"/>
      <w:bookmarkEnd w:id="2701"/>
      <w:bookmarkEnd w:id="2702"/>
    </w:p>
    <w:tbl>
      <w:tblPr>
        <w:tblStyle w:val="24"/>
        <w:tblW w:w="9487"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82"/>
        <w:gridCol w:w="1576"/>
        <w:gridCol w:w="1806"/>
        <w:gridCol w:w="1808"/>
        <w:gridCol w:w="1807"/>
        <w:gridCol w:w="1808"/>
      </w:tblGrid>
      <w:tr w14:paraId="76F102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7" w:hRule="atLeast"/>
        </w:trPr>
        <w:tc>
          <w:tcPr>
            <w:tcW w:w="2258" w:type="dxa"/>
            <w:gridSpan w:val="2"/>
            <w:vMerge w:val="restart"/>
            <w:vAlign w:val="center"/>
          </w:tcPr>
          <w:p w14:paraId="273933E5">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03" w:name="_Toc29783"/>
            <w:bookmarkStart w:id="2704" w:name="_Toc31039"/>
            <w:bookmarkStart w:id="2705" w:name="_Toc11133"/>
            <w:bookmarkStart w:id="2706" w:name="_Toc30623"/>
            <w:r>
              <w:rPr>
                <w:rFonts w:hint="default" w:ascii="Times New Roman" w:hAnsi="Times New Roman" w:eastAsia="宋体" w:cs="Times New Roman"/>
                <w:color w:val="auto"/>
                <w:sz w:val="24"/>
                <w:szCs w:val="24"/>
                <w:highlight w:val="none"/>
              </w:rPr>
              <w:t>从开工月算起的时间</w:t>
            </w:r>
            <w:bookmarkEnd w:id="2703"/>
            <w:bookmarkEnd w:id="2704"/>
            <w:bookmarkStart w:id="2707" w:name="_Toc17995"/>
            <w:bookmarkStart w:id="2708" w:name="_Toc27533"/>
            <w:r>
              <w:rPr>
                <w:rFonts w:hint="default" w:ascii="Times New Roman" w:hAnsi="Times New Roman" w:eastAsia="宋体" w:cs="Times New Roman"/>
                <w:color w:val="auto"/>
                <w:sz w:val="24"/>
                <w:szCs w:val="24"/>
                <w:highlight w:val="none"/>
              </w:rPr>
              <w:t>（月）</w:t>
            </w:r>
            <w:bookmarkEnd w:id="2705"/>
            <w:bookmarkEnd w:id="2706"/>
            <w:bookmarkEnd w:id="2707"/>
            <w:bookmarkEnd w:id="2708"/>
          </w:p>
        </w:tc>
        <w:tc>
          <w:tcPr>
            <w:tcW w:w="7229" w:type="dxa"/>
            <w:gridSpan w:val="4"/>
            <w:vAlign w:val="center"/>
          </w:tcPr>
          <w:p w14:paraId="50230D1A">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09" w:name="_Toc6301"/>
            <w:bookmarkStart w:id="2710" w:name="_Toc14483"/>
            <w:bookmarkStart w:id="2711" w:name="_Toc1058"/>
            <w:bookmarkStart w:id="2712" w:name="_Toc2541"/>
            <w:r>
              <w:rPr>
                <w:rFonts w:hint="default" w:ascii="Times New Roman" w:hAnsi="Times New Roman" w:eastAsia="宋体" w:cs="Times New Roman"/>
                <w:color w:val="auto"/>
                <w:sz w:val="24"/>
                <w:szCs w:val="24"/>
                <w:highlight w:val="none"/>
              </w:rPr>
              <w:t>投标人的估算</w:t>
            </w:r>
            <w:bookmarkEnd w:id="2709"/>
            <w:bookmarkEnd w:id="2710"/>
            <w:bookmarkEnd w:id="2711"/>
            <w:bookmarkEnd w:id="2712"/>
          </w:p>
        </w:tc>
      </w:tr>
      <w:tr w14:paraId="359198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6" w:hRule="atLeast"/>
        </w:trPr>
        <w:tc>
          <w:tcPr>
            <w:tcW w:w="2258" w:type="dxa"/>
            <w:gridSpan w:val="2"/>
            <w:vMerge w:val="continue"/>
            <w:vAlign w:val="center"/>
          </w:tcPr>
          <w:p w14:paraId="107EB15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3614" w:type="dxa"/>
            <w:gridSpan w:val="2"/>
            <w:vAlign w:val="center"/>
          </w:tcPr>
          <w:p w14:paraId="3EC19501">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13" w:name="_Toc22882"/>
            <w:bookmarkStart w:id="2714" w:name="_Toc30804"/>
            <w:bookmarkStart w:id="2715" w:name="_Toc5549"/>
            <w:bookmarkStart w:id="2716" w:name="_Toc27625"/>
            <w:r>
              <w:rPr>
                <w:rFonts w:hint="default" w:ascii="Times New Roman" w:hAnsi="Times New Roman" w:eastAsia="宋体" w:cs="Times New Roman"/>
                <w:color w:val="auto"/>
                <w:sz w:val="24"/>
                <w:szCs w:val="24"/>
                <w:highlight w:val="none"/>
              </w:rPr>
              <w:t>分期</w:t>
            </w:r>
            <w:bookmarkEnd w:id="2713"/>
            <w:bookmarkEnd w:id="2714"/>
            <w:bookmarkEnd w:id="2715"/>
            <w:bookmarkEnd w:id="2716"/>
          </w:p>
        </w:tc>
        <w:tc>
          <w:tcPr>
            <w:tcW w:w="3615" w:type="dxa"/>
            <w:gridSpan w:val="2"/>
            <w:vAlign w:val="center"/>
          </w:tcPr>
          <w:p w14:paraId="3C9F020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17" w:name="_Toc7587"/>
            <w:bookmarkStart w:id="2718" w:name="_Toc5502"/>
            <w:bookmarkStart w:id="2719" w:name="_Toc24055"/>
            <w:bookmarkStart w:id="2720" w:name="_Toc3041"/>
            <w:r>
              <w:rPr>
                <w:rFonts w:hint="default" w:ascii="Times New Roman" w:hAnsi="Times New Roman" w:eastAsia="宋体" w:cs="Times New Roman"/>
                <w:color w:val="auto"/>
                <w:sz w:val="24"/>
                <w:szCs w:val="24"/>
                <w:highlight w:val="none"/>
              </w:rPr>
              <w:t>累计</w:t>
            </w:r>
            <w:bookmarkEnd w:id="2717"/>
            <w:bookmarkEnd w:id="2718"/>
            <w:bookmarkEnd w:id="2719"/>
            <w:bookmarkEnd w:id="2720"/>
          </w:p>
        </w:tc>
      </w:tr>
      <w:tr w14:paraId="27288D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7" w:hRule="atLeast"/>
        </w:trPr>
        <w:tc>
          <w:tcPr>
            <w:tcW w:w="2258" w:type="dxa"/>
            <w:gridSpan w:val="2"/>
            <w:vMerge w:val="continue"/>
            <w:vAlign w:val="center"/>
          </w:tcPr>
          <w:p w14:paraId="7E67D32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6" w:type="dxa"/>
            <w:vAlign w:val="center"/>
          </w:tcPr>
          <w:p w14:paraId="32B7B55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21" w:name="_Toc9248"/>
            <w:bookmarkStart w:id="2722" w:name="_Toc506"/>
            <w:bookmarkStart w:id="2723" w:name="_Toc30741"/>
            <w:bookmarkStart w:id="2724" w:name="_Toc24262"/>
            <w:r>
              <w:rPr>
                <w:rFonts w:hint="default" w:ascii="Times New Roman" w:hAnsi="Times New Roman" w:eastAsia="宋体" w:cs="Times New Roman"/>
                <w:color w:val="auto"/>
                <w:sz w:val="24"/>
                <w:szCs w:val="24"/>
                <w:highlight w:val="none"/>
              </w:rPr>
              <w:t>金额（元）</w:t>
            </w:r>
            <w:bookmarkEnd w:id="2721"/>
            <w:bookmarkEnd w:id="2722"/>
            <w:bookmarkEnd w:id="2723"/>
            <w:bookmarkEnd w:id="2724"/>
          </w:p>
        </w:tc>
        <w:tc>
          <w:tcPr>
            <w:tcW w:w="1808" w:type="dxa"/>
            <w:vAlign w:val="center"/>
          </w:tcPr>
          <w:p w14:paraId="04064032">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25" w:name="_Toc5625"/>
            <w:bookmarkStart w:id="2726" w:name="_Toc21401"/>
            <w:bookmarkStart w:id="2727" w:name="_Toc26208"/>
            <w:bookmarkStart w:id="2728" w:name="_Toc5034"/>
            <w:r>
              <w:rPr>
                <w:rFonts w:hint="default" w:ascii="Times New Roman" w:hAnsi="Times New Roman" w:eastAsia="宋体" w:cs="Times New Roman"/>
                <w:color w:val="auto"/>
                <w:sz w:val="24"/>
                <w:szCs w:val="24"/>
                <w:highlight w:val="none"/>
              </w:rPr>
              <w:t>（%）</w:t>
            </w:r>
            <w:bookmarkEnd w:id="2725"/>
            <w:bookmarkEnd w:id="2726"/>
            <w:bookmarkEnd w:id="2727"/>
            <w:bookmarkEnd w:id="2728"/>
          </w:p>
        </w:tc>
        <w:tc>
          <w:tcPr>
            <w:tcW w:w="1807" w:type="dxa"/>
            <w:vAlign w:val="center"/>
          </w:tcPr>
          <w:p w14:paraId="601BC56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29" w:name="_Toc22219"/>
            <w:bookmarkStart w:id="2730" w:name="_Toc25007"/>
            <w:bookmarkStart w:id="2731" w:name="_Toc16764"/>
            <w:bookmarkStart w:id="2732" w:name="_Toc25250"/>
            <w:r>
              <w:rPr>
                <w:rFonts w:hint="default" w:ascii="Times New Roman" w:hAnsi="Times New Roman" w:eastAsia="宋体" w:cs="Times New Roman"/>
                <w:color w:val="auto"/>
                <w:sz w:val="24"/>
                <w:szCs w:val="24"/>
                <w:highlight w:val="none"/>
              </w:rPr>
              <w:t>金额（元）</w:t>
            </w:r>
            <w:bookmarkEnd w:id="2729"/>
            <w:bookmarkEnd w:id="2730"/>
            <w:bookmarkEnd w:id="2731"/>
            <w:bookmarkEnd w:id="2732"/>
          </w:p>
        </w:tc>
        <w:tc>
          <w:tcPr>
            <w:tcW w:w="1808" w:type="dxa"/>
            <w:vAlign w:val="center"/>
          </w:tcPr>
          <w:p w14:paraId="2B86080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33" w:name="_Toc18636"/>
            <w:bookmarkStart w:id="2734" w:name="_Toc13110"/>
            <w:bookmarkStart w:id="2735" w:name="_Toc5349"/>
            <w:bookmarkStart w:id="2736" w:name="_Toc6049"/>
            <w:r>
              <w:rPr>
                <w:rFonts w:hint="default" w:ascii="Times New Roman" w:hAnsi="Times New Roman" w:eastAsia="宋体" w:cs="Times New Roman"/>
                <w:color w:val="auto"/>
                <w:sz w:val="24"/>
                <w:szCs w:val="24"/>
                <w:highlight w:val="none"/>
              </w:rPr>
              <w:t>（%）</w:t>
            </w:r>
            <w:bookmarkEnd w:id="2733"/>
            <w:bookmarkEnd w:id="2734"/>
            <w:bookmarkEnd w:id="2735"/>
            <w:bookmarkEnd w:id="2736"/>
          </w:p>
        </w:tc>
      </w:tr>
      <w:tr w14:paraId="550CB6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6" w:hRule="atLeast"/>
        </w:trPr>
        <w:tc>
          <w:tcPr>
            <w:tcW w:w="2258" w:type="dxa"/>
            <w:gridSpan w:val="2"/>
            <w:vAlign w:val="center"/>
          </w:tcPr>
          <w:p w14:paraId="6FFECAA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37" w:name="_Toc2526"/>
            <w:bookmarkStart w:id="2738" w:name="_Toc24006"/>
            <w:bookmarkStart w:id="2739" w:name="_Toc7692"/>
            <w:bookmarkStart w:id="2740" w:name="_Toc24863"/>
            <w:r>
              <w:rPr>
                <w:rFonts w:hint="default" w:ascii="Times New Roman" w:hAnsi="Times New Roman" w:eastAsia="宋体" w:cs="Times New Roman"/>
                <w:color w:val="auto"/>
                <w:sz w:val="24"/>
                <w:szCs w:val="24"/>
                <w:highlight w:val="none"/>
              </w:rPr>
              <w:t>第一次开工预付款</w:t>
            </w:r>
            <w:bookmarkEnd w:id="2737"/>
            <w:bookmarkEnd w:id="2738"/>
            <w:bookmarkEnd w:id="2739"/>
            <w:bookmarkEnd w:id="2740"/>
          </w:p>
        </w:tc>
        <w:tc>
          <w:tcPr>
            <w:tcW w:w="1806" w:type="dxa"/>
            <w:vAlign w:val="center"/>
          </w:tcPr>
          <w:p w14:paraId="5D6A76C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3C8D6FB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29079DB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2E78D15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6C0E1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7" w:hRule="atLeast"/>
        </w:trPr>
        <w:tc>
          <w:tcPr>
            <w:tcW w:w="2258" w:type="dxa"/>
            <w:gridSpan w:val="2"/>
            <w:vAlign w:val="center"/>
          </w:tcPr>
          <w:p w14:paraId="204642FD">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41" w:name="_Toc1226"/>
            <w:bookmarkStart w:id="2742" w:name="_Toc28261"/>
            <w:bookmarkStart w:id="2743" w:name="_Toc29298"/>
            <w:bookmarkStart w:id="2744" w:name="_Toc3026"/>
            <w:r>
              <w:rPr>
                <w:rFonts w:hint="default" w:ascii="Times New Roman" w:hAnsi="Times New Roman" w:eastAsia="宋体" w:cs="Times New Roman"/>
                <w:color w:val="auto"/>
                <w:sz w:val="24"/>
                <w:szCs w:val="24"/>
                <w:highlight w:val="none"/>
              </w:rPr>
              <w:t>1</w:t>
            </w:r>
            <w:bookmarkEnd w:id="2741"/>
            <w:bookmarkEnd w:id="2742"/>
            <w:bookmarkEnd w:id="2743"/>
            <w:bookmarkEnd w:id="2744"/>
          </w:p>
        </w:tc>
        <w:tc>
          <w:tcPr>
            <w:tcW w:w="1806" w:type="dxa"/>
            <w:vAlign w:val="center"/>
          </w:tcPr>
          <w:p w14:paraId="1C1E68B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2B1F470D">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7A2E789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34D8FA4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434CC9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4" w:hRule="atLeast"/>
        </w:trPr>
        <w:tc>
          <w:tcPr>
            <w:tcW w:w="2258" w:type="dxa"/>
            <w:gridSpan w:val="2"/>
            <w:vAlign w:val="center"/>
          </w:tcPr>
          <w:p w14:paraId="56F21A7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45" w:name="_Toc24511"/>
            <w:bookmarkStart w:id="2746" w:name="_Toc27095"/>
            <w:bookmarkStart w:id="2747" w:name="_Toc14078"/>
            <w:bookmarkStart w:id="2748" w:name="_Toc32078"/>
            <w:r>
              <w:rPr>
                <w:rFonts w:hint="default" w:ascii="Times New Roman" w:hAnsi="Times New Roman" w:eastAsia="宋体" w:cs="Times New Roman"/>
                <w:color w:val="auto"/>
                <w:sz w:val="24"/>
                <w:szCs w:val="24"/>
                <w:highlight w:val="none"/>
              </w:rPr>
              <w:t>2</w:t>
            </w:r>
            <w:bookmarkEnd w:id="2745"/>
            <w:bookmarkEnd w:id="2746"/>
            <w:bookmarkEnd w:id="2747"/>
            <w:bookmarkEnd w:id="2748"/>
          </w:p>
        </w:tc>
        <w:tc>
          <w:tcPr>
            <w:tcW w:w="1806" w:type="dxa"/>
            <w:vAlign w:val="center"/>
          </w:tcPr>
          <w:p w14:paraId="1751184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6BF125E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037352C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4AB499E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8E747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7" w:hRule="atLeast"/>
        </w:trPr>
        <w:tc>
          <w:tcPr>
            <w:tcW w:w="2258" w:type="dxa"/>
            <w:gridSpan w:val="2"/>
            <w:vAlign w:val="center"/>
          </w:tcPr>
          <w:p w14:paraId="676AEFC0">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49" w:name="_Toc26018"/>
            <w:bookmarkStart w:id="2750" w:name="_Toc31251"/>
            <w:bookmarkStart w:id="2751" w:name="_Toc18581"/>
            <w:bookmarkStart w:id="2752" w:name="_Toc13572"/>
            <w:r>
              <w:rPr>
                <w:rFonts w:hint="default" w:ascii="Times New Roman" w:hAnsi="Times New Roman" w:eastAsia="宋体" w:cs="Times New Roman"/>
                <w:color w:val="auto"/>
                <w:sz w:val="24"/>
                <w:szCs w:val="24"/>
                <w:highlight w:val="none"/>
              </w:rPr>
              <w:t>3</w:t>
            </w:r>
            <w:bookmarkEnd w:id="2749"/>
            <w:bookmarkEnd w:id="2750"/>
            <w:bookmarkEnd w:id="2751"/>
            <w:bookmarkEnd w:id="2752"/>
          </w:p>
        </w:tc>
        <w:tc>
          <w:tcPr>
            <w:tcW w:w="1806" w:type="dxa"/>
            <w:vAlign w:val="center"/>
          </w:tcPr>
          <w:p w14:paraId="10D5481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7097976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7AABF45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0119252C">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2BB282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6" w:hRule="atLeast"/>
        </w:trPr>
        <w:tc>
          <w:tcPr>
            <w:tcW w:w="2258" w:type="dxa"/>
            <w:gridSpan w:val="2"/>
            <w:vAlign w:val="center"/>
          </w:tcPr>
          <w:p w14:paraId="7DED9802">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53" w:name="_Toc28190"/>
            <w:bookmarkStart w:id="2754" w:name="_Toc15576"/>
            <w:bookmarkStart w:id="2755" w:name="_Toc5591"/>
            <w:bookmarkStart w:id="2756" w:name="_Toc21199"/>
            <w:r>
              <w:rPr>
                <w:rFonts w:hint="default" w:ascii="Times New Roman" w:hAnsi="Times New Roman" w:eastAsia="宋体" w:cs="Times New Roman"/>
                <w:color w:val="auto"/>
                <w:sz w:val="24"/>
                <w:szCs w:val="24"/>
                <w:highlight w:val="none"/>
              </w:rPr>
              <w:t>4</w:t>
            </w:r>
            <w:bookmarkEnd w:id="2753"/>
            <w:bookmarkEnd w:id="2754"/>
            <w:bookmarkEnd w:id="2755"/>
            <w:bookmarkEnd w:id="2756"/>
          </w:p>
        </w:tc>
        <w:tc>
          <w:tcPr>
            <w:tcW w:w="1806" w:type="dxa"/>
            <w:vAlign w:val="center"/>
          </w:tcPr>
          <w:p w14:paraId="27C3A48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2F052AA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08B648B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329162E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4357C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7" w:hRule="atLeast"/>
        </w:trPr>
        <w:tc>
          <w:tcPr>
            <w:tcW w:w="2258" w:type="dxa"/>
            <w:gridSpan w:val="2"/>
            <w:vAlign w:val="center"/>
          </w:tcPr>
          <w:p w14:paraId="2C4B3D29">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57" w:name="_Toc4234"/>
            <w:bookmarkStart w:id="2758" w:name="_Toc11863"/>
            <w:bookmarkStart w:id="2759" w:name="_Toc22001"/>
            <w:bookmarkStart w:id="2760" w:name="_Toc13801"/>
            <w:r>
              <w:rPr>
                <w:rFonts w:hint="default" w:ascii="Times New Roman" w:hAnsi="Times New Roman" w:eastAsia="宋体" w:cs="Times New Roman"/>
                <w:color w:val="auto"/>
                <w:sz w:val="24"/>
                <w:szCs w:val="24"/>
                <w:highlight w:val="none"/>
              </w:rPr>
              <w:t>5</w:t>
            </w:r>
            <w:bookmarkEnd w:id="2757"/>
            <w:bookmarkEnd w:id="2758"/>
            <w:bookmarkEnd w:id="2759"/>
            <w:bookmarkEnd w:id="2760"/>
          </w:p>
        </w:tc>
        <w:tc>
          <w:tcPr>
            <w:tcW w:w="1806" w:type="dxa"/>
            <w:vAlign w:val="center"/>
          </w:tcPr>
          <w:p w14:paraId="16B8CFF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12B54CF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553C6CA8">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239011B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0F1F78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6" w:hRule="atLeast"/>
        </w:trPr>
        <w:tc>
          <w:tcPr>
            <w:tcW w:w="2258" w:type="dxa"/>
            <w:gridSpan w:val="2"/>
            <w:vAlign w:val="center"/>
          </w:tcPr>
          <w:p w14:paraId="65A31C84">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61" w:name="_Toc19371"/>
            <w:bookmarkStart w:id="2762" w:name="_Toc12789"/>
            <w:bookmarkStart w:id="2763" w:name="_Toc31816"/>
            <w:bookmarkStart w:id="2764" w:name="_Toc5661"/>
            <w:r>
              <w:rPr>
                <w:rFonts w:hint="default" w:ascii="Times New Roman" w:hAnsi="Times New Roman" w:eastAsia="宋体" w:cs="Times New Roman"/>
                <w:color w:val="auto"/>
                <w:sz w:val="24"/>
                <w:szCs w:val="24"/>
                <w:highlight w:val="none"/>
              </w:rPr>
              <w:t>6</w:t>
            </w:r>
            <w:bookmarkEnd w:id="2761"/>
            <w:bookmarkEnd w:id="2762"/>
            <w:bookmarkEnd w:id="2763"/>
            <w:bookmarkEnd w:id="2764"/>
          </w:p>
        </w:tc>
        <w:tc>
          <w:tcPr>
            <w:tcW w:w="1806" w:type="dxa"/>
            <w:vAlign w:val="center"/>
          </w:tcPr>
          <w:p w14:paraId="52B16494">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58682D3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1BCF6CB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15F9D512">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71517D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7" w:hRule="atLeast"/>
        </w:trPr>
        <w:tc>
          <w:tcPr>
            <w:tcW w:w="2258" w:type="dxa"/>
            <w:gridSpan w:val="2"/>
            <w:vAlign w:val="center"/>
          </w:tcPr>
          <w:p w14:paraId="4631C4D8">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65" w:name="_Toc25634"/>
            <w:bookmarkStart w:id="2766" w:name="_Toc15129"/>
            <w:bookmarkStart w:id="2767" w:name="_Toc28935"/>
            <w:bookmarkStart w:id="2768" w:name="_Toc1447"/>
            <w:r>
              <w:rPr>
                <w:rFonts w:hint="default" w:ascii="Times New Roman" w:hAnsi="Times New Roman" w:eastAsia="宋体" w:cs="Times New Roman"/>
                <w:color w:val="auto"/>
                <w:sz w:val="24"/>
                <w:szCs w:val="24"/>
                <w:highlight w:val="none"/>
              </w:rPr>
              <w:t>……</w:t>
            </w:r>
            <w:bookmarkEnd w:id="2765"/>
            <w:bookmarkEnd w:id="2766"/>
            <w:bookmarkEnd w:id="2767"/>
            <w:bookmarkEnd w:id="2768"/>
          </w:p>
        </w:tc>
        <w:tc>
          <w:tcPr>
            <w:tcW w:w="1806" w:type="dxa"/>
            <w:vAlign w:val="center"/>
          </w:tcPr>
          <w:p w14:paraId="37498F6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3DC4E3BF">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6968F6B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376614B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7AD34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6" w:hRule="atLeast"/>
        </w:trPr>
        <w:tc>
          <w:tcPr>
            <w:tcW w:w="2258" w:type="dxa"/>
            <w:gridSpan w:val="2"/>
            <w:vAlign w:val="center"/>
          </w:tcPr>
          <w:p w14:paraId="7687504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6" w:type="dxa"/>
            <w:vAlign w:val="center"/>
          </w:tcPr>
          <w:p w14:paraId="72AABB2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6C2EE0C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2B80E556">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75818D5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628F1D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7" w:hRule="atLeast"/>
        </w:trPr>
        <w:tc>
          <w:tcPr>
            <w:tcW w:w="2258" w:type="dxa"/>
            <w:gridSpan w:val="2"/>
            <w:vAlign w:val="center"/>
          </w:tcPr>
          <w:p w14:paraId="412BAE0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69" w:name="_Toc31654"/>
            <w:bookmarkStart w:id="2770" w:name="_Toc18254"/>
            <w:bookmarkStart w:id="2771" w:name="_Toc13163"/>
            <w:bookmarkStart w:id="2772" w:name="_Toc19292"/>
            <w:r>
              <w:rPr>
                <w:rFonts w:hint="default" w:ascii="Times New Roman" w:hAnsi="Times New Roman" w:eastAsia="宋体" w:cs="Times New Roman"/>
                <w:color w:val="auto"/>
                <w:sz w:val="24"/>
                <w:szCs w:val="24"/>
                <w:highlight w:val="none"/>
              </w:rPr>
              <w:t>缺陷责任期</w:t>
            </w:r>
            <w:bookmarkEnd w:id="2769"/>
            <w:bookmarkEnd w:id="2770"/>
            <w:bookmarkEnd w:id="2771"/>
            <w:bookmarkEnd w:id="2772"/>
          </w:p>
        </w:tc>
        <w:tc>
          <w:tcPr>
            <w:tcW w:w="1806" w:type="dxa"/>
            <w:vAlign w:val="center"/>
          </w:tcPr>
          <w:p w14:paraId="6D4C328B">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78AA6219">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0E5843D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26EBEEAE">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1E8149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6" w:hRule="atLeast"/>
        </w:trPr>
        <w:tc>
          <w:tcPr>
            <w:tcW w:w="2258" w:type="dxa"/>
            <w:gridSpan w:val="2"/>
            <w:vAlign w:val="center"/>
          </w:tcPr>
          <w:p w14:paraId="09B24EAE">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73" w:name="_Toc5938"/>
            <w:bookmarkStart w:id="2774" w:name="_Toc25229"/>
            <w:bookmarkStart w:id="2775" w:name="_Toc3426"/>
            <w:bookmarkStart w:id="2776" w:name="_Toc26833"/>
            <w:r>
              <w:rPr>
                <w:rFonts w:hint="default" w:ascii="Times New Roman" w:hAnsi="Times New Roman" w:eastAsia="宋体" w:cs="Times New Roman"/>
                <w:color w:val="auto"/>
                <w:sz w:val="24"/>
                <w:szCs w:val="24"/>
                <w:highlight w:val="none"/>
              </w:rPr>
              <w:t>小计</w:t>
            </w:r>
            <w:bookmarkEnd w:id="2773"/>
            <w:bookmarkEnd w:id="2774"/>
            <w:bookmarkEnd w:id="2775"/>
            <w:bookmarkEnd w:id="2776"/>
          </w:p>
        </w:tc>
        <w:tc>
          <w:tcPr>
            <w:tcW w:w="1806" w:type="dxa"/>
            <w:vAlign w:val="center"/>
          </w:tcPr>
          <w:p w14:paraId="28A713A3">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48CADA11">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7" w:type="dxa"/>
            <w:vAlign w:val="center"/>
          </w:tcPr>
          <w:p w14:paraId="2784AB30">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c>
          <w:tcPr>
            <w:tcW w:w="1808" w:type="dxa"/>
            <w:vAlign w:val="center"/>
          </w:tcPr>
          <w:p w14:paraId="4295183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r w14:paraId="396395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7" w:hRule="atLeast"/>
        </w:trPr>
        <w:tc>
          <w:tcPr>
            <w:tcW w:w="9487" w:type="dxa"/>
            <w:gridSpan w:val="6"/>
            <w:vAlign w:val="center"/>
          </w:tcPr>
          <w:p w14:paraId="4DF47207">
            <w:pPr>
              <w:pStyle w:val="63"/>
              <w:kinsoku/>
              <w:overflowPunct/>
              <w:bidi w:val="0"/>
              <w:spacing w:line="360" w:lineRule="auto"/>
              <w:jc w:val="both"/>
              <w:textAlignment w:val="auto"/>
              <w:outlineLvl w:val="0"/>
              <w:rPr>
                <w:rFonts w:hint="default" w:ascii="Times New Roman" w:hAnsi="Times New Roman" w:eastAsia="宋体" w:cs="Times New Roman"/>
                <w:color w:val="auto"/>
                <w:sz w:val="24"/>
                <w:szCs w:val="24"/>
                <w:highlight w:val="none"/>
              </w:rPr>
            </w:pPr>
            <w:bookmarkStart w:id="2777" w:name="_Toc7391"/>
            <w:bookmarkStart w:id="2778" w:name="_Toc27899"/>
            <w:bookmarkStart w:id="2779" w:name="_Toc9214"/>
            <w:bookmarkStart w:id="2780" w:name="_Toc981"/>
            <w:r>
              <w:rPr>
                <w:rFonts w:hint="default" w:ascii="Times New Roman" w:hAnsi="Times New Roman" w:eastAsia="宋体" w:cs="Times New Roman"/>
                <w:color w:val="auto"/>
                <w:sz w:val="24"/>
                <w:szCs w:val="24"/>
                <w:highlight w:val="none"/>
              </w:rPr>
              <w:t>投标价：</w:t>
            </w:r>
            <w:bookmarkEnd w:id="2777"/>
            <w:bookmarkEnd w:id="2778"/>
            <w:bookmarkEnd w:id="2779"/>
            <w:bookmarkEnd w:id="2780"/>
          </w:p>
        </w:tc>
      </w:tr>
      <w:tr w14:paraId="1300CD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3" w:hRule="atLeast"/>
        </w:trPr>
        <w:tc>
          <w:tcPr>
            <w:tcW w:w="682" w:type="dxa"/>
            <w:vAlign w:val="center"/>
          </w:tcPr>
          <w:p w14:paraId="00B55EA7">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81" w:name="_Toc8930"/>
            <w:bookmarkStart w:id="2782" w:name="_Toc27669"/>
            <w:bookmarkStart w:id="2783" w:name="_Toc19155"/>
            <w:bookmarkStart w:id="2784" w:name="_Toc2554"/>
            <w:r>
              <w:rPr>
                <w:rFonts w:hint="default" w:ascii="Times New Roman" w:hAnsi="Times New Roman" w:eastAsia="宋体" w:cs="Times New Roman"/>
                <w:color w:val="auto"/>
                <w:sz w:val="24"/>
                <w:szCs w:val="24"/>
                <w:highlight w:val="none"/>
              </w:rPr>
              <w:t>说</w:t>
            </w:r>
            <w:bookmarkEnd w:id="2781"/>
            <w:bookmarkEnd w:id="2782"/>
            <w:bookmarkEnd w:id="2783"/>
            <w:bookmarkEnd w:id="2784"/>
          </w:p>
          <w:p w14:paraId="2DC1375A">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p w14:paraId="64433317">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p w14:paraId="606E1A7F">
            <w:pPr>
              <w:pStyle w:val="63"/>
              <w:kinsoku/>
              <w:overflowPunct/>
              <w:bidi w:val="0"/>
              <w:spacing w:line="360" w:lineRule="auto"/>
              <w:textAlignment w:val="auto"/>
              <w:outlineLvl w:val="0"/>
              <w:rPr>
                <w:rFonts w:hint="default" w:ascii="Times New Roman" w:hAnsi="Times New Roman" w:eastAsia="宋体" w:cs="Times New Roman"/>
                <w:color w:val="auto"/>
                <w:sz w:val="24"/>
                <w:szCs w:val="24"/>
                <w:highlight w:val="none"/>
              </w:rPr>
            </w:pPr>
            <w:bookmarkStart w:id="2785" w:name="_Toc21575"/>
            <w:bookmarkStart w:id="2786" w:name="_Toc1160"/>
            <w:bookmarkStart w:id="2787" w:name="_Toc32715"/>
            <w:bookmarkStart w:id="2788" w:name="_Toc29449"/>
            <w:r>
              <w:rPr>
                <w:rFonts w:hint="default" w:ascii="Times New Roman" w:hAnsi="Times New Roman" w:eastAsia="宋体" w:cs="Times New Roman"/>
                <w:color w:val="auto"/>
                <w:sz w:val="24"/>
                <w:szCs w:val="24"/>
                <w:highlight w:val="none"/>
              </w:rPr>
              <w:t>明</w:t>
            </w:r>
            <w:bookmarkEnd w:id="2785"/>
            <w:bookmarkEnd w:id="2786"/>
            <w:bookmarkEnd w:id="2787"/>
            <w:bookmarkEnd w:id="2788"/>
          </w:p>
        </w:tc>
        <w:tc>
          <w:tcPr>
            <w:tcW w:w="8805" w:type="dxa"/>
            <w:gridSpan w:val="5"/>
            <w:vAlign w:val="center"/>
          </w:tcPr>
          <w:p w14:paraId="51C1F355">
            <w:pPr>
              <w:pStyle w:val="63"/>
              <w:kinsoku/>
              <w:overflowPunct/>
              <w:bidi w:val="0"/>
              <w:spacing w:line="360" w:lineRule="auto"/>
              <w:textAlignment w:val="auto"/>
              <w:outlineLvl w:val="9"/>
              <w:rPr>
                <w:rFonts w:hint="default" w:ascii="Times New Roman" w:hAnsi="Times New Roman" w:eastAsia="宋体" w:cs="Times New Roman"/>
                <w:color w:val="auto"/>
                <w:sz w:val="24"/>
                <w:szCs w:val="24"/>
                <w:highlight w:val="none"/>
              </w:rPr>
            </w:pPr>
          </w:p>
        </w:tc>
      </w:tr>
    </w:tbl>
    <w:p w14:paraId="5579EA08">
      <w:pPr>
        <w:pStyle w:val="53"/>
        <w:kinsoku/>
        <w:overflowPunct/>
        <w:bidi w:val="0"/>
        <w:spacing w:line="360" w:lineRule="auto"/>
        <w:textAlignment w:val="auto"/>
        <w:outlineLvl w:val="0"/>
        <w:rPr>
          <w:rFonts w:hint="default" w:ascii="Times New Roman" w:hAnsi="Times New Roman" w:eastAsia="宋体" w:cs="Times New Roman"/>
          <w:color w:val="auto"/>
          <w:highlight w:val="none"/>
        </w:rPr>
      </w:pPr>
      <w:bookmarkStart w:id="2789" w:name="_Toc555"/>
      <w:bookmarkStart w:id="2790" w:name="_Toc6777"/>
      <w:bookmarkStart w:id="2791" w:name="_Toc16319"/>
      <w:bookmarkStart w:id="2792" w:name="_Toc4403"/>
      <w:r>
        <w:rPr>
          <w:rFonts w:hint="default" w:ascii="Times New Roman" w:hAnsi="Times New Roman" w:eastAsia="宋体" w:cs="Times New Roman"/>
          <w:color w:val="auto"/>
          <w:highlight w:val="none"/>
        </w:rPr>
        <w:t>注：1.投标人可按工程进度估算并填写本表。</w:t>
      </w:r>
      <w:bookmarkEnd w:id="2789"/>
      <w:bookmarkEnd w:id="2790"/>
      <w:bookmarkEnd w:id="2791"/>
      <w:bookmarkEnd w:id="2792"/>
    </w:p>
    <w:p w14:paraId="0565ED01">
      <w:pPr>
        <w:pStyle w:val="53"/>
        <w:kinsoku/>
        <w:overflowPunct/>
        <w:bidi w:val="0"/>
        <w:spacing w:line="360" w:lineRule="auto"/>
        <w:ind w:firstLine="960" w:firstLineChars="400"/>
        <w:textAlignment w:val="auto"/>
        <w:outlineLvl w:val="0"/>
        <w:rPr>
          <w:rFonts w:hint="default" w:ascii="Times New Roman" w:hAnsi="Times New Roman" w:eastAsia="宋体" w:cs="Times New Roman"/>
          <w:color w:val="auto"/>
          <w:highlight w:val="none"/>
        </w:rPr>
      </w:pPr>
      <w:bookmarkStart w:id="2793" w:name="_Toc9093"/>
      <w:bookmarkStart w:id="2794" w:name="_Toc25415"/>
      <w:bookmarkStart w:id="2795" w:name="_Toc8402"/>
      <w:bookmarkStart w:id="2796" w:name="_Toc3661"/>
      <w:r>
        <w:rPr>
          <w:rFonts w:hint="default" w:ascii="Times New Roman" w:hAnsi="Times New Roman" w:eastAsia="宋体" w:cs="Times New Roman"/>
          <w:color w:val="auto"/>
          <w:highlight w:val="none"/>
        </w:rPr>
        <w:t>2.用款额按所报单价和总额价估算，不包括价格调整和暂列金额、暂估价，但应考虑开工预付款的扣回以及签发付款证书后到实际支付的时间间隔。</w:t>
      </w:r>
      <w:bookmarkEnd w:id="2793"/>
      <w:bookmarkEnd w:id="2794"/>
      <w:bookmarkEnd w:id="2795"/>
      <w:bookmarkEnd w:id="2796"/>
    </w:p>
    <w:p w14:paraId="2CE41B14">
      <w:pPr>
        <w:pStyle w:val="53"/>
        <w:kinsoku/>
        <w:overflowPunct/>
        <w:bidi w:val="0"/>
        <w:spacing w:line="360" w:lineRule="auto"/>
        <w:ind w:firstLine="960" w:firstLineChars="400"/>
        <w:textAlignment w:val="auto"/>
        <w:outlineLvl w:val="0"/>
        <w:rPr>
          <w:rFonts w:hint="default" w:ascii="Times New Roman" w:hAnsi="Times New Roman" w:eastAsia="宋体" w:cs="Times New Roman"/>
          <w:color w:val="auto"/>
          <w:highlight w:val="none"/>
        </w:rPr>
      </w:pPr>
    </w:p>
    <w:p w14:paraId="1013E7F3">
      <w:pPr>
        <w:pStyle w:val="61"/>
        <w:kinsoku/>
        <w:overflowPunct/>
        <w:bidi w:val="0"/>
        <w:spacing w:beforeLines="0" w:afterLines="0" w:line="360" w:lineRule="auto"/>
        <w:textAlignment w:val="auto"/>
        <w:outlineLvl w:val="0"/>
        <w:rPr>
          <w:rFonts w:hint="default" w:ascii="Times New Roman" w:hAnsi="Times New Roman" w:eastAsia="宋体" w:cs="Times New Roman"/>
          <w:color w:val="auto"/>
          <w:highlight w:val="none"/>
          <w:lang w:val="en-US"/>
        </w:rPr>
      </w:pPr>
      <w:bookmarkStart w:id="2797" w:name="_Toc8794"/>
      <w:bookmarkStart w:id="2798" w:name="_Toc30168"/>
      <w:r>
        <w:rPr>
          <w:rFonts w:hint="default" w:ascii="Times New Roman" w:hAnsi="Times New Roman" w:eastAsia="宋体" w:cs="Times New Roman"/>
          <w:color w:val="auto"/>
          <w:highlight w:val="none"/>
          <w:lang w:val="en-US" w:eastAsia="zh-CN"/>
        </w:rPr>
        <w:t>四、其他资料</w:t>
      </w:r>
      <w:bookmarkEnd w:id="2797"/>
      <w:bookmarkEnd w:id="2798"/>
    </w:p>
    <w:p w14:paraId="65FB5B48">
      <w:pPr>
        <w:pStyle w:val="53"/>
        <w:kinsoku/>
        <w:overflowPunct/>
        <w:bidi w:val="0"/>
        <w:spacing w:line="360" w:lineRule="auto"/>
        <w:ind w:firstLine="960" w:firstLineChars="400"/>
        <w:textAlignment w:val="auto"/>
        <w:outlineLvl w:val="0"/>
        <w:rPr>
          <w:rFonts w:hint="default" w:ascii="Times New Roman" w:hAnsi="Times New Roman" w:eastAsia="宋体" w:cs="Times New Roman"/>
          <w:color w:val="auto"/>
          <w:highlight w:val="none"/>
          <w:lang w:val="en-US" w:eastAsia="zh-CN"/>
        </w:rPr>
      </w:pPr>
      <w:bookmarkStart w:id="2799" w:name="_Toc27538"/>
      <w:bookmarkStart w:id="2800" w:name="_Toc16582"/>
      <w:r>
        <w:rPr>
          <w:rFonts w:hint="default" w:ascii="Times New Roman" w:hAnsi="Times New Roman" w:eastAsia="宋体" w:cs="Times New Roman"/>
          <w:color w:val="auto"/>
          <w:highlight w:val="none"/>
          <w:lang w:val="en-US" w:eastAsia="zh-CN"/>
        </w:rPr>
        <w:t>投标人认为有必要其他资料。</w:t>
      </w:r>
      <w:bookmarkEnd w:id="2799"/>
      <w:bookmarkEnd w:id="2800"/>
    </w:p>
    <w:sectPr>
      <w:headerReference r:id="rId7" w:type="first"/>
      <w:footerReference r:id="rId9" w:type="first"/>
      <w:footerReference r:id="rId8" w:type="default"/>
      <w:pgSz w:w="11906" w:h="16838"/>
      <w:pgMar w:top="1134" w:right="1134" w:bottom="1134" w:left="1134" w:header="850" w:footer="850" w:gutter="0"/>
      <w:pgNumType w:fmt="decimal" w:start="1"/>
      <w:cols w:space="0" w:num="1"/>
      <w:titlePg/>
      <w:rtlGutter w:val="0"/>
      <w:docGrid w:type="lines" w:linePitch="32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41A50">
    <w:pPr>
      <w:pStyle w:val="13"/>
      <w:ind w:right="-22" w:rightChars="0"/>
      <w:rPr>
        <w:rFonts w:hint="eastAsia" w:ascii="仿宋" w:hAnsi="仿宋" w:eastAsia="仿宋" w:cs="仿宋"/>
        <w:lang w:eastAsia="zh-CN"/>
      </w:rPr>
    </w:pPr>
    <w:r>
      <w:rPr>
        <w:rFonts w:hint="eastAsia" w:ascii="仿宋" w:hAnsi="仿宋" w:eastAsia="仿宋" w:cs="仿宋"/>
        <w:lang w:eastAsia="zh-CN"/>
      </w:rPr>
      <w:t>云南垚山项目管理咨询有限公司</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eastAsia="zh-CN"/>
      </w:rPr>
      <w:t xml:space="preserve">  0873-3798600</w:t>
    </w:r>
  </w:p>
  <w:p w14:paraId="3E19ACF3">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9C1EC">
    <w:pPr>
      <w:pStyle w:val="13"/>
      <w:ind w:right="-22" w:rightChars="0"/>
      <w:rPr>
        <w:rFonts w:hint="eastAsia" w:ascii="仿宋" w:hAnsi="仿宋" w:eastAsia="仿宋" w:cs="仿宋"/>
        <w:lang w:eastAsia="zh-CN"/>
      </w:rPr>
    </w:pPr>
    <w:r>
      <w:rPr>
        <w:rFonts w:hint="eastAsia" w:ascii="仿宋" w:hAnsi="仿宋" w:eastAsia="仿宋" w:cs="仿宋"/>
        <w:lang w:eastAsia="zh-CN"/>
      </w:rPr>
      <w:t>云南垚山项目管理咨询有限公司</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eastAsia="zh-CN"/>
      </w:rPr>
      <w:t xml:space="preserve">  0873-3798600</w:t>
    </w:r>
  </w:p>
  <w:p w14:paraId="233F6237">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926A9">
    <w:pPr>
      <w:pStyle w:val="13"/>
    </w:pPr>
    <w:r>
      <w:drawing>
        <wp:inline distT="0" distB="0" distL="114300" distR="114300">
          <wp:extent cx="1825625" cy="333375"/>
          <wp:effectExtent l="0" t="0" r="0" b="8255"/>
          <wp:docPr id="3"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公司logo"/>
                  <pic:cNvPicPr>
                    <a:picLocks noChangeAspect="1"/>
                  </pic:cNvPicPr>
                </pic:nvPicPr>
                <pic:blipFill>
                  <a:blip r:embed="rId1"/>
                  <a:srcRect l="7416" t="13646" r="12305" b="24338"/>
                  <a:stretch>
                    <a:fillRect/>
                  </a:stretch>
                </pic:blipFill>
                <pic:spPr>
                  <a:xfrm>
                    <a:off x="0" y="0"/>
                    <a:ext cx="1825625" cy="33337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12FC8">
    <w:pPr>
      <w:pStyle w:val="13"/>
    </w:pPr>
    <w:r>
      <w:drawing>
        <wp:inline distT="0" distB="0" distL="114300" distR="114300">
          <wp:extent cx="1825625" cy="333375"/>
          <wp:effectExtent l="0" t="0" r="0" b="8255"/>
          <wp:docPr id="6" name="图片 3"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公司logo"/>
                  <pic:cNvPicPr>
                    <a:picLocks noChangeAspect="1"/>
                  </pic:cNvPicPr>
                </pic:nvPicPr>
                <pic:blipFill>
                  <a:blip r:embed="rId1"/>
                  <a:srcRect l="7416" t="13646" r="12305" b="24338"/>
                  <a:stretch>
                    <a:fillRect/>
                  </a:stretch>
                </pic:blipFill>
                <pic:spPr>
                  <a:xfrm>
                    <a:off x="0" y="0"/>
                    <a:ext cx="1825625" cy="333375"/>
                  </a:xfrm>
                  <a:prstGeom prst="rect">
                    <a:avLst/>
                  </a:prstGeom>
                  <a:noFill/>
                  <a:ln>
                    <a:noFill/>
                  </a:ln>
                </pic:spPr>
              </pic:pic>
            </a:graphicData>
          </a:graphic>
        </wp:inline>
      </w:drawing>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EC29D">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E4EC29D">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71978">
    <w:pPr>
      <w:pStyle w:val="13"/>
    </w:pPr>
    <w:r>
      <w:drawing>
        <wp:inline distT="0" distB="0" distL="114300" distR="114300">
          <wp:extent cx="1825625" cy="333375"/>
          <wp:effectExtent l="0" t="0" r="0" b="8255"/>
          <wp:docPr id="4"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icPr>
                <pic:blipFill>
                  <a:blip r:embed="rId1"/>
                  <a:srcRect l="7416" t="13646" r="12305" b="24338"/>
                  <a:stretch>
                    <a:fillRect/>
                  </a:stretch>
                </pic:blipFill>
                <pic:spPr>
                  <a:xfrm>
                    <a:off x="0" y="0"/>
                    <a:ext cx="1825625" cy="333375"/>
                  </a:xfrm>
                  <a:prstGeom prst="rect">
                    <a:avLst/>
                  </a:prstGeom>
                  <a:noFill/>
                  <a:ln>
                    <a:noFill/>
                  </a:ln>
                </pic:spPr>
              </pic:pic>
            </a:graphicData>
          </a:graphic>
        </wp:inline>
      </w:drawing>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0EB063">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B0EB063">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80859">
    <w:pPr>
      <w:widowControl/>
      <w:pBdr>
        <w:bottom w:val="thickThinMediumGap" w:color="auto" w:sz="18" w:space="0"/>
      </w:pBdr>
      <w:ind w:left="3420" w:hanging="3420" w:hangingChars="1900"/>
      <w:jc w:val="left"/>
    </w:pPr>
    <w:r>
      <w:rPr>
        <w:rFonts w:hint="eastAsia" w:ascii="仿宋" w:hAnsi="仿宋" w:eastAsia="仿宋" w:cs="仿宋"/>
        <w:sz w:val="18"/>
        <w:szCs w:val="22"/>
        <w:u w:val="none"/>
        <w:lang w:val="en-US" w:eastAsia="zh-CN"/>
      </w:rPr>
      <w:t xml:space="preserve">文蒙铁路（蒙自段）拆迁安置地块建设项目                                                           </w:t>
    </w:r>
    <w:r>
      <w:rPr>
        <w:rFonts w:hint="eastAsia" w:ascii="仿宋" w:hAnsi="仿宋" w:eastAsia="仿宋" w:cs="仿宋"/>
        <w:sz w:val="18"/>
        <w:szCs w:val="22"/>
        <w:u w:val="none"/>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5D279">
    <w:pPr>
      <w:widowControl/>
      <w:pBdr>
        <w:bottom w:val="thickThinMediumGap" w:color="auto" w:sz="18" w:space="0"/>
      </w:pBdr>
      <w:ind w:left="3420" w:hanging="3420" w:hangingChars="1900"/>
      <w:jc w:val="left"/>
    </w:pPr>
    <w:r>
      <w:rPr>
        <w:rFonts w:hint="eastAsia" w:ascii="仿宋" w:hAnsi="仿宋" w:eastAsia="仿宋" w:cs="仿宋"/>
        <w:sz w:val="18"/>
        <w:szCs w:val="22"/>
        <w:u w:val="none"/>
        <w:lang w:val="en-US" w:eastAsia="zh-CN"/>
      </w:rPr>
      <w:t xml:space="preserve">文蒙铁路（蒙自段）拆迁安置地块建设项目                                                              </w:t>
    </w:r>
    <w:r>
      <w:rPr>
        <w:rFonts w:hint="eastAsia" w:ascii="仿宋" w:hAnsi="仿宋" w:eastAsia="仿宋" w:cs="仿宋"/>
        <w:sz w:val="18"/>
        <w:szCs w:val="22"/>
        <w:u w:val="none"/>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215942"/>
    <w:multiLevelType w:val="multilevel"/>
    <w:tmpl w:val="27215942"/>
    <w:lvl w:ilvl="0" w:tentative="0">
      <w:start w:val="1"/>
      <w:numFmt w:val="decimal"/>
      <w:pStyle w:val="88"/>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396C2D4D"/>
    <w:multiLevelType w:val="singleLevel"/>
    <w:tmpl w:val="396C2D4D"/>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bordersDoNotSurroundHeader w:val="0"/>
  <w:bordersDoNotSurroundFooter w:val="0"/>
  <w:hideSpellingErrors/>
  <w:documentProtection w:edit="readOnly" w:enforcement="0"/>
  <w:defaultTabStop w:val="420"/>
  <w:drawingGridHorizontalSpacing w:val="105"/>
  <w:drawingGridVerticalSpacing w:val="16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VlZjAyMWFmZWMyMWI3NmFjNzk4OGRjZjBhNzJhMzYifQ=="/>
    <w:docVar w:name="DocumentID" w:val="{9235F90C-4B5D-4DF4-801B-C741659A9F77}"/>
    <w:docVar w:name="DocumentName" w:val="屏交发〔2020〕71号 关于上报屏边县2020年农村公路养护中修的批复"/>
  </w:docVars>
  <w:rsids>
    <w:rsidRoot w:val="00FA7780"/>
    <w:rsid w:val="0000638C"/>
    <w:rsid w:val="000067A4"/>
    <w:rsid w:val="00017135"/>
    <w:rsid w:val="0001761D"/>
    <w:rsid w:val="00025234"/>
    <w:rsid w:val="0002789F"/>
    <w:rsid w:val="00030D84"/>
    <w:rsid w:val="00032828"/>
    <w:rsid w:val="000329B1"/>
    <w:rsid w:val="00032C4F"/>
    <w:rsid w:val="00044C0D"/>
    <w:rsid w:val="0005484C"/>
    <w:rsid w:val="00067AFA"/>
    <w:rsid w:val="000856AB"/>
    <w:rsid w:val="00090C40"/>
    <w:rsid w:val="00091FCA"/>
    <w:rsid w:val="00093C35"/>
    <w:rsid w:val="000A605C"/>
    <w:rsid w:val="000B232C"/>
    <w:rsid w:val="000B52D7"/>
    <w:rsid w:val="000D2781"/>
    <w:rsid w:val="000E4D32"/>
    <w:rsid w:val="000F0DCD"/>
    <w:rsid w:val="00102932"/>
    <w:rsid w:val="00114EA8"/>
    <w:rsid w:val="0012484D"/>
    <w:rsid w:val="00127F29"/>
    <w:rsid w:val="00134875"/>
    <w:rsid w:val="00145CE3"/>
    <w:rsid w:val="00146C59"/>
    <w:rsid w:val="00151A16"/>
    <w:rsid w:val="00152C6B"/>
    <w:rsid w:val="00153EB9"/>
    <w:rsid w:val="00157FDC"/>
    <w:rsid w:val="00161011"/>
    <w:rsid w:val="00166967"/>
    <w:rsid w:val="0017509A"/>
    <w:rsid w:val="00184571"/>
    <w:rsid w:val="0019071D"/>
    <w:rsid w:val="0019612A"/>
    <w:rsid w:val="0019709B"/>
    <w:rsid w:val="001A59B4"/>
    <w:rsid w:val="001B3256"/>
    <w:rsid w:val="001C5B08"/>
    <w:rsid w:val="001D24DD"/>
    <w:rsid w:val="001E0A2C"/>
    <w:rsid w:val="001F3F3D"/>
    <w:rsid w:val="002020B7"/>
    <w:rsid w:val="00216170"/>
    <w:rsid w:val="00245495"/>
    <w:rsid w:val="00264A62"/>
    <w:rsid w:val="0027733A"/>
    <w:rsid w:val="00280B04"/>
    <w:rsid w:val="00294325"/>
    <w:rsid w:val="00295762"/>
    <w:rsid w:val="002A19EB"/>
    <w:rsid w:val="002A1E27"/>
    <w:rsid w:val="002A7B07"/>
    <w:rsid w:val="002B4FF6"/>
    <w:rsid w:val="002D5A9B"/>
    <w:rsid w:val="002F4F5A"/>
    <w:rsid w:val="00323537"/>
    <w:rsid w:val="003363F4"/>
    <w:rsid w:val="00351E6A"/>
    <w:rsid w:val="003531F4"/>
    <w:rsid w:val="00361098"/>
    <w:rsid w:val="00390B15"/>
    <w:rsid w:val="00395325"/>
    <w:rsid w:val="003B5B2B"/>
    <w:rsid w:val="003C1E7A"/>
    <w:rsid w:val="003E49CF"/>
    <w:rsid w:val="003F67B6"/>
    <w:rsid w:val="00413028"/>
    <w:rsid w:val="00420BE4"/>
    <w:rsid w:val="004258D5"/>
    <w:rsid w:val="00430524"/>
    <w:rsid w:val="004306BD"/>
    <w:rsid w:val="00432384"/>
    <w:rsid w:val="004329D8"/>
    <w:rsid w:val="004564EF"/>
    <w:rsid w:val="00457999"/>
    <w:rsid w:val="00477826"/>
    <w:rsid w:val="004939FF"/>
    <w:rsid w:val="00495A5E"/>
    <w:rsid w:val="004A0716"/>
    <w:rsid w:val="004B0B28"/>
    <w:rsid w:val="004D3D67"/>
    <w:rsid w:val="004D622E"/>
    <w:rsid w:val="004E5E1A"/>
    <w:rsid w:val="004E7B55"/>
    <w:rsid w:val="005005D7"/>
    <w:rsid w:val="0050182D"/>
    <w:rsid w:val="00504900"/>
    <w:rsid w:val="005178D1"/>
    <w:rsid w:val="00520162"/>
    <w:rsid w:val="0052596D"/>
    <w:rsid w:val="0055244B"/>
    <w:rsid w:val="0056629C"/>
    <w:rsid w:val="00566417"/>
    <w:rsid w:val="0057099E"/>
    <w:rsid w:val="00572CA2"/>
    <w:rsid w:val="00581415"/>
    <w:rsid w:val="00581DF6"/>
    <w:rsid w:val="005828EB"/>
    <w:rsid w:val="005953D4"/>
    <w:rsid w:val="005A088C"/>
    <w:rsid w:val="005A5C64"/>
    <w:rsid w:val="005B55DF"/>
    <w:rsid w:val="005D0E23"/>
    <w:rsid w:val="005D2B4F"/>
    <w:rsid w:val="005E0033"/>
    <w:rsid w:val="005E0D1D"/>
    <w:rsid w:val="005E5653"/>
    <w:rsid w:val="005E634E"/>
    <w:rsid w:val="005F0968"/>
    <w:rsid w:val="00600188"/>
    <w:rsid w:val="006060D3"/>
    <w:rsid w:val="006155D6"/>
    <w:rsid w:val="0062703B"/>
    <w:rsid w:val="00642756"/>
    <w:rsid w:val="00650031"/>
    <w:rsid w:val="00650242"/>
    <w:rsid w:val="0065711E"/>
    <w:rsid w:val="006618CB"/>
    <w:rsid w:val="00671BD6"/>
    <w:rsid w:val="00672E1A"/>
    <w:rsid w:val="00674BED"/>
    <w:rsid w:val="006C2C36"/>
    <w:rsid w:val="006D4D61"/>
    <w:rsid w:val="006E59BA"/>
    <w:rsid w:val="006E6110"/>
    <w:rsid w:val="006F6DCB"/>
    <w:rsid w:val="006F7F81"/>
    <w:rsid w:val="007154E4"/>
    <w:rsid w:val="0071552F"/>
    <w:rsid w:val="00723333"/>
    <w:rsid w:val="00730302"/>
    <w:rsid w:val="007320A7"/>
    <w:rsid w:val="00735281"/>
    <w:rsid w:val="0073678C"/>
    <w:rsid w:val="0074134A"/>
    <w:rsid w:val="007444D7"/>
    <w:rsid w:val="007602BB"/>
    <w:rsid w:val="00781E44"/>
    <w:rsid w:val="00795B01"/>
    <w:rsid w:val="007B2227"/>
    <w:rsid w:val="007B4A32"/>
    <w:rsid w:val="007C26F1"/>
    <w:rsid w:val="007C4257"/>
    <w:rsid w:val="007F3AAC"/>
    <w:rsid w:val="007F6840"/>
    <w:rsid w:val="00801263"/>
    <w:rsid w:val="00801A0C"/>
    <w:rsid w:val="008020BB"/>
    <w:rsid w:val="008068DD"/>
    <w:rsid w:val="00806925"/>
    <w:rsid w:val="008131E7"/>
    <w:rsid w:val="00830FE4"/>
    <w:rsid w:val="00852393"/>
    <w:rsid w:val="00861DB8"/>
    <w:rsid w:val="00863A20"/>
    <w:rsid w:val="00864034"/>
    <w:rsid w:val="00876AE8"/>
    <w:rsid w:val="00886E29"/>
    <w:rsid w:val="00897707"/>
    <w:rsid w:val="008E3EF9"/>
    <w:rsid w:val="0090628E"/>
    <w:rsid w:val="00916393"/>
    <w:rsid w:val="00954118"/>
    <w:rsid w:val="00966690"/>
    <w:rsid w:val="009722BF"/>
    <w:rsid w:val="00981146"/>
    <w:rsid w:val="0098222E"/>
    <w:rsid w:val="009864E9"/>
    <w:rsid w:val="00995FCE"/>
    <w:rsid w:val="009B1AFD"/>
    <w:rsid w:val="009B7F63"/>
    <w:rsid w:val="009E0E82"/>
    <w:rsid w:val="009F48A6"/>
    <w:rsid w:val="009F4FC0"/>
    <w:rsid w:val="009F6ED7"/>
    <w:rsid w:val="00A31619"/>
    <w:rsid w:val="00A34D03"/>
    <w:rsid w:val="00A34E98"/>
    <w:rsid w:val="00A5142E"/>
    <w:rsid w:val="00A526EB"/>
    <w:rsid w:val="00A52761"/>
    <w:rsid w:val="00A602C3"/>
    <w:rsid w:val="00A63962"/>
    <w:rsid w:val="00A722C6"/>
    <w:rsid w:val="00A726AF"/>
    <w:rsid w:val="00A804BD"/>
    <w:rsid w:val="00A81059"/>
    <w:rsid w:val="00AA2B2D"/>
    <w:rsid w:val="00AA6A9D"/>
    <w:rsid w:val="00AC2DBB"/>
    <w:rsid w:val="00AD1353"/>
    <w:rsid w:val="00AD15BB"/>
    <w:rsid w:val="00AD3324"/>
    <w:rsid w:val="00AD358F"/>
    <w:rsid w:val="00AE58C7"/>
    <w:rsid w:val="00AF1B8A"/>
    <w:rsid w:val="00AF3D74"/>
    <w:rsid w:val="00B06E1B"/>
    <w:rsid w:val="00B11C71"/>
    <w:rsid w:val="00B16496"/>
    <w:rsid w:val="00B253AE"/>
    <w:rsid w:val="00B305F8"/>
    <w:rsid w:val="00B32778"/>
    <w:rsid w:val="00B46202"/>
    <w:rsid w:val="00B47BFC"/>
    <w:rsid w:val="00B57A9D"/>
    <w:rsid w:val="00B66E98"/>
    <w:rsid w:val="00B73E08"/>
    <w:rsid w:val="00B7684D"/>
    <w:rsid w:val="00B77939"/>
    <w:rsid w:val="00B80F12"/>
    <w:rsid w:val="00B81E8B"/>
    <w:rsid w:val="00B85584"/>
    <w:rsid w:val="00B86FFB"/>
    <w:rsid w:val="00BA4AF4"/>
    <w:rsid w:val="00BB57BD"/>
    <w:rsid w:val="00BB7944"/>
    <w:rsid w:val="00BB7E29"/>
    <w:rsid w:val="00BD4BCE"/>
    <w:rsid w:val="00C00CE7"/>
    <w:rsid w:val="00C1182A"/>
    <w:rsid w:val="00C161B4"/>
    <w:rsid w:val="00C17EE3"/>
    <w:rsid w:val="00C2387F"/>
    <w:rsid w:val="00C26100"/>
    <w:rsid w:val="00C614AD"/>
    <w:rsid w:val="00C61C88"/>
    <w:rsid w:val="00C6772D"/>
    <w:rsid w:val="00C72475"/>
    <w:rsid w:val="00C73566"/>
    <w:rsid w:val="00C90142"/>
    <w:rsid w:val="00C917A8"/>
    <w:rsid w:val="00CA0E48"/>
    <w:rsid w:val="00CA2C9F"/>
    <w:rsid w:val="00CA34E4"/>
    <w:rsid w:val="00CA4656"/>
    <w:rsid w:val="00CB34BA"/>
    <w:rsid w:val="00CC2B84"/>
    <w:rsid w:val="00CD2881"/>
    <w:rsid w:val="00CE1159"/>
    <w:rsid w:val="00CE2C5C"/>
    <w:rsid w:val="00CE3526"/>
    <w:rsid w:val="00CF0244"/>
    <w:rsid w:val="00CF462A"/>
    <w:rsid w:val="00D0037C"/>
    <w:rsid w:val="00D04041"/>
    <w:rsid w:val="00D109A6"/>
    <w:rsid w:val="00D30E24"/>
    <w:rsid w:val="00D448CA"/>
    <w:rsid w:val="00D508B8"/>
    <w:rsid w:val="00D520AA"/>
    <w:rsid w:val="00D52550"/>
    <w:rsid w:val="00D554EA"/>
    <w:rsid w:val="00D55FC8"/>
    <w:rsid w:val="00D61C65"/>
    <w:rsid w:val="00D726D1"/>
    <w:rsid w:val="00D7585C"/>
    <w:rsid w:val="00D77670"/>
    <w:rsid w:val="00D92572"/>
    <w:rsid w:val="00DA5F5A"/>
    <w:rsid w:val="00DA644C"/>
    <w:rsid w:val="00DC2787"/>
    <w:rsid w:val="00DC2ACA"/>
    <w:rsid w:val="00DC5293"/>
    <w:rsid w:val="00DD386C"/>
    <w:rsid w:val="00DD4CE3"/>
    <w:rsid w:val="00DD6A9D"/>
    <w:rsid w:val="00E10381"/>
    <w:rsid w:val="00E24936"/>
    <w:rsid w:val="00E4005E"/>
    <w:rsid w:val="00E55B2B"/>
    <w:rsid w:val="00E61733"/>
    <w:rsid w:val="00E727F5"/>
    <w:rsid w:val="00E845EC"/>
    <w:rsid w:val="00E93EF1"/>
    <w:rsid w:val="00EB06DA"/>
    <w:rsid w:val="00EB113A"/>
    <w:rsid w:val="00EB3149"/>
    <w:rsid w:val="00EC31B8"/>
    <w:rsid w:val="00EC6A31"/>
    <w:rsid w:val="00EC7693"/>
    <w:rsid w:val="00ED3B50"/>
    <w:rsid w:val="00EE0962"/>
    <w:rsid w:val="00EE1011"/>
    <w:rsid w:val="00EE1FAF"/>
    <w:rsid w:val="00EE2E3E"/>
    <w:rsid w:val="00EE33B0"/>
    <w:rsid w:val="00EE40DD"/>
    <w:rsid w:val="00EF1032"/>
    <w:rsid w:val="00EF7C27"/>
    <w:rsid w:val="00EF7C4D"/>
    <w:rsid w:val="00F02CA0"/>
    <w:rsid w:val="00F0507B"/>
    <w:rsid w:val="00F13141"/>
    <w:rsid w:val="00F21686"/>
    <w:rsid w:val="00F332B5"/>
    <w:rsid w:val="00F37CE7"/>
    <w:rsid w:val="00F633A7"/>
    <w:rsid w:val="00F75275"/>
    <w:rsid w:val="00F863F4"/>
    <w:rsid w:val="00F91A45"/>
    <w:rsid w:val="00FA7780"/>
    <w:rsid w:val="00FA7B00"/>
    <w:rsid w:val="00FB6157"/>
    <w:rsid w:val="00FE7340"/>
    <w:rsid w:val="00FF6106"/>
    <w:rsid w:val="01056732"/>
    <w:rsid w:val="01062F29"/>
    <w:rsid w:val="01107EC2"/>
    <w:rsid w:val="01925250"/>
    <w:rsid w:val="01BD0DA3"/>
    <w:rsid w:val="01F13A62"/>
    <w:rsid w:val="0326452A"/>
    <w:rsid w:val="03AA463C"/>
    <w:rsid w:val="03DB7730"/>
    <w:rsid w:val="040D67CA"/>
    <w:rsid w:val="0426272F"/>
    <w:rsid w:val="0463631A"/>
    <w:rsid w:val="046704D5"/>
    <w:rsid w:val="04BA2F95"/>
    <w:rsid w:val="05A05876"/>
    <w:rsid w:val="061E63D2"/>
    <w:rsid w:val="063E5325"/>
    <w:rsid w:val="06CB3A51"/>
    <w:rsid w:val="0714306E"/>
    <w:rsid w:val="07D1653E"/>
    <w:rsid w:val="08033CE1"/>
    <w:rsid w:val="08184798"/>
    <w:rsid w:val="088C0D18"/>
    <w:rsid w:val="09290308"/>
    <w:rsid w:val="09655C88"/>
    <w:rsid w:val="09CD5CAE"/>
    <w:rsid w:val="0A676E83"/>
    <w:rsid w:val="0A6E5688"/>
    <w:rsid w:val="0A741D72"/>
    <w:rsid w:val="0A99570D"/>
    <w:rsid w:val="0AAD1AA8"/>
    <w:rsid w:val="0ACF26C4"/>
    <w:rsid w:val="0B5A2579"/>
    <w:rsid w:val="0BA048BC"/>
    <w:rsid w:val="0C3138A6"/>
    <w:rsid w:val="0CB8225D"/>
    <w:rsid w:val="0D057AE8"/>
    <w:rsid w:val="0DDF2962"/>
    <w:rsid w:val="0E315923"/>
    <w:rsid w:val="0E387A65"/>
    <w:rsid w:val="0EC46EBC"/>
    <w:rsid w:val="0F120129"/>
    <w:rsid w:val="0FC81B9D"/>
    <w:rsid w:val="100B48A5"/>
    <w:rsid w:val="10432B8B"/>
    <w:rsid w:val="104959B1"/>
    <w:rsid w:val="10AC5FC6"/>
    <w:rsid w:val="10E05CEF"/>
    <w:rsid w:val="110E1EB6"/>
    <w:rsid w:val="11F74B0B"/>
    <w:rsid w:val="12627AE0"/>
    <w:rsid w:val="129910E8"/>
    <w:rsid w:val="12A36C69"/>
    <w:rsid w:val="12AA36D7"/>
    <w:rsid w:val="12B07960"/>
    <w:rsid w:val="13037E44"/>
    <w:rsid w:val="132C57DE"/>
    <w:rsid w:val="13CC1D73"/>
    <w:rsid w:val="14540766"/>
    <w:rsid w:val="14A025D8"/>
    <w:rsid w:val="1521427D"/>
    <w:rsid w:val="1548065D"/>
    <w:rsid w:val="156F3525"/>
    <w:rsid w:val="15A453C2"/>
    <w:rsid w:val="16016D65"/>
    <w:rsid w:val="164B370D"/>
    <w:rsid w:val="168E20D1"/>
    <w:rsid w:val="175848D4"/>
    <w:rsid w:val="176B02D2"/>
    <w:rsid w:val="17772608"/>
    <w:rsid w:val="17F966DD"/>
    <w:rsid w:val="17FC4050"/>
    <w:rsid w:val="184242C0"/>
    <w:rsid w:val="1850112A"/>
    <w:rsid w:val="185E6E42"/>
    <w:rsid w:val="186E1DA7"/>
    <w:rsid w:val="18755E17"/>
    <w:rsid w:val="18FF24D5"/>
    <w:rsid w:val="19AA322B"/>
    <w:rsid w:val="19DD3743"/>
    <w:rsid w:val="1A182BAD"/>
    <w:rsid w:val="1A9A3367"/>
    <w:rsid w:val="1B231657"/>
    <w:rsid w:val="1B33310B"/>
    <w:rsid w:val="1B3578E3"/>
    <w:rsid w:val="1BA60BBF"/>
    <w:rsid w:val="1BCA080C"/>
    <w:rsid w:val="1BCC1FFB"/>
    <w:rsid w:val="1C3933AF"/>
    <w:rsid w:val="1C734713"/>
    <w:rsid w:val="1D441918"/>
    <w:rsid w:val="1E3B1FCF"/>
    <w:rsid w:val="1E9E60BA"/>
    <w:rsid w:val="1F6645EA"/>
    <w:rsid w:val="1F7D4954"/>
    <w:rsid w:val="1F97480B"/>
    <w:rsid w:val="20937EA1"/>
    <w:rsid w:val="20CC668D"/>
    <w:rsid w:val="20E835EF"/>
    <w:rsid w:val="21210FE8"/>
    <w:rsid w:val="21504788"/>
    <w:rsid w:val="21536065"/>
    <w:rsid w:val="215F0E4D"/>
    <w:rsid w:val="216974C5"/>
    <w:rsid w:val="21904F2F"/>
    <w:rsid w:val="21B02FC4"/>
    <w:rsid w:val="21BF0821"/>
    <w:rsid w:val="21D90158"/>
    <w:rsid w:val="223715D5"/>
    <w:rsid w:val="224158C8"/>
    <w:rsid w:val="224E7CB5"/>
    <w:rsid w:val="229C3138"/>
    <w:rsid w:val="22ED2CEB"/>
    <w:rsid w:val="25034CA8"/>
    <w:rsid w:val="25F94C9E"/>
    <w:rsid w:val="260014A0"/>
    <w:rsid w:val="26072DEA"/>
    <w:rsid w:val="26085384"/>
    <w:rsid w:val="262B79E2"/>
    <w:rsid w:val="266A65BB"/>
    <w:rsid w:val="27F43B89"/>
    <w:rsid w:val="2804246B"/>
    <w:rsid w:val="280B3DBF"/>
    <w:rsid w:val="29255E76"/>
    <w:rsid w:val="29EE7EC9"/>
    <w:rsid w:val="2A227D53"/>
    <w:rsid w:val="2B314742"/>
    <w:rsid w:val="2BEF3569"/>
    <w:rsid w:val="2D2C32C6"/>
    <w:rsid w:val="2D460D36"/>
    <w:rsid w:val="2D5822B6"/>
    <w:rsid w:val="2D89108E"/>
    <w:rsid w:val="2E0422AA"/>
    <w:rsid w:val="2E687ECB"/>
    <w:rsid w:val="2ECA0849"/>
    <w:rsid w:val="2EDC6EB7"/>
    <w:rsid w:val="2F0F103A"/>
    <w:rsid w:val="2F1A433A"/>
    <w:rsid w:val="2F426675"/>
    <w:rsid w:val="2F803AA7"/>
    <w:rsid w:val="2FBD1AC5"/>
    <w:rsid w:val="2FF36D9A"/>
    <w:rsid w:val="2FF95846"/>
    <w:rsid w:val="30444D13"/>
    <w:rsid w:val="30A107E3"/>
    <w:rsid w:val="31A96961"/>
    <w:rsid w:val="322C732A"/>
    <w:rsid w:val="325912A3"/>
    <w:rsid w:val="32C27EBB"/>
    <w:rsid w:val="33101458"/>
    <w:rsid w:val="33576FC5"/>
    <w:rsid w:val="343117BC"/>
    <w:rsid w:val="345F65AD"/>
    <w:rsid w:val="3468532A"/>
    <w:rsid w:val="34F075C1"/>
    <w:rsid w:val="35082F60"/>
    <w:rsid w:val="359F0D94"/>
    <w:rsid w:val="363B24CF"/>
    <w:rsid w:val="367C58BF"/>
    <w:rsid w:val="36A72D35"/>
    <w:rsid w:val="36E10755"/>
    <w:rsid w:val="371A5CBC"/>
    <w:rsid w:val="37707CC4"/>
    <w:rsid w:val="37800B81"/>
    <w:rsid w:val="37AC013E"/>
    <w:rsid w:val="37B53BBB"/>
    <w:rsid w:val="38092CCB"/>
    <w:rsid w:val="382361EF"/>
    <w:rsid w:val="384054D7"/>
    <w:rsid w:val="38547A46"/>
    <w:rsid w:val="38921916"/>
    <w:rsid w:val="38B86785"/>
    <w:rsid w:val="3923585B"/>
    <w:rsid w:val="39B333C3"/>
    <w:rsid w:val="39DF2406"/>
    <w:rsid w:val="3AF34CD8"/>
    <w:rsid w:val="3B0B1AAA"/>
    <w:rsid w:val="3B452CE0"/>
    <w:rsid w:val="3B731DC8"/>
    <w:rsid w:val="3C5F57EA"/>
    <w:rsid w:val="3C9A4AD6"/>
    <w:rsid w:val="3CB32FFF"/>
    <w:rsid w:val="3CFF1971"/>
    <w:rsid w:val="3DF10E70"/>
    <w:rsid w:val="3DF33CA3"/>
    <w:rsid w:val="3E0975CA"/>
    <w:rsid w:val="3E5C253B"/>
    <w:rsid w:val="3E8155D9"/>
    <w:rsid w:val="3E9B71E9"/>
    <w:rsid w:val="3EA57C81"/>
    <w:rsid w:val="400E49F6"/>
    <w:rsid w:val="415F7518"/>
    <w:rsid w:val="41A605BE"/>
    <w:rsid w:val="41BB4D8D"/>
    <w:rsid w:val="41F95DBF"/>
    <w:rsid w:val="42476670"/>
    <w:rsid w:val="42516AF4"/>
    <w:rsid w:val="42BC698B"/>
    <w:rsid w:val="42CE59DB"/>
    <w:rsid w:val="42DE4FDB"/>
    <w:rsid w:val="43860D55"/>
    <w:rsid w:val="438F47B6"/>
    <w:rsid w:val="439B26E7"/>
    <w:rsid w:val="439D7E58"/>
    <w:rsid w:val="43DD2842"/>
    <w:rsid w:val="446B3FE8"/>
    <w:rsid w:val="44D035BD"/>
    <w:rsid w:val="454E59C9"/>
    <w:rsid w:val="46C92E3B"/>
    <w:rsid w:val="46EB3212"/>
    <w:rsid w:val="47A97EE3"/>
    <w:rsid w:val="47B40579"/>
    <w:rsid w:val="480E5902"/>
    <w:rsid w:val="482806EA"/>
    <w:rsid w:val="48281D1A"/>
    <w:rsid w:val="491029F6"/>
    <w:rsid w:val="49244CDE"/>
    <w:rsid w:val="492C4AF9"/>
    <w:rsid w:val="495E55F7"/>
    <w:rsid w:val="4A2A0FFF"/>
    <w:rsid w:val="4A5B52D2"/>
    <w:rsid w:val="4A6858F4"/>
    <w:rsid w:val="4A7F5EB7"/>
    <w:rsid w:val="4A9C3D23"/>
    <w:rsid w:val="4AA340CA"/>
    <w:rsid w:val="4B0E3AB0"/>
    <w:rsid w:val="4BD4648E"/>
    <w:rsid w:val="4CDE717F"/>
    <w:rsid w:val="4CE216A5"/>
    <w:rsid w:val="4D7E0B67"/>
    <w:rsid w:val="4DEB281B"/>
    <w:rsid w:val="4DF74D1B"/>
    <w:rsid w:val="4E172E7A"/>
    <w:rsid w:val="4E6E4572"/>
    <w:rsid w:val="4E9F3647"/>
    <w:rsid w:val="4EF43951"/>
    <w:rsid w:val="4EF81234"/>
    <w:rsid w:val="4FB4625A"/>
    <w:rsid w:val="501E688D"/>
    <w:rsid w:val="506B4F19"/>
    <w:rsid w:val="50850DFC"/>
    <w:rsid w:val="50A90EA0"/>
    <w:rsid w:val="50D3605F"/>
    <w:rsid w:val="50FF7CDD"/>
    <w:rsid w:val="5163691E"/>
    <w:rsid w:val="51756947"/>
    <w:rsid w:val="52006903"/>
    <w:rsid w:val="522E2CBB"/>
    <w:rsid w:val="52337C70"/>
    <w:rsid w:val="525E312E"/>
    <w:rsid w:val="52641ACE"/>
    <w:rsid w:val="53684D0E"/>
    <w:rsid w:val="53740FFD"/>
    <w:rsid w:val="537F11EA"/>
    <w:rsid w:val="53BD39FA"/>
    <w:rsid w:val="53DB40A3"/>
    <w:rsid w:val="53DE0A3E"/>
    <w:rsid w:val="54610E57"/>
    <w:rsid w:val="54722D0B"/>
    <w:rsid w:val="549522C2"/>
    <w:rsid w:val="54B73384"/>
    <w:rsid w:val="54C309CB"/>
    <w:rsid w:val="54EF02F8"/>
    <w:rsid w:val="54F23FAF"/>
    <w:rsid w:val="553C51A6"/>
    <w:rsid w:val="55504271"/>
    <w:rsid w:val="558931F4"/>
    <w:rsid w:val="55D41DE6"/>
    <w:rsid w:val="55F67FAE"/>
    <w:rsid w:val="56545EA0"/>
    <w:rsid w:val="56630DD5"/>
    <w:rsid w:val="566B275E"/>
    <w:rsid w:val="567A224D"/>
    <w:rsid w:val="56864C76"/>
    <w:rsid w:val="568654E8"/>
    <w:rsid w:val="5690355F"/>
    <w:rsid w:val="569C714C"/>
    <w:rsid w:val="56EA3A51"/>
    <w:rsid w:val="56F41FE1"/>
    <w:rsid w:val="5707485B"/>
    <w:rsid w:val="57B6007A"/>
    <w:rsid w:val="584C2598"/>
    <w:rsid w:val="585706C7"/>
    <w:rsid w:val="587B79B2"/>
    <w:rsid w:val="58FB6DFF"/>
    <w:rsid w:val="59152916"/>
    <w:rsid w:val="59A25203"/>
    <w:rsid w:val="5A364196"/>
    <w:rsid w:val="5A632F3B"/>
    <w:rsid w:val="5B0A6E06"/>
    <w:rsid w:val="5B723016"/>
    <w:rsid w:val="5C17603C"/>
    <w:rsid w:val="5CC71987"/>
    <w:rsid w:val="5CC91C50"/>
    <w:rsid w:val="5D4A47A8"/>
    <w:rsid w:val="5D737962"/>
    <w:rsid w:val="5EB0424F"/>
    <w:rsid w:val="5EBF2D68"/>
    <w:rsid w:val="5EC95CBD"/>
    <w:rsid w:val="5ED205DE"/>
    <w:rsid w:val="5EF93BFD"/>
    <w:rsid w:val="5F093104"/>
    <w:rsid w:val="5F44255B"/>
    <w:rsid w:val="60DA258F"/>
    <w:rsid w:val="60DC257A"/>
    <w:rsid w:val="60F747AC"/>
    <w:rsid w:val="61254342"/>
    <w:rsid w:val="61497B2C"/>
    <w:rsid w:val="6158514C"/>
    <w:rsid w:val="61BC3EA4"/>
    <w:rsid w:val="61BF20F3"/>
    <w:rsid w:val="61F671D8"/>
    <w:rsid w:val="623B0FAD"/>
    <w:rsid w:val="62765511"/>
    <w:rsid w:val="62DF0132"/>
    <w:rsid w:val="63111CD1"/>
    <w:rsid w:val="637F22D5"/>
    <w:rsid w:val="63C30344"/>
    <w:rsid w:val="64E7367A"/>
    <w:rsid w:val="64F73DD7"/>
    <w:rsid w:val="652758C3"/>
    <w:rsid w:val="65472FE6"/>
    <w:rsid w:val="657C1768"/>
    <w:rsid w:val="65967D44"/>
    <w:rsid w:val="65BE4E7A"/>
    <w:rsid w:val="65C62118"/>
    <w:rsid w:val="66070417"/>
    <w:rsid w:val="660D3238"/>
    <w:rsid w:val="661F1CDC"/>
    <w:rsid w:val="662636BA"/>
    <w:rsid w:val="66943F97"/>
    <w:rsid w:val="66D57D9C"/>
    <w:rsid w:val="66F26570"/>
    <w:rsid w:val="67066360"/>
    <w:rsid w:val="67112E9A"/>
    <w:rsid w:val="682D00D8"/>
    <w:rsid w:val="68595D64"/>
    <w:rsid w:val="68AF64C7"/>
    <w:rsid w:val="68C7122C"/>
    <w:rsid w:val="696449FB"/>
    <w:rsid w:val="698E068A"/>
    <w:rsid w:val="699D6C67"/>
    <w:rsid w:val="69AB4AA0"/>
    <w:rsid w:val="69D1651B"/>
    <w:rsid w:val="69DD3AA3"/>
    <w:rsid w:val="6A3D0C1A"/>
    <w:rsid w:val="6AA54D04"/>
    <w:rsid w:val="6B0A272C"/>
    <w:rsid w:val="6B267FE8"/>
    <w:rsid w:val="6B6275C0"/>
    <w:rsid w:val="6BFB4CE7"/>
    <w:rsid w:val="6C00528B"/>
    <w:rsid w:val="6C7C2D0B"/>
    <w:rsid w:val="6CFA3BDB"/>
    <w:rsid w:val="6DD9671B"/>
    <w:rsid w:val="6DDA1504"/>
    <w:rsid w:val="6EB12E3C"/>
    <w:rsid w:val="6F1E10FF"/>
    <w:rsid w:val="701C26A1"/>
    <w:rsid w:val="70805048"/>
    <w:rsid w:val="70D07150"/>
    <w:rsid w:val="7114655C"/>
    <w:rsid w:val="71270363"/>
    <w:rsid w:val="715E1619"/>
    <w:rsid w:val="71B92400"/>
    <w:rsid w:val="71C22A1B"/>
    <w:rsid w:val="71DA53E0"/>
    <w:rsid w:val="722236EF"/>
    <w:rsid w:val="72F454DC"/>
    <w:rsid w:val="73796DE4"/>
    <w:rsid w:val="739003F0"/>
    <w:rsid w:val="73D6699E"/>
    <w:rsid w:val="73D67324"/>
    <w:rsid w:val="74437F64"/>
    <w:rsid w:val="74726CBC"/>
    <w:rsid w:val="75660CFB"/>
    <w:rsid w:val="75CD2682"/>
    <w:rsid w:val="768E726B"/>
    <w:rsid w:val="7722255A"/>
    <w:rsid w:val="777A4144"/>
    <w:rsid w:val="77C77CA8"/>
    <w:rsid w:val="77EF6072"/>
    <w:rsid w:val="7804695B"/>
    <w:rsid w:val="780E4786"/>
    <w:rsid w:val="78263C73"/>
    <w:rsid w:val="78CE76A6"/>
    <w:rsid w:val="793B5B55"/>
    <w:rsid w:val="79B44B72"/>
    <w:rsid w:val="79BA6829"/>
    <w:rsid w:val="7A644524"/>
    <w:rsid w:val="7A8C2036"/>
    <w:rsid w:val="7AD15A66"/>
    <w:rsid w:val="7ADE1B9F"/>
    <w:rsid w:val="7AFE058E"/>
    <w:rsid w:val="7BF928F6"/>
    <w:rsid w:val="7C6269F0"/>
    <w:rsid w:val="7C9D6D5B"/>
    <w:rsid w:val="7CA1406C"/>
    <w:rsid w:val="7CB265C6"/>
    <w:rsid w:val="7D417CB6"/>
    <w:rsid w:val="7D4A55A2"/>
    <w:rsid w:val="7D627738"/>
    <w:rsid w:val="7D934BD2"/>
    <w:rsid w:val="7DA53AE1"/>
    <w:rsid w:val="7DB1328B"/>
    <w:rsid w:val="7E3977B3"/>
    <w:rsid w:val="7E935571"/>
    <w:rsid w:val="7ECD4290"/>
    <w:rsid w:val="7FA41BAF"/>
    <w:rsid w:val="7FC807CB"/>
    <w:rsid w:val="7FFB78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semiHidden="0" w:name="heading 7"/>
    <w:lsdException w:qFormat="1" w:unhideWhenUsed="0" w:uiPriority="0"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qFormat="1" w:uiPriority="39" w:semiHidden="0"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line="576" w:lineRule="auto"/>
      <w:outlineLvl w:val="0"/>
    </w:pPr>
    <w:rPr>
      <w:b/>
      <w:kern w:val="44"/>
      <w:sz w:val="44"/>
    </w:rPr>
  </w:style>
  <w:style w:type="paragraph" w:styleId="3">
    <w:name w:val="heading 2"/>
    <w:basedOn w:val="1"/>
    <w:next w:val="1"/>
    <w:unhideWhenUsed/>
    <w:qFormat/>
    <w:uiPriority w:val="9"/>
    <w:pPr>
      <w:keepNext/>
      <w:keepLines/>
      <w:spacing w:beforeLines="0" w:beforeAutospacing="0" w:afterLines="0" w:afterAutospacing="0" w:line="360" w:lineRule="auto"/>
      <w:jc w:val="center"/>
      <w:outlineLvl w:val="1"/>
    </w:pPr>
    <w:rPr>
      <w:rFonts w:ascii="宋体" w:hAnsi="宋体" w:eastAsia="宋体"/>
      <w:b/>
      <w:sz w:val="24"/>
    </w:rPr>
  </w:style>
  <w:style w:type="paragraph" w:styleId="4">
    <w:name w:val="heading 4"/>
    <w:basedOn w:val="1"/>
    <w:next w:val="1"/>
    <w:qFormat/>
    <w:uiPriority w:val="0"/>
    <w:pPr>
      <w:keepNext/>
      <w:keepLines/>
      <w:spacing w:line="354" w:lineRule="exact"/>
      <w:ind w:firstLine="200" w:firstLineChars="200"/>
      <w:outlineLvl w:val="3"/>
    </w:pPr>
    <w:rPr>
      <w:rFonts w:ascii="Arial" w:hAnsi="Arial" w:eastAsia="仿宋_GB2312"/>
      <w:bCs/>
      <w:sz w:val="24"/>
      <w:szCs w:val="28"/>
    </w:rPr>
  </w:style>
  <w:style w:type="paragraph" w:styleId="5">
    <w:name w:val="heading 7"/>
    <w:basedOn w:val="1"/>
    <w:next w:val="1"/>
    <w:link w:val="84"/>
    <w:unhideWhenUsed/>
    <w:qFormat/>
    <w:uiPriority w:val="9"/>
    <w:pPr>
      <w:keepNext/>
      <w:keepLines/>
      <w:spacing w:before="240" w:after="64" w:line="320" w:lineRule="auto"/>
      <w:outlineLvl w:val="6"/>
    </w:pPr>
    <w:rPr>
      <w:b/>
      <w:bCs/>
      <w:sz w:val="24"/>
      <w:szCs w:val="24"/>
    </w:rPr>
  </w:style>
  <w:style w:type="paragraph" w:styleId="6">
    <w:name w:val="heading 8"/>
    <w:basedOn w:val="1"/>
    <w:next w:val="1"/>
    <w:link w:val="82"/>
    <w:qFormat/>
    <w:uiPriority w:val="0"/>
    <w:pPr>
      <w:spacing w:line="240" w:lineRule="exact"/>
      <w:outlineLvl w:val="7"/>
    </w:pPr>
    <w:rPr>
      <w:rFonts w:ascii="Times New Roman" w:hAnsi="Times New Roman" w:eastAsia="宋体" w:cs="Times New Roman"/>
      <w:sz w:val="18"/>
      <w:szCs w:val="21"/>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7">
    <w:name w:val="annotation text"/>
    <w:basedOn w:val="1"/>
    <w:link w:val="68"/>
    <w:unhideWhenUsed/>
    <w:qFormat/>
    <w:uiPriority w:val="99"/>
    <w:pPr>
      <w:jc w:val="left"/>
    </w:pPr>
  </w:style>
  <w:style w:type="paragraph" w:styleId="8">
    <w:name w:val="Body Text"/>
    <w:basedOn w:val="1"/>
    <w:qFormat/>
    <w:uiPriority w:val="0"/>
    <w:rPr>
      <w:rFonts w:eastAsia="仿宋_GB2312"/>
      <w:sz w:val="24"/>
    </w:rPr>
  </w:style>
  <w:style w:type="paragraph" w:styleId="9">
    <w:name w:val="toc 3"/>
    <w:basedOn w:val="1"/>
    <w:next w:val="1"/>
    <w:unhideWhenUsed/>
    <w:qFormat/>
    <w:uiPriority w:val="39"/>
    <w:pPr>
      <w:ind w:left="840" w:leftChars="400"/>
    </w:pPr>
  </w:style>
  <w:style w:type="paragraph" w:styleId="10">
    <w:name w:val="Date"/>
    <w:basedOn w:val="1"/>
    <w:next w:val="1"/>
    <w:qFormat/>
    <w:uiPriority w:val="0"/>
    <w:pPr>
      <w:ind w:left="100" w:leftChars="2500"/>
    </w:pPr>
  </w:style>
  <w:style w:type="paragraph" w:styleId="11">
    <w:name w:val="Body Text Indent 2"/>
    <w:basedOn w:val="1"/>
    <w:qFormat/>
    <w:uiPriority w:val="0"/>
    <w:pPr>
      <w:spacing w:after="120" w:line="480" w:lineRule="auto"/>
      <w:ind w:left="420" w:leftChars="200"/>
    </w:pPr>
  </w:style>
  <w:style w:type="paragraph" w:styleId="12">
    <w:name w:val="Balloon Text"/>
    <w:basedOn w:val="1"/>
    <w:link w:val="70"/>
    <w:unhideWhenUsed/>
    <w:qFormat/>
    <w:uiPriority w:val="99"/>
    <w:rPr>
      <w:sz w:val="18"/>
      <w:szCs w:val="18"/>
    </w:rPr>
  </w:style>
  <w:style w:type="paragraph" w:styleId="13">
    <w:name w:val="footer"/>
    <w:basedOn w:val="1"/>
    <w:link w:val="38"/>
    <w:unhideWhenUsed/>
    <w:qFormat/>
    <w:uiPriority w:val="99"/>
    <w:pPr>
      <w:tabs>
        <w:tab w:val="center" w:pos="4153"/>
        <w:tab w:val="right" w:pos="8306"/>
      </w:tabs>
      <w:snapToGrid w:val="0"/>
      <w:jc w:val="left"/>
    </w:pPr>
    <w:rPr>
      <w:sz w:val="18"/>
      <w:szCs w:val="18"/>
    </w:rPr>
  </w:style>
  <w:style w:type="paragraph" w:styleId="14">
    <w:name w:val="header"/>
    <w:basedOn w:val="1"/>
    <w:link w:val="37"/>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asciiTheme="minorAscii" w:hAnsiTheme="minorAscii"/>
      <w:sz w:val="18"/>
      <w:szCs w:val="18"/>
    </w:rPr>
  </w:style>
  <w:style w:type="paragraph" w:styleId="15">
    <w:name w:val="toc 1"/>
    <w:basedOn w:val="1"/>
    <w:next w:val="1"/>
    <w:unhideWhenUsed/>
    <w:qFormat/>
    <w:uiPriority w:val="39"/>
  </w:style>
  <w:style w:type="paragraph" w:styleId="16">
    <w:name w:val="toc 2"/>
    <w:basedOn w:val="1"/>
    <w:next w:val="1"/>
    <w:unhideWhenUsed/>
    <w:qFormat/>
    <w:uiPriority w:val="39"/>
    <w:pPr>
      <w:ind w:left="420" w:leftChars="200"/>
    </w:pPr>
  </w:style>
  <w:style w:type="paragraph" w:styleId="17">
    <w:name w:val="toc 9"/>
    <w:basedOn w:val="1"/>
    <w:next w:val="1"/>
    <w:unhideWhenUsed/>
    <w:qFormat/>
    <w:uiPriority w:val="39"/>
    <w:pPr>
      <w:ind w:left="3360" w:leftChars="1600"/>
    </w:pPr>
  </w:style>
  <w:style w:type="paragraph" w:styleId="18">
    <w:name w:val="Normal (Web)"/>
    <w:basedOn w:val="1"/>
    <w:unhideWhenUsed/>
    <w:qFormat/>
    <w:uiPriority w:val="99"/>
    <w:pPr>
      <w:spacing w:after="150"/>
      <w:jc w:val="left"/>
    </w:pPr>
    <w:rPr>
      <w:rFonts w:ascii="微软雅黑" w:hAnsi="微软雅黑" w:eastAsia="微软雅黑" w:cs="Times New Roman"/>
      <w:color w:val="454545"/>
      <w:kern w:val="0"/>
      <w:sz w:val="24"/>
    </w:rPr>
  </w:style>
  <w:style w:type="paragraph" w:styleId="19">
    <w:name w:val="Title"/>
    <w:basedOn w:val="20"/>
    <w:next w:val="1"/>
    <w:link w:val="86"/>
    <w:qFormat/>
    <w:uiPriority w:val="10"/>
    <w:rPr>
      <w:rFonts w:hAnsi="Times New Roman"/>
      <w:sz w:val="18"/>
      <w:szCs w:val="18"/>
    </w:rPr>
  </w:style>
  <w:style w:type="paragraph" w:customStyle="1" w:styleId="20">
    <w:name w:val="Table Paragraph"/>
    <w:basedOn w:val="1"/>
    <w:unhideWhenUsed/>
    <w:qFormat/>
    <w:uiPriority w:val="1"/>
    <w:pPr>
      <w:autoSpaceDE w:val="0"/>
      <w:autoSpaceDN w:val="0"/>
      <w:adjustRightInd w:val="0"/>
      <w:spacing w:line="360" w:lineRule="auto"/>
      <w:jc w:val="center"/>
    </w:pPr>
    <w:rPr>
      <w:rFonts w:ascii="宋体" w:hAnsi="宋体" w:eastAsia="宋体" w:cs="宋体"/>
      <w:kern w:val="0"/>
      <w:sz w:val="24"/>
      <w:szCs w:val="24"/>
    </w:rPr>
  </w:style>
  <w:style w:type="paragraph" w:styleId="21">
    <w:name w:val="annotation subject"/>
    <w:basedOn w:val="7"/>
    <w:next w:val="7"/>
    <w:link w:val="69"/>
    <w:unhideWhenUsed/>
    <w:qFormat/>
    <w:uiPriority w:val="99"/>
    <w:rPr>
      <w:b/>
      <w:bCs/>
    </w:rPr>
  </w:style>
  <w:style w:type="paragraph" w:styleId="22">
    <w:name w:val="Body Text First Indent"/>
    <w:basedOn w:val="8"/>
    <w:qFormat/>
    <w:uiPriority w:val="0"/>
    <w:pPr>
      <w:spacing w:after="120"/>
      <w:ind w:firstLine="420" w:firstLineChars="100"/>
    </w:pPr>
    <w:rPr>
      <w:rFonts w:ascii="Times New Roman" w:hAnsi="Times New Roman" w:eastAsia="宋体"/>
      <w:bCs/>
      <w:spacing w:val="0"/>
      <w:kern w:val="44"/>
      <w:sz w:val="52"/>
      <w:szCs w:val="44"/>
    </w:rPr>
  </w:style>
  <w:style w:type="table" w:styleId="24">
    <w:name w:val="Table Grid"/>
    <w:basedOn w:val="2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Strong"/>
    <w:basedOn w:val="25"/>
    <w:qFormat/>
    <w:uiPriority w:val="22"/>
    <w:rPr>
      <w:b/>
      <w:color w:val="428BCA"/>
    </w:rPr>
  </w:style>
  <w:style w:type="character" w:styleId="27">
    <w:name w:val="page number"/>
    <w:basedOn w:val="25"/>
    <w:qFormat/>
    <w:uiPriority w:val="0"/>
  </w:style>
  <w:style w:type="character" w:styleId="28">
    <w:name w:val="FollowedHyperlink"/>
    <w:basedOn w:val="25"/>
    <w:unhideWhenUsed/>
    <w:qFormat/>
    <w:uiPriority w:val="99"/>
    <w:rPr>
      <w:rFonts w:hint="eastAsia" w:ascii="微软雅黑" w:hAnsi="微软雅黑" w:eastAsia="微软雅黑" w:cs="微软雅黑"/>
      <w:color w:val="428BCA"/>
      <w:u w:val="none"/>
    </w:rPr>
  </w:style>
  <w:style w:type="character" w:styleId="29">
    <w:name w:val="Emphasis"/>
    <w:basedOn w:val="25"/>
    <w:qFormat/>
    <w:uiPriority w:val="20"/>
    <w:rPr>
      <w:i/>
    </w:rPr>
  </w:style>
  <w:style w:type="character" w:styleId="30">
    <w:name w:val="HTML Definition"/>
    <w:basedOn w:val="25"/>
    <w:unhideWhenUsed/>
    <w:qFormat/>
    <w:uiPriority w:val="99"/>
    <w:rPr>
      <w:i/>
    </w:rPr>
  </w:style>
  <w:style w:type="character" w:styleId="31">
    <w:name w:val="Hyperlink"/>
    <w:basedOn w:val="25"/>
    <w:unhideWhenUsed/>
    <w:qFormat/>
    <w:uiPriority w:val="99"/>
    <w:rPr>
      <w:color w:val="0000FF" w:themeColor="hyperlink"/>
      <w:u w:val="single"/>
      <w14:textFill>
        <w14:solidFill>
          <w14:schemeClr w14:val="hlink"/>
        </w14:solidFill>
      </w14:textFill>
    </w:rPr>
  </w:style>
  <w:style w:type="character" w:styleId="32">
    <w:name w:val="HTML Code"/>
    <w:basedOn w:val="25"/>
    <w:unhideWhenUsed/>
    <w:qFormat/>
    <w:uiPriority w:val="99"/>
    <w:rPr>
      <w:rFonts w:hint="default" w:ascii="Consolas" w:hAnsi="Consolas" w:eastAsia="Consolas" w:cs="Consolas"/>
      <w:color w:val="C7254E"/>
      <w:sz w:val="21"/>
      <w:szCs w:val="21"/>
      <w:shd w:val="clear" w:color="auto" w:fill="F9F2F4"/>
    </w:rPr>
  </w:style>
  <w:style w:type="character" w:styleId="33">
    <w:name w:val="annotation reference"/>
    <w:basedOn w:val="25"/>
    <w:unhideWhenUsed/>
    <w:qFormat/>
    <w:uiPriority w:val="99"/>
    <w:rPr>
      <w:sz w:val="21"/>
      <w:szCs w:val="21"/>
    </w:rPr>
  </w:style>
  <w:style w:type="character" w:styleId="34">
    <w:name w:val="HTML Keyboard"/>
    <w:basedOn w:val="25"/>
    <w:unhideWhenUsed/>
    <w:qFormat/>
    <w:uiPriority w:val="99"/>
    <w:rPr>
      <w:rFonts w:hint="default" w:ascii="Consolas" w:hAnsi="Consolas" w:eastAsia="Consolas" w:cs="Consolas"/>
      <w:color w:val="FFFFFF"/>
      <w:sz w:val="21"/>
      <w:szCs w:val="21"/>
      <w:shd w:val="clear" w:color="auto" w:fill="333333"/>
    </w:rPr>
  </w:style>
  <w:style w:type="character" w:styleId="35">
    <w:name w:val="HTML Sample"/>
    <w:basedOn w:val="25"/>
    <w:unhideWhenUsed/>
    <w:qFormat/>
    <w:uiPriority w:val="99"/>
    <w:rPr>
      <w:rFonts w:ascii="Consolas" w:hAnsi="Consolas" w:eastAsia="Consolas" w:cs="Consolas"/>
      <w:sz w:val="21"/>
      <w:szCs w:val="21"/>
    </w:rPr>
  </w:style>
  <w:style w:type="paragraph" w:customStyle="1" w:styleId="36">
    <w:name w:val="封1"/>
    <w:basedOn w:val="1"/>
    <w:link w:val="40"/>
    <w:qFormat/>
    <w:uiPriority w:val="0"/>
    <w:pPr>
      <w:spacing w:line="360" w:lineRule="auto"/>
      <w:jc w:val="center"/>
    </w:pPr>
    <w:rPr>
      <w:rFonts w:asciiTheme="minorEastAsia" w:hAnsiTheme="minorEastAsia"/>
      <w:b/>
      <w:bCs/>
      <w:sz w:val="32"/>
      <w:szCs w:val="28"/>
    </w:rPr>
  </w:style>
  <w:style w:type="character" w:customStyle="1" w:styleId="37">
    <w:name w:val="页眉 Char"/>
    <w:basedOn w:val="25"/>
    <w:link w:val="14"/>
    <w:qFormat/>
    <w:uiPriority w:val="99"/>
    <w:rPr>
      <w:rFonts w:asciiTheme="minorAscii" w:hAnsiTheme="minorAscii" w:eastAsiaTheme="minorEastAsia"/>
      <w:sz w:val="18"/>
      <w:szCs w:val="18"/>
    </w:rPr>
  </w:style>
  <w:style w:type="character" w:customStyle="1" w:styleId="38">
    <w:name w:val="页脚 Char"/>
    <w:basedOn w:val="25"/>
    <w:link w:val="13"/>
    <w:qFormat/>
    <w:uiPriority w:val="99"/>
    <w:rPr>
      <w:sz w:val="18"/>
      <w:szCs w:val="18"/>
    </w:rPr>
  </w:style>
  <w:style w:type="paragraph" w:customStyle="1" w:styleId="39">
    <w:name w:val="封2"/>
    <w:basedOn w:val="1"/>
    <w:link w:val="42"/>
    <w:qFormat/>
    <w:uiPriority w:val="0"/>
    <w:pPr>
      <w:spacing w:line="360" w:lineRule="auto"/>
      <w:jc w:val="center"/>
    </w:pPr>
    <w:rPr>
      <w:rFonts w:asciiTheme="minorEastAsia" w:hAnsiTheme="minorEastAsia"/>
      <w:b/>
      <w:sz w:val="56"/>
      <w:szCs w:val="28"/>
    </w:rPr>
  </w:style>
  <w:style w:type="character" w:customStyle="1" w:styleId="40">
    <w:name w:val="封1 Char"/>
    <w:basedOn w:val="25"/>
    <w:link w:val="36"/>
    <w:qFormat/>
    <w:uiPriority w:val="0"/>
    <w:rPr>
      <w:rFonts w:asciiTheme="minorEastAsia" w:hAnsiTheme="minorEastAsia"/>
      <w:b/>
      <w:bCs/>
      <w:kern w:val="2"/>
      <w:sz w:val="32"/>
      <w:szCs w:val="28"/>
    </w:rPr>
  </w:style>
  <w:style w:type="paragraph" w:customStyle="1" w:styleId="41">
    <w:name w:val="封3"/>
    <w:basedOn w:val="1"/>
    <w:link w:val="44"/>
    <w:qFormat/>
    <w:uiPriority w:val="0"/>
    <w:pPr>
      <w:spacing w:line="360" w:lineRule="auto"/>
      <w:jc w:val="center"/>
    </w:pPr>
    <w:rPr>
      <w:rFonts w:asciiTheme="minorEastAsia" w:hAnsiTheme="minorEastAsia"/>
      <w:sz w:val="28"/>
      <w:szCs w:val="28"/>
    </w:rPr>
  </w:style>
  <w:style w:type="character" w:customStyle="1" w:styleId="42">
    <w:name w:val="封2 Char"/>
    <w:basedOn w:val="25"/>
    <w:link w:val="39"/>
    <w:qFormat/>
    <w:uiPriority w:val="0"/>
    <w:rPr>
      <w:rFonts w:asciiTheme="minorEastAsia" w:hAnsiTheme="minorEastAsia"/>
      <w:b/>
      <w:kern w:val="2"/>
      <w:sz w:val="56"/>
      <w:szCs w:val="28"/>
    </w:rPr>
  </w:style>
  <w:style w:type="paragraph" w:customStyle="1" w:styleId="43">
    <w:name w:val="封4"/>
    <w:basedOn w:val="1"/>
    <w:link w:val="46"/>
    <w:qFormat/>
    <w:uiPriority w:val="0"/>
    <w:pPr>
      <w:spacing w:line="360" w:lineRule="auto"/>
      <w:jc w:val="center"/>
    </w:pPr>
    <w:rPr>
      <w:rFonts w:asciiTheme="minorEastAsia" w:hAnsiTheme="minorEastAsia"/>
      <w:sz w:val="32"/>
      <w:szCs w:val="28"/>
    </w:rPr>
  </w:style>
  <w:style w:type="character" w:customStyle="1" w:styleId="44">
    <w:name w:val="封3 Char"/>
    <w:basedOn w:val="25"/>
    <w:link w:val="41"/>
    <w:qFormat/>
    <w:uiPriority w:val="0"/>
    <w:rPr>
      <w:rFonts w:asciiTheme="minorEastAsia" w:hAnsiTheme="minorEastAsia"/>
      <w:kern w:val="2"/>
      <w:sz w:val="28"/>
      <w:szCs w:val="28"/>
    </w:rPr>
  </w:style>
  <w:style w:type="paragraph" w:customStyle="1" w:styleId="45">
    <w:name w:val="1.章"/>
    <w:basedOn w:val="1"/>
    <w:link w:val="48"/>
    <w:qFormat/>
    <w:uiPriority w:val="0"/>
    <w:pPr>
      <w:keepNext/>
      <w:pageBreakBefore/>
      <w:widowControl/>
      <w:spacing w:afterLines="100" w:line="360" w:lineRule="auto"/>
      <w:jc w:val="center"/>
      <w:outlineLvl w:val="0"/>
    </w:pPr>
    <w:rPr>
      <w:rFonts w:asciiTheme="minorEastAsia" w:hAnsiTheme="minorEastAsia"/>
      <w:b/>
      <w:sz w:val="32"/>
      <w:szCs w:val="28"/>
    </w:rPr>
  </w:style>
  <w:style w:type="character" w:customStyle="1" w:styleId="46">
    <w:name w:val="封4 Char"/>
    <w:basedOn w:val="25"/>
    <w:link w:val="43"/>
    <w:qFormat/>
    <w:uiPriority w:val="0"/>
    <w:rPr>
      <w:rFonts w:asciiTheme="minorEastAsia" w:hAnsiTheme="minorEastAsia"/>
      <w:kern w:val="2"/>
      <w:sz w:val="32"/>
      <w:szCs w:val="28"/>
    </w:rPr>
  </w:style>
  <w:style w:type="paragraph" w:customStyle="1" w:styleId="47">
    <w:name w:val="副标题居中"/>
    <w:basedOn w:val="1"/>
    <w:link w:val="50"/>
    <w:qFormat/>
    <w:uiPriority w:val="0"/>
    <w:pPr>
      <w:keepNext/>
      <w:widowControl/>
      <w:spacing w:beforeLines="50" w:afterLines="50" w:line="360" w:lineRule="auto"/>
      <w:jc w:val="center"/>
    </w:pPr>
    <w:rPr>
      <w:rFonts w:asciiTheme="minorEastAsia" w:hAnsiTheme="minorEastAsia"/>
      <w:b/>
      <w:sz w:val="28"/>
      <w:szCs w:val="28"/>
    </w:rPr>
  </w:style>
  <w:style w:type="character" w:customStyle="1" w:styleId="48">
    <w:name w:val="1.章 Char"/>
    <w:basedOn w:val="25"/>
    <w:link w:val="45"/>
    <w:qFormat/>
    <w:uiPriority w:val="0"/>
    <w:rPr>
      <w:rFonts w:asciiTheme="minorEastAsia" w:hAnsiTheme="minorEastAsia"/>
      <w:b/>
      <w:kern w:val="2"/>
      <w:sz w:val="32"/>
      <w:szCs w:val="28"/>
    </w:rPr>
  </w:style>
  <w:style w:type="paragraph" w:customStyle="1" w:styleId="49">
    <w:name w:val="小标题居中"/>
    <w:basedOn w:val="47"/>
    <w:link w:val="52"/>
    <w:qFormat/>
    <w:uiPriority w:val="0"/>
    <w:pPr>
      <w:spacing w:beforeLines="0" w:afterLines="0"/>
    </w:pPr>
    <w:rPr>
      <w:sz w:val="24"/>
    </w:rPr>
  </w:style>
  <w:style w:type="character" w:customStyle="1" w:styleId="50">
    <w:name w:val="副标题居中 Char"/>
    <w:basedOn w:val="25"/>
    <w:link w:val="47"/>
    <w:qFormat/>
    <w:uiPriority w:val="0"/>
    <w:rPr>
      <w:rFonts w:asciiTheme="minorEastAsia" w:hAnsiTheme="minorEastAsia"/>
      <w:b/>
      <w:kern w:val="2"/>
      <w:sz w:val="28"/>
      <w:szCs w:val="28"/>
    </w:rPr>
  </w:style>
  <w:style w:type="paragraph" w:customStyle="1" w:styleId="51">
    <w:name w:val="2.标题靠左"/>
    <w:basedOn w:val="1"/>
    <w:link w:val="54"/>
    <w:qFormat/>
    <w:uiPriority w:val="0"/>
    <w:pPr>
      <w:keepNext/>
      <w:widowControl/>
      <w:spacing w:beforeLines="100" w:afterLines="50" w:line="360" w:lineRule="auto"/>
      <w:outlineLvl w:val="1"/>
    </w:pPr>
    <w:rPr>
      <w:rFonts w:asciiTheme="minorEastAsia" w:hAnsiTheme="minorEastAsia"/>
      <w:b/>
      <w:sz w:val="28"/>
      <w:szCs w:val="28"/>
    </w:rPr>
  </w:style>
  <w:style w:type="character" w:customStyle="1" w:styleId="52">
    <w:name w:val="小标题居中 Char"/>
    <w:basedOn w:val="50"/>
    <w:link w:val="49"/>
    <w:qFormat/>
    <w:uiPriority w:val="0"/>
    <w:rPr>
      <w:sz w:val="24"/>
    </w:rPr>
  </w:style>
  <w:style w:type="paragraph" w:customStyle="1" w:styleId="53">
    <w:name w:val="正文缩进2"/>
    <w:basedOn w:val="1"/>
    <w:link w:val="56"/>
    <w:qFormat/>
    <w:uiPriority w:val="0"/>
    <w:pPr>
      <w:spacing w:line="360" w:lineRule="auto"/>
      <w:ind w:firstLine="480" w:firstLineChars="200"/>
    </w:pPr>
    <w:rPr>
      <w:rFonts w:asciiTheme="minorEastAsia" w:hAnsiTheme="minorEastAsia"/>
      <w:sz w:val="24"/>
      <w:szCs w:val="28"/>
    </w:rPr>
  </w:style>
  <w:style w:type="character" w:customStyle="1" w:styleId="54">
    <w:name w:val="2.标题靠左 Char"/>
    <w:basedOn w:val="25"/>
    <w:link w:val="51"/>
    <w:qFormat/>
    <w:uiPriority w:val="0"/>
    <w:rPr>
      <w:rFonts w:asciiTheme="minorEastAsia" w:hAnsiTheme="minorEastAsia"/>
      <w:b/>
      <w:kern w:val="2"/>
      <w:sz w:val="28"/>
      <w:szCs w:val="28"/>
    </w:rPr>
  </w:style>
  <w:style w:type="paragraph" w:customStyle="1" w:styleId="55">
    <w:name w:val="正文左对齐"/>
    <w:basedOn w:val="1"/>
    <w:link w:val="58"/>
    <w:qFormat/>
    <w:uiPriority w:val="0"/>
    <w:pPr>
      <w:spacing w:line="360" w:lineRule="auto"/>
    </w:pPr>
    <w:rPr>
      <w:rFonts w:asciiTheme="minorEastAsia" w:hAnsiTheme="minorEastAsia"/>
      <w:sz w:val="24"/>
      <w:szCs w:val="28"/>
    </w:rPr>
  </w:style>
  <w:style w:type="character" w:customStyle="1" w:styleId="56">
    <w:name w:val="正文缩进2 Char"/>
    <w:basedOn w:val="25"/>
    <w:link w:val="53"/>
    <w:qFormat/>
    <w:uiPriority w:val="0"/>
    <w:rPr>
      <w:rFonts w:asciiTheme="minorEastAsia" w:hAnsiTheme="minorEastAsia"/>
      <w:kern w:val="2"/>
      <w:sz w:val="24"/>
      <w:szCs w:val="28"/>
    </w:rPr>
  </w:style>
  <w:style w:type="paragraph" w:customStyle="1" w:styleId="57">
    <w:name w:val="正文靠右"/>
    <w:basedOn w:val="1"/>
    <w:link w:val="60"/>
    <w:qFormat/>
    <w:uiPriority w:val="0"/>
    <w:pPr>
      <w:spacing w:line="360" w:lineRule="auto"/>
      <w:jc w:val="right"/>
    </w:pPr>
    <w:rPr>
      <w:rFonts w:asciiTheme="minorEastAsia" w:hAnsiTheme="minorEastAsia"/>
      <w:sz w:val="24"/>
      <w:szCs w:val="28"/>
    </w:rPr>
  </w:style>
  <w:style w:type="character" w:customStyle="1" w:styleId="58">
    <w:name w:val="正文左对齐 Char"/>
    <w:basedOn w:val="25"/>
    <w:link w:val="55"/>
    <w:qFormat/>
    <w:uiPriority w:val="0"/>
    <w:rPr>
      <w:rFonts w:asciiTheme="minorEastAsia" w:hAnsiTheme="minorEastAsia"/>
      <w:kern w:val="2"/>
      <w:sz w:val="24"/>
      <w:szCs w:val="28"/>
    </w:rPr>
  </w:style>
  <w:style w:type="paragraph" w:customStyle="1" w:styleId="59">
    <w:name w:val="副标题靠左"/>
    <w:basedOn w:val="1"/>
    <w:link w:val="62"/>
    <w:qFormat/>
    <w:uiPriority w:val="0"/>
    <w:pPr>
      <w:keepNext/>
      <w:widowControl/>
      <w:spacing w:line="360" w:lineRule="auto"/>
      <w:jc w:val="left"/>
      <w:outlineLvl w:val="1"/>
    </w:pPr>
    <w:rPr>
      <w:rFonts w:asciiTheme="minorEastAsia" w:hAnsiTheme="minorEastAsia"/>
      <w:b/>
      <w:sz w:val="28"/>
      <w:szCs w:val="28"/>
    </w:rPr>
  </w:style>
  <w:style w:type="character" w:customStyle="1" w:styleId="60">
    <w:name w:val="正文靠右 Char"/>
    <w:basedOn w:val="25"/>
    <w:link w:val="57"/>
    <w:qFormat/>
    <w:uiPriority w:val="0"/>
    <w:rPr>
      <w:rFonts w:asciiTheme="minorEastAsia" w:hAnsiTheme="minorEastAsia"/>
      <w:kern w:val="2"/>
      <w:sz w:val="24"/>
      <w:szCs w:val="28"/>
    </w:rPr>
  </w:style>
  <w:style w:type="paragraph" w:customStyle="1" w:styleId="61">
    <w:name w:val="副标题分页"/>
    <w:basedOn w:val="47"/>
    <w:link w:val="64"/>
    <w:qFormat/>
    <w:uiPriority w:val="0"/>
    <w:pPr>
      <w:pageBreakBefore/>
    </w:pPr>
  </w:style>
  <w:style w:type="character" w:customStyle="1" w:styleId="62">
    <w:name w:val="副标题靠左 Char"/>
    <w:basedOn w:val="25"/>
    <w:link w:val="59"/>
    <w:qFormat/>
    <w:uiPriority w:val="0"/>
    <w:rPr>
      <w:rFonts w:asciiTheme="minorEastAsia" w:hAnsiTheme="minorEastAsia"/>
      <w:b/>
      <w:kern w:val="2"/>
      <w:sz w:val="28"/>
      <w:szCs w:val="28"/>
    </w:rPr>
  </w:style>
  <w:style w:type="paragraph" w:customStyle="1" w:styleId="63">
    <w:name w:val="表格居中"/>
    <w:basedOn w:val="1"/>
    <w:link w:val="66"/>
    <w:qFormat/>
    <w:uiPriority w:val="0"/>
    <w:pPr>
      <w:spacing w:line="260" w:lineRule="exact"/>
      <w:jc w:val="center"/>
    </w:pPr>
    <w:rPr>
      <w:rFonts w:cs="仿宋" w:asciiTheme="minorEastAsia" w:hAnsiTheme="minorEastAsia"/>
      <w:sz w:val="18"/>
      <w:szCs w:val="21"/>
    </w:rPr>
  </w:style>
  <w:style w:type="character" w:customStyle="1" w:styleId="64">
    <w:name w:val="副标题分页 Char"/>
    <w:basedOn w:val="50"/>
    <w:link w:val="61"/>
    <w:qFormat/>
    <w:uiPriority w:val="0"/>
  </w:style>
  <w:style w:type="paragraph" w:customStyle="1" w:styleId="65">
    <w:name w:val="表格靠左"/>
    <w:basedOn w:val="1"/>
    <w:link w:val="67"/>
    <w:qFormat/>
    <w:uiPriority w:val="0"/>
    <w:pPr>
      <w:tabs>
        <w:tab w:val="center" w:pos="4897"/>
        <w:tab w:val="left" w:pos="7110"/>
      </w:tabs>
      <w:spacing w:line="300" w:lineRule="exact"/>
    </w:pPr>
    <w:rPr>
      <w:rFonts w:cs="仿宋" w:asciiTheme="minorEastAsia" w:hAnsiTheme="minorEastAsia"/>
      <w:sz w:val="18"/>
      <w:szCs w:val="21"/>
    </w:rPr>
  </w:style>
  <w:style w:type="character" w:customStyle="1" w:styleId="66">
    <w:name w:val="表格居中 Char"/>
    <w:basedOn w:val="25"/>
    <w:link w:val="63"/>
    <w:qFormat/>
    <w:uiPriority w:val="0"/>
    <w:rPr>
      <w:rFonts w:cs="仿宋" w:asciiTheme="minorEastAsia" w:hAnsiTheme="minorEastAsia"/>
      <w:kern w:val="2"/>
      <w:sz w:val="18"/>
      <w:szCs w:val="21"/>
    </w:rPr>
  </w:style>
  <w:style w:type="character" w:customStyle="1" w:styleId="67">
    <w:name w:val="表格靠左 Char"/>
    <w:basedOn w:val="25"/>
    <w:link w:val="65"/>
    <w:qFormat/>
    <w:uiPriority w:val="0"/>
    <w:rPr>
      <w:rFonts w:cs="仿宋" w:asciiTheme="minorEastAsia" w:hAnsiTheme="minorEastAsia"/>
      <w:kern w:val="2"/>
      <w:sz w:val="18"/>
      <w:szCs w:val="21"/>
    </w:rPr>
  </w:style>
  <w:style w:type="character" w:customStyle="1" w:styleId="68">
    <w:name w:val="批注文字 Char"/>
    <w:basedOn w:val="25"/>
    <w:link w:val="7"/>
    <w:semiHidden/>
    <w:qFormat/>
    <w:uiPriority w:val="99"/>
    <w:rPr>
      <w:kern w:val="2"/>
      <w:sz w:val="21"/>
      <w:szCs w:val="22"/>
    </w:rPr>
  </w:style>
  <w:style w:type="character" w:customStyle="1" w:styleId="69">
    <w:name w:val="批注主题 Char"/>
    <w:basedOn w:val="68"/>
    <w:link w:val="21"/>
    <w:semiHidden/>
    <w:qFormat/>
    <w:uiPriority w:val="99"/>
    <w:rPr>
      <w:b/>
      <w:bCs/>
    </w:rPr>
  </w:style>
  <w:style w:type="character" w:customStyle="1" w:styleId="70">
    <w:name w:val="批注框文本 Char"/>
    <w:basedOn w:val="25"/>
    <w:link w:val="12"/>
    <w:semiHidden/>
    <w:qFormat/>
    <w:uiPriority w:val="99"/>
    <w:rPr>
      <w:kern w:val="2"/>
      <w:sz w:val="18"/>
      <w:szCs w:val="18"/>
    </w:rPr>
  </w:style>
  <w:style w:type="paragraph" w:customStyle="1" w:styleId="71">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72">
    <w:name w:val="小标题靠左"/>
    <w:basedOn w:val="1"/>
    <w:link w:val="74"/>
    <w:qFormat/>
    <w:uiPriority w:val="0"/>
    <w:pPr>
      <w:keepNext/>
      <w:widowControl/>
      <w:spacing w:line="360" w:lineRule="auto"/>
      <w:jc w:val="left"/>
    </w:pPr>
    <w:rPr>
      <w:rFonts w:asciiTheme="minorEastAsia" w:hAnsiTheme="minorEastAsia"/>
      <w:b/>
      <w:sz w:val="24"/>
      <w:szCs w:val="28"/>
    </w:rPr>
  </w:style>
  <w:style w:type="paragraph" w:customStyle="1" w:styleId="73">
    <w:name w:val="副标题靠左分页"/>
    <w:basedOn w:val="59"/>
    <w:link w:val="76"/>
    <w:qFormat/>
    <w:uiPriority w:val="0"/>
    <w:pPr>
      <w:pageBreakBefore/>
    </w:pPr>
  </w:style>
  <w:style w:type="character" w:customStyle="1" w:styleId="74">
    <w:name w:val="小标题靠左 Char"/>
    <w:basedOn w:val="25"/>
    <w:link w:val="72"/>
    <w:qFormat/>
    <w:uiPriority w:val="0"/>
    <w:rPr>
      <w:rFonts w:asciiTheme="minorEastAsia" w:hAnsiTheme="minorEastAsia"/>
      <w:b/>
      <w:kern w:val="2"/>
      <w:sz w:val="24"/>
      <w:szCs w:val="28"/>
    </w:rPr>
  </w:style>
  <w:style w:type="paragraph" w:customStyle="1" w:styleId="75">
    <w:name w:val="2.标题居中"/>
    <w:basedOn w:val="51"/>
    <w:link w:val="77"/>
    <w:qFormat/>
    <w:uiPriority w:val="0"/>
    <w:pPr>
      <w:jc w:val="center"/>
    </w:pPr>
  </w:style>
  <w:style w:type="character" w:customStyle="1" w:styleId="76">
    <w:name w:val="副标题靠左分页 Char"/>
    <w:basedOn w:val="62"/>
    <w:link w:val="73"/>
    <w:qFormat/>
    <w:uiPriority w:val="0"/>
  </w:style>
  <w:style w:type="character" w:customStyle="1" w:styleId="77">
    <w:name w:val="2.标题居中 Char"/>
    <w:basedOn w:val="54"/>
    <w:link w:val="75"/>
    <w:qFormat/>
    <w:uiPriority w:val="0"/>
  </w:style>
  <w:style w:type="paragraph" w:customStyle="1" w:styleId="78">
    <w:name w:val="小标题分页"/>
    <w:basedOn w:val="49"/>
    <w:link w:val="79"/>
    <w:qFormat/>
    <w:uiPriority w:val="0"/>
    <w:pPr>
      <w:pageBreakBefore/>
    </w:pPr>
  </w:style>
  <w:style w:type="character" w:customStyle="1" w:styleId="79">
    <w:name w:val="小标题分页 Char"/>
    <w:basedOn w:val="52"/>
    <w:link w:val="78"/>
    <w:qFormat/>
    <w:uiPriority w:val="0"/>
  </w:style>
  <w:style w:type="paragraph" w:customStyle="1" w:styleId="80">
    <w:name w:val="正文居中"/>
    <w:basedOn w:val="55"/>
    <w:link w:val="81"/>
    <w:qFormat/>
    <w:uiPriority w:val="0"/>
    <w:pPr>
      <w:jc w:val="center"/>
    </w:pPr>
    <w:rPr>
      <w:szCs w:val="24"/>
    </w:rPr>
  </w:style>
  <w:style w:type="character" w:customStyle="1" w:styleId="81">
    <w:name w:val="正文居中 Char"/>
    <w:basedOn w:val="58"/>
    <w:link w:val="80"/>
    <w:qFormat/>
    <w:uiPriority w:val="0"/>
    <w:rPr>
      <w:szCs w:val="24"/>
    </w:rPr>
  </w:style>
  <w:style w:type="character" w:customStyle="1" w:styleId="82">
    <w:name w:val="标题 8 Char"/>
    <w:basedOn w:val="25"/>
    <w:link w:val="6"/>
    <w:qFormat/>
    <w:uiPriority w:val="0"/>
    <w:rPr>
      <w:rFonts w:ascii="Times New Roman" w:hAnsi="Times New Roman" w:eastAsia="宋体" w:cs="Times New Roman"/>
      <w:kern w:val="2"/>
      <w:sz w:val="18"/>
      <w:szCs w:val="21"/>
    </w:rPr>
  </w:style>
  <w:style w:type="paragraph" w:customStyle="1" w:styleId="83">
    <w:name w:val="p2"/>
    <w:basedOn w:val="1"/>
    <w:qFormat/>
    <w:uiPriority w:val="0"/>
    <w:pPr>
      <w:widowControl/>
      <w:spacing w:line="480" w:lineRule="auto"/>
      <w:ind w:firstLine="420"/>
      <w:jc w:val="left"/>
    </w:pPr>
    <w:rPr>
      <w:rFonts w:ascii="宋体" w:hAnsi="宋体" w:eastAsia="宋体" w:cs="宋体"/>
      <w:kern w:val="0"/>
      <w:szCs w:val="21"/>
    </w:rPr>
  </w:style>
  <w:style w:type="character" w:customStyle="1" w:styleId="84">
    <w:name w:val="标题 7 Char"/>
    <w:basedOn w:val="25"/>
    <w:link w:val="5"/>
    <w:qFormat/>
    <w:uiPriority w:val="0"/>
    <w:rPr>
      <w:b/>
      <w:bCs/>
      <w:kern w:val="2"/>
      <w:sz w:val="24"/>
      <w:szCs w:val="24"/>
    </w:rPr>
  </w:style>
  <w:style w:type="character" w:customStyle="1" w:styleId="85">
    <w:name w:val="标题 Char"/>
    <w:basedOn w:val="25"/>
    <w:link w:val="19"/>
    <w:unhideWhenUsed/>
    <w:qFormat/>
    <w:locked/>
    <w:uiPriority w:val="10"/>
    <w:rPr>
      <w:rFonts w:ascii="宋体" w:cs="宋体"/>
      <w:sz w:val="18"/>
      <w:szCs w:val="18"/>
    </w:rPr>
  </w:style>
  <w:style w:type="character" w:customStyle="1" w:styleId="86">
    <w:name w:val="标题 Char1"/>
    <w:basedOn w:val="25"/>
    <w:link w:val="19"/>
    <w:qFormat/>
    <w:uiPriority w:val="10"/>
    <w:rPr>
      <w:rFonts w:asciiTheme="majorHAnsi" w:hAnsiTheme="majorHAnsi" w:cstheme="majorBidi"/>
      <w:b/>
      <w:bCs/>
      <w:kern w:val="2"/>
      <w:sz w:val="32"/>
      <w:szCs w:val="32"/>
    </w:rPr>
  </w:style>
  <w:style w:type="character" w:customStyle="1" w:styleId="87">
    <w:name w:val="不明显强调1"/>
    <w:basedOn w:val="25"/>
    <w:qFormat/>
    <w:uiPriority w:val="19"/>
    <w:rPr>
      <w:rFonts w:ascii="宋体" w:eastAsia="宋体" w:cs="宋体"/>
      <w:sz w:val="18"/>
      <w:szCs w:val="18"/>
    </w:rPr>
  </w:style>
  <w:style w:type="paragraph" w:customStyle="1" w:styleId="88">
    <w:name w:val="手册第一级"/>
    <w:basedOn w:val="89"/>
    <w:qFormat/>
    <w:uiPriority w:val="0"/>
    <w:pPr>
      <w:widowControl/>
      <w:numPr>
        <w:ilvl w:val="0"/>
        <w:numId w:val="1"/>
      </w:numPr>
      <w:ind w:firstLine="0" w:firstLineChars="0"/>
      <w:jc w:val="left"/>
      <w:outlineLvl w:val="0"/>
    </w:pPr>
    <w:rPr>
      <w:b/>
      <w:sz w:val="32"/>
    </w:rPr>
  </w:style>
  <w:style w:type="paragraph" w:customStyle="1" w:styleId="89">
    <w:name w:val="List Paragraph"/>
    <w:basedOn w:val="1"/>
    <w:unhideWhenUsed/>
    <w:qFormat/>
    <w:uiPriority w:val="99"/>
    <w:pPr>
      <w:ind w:firstLine="420" w:firstLineChars="200"/>
    </w:pPr>
  </w:style>
  <w:style w:type="paragraph" w:customStyle="1" w:styleId="90">
    <w:name w:val="手册第二级"/>
    <w:basedOn w:val="89"/>
    <w:qFormat/>
    <w:uiPriority w:val="0"/>
    <w:pPr>
      <w:widowControl/>
      <w:spacing w:line="240" w:lineRule="auto"/>
      <w:ind w:left="992" w:firstLine="0" w:firstLineChars="0"/>
      <w:outlineLvl w:val="1"/>
    </w:pPr>
    <w:rPr>
      <w:b/>
      <w:sz w:val="30"/>
      <w:szCs w:val="21"/>
    </w:rPr>
  </w:style>
  <w:style w:type="paragraph" w:customStyle="1" w:styleId="91">
    <w:name w:val="WPSOffice手动目录 1"/>
    <w:qFormat/>
    <w:uiPriority w:val="0"/>
    <w:pPr>
      <w:ind w:leftChars="0"/>
    </w:pPr>
    <w:rPr>
      <w:rFonts w:ascii="Times New Roman" w:hAnsi="Times New Roman" w:eastAsia="宋体" w:cs="Times New Roman"/>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146</Pages>
  <Words>14897</Words>
  <Characters>16329</Characters>
  <Lines>561</Lines>
  <Paragraphs>158</Paragraphs>
  <TotalTime>5</TotalTime>
  <ScaleCrop>false</ScaleCrop>
  <LinksUpToDate>false</LinksUpToDate>
  <CharactersWithSpaces>16588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2018-04-05T05:38:00Z</dcterms:created>
  <dc:creator>123456789</dc:creator>
  <cp:lastModifiedBy>云南拾州项目管理有限公司</cp:lastModifiedBy>
  <cp:lastPrinted>2022-03-01T07:36:00Z</cp:lastPrinted>
  <dcterms:modified xsi:type="dcterms:W3CDTF">2026-01-26T02:25:50Z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FDBCE825F102471E94A2F36FF1AFA35D_13</vt:lpwstr>
  </property>
  <property fmtid="{D5CDD505-2E9C-101B-9397-08002B2CF9AE}" pid="3" name="KSOProductBuildVer">
    <vt:lpwstr>2052-12.1.0.24657</vt:lpwstr>
  </property>
  <property fmtid="{D5CDD505-2E9C-101B-9397-08002B2CF9AE}" pid="4" name="KSOTemplateDocerSaveRecord">
    <vt:lpwstr>eyJoZGlkIjoiNTg4OGQ5NDgwOTY2MDE5ZDQzMmExNDVmNTRlNDM5MDEiLCJ1c2VySWQiOiI0ODAzMDQ3ODkifQ==</vt:lpwstr>
  </property>
</Properties>
</file>