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B0F6B7">
      <w:pPr>
        <w:pageBreakBefore w:val="0"/>
        <w:wordWrap w:val="0"/>
        <w:overflowPunct/>
        <w:bidi w:val="0"/>
        <w:spacing w:after="0" w:line="360" w:lineRule="auto"/>
        <w:jc w:val="center"/>
        <w:rPr>
          <w:rFonts w:hint="eastAsia" w:ascii="仿宋" w:hAnsi="仿宋" w:eastAsia="仿宋" w:cs="仿宋"/>
          <w:b/>
          <w:sz w:val="32"/>
          <w:szCs w:val="32"/>
          <w:highlight w:val="none"/>
          <w:lang w:eastAsia="zh-CN"/>
        </w:rPr>
      </w:pPr>
      <w:bookmarkStart w:id="0" w:name="_Hlk66106903"/>
      <w:r>
        <w:rPr>
          <w:rFonts w:hint="eastAsia" w:ascii="仿宋" w:hAnsi="仿宋" w:eastAsia="仿宋" w:cs="仿宋"/>
          <w:b/>
          <w:sz w:val="32"/>
          <w:szCs w:val="32"/>
          <w:highlight w:val="none"/>
          <w:lang w:eastAsia="zh-CN"/>
        </w:rPr>
        <w:t>云南省国家级自然保护区勘界立标基础设施建设项目</w:t>
      </w:r>
    </w:p>
    <w:p w14:paraId="16185688">
      <w:pPr>
        <w:pageBreakBefore w:val="0"/>
        <w:wordWrap w:val="0"/>
        <w:overflowPunct/>
        <w:bidi w:val="0"/>
        <w:spacing w:after="0" w:line="360" w:lineRule="auto"/>
        <w:jc w:val="center"/>
        <w:rPr>
          <w:rFonts w:hint="eastAsia" w:ascii="仿宋" w:hAnsi="仿宋" w:eastAsia="仿宋" w:cs="仿宋"/>
          <w:b/>
          <w:sz w:val="22"/>
          <w:szCs w:val="28"/>
          <w:highlight w:val="none"/>
        </w:rPr>
      </w:pPr>
      <w:r>
        <w:rPr>
          <w:rFonts w:hint="eastAsia" w:ascii="仿宋" w:hAnsi="仿宋" w:eastAsia="仿宋" w:cs="仿宋"/>
          <w:b/>
          <w:sz w:val="32"/>
          <w:szCs w:val="32"/>
          <w:highlight w:val="none"/>
          <w:lang w:eastAsia="zh-CN"/>
        </w:rPr>
        <w:t>（界碑、界桩及标识制作采购）</w:t>
      </w:r>
      <w:r>
        <w:rPr>
          <w:rFonts w:hint="eastAsia" w:ascii="仿宋" w:hAnsi="仿宋" w:eastAsia="仿宋" w:cs="仿宋"/>
          <w:b/>
          <w:sz w:val="32"/>
          <w:szCs w:val="32"/>
          <w:highlight w:val="none"/>
        </w:rPr>
        <w:t>招标公告</w:t>
      </w:r>
    </w:p>
    <w:p w14:paraId="62794FA8">
      <w:pPr>
        <w:pageBreakBefore w:val="0"/>
        <w:wordWrap w:val="0"/>
        <w:overflowPunct/>
        <w:bidi w:val="0"/>
        <w:spacing w:after="0" w:line="360" w:lineRule="auto"/>
        <w:outlineLvl w:val="1"/>
        <w:rPr>
          <w:rFonts w:hint="eastAsia" w:ascii="仿宋" w:hAnsi="仿宋" w:eastAsia="仿宋" w:cs="仿宋"/>
          <w:b/>
          <w:sz w:val="24"/>
          <w:highlight w:val="none"/>
        </w:rPr>
      </w:pPr>
      <w:bookmarkStart w:id="1" w:name="_Toc291099875"/>
      <w:bookmarkStart w:id="2" w:name="_Toc20081"/>
      <w:bookmarkStart w:id="3" w:name="_Toc290972895"/>
      <w:bookmarkStart w:id="4" w:name="_Toc65145125"/>
      <w:bookmarkStart w:id="5" w:name="_Toc132270049"/>
      <w:bookmarkStart w:id="6" w:name="_Toc291098981"/>
      <w:r>
        <w:rPr>
          <w:rFonts w:hint="eastAsia" w:ascii="仿宋" w:hAnsi="仿宋" w:eastAsia="仿宋" w:cs="仿宋"/>
          <w:b/>
          <w:sz w:val="24"/>
          <w:highlight w:val="none"/>
        </w:rPr>
        <w:t>1.招标条件</w:t>
      </w:r>
      <w:bookmarkEnd w:id="1"/>
      <w:bookmarkEnd w:id="2"/>
      <w:bookmarkEnd w:id="3"/>
      <w:bookmarkEnd w:id="4"/>
      <w:bookmarkEnd w:id="5"/>
      <w:bookmarkEnd w:id="6"/>
    </w:p>
    <w:p w14:paraId="54053FC9">
      <w:pPr>
        <w:pageBreakBefore w:val="0"/>
        <w:wordWrap w:val="0"/>
        <w:overflowPunct/>
        <w:bidi w:val="0"/>
        <w:spacing w:after="0" w:line="360" w:lineRule="auto"/>
        <w:ind w:left="1" w:firstLine="482" w:firstLineChars="200"/>
        <w:rPr>
          <w:rFonts w:hint="eastAsia" w:ascii="仿宋" w:hAnsi="仿宋" w:eastAsia="仿宋" w:cs="仿宋"/>
          <w:bCs/>
          <w:sz w:val="24"/>
          <w:highlight w:val="none"/>
        </w:rPr>
      </w:pPr>
      <w:r>
        <w:rPr>
          <w:rFonts w:hint="eastAsia" w:ascii="仿宋" w:hAnsi="仿宋" w:eastAsia="仿宋" w:cs="仿宋"/>
          <w:b/>
          <w:bCs/>
          <w:sz w:val="24"/>
          <w:highlight w:val="none"/>
          <w:u w:val="single"/>
        </w:rPr>
        <w:t>云南省国家级自然保护区勘界立标基础设施建设项目</w:t>
      </w:r>
      <w:r>
        <w:rPr>
          <w:rFonts w:hint="eastAsia" w:ascii="仿宋" w:hAnsi="仿宋" w:eastAsia="仿宋" w:cs="仿宋"/>
          <w:sz w:val="24"/>
          <w:highlight w:val="none"/>
        </w:rPr>
        <w:t>经</w:t>
      </w:r>
      <w:r>
        <w:rPr>
          <w:rFonts w:hint="eastAsia" w:ascii="仿宋" w:hAnsi="仿宋" w:eastAsia="仿宋" w:cs="仿宋"/>
          <w:b/>
          <w:sz w:val="24"/>
          <w:highlight w:val="none"/>
          <w:u w:val="single"/>
        </w:rPr>
        <w:t>《云南省发展和改革委员会 云南省应急管理厅 云南省林业和草原局文件 关于下达云南省生态保护修复专项2025年第一批中央预算内投资计划的通知（云发改投资〔2025〕367号）》及《云南省林业和草原局 云南省林业和草原局关于云南省国家级自然保护区勘界立标基础设施建设项目可行性研究报告的批复（云林复(2025)68号）》</w:t>
      </w:r>
      <w:r>
        <w:rPr>
          <w:rFonts w:hint="eastAsia" w:ascii="仿宋" w:hAnsi="仿宋" w:eastAsia="仿宋" w:cs="仿宋"/>
          <w:b/>
          <w:sz w:val="24"/>
          <w:highlight w:val="none"/>
          <w:u w:val="single"/>
          <w:lang w:val="en-US" w:eastAsia="zh-CN"/>
        </w:rPr>
        <w:t>和《云南省林业和草原局 云南省林业和草原局关于云南省国家级自然保护区勘界立标基础设施建设项目初步设计的批复（云林复(2025)128号）》</w:t>
      </w:r>
      <w:r>
        <w:rPr>
          <w:rFonts w:hint="eastAsia" w:ascii="仿宋" w:hAnsi="仿宋" w:eastAsia="仿宋" w:cs="仿宋"/>
          <w:sz w:val="24"/>
          <w:highlight w:val="none"/>
        </w:rPr>
        <w:t>批准建设，招标人为</w:t>
      </w:r>
      <w:r>
        <w:rPr>
          <w:rFonts w:hint="eastAsia" w:ascii="仿宋" w:hAnsi="仿宋" w:eastAsia="仿宋" w:cs="仿宋"/>
          <w:b/>
          <w:sz w:val="24"/>
          <w:highlight w:val="none"/>
          <w:u w:val="single"/>
        </w:rPr>
        <w:t>云南省林业调查规划院</w:t>
      </w:r>
      <w:r>
        <w:rPr>
          <w:rFonts w:hint="eastAsia" w:ascii="仿宋" w:hAnsi="仿宋" w:eastAsia="仿宋" w:cs="仿宋"/>
          <w:sz w:val="24"/>
          <w:highlight w:val="none"/>
        </w:rPr>
        <w:t>，招标代理机构为</w:t>
      </w:r>
      <w:r>
        <w:rPr>
          <w:rFonts w:hint="eastAsia" w:ascii="仿宋" w:hAnsi="仿宋" w:eastAsia="仿宋" w:cs="仿宋"/>
          <w:b/>
          <w:sz w:val="24"/>
          <w:highlight w:val="none"/>
          <w:u w:val="single"/>
          <w:lang w:eastAsia="zh-CN"/>
        </w:rPr>
        <w:t>云南闰威咨询有限公司</w:t>
      </w:r>
      <w:r>
        <w:rPr>
          <w:rFonts w:hint="eastAsia" w:ascii="仿宋" w:hAnsi="仿宋" w:eastAsia="仿宋" w:cs="仿宋"/>
          <w:sz w:val="24"/>
          <w:highlight w:val="none"/>
        </w:rPr>
        <w:t>。</w:t>
      </w:r>
      <w:bookmarkStart w:id="7" w:name="_Hlk58362127"/>
      <w:r>
        <w:rPr>
          <w:rFonts w:hint="eastAsia" w:ascii="仿宋" w:hAnsi="仿宋" w:eastAsia="仿宋" w:cs="仿宋"/>
          <w:sz w:val="24"/>
          <w:highlight w:val="none"/>
        </w:rPr>
        <w:t>根据《中华人民共和国招标投标法》和《中华人民共和国招标投标法实施条例》等有关法律、行政法规和部门规章，</w:t>
      </w:r>
      <w:bookmarkEnd w:id="7"/>
      <w:r>
        <w:rPr>
          <w:rFonts w:hint="eastAsia" w:ascii="仿宋" w:hAnsi="仿宋" w:eastAsia="仿宋" w:cs="仿宋"/>
          <w:sz w:val="24"/>
          <w:highlight w:val="none"/>
        </w:rPr>
        <w:t>本招标项目已具备招标条件，现对该项目</w:t>
      </w:r>
      <w:r>
        <w:rPr>
          <w:rFonts w:hint="eastAsia" w:ascii="仿宋" w:hAnsi="仿宋" w:eastAsia="仿宋" w:cs="仿宋"/>
          <w:b/>
          <w:bCs w:val="0"/>
          <w:sz w:val="24"/>
          <w:highlight w:val="none"/>
          <w:u w:val="single"/>
          <w:lang w:eastAsia="zh-CN"/>
        </w:rPr>
        <w:t>界碑、界桩及标识制作采购</w:t>
      </w:r>
      <w:r>
        <w:rPr>
          <w:rFonts w:hint="eastAsia" w:ascii="仿宋" w:hAnsi="仿宋" w:eastAsia="仿宋" w:cs="仿宋"/>
          <w:sz w:val="24"/>
          <w:highlight w:val="none"/>
        </w:rPr>
        <w:t>进行公开招标</w:t>
      </w:r>
      <w:r>
        <w:rPr>
          <w:rFonts w:hint="eastAsia" w:ascii="仿宋" w:hAnsi="仿宋" w:eastAsia="仿宋" w:cs="仿宋"/>
          <w:bCs/>
          <w:sz w:val="24"/>
          <w:highlight w:val="none"/>
        </w:rPr>
        <w:t>。</w:t>
      </w:r>
    </w:p>
    <w:p w14:paraId="0A982785">
      <w:pPr>
        <w:pageBreakBefore w:val="0"/>
        <w:wordWrap w:val="0"/>
        <w:overflowPunct/>
        <w:bidi w:val="0"/>
        <w:spacing w:after="0" w:line="360" w:lineRule="auto"/>
        <w:outlineLvl w:val="1"/>
        <w:rPr>
          <w:rFonts w:hint="eastAsia" w:ascii="仿宋" w:hAnsi="仿宋" w:eastAsia="仿宋" w:cs="仿宋"/>
          <w:b/>
          <w:sz w:val="24"/>
          <w:highlight w:val="none"/>
        </w:rPr>
      </w:pPr>
      <w:bookmarkStart w:id="8" w:name="_Toc132270050"/>
      <w:bookmarkStart w:id="9" w:name="_Toc26841"/>
      <w:bookmarkStart w:id="10" w:name="_Toc291099876"/>
      <w:bookmarkStart w:id="11" w:name="_Toc65145126"/>
      <w:bookmarkStart w:id="12" w:name="_Toc291098982"/>
      <w:bookmarkStart w:id="13" w:name="_Toc290972896"/>
      <w:r>
        <w:rPr>
          <w:rFonts w:hint="eastAsia" w:ascii="仿宋" w:hAnsi="仿宋" w:eastAsia="仿宋" w:cs="仿宋"/>
          <w:b/>
          <w:sz w:val="24"/>
          <w:highlight w:val="none"/>
        </w:rPr>
        <w:t>2.招标项目概况与招标范围</w:t>
      </w:r>
      <w:bookmarkEnd w:id="8"/>
      <w:bookmarkEnd w:id="9"/>
      <w:bookmarkEnd w:id="10"/>
      <w:bookmarkEnd w:id="11"/>
      <w:bookmarkEnd w:id="12"/>
      <w:bookmarkEnd w:id="13"/>
    </w:p>
    <w:p w14:paraId="6AC04B01">
      <w:pPr>
        <w:pageBreakBefore w:val="0"/>
        <w:wordWrap w:val="0"/>
        <w:overflowPunct/>
        <w:bidi w:val="0"/>
        <w:spacing w:after="0"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2.1项目名称：</w:t>
      </w:r>
      <w:r>
        <w:rPr>
          <w:rFonts w:hint="eastAsia" w:ascii="仿宋" w:hAnsi="仿宋" w:eastAsia="仿宋" w:cs="仿宋"/>
          <w:bCs/>
          <w:sz w:val="24"/>
          <w:highlight w:val="none"/>
          <w:lang w:eastAsia="zh-CN"/>
        </w:rPr>
        <w:t>云南省国家级自然保护区勘界立标基础设施建设项目（界碑、界桩及标识制作采购）</w:t>
      </w:r>
      <w:r>
        <w:rPr>
          <w:rFonts w:hint="eastAsia" w:ascii="仿宋" w:hAnsi="仿宋" w:eastAsia="仿宋" w:cs="仿宋"/>
          <w:bCs/>
          <w:sz w:val="24"/>
          <w:highlight w:val="none"/>
        </w:rPr>
        <w:t>。</w:t>
      </w:r>
    </w:p>
    <w:p w14:paraId="65F1463B">
      <w:pPr>
        <w:pageBreakBefore w:val="0"/>
        <w:wordWrap w:val="0"/>
        <w:overflowPunct/>
        <w:bidi w:val="0"/>
        <w:spacing w:after="0" w:line="360" w:lineRule="auto"/>
        <w:ind w:firstLine="480" w:firstLineChars="200"/>
        <w:rPr>
          <w:rFonts w:hint="eastAsia" w:ascii="仿宋" w:hAnsi="仿宋" w:eastAsia="仿宋" w:cs="仿宋"/>
          <w:b/>
          <w:bCs/>
          <w:sz w:val="24"/>
          <w:highlight w:val="none"/>
          <w:u w:val="single"/>
        </w:rPr>
      </w:pPr>
      <w:r>
        <w:rPr>
          <w:rFonts w:hint="eastAsia" w:ascii="仿宋" w:hAnsi="仿宋" w:eastAsia="仿宋" w:cs="仿宋"/>
          <w:bCs/>
          <w:sz w:val="24"/>
          <w:highlight w:val="none"/>
        </w:rPr>
        <w:t>2.2建设地点：</w:t>
      </w:r>
      <w:r>
        <w:rPr>
          <w:rFonts w:hint="eastAsia" w:ascii="仿宋" w:hAnsi="仿宋" w:eastAsia="仿宋" w:cs="仿宋"/>
          <w:bCs/>
          <w:sz w:val="24"/>
          <w:highlight w:val="none"/>
          <w:lang w:val="en-US" w:eastAsia="zh-CN"/>
        </w:rPr>
        <w:t>云南省</w:t>
      </w:r>
      <w:r>
        <w:rPr>
          <w:rFonts w:hint="eastAsia" w:ascii="仿宋" w:hAnsi="仿宋" w:eastAsia="仿宋" w:cs="仿宋"/>
          <w:bCs/>
          <w:sz w:val="24"/>
          <w:highlight w:val="none"/>
        </w:rPr>
        <w:t>。</w:t>
      </w:r>
    </w:p>
    <w:p w14:paraId="0ED630A4">
      <w:pPr>
        <w:pageBreakBefore w:val="0"/>
        <w:wordWrap w:val="0"/>
        <w:overflowPunct/>
        <w:bidi w:val="0"/>
        <w:spacing w:after="0"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2.3资金来源及落实情况：专项资金，资金已落实。</w:t>
      </w:r>
    </w:p>
    <w:p w14:paraId="6DB42665">
      <w:pPr>
        <w:pageBreakBefore w:val="0"/>
        <w:overflowPunct/>
        <w:bidi w:val="0"/>
        <w:spacing w:after="0"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2.4建设内容及规模：</w:t>
      </w:r>
    </w:p>
    <w:p w14:paraId="2838D6C9">
      <w:pPr>
        <w:pageBreakBefore w:val="0"/>
        <w:overflowPunct/>
        <w:bidi w:val="0"/>
        <w:spacing w:after="0" w:line="360" w:lineRule="auto"/>
        <w:ind w:firstLine="480" w:firstLineChars="200"/>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云南省国家级自然保护区勘界立标基础设施建设项目（界碑、界桩及标识制作采购），</w:t>
      </w:r>
      <w:r>
        <w:rPr>
          <w:rFonts w:hint="eastAsia" w:ascii="仿宋" w:hAnsi="仿宋" w:eastAsia="仿宋" w:cs="仿宋"/>
          <w:bCs/>
          <w:sz w:val="24"/>
          <w:highlight w:val="none"/>
          <w:lang w:val="en-US" w:eastAsia="zh-CN"/>
        </w:rPr>
        <w:t>建设内容包含采购20个国家级自然保护区的界碑制作约265个、界桩制作约13418个、标识牌制作约1856个（含部分埋设和安装调试）。总合同估算价约为2459.28万元。</w:t>
      </w:r>
    </w:p>
    <w:p w14:paraId="1C71F771">
      <w:pPr>
        <w:pageBreakBefore w:val="0"/>
        <w:overflowPunct/>
        <w:bidi w:val="0"/>
        <w:spacing w:after="0" w:line="360" w:lineRule="auto"/>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2.5招标范围：</w:t>
      </w:r>
      <w:r>
        <w:rPr>
          <w:rFonts w:hint="eastAsia" w:ascii="仿宋" w:hAnsi="仿宋" w:eastAsia="仿宋" w:cs="仿宋"/>
          <w:bCs/>
          <w:sz w:val="24"/>
          <w:highlight w:val="none"/>
          <w:lang w:val="en-US" w:eastAsia="zh-CN"/>
        </w:rPr>
        <w:t>拟采购20个国家级自然保护区的界碑制作约265个（其中包括有基座区碑、无基座区碑和普通界碑（含埋设）），界桩制作约13418个（其中包括边界界桩、分区界桩、多功能界桩（含多功能界桩安装调试</w:t>
      </w:r>
      <w:bookmarkStart w:id="47" w:name="_GoBack"/>
      <w:bookmarkEnd w:id="47"/>
      <w:r>
        <w:rPr>
          <w:rFonts w:hint="eastAsia" w:ascii="仿宋" w:hAnsi="仿宋" w:eastAsia="仿宋" w:cs="仿宋"/>
          <w:bCs/>
          <w:sz w:val="24"/>
          <w:highlight w:val="none"/>
          <w:lang w:val="en-US" w:eastAsia="zh-CN"/>
        </w:rPr>
        <w:t>））；标识牌制作约1856个（其中包括指示性标识牌以及警示性标识牌（含安装调试））。最终采购及埋设（安装调试）量</w:t>
      </w:r>
      <w:r>
        <w:rPr>
          <w:rFonts w:hint="eastAsia" w:ascii="仿宋" w:hAnsi="仿宋" w:eastAsia="仿宋" w:cs="仿宋"/>
          <w:bCs/>
          <w:sz w:val="24"/>
          <w:highlight w:val="none"/>
        </w:rPr>
        <w:t>以实际交付并经</w:t>
      </w:r>
      <w:r>
        <w:rPr>
          <w:rFonts w:hint="eastAsia" w:ascii="仿宋" w:hAnsi="仿宋" w:eastAsia="仿宋" w:cs="仿宋"/>
          <w:bCs/>
          <w:sz w:val="24"/>
          <w:highlight w:val="none"/>
          <w:lang w:val="en-US" w:eastAsia="zh-CN"/>
        </w:rPr>
        <w:t>审计审定方式确定，据实结算</w:t>
      </w:r>
      <w:r>
        <w:rPr>
          <w:rFonts w:hint="eastAsia" w:ascii="仿宋" w:hAnsi="仿宋" w:eastAsia="仿宋" w:cs="仿宋"/>
          <w:bCs/>
          <w:sz w:val="24"/>
          <w:highlight w:val="none"/>
        </w:rPr>
        <w:t>。</w:t>
      </w:r>
    </w:p>
    <w:p w14:paraId="15F00B20">
      <w:pPr>
        <w:pageBreakBefore w:val="0"/>
        <w:overflowPunct/>
        <w:bidi w:val="0"/>
        <w:spacing w:after="0"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bCs/>
          <w:sz w:val="24"/>
          <w:highlight w:val="none"/>
          <w:lang w:val="en-US" w:eastAsia="zh-CN"/>
        </w:rPr>
        <w:t>2.6计划工期：计划总工期为210日历天（2026年3月-2026年9月），供货及埋</w:t>
      </w:r>
      <w:r>
        <w:rPr>
          <w:rFonts w:hint="eastAsia" w:ascii="仿宋" w:hAnsi="仿宋" w:eastAsia="仿宋" w:cs="仿宋"/>
          <w:kern w:val="2"/>
          <w:sz w:val="24"/>
          <w:szCs w:val="24"/>
          <w:highlight w:val="none"/>
          <w:lang w:val="en-US" w:eastAsia="zh-CN" w:bidi="ar-SA"/>
        </w:rPr>
        <w:t>设（安装调试）时间具体以双方合同签订为准。</w:t>
      </w:r>
    </w:p>
    <w:p w14:paraId="1C40D941">
      <w:pPr>
        <w:pageBreakBefore w:val="0"/>
        <w:overflowPunct/>
        <w:bidi w:val="0"/>
        <w:spacing w:after="0"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2.7质量标准：合格。所有材料符合国家标准和技术规范要求，制作工艺、印刷符合国家标准或行业标准以及技术规范要求；埋设（安装调试）端正、稳固、牢靠，符合安全要求。</w:t>
      </w:r>
    </w:p>
    <w:p w14:paraId="11F12451">
      <w:pPr>
        <w:pageBreakBefore w:val="0"/>
        <w:overflowPunct/>
        <w:bidi w:val="0"/>
        <w:spacing w:after="0"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2.8招标方式：公开招标，资格后审。</w:t>
      </w:r>
    </w:p>
    <w:p w14:paraId="3B5BA89A">
      <w:pPr>
        <w:pageBreakBefore w:val="0"/>
        <w:wordWrap w:val="0"/>
        <w:overflowPunct/>
        <w:bidi w:val="0"/>
        <w:spacing w:after="0" w:line="360" w:lineRule="auto"/>
        <w:outlineLvl w:val="1"/>
        <w:rPr>
          <w:rFonts w:hint="eastAsia" w:ascii="仿宋" w:hAnsi="仿宋" w:eastAsia="仿宋" w:cs="仿宋"/>
          <w:b/>
          <w:sz w:val="24"/>
          <w:highlight w:val="none"/>
        </w:rPr>
      </w:pPr>
      <w:bookmarkStart w:id="14" w:name="_Toc291098983"/>
      <w:bookmarkStart w:id="15" w:name="_Toc291099877"/>
      <w:bookmarkStart w:id="16" w:name="_Toc132270051"/>
      <w:bookmarkStart w:id="17" w:name="_Toc65145127"/>
      <w:bookmarkStart w:id="18" w:name="_Toc4697"/>
      <w:r>
        <w:rPr>
          <w:rFonts w:hint="eastAsia" w:ascii="仿宋" w:hAnsi="仿宋" w:eastAsia="仿宋" w:cs="仿宋"/>
          <w:b/>
          <w:sz w:val="24"/>
          <w:highlight w:val="none"/>
        </w:rPr>
        <w:t>3.投标人资格要求</w:t>
      </w:r>
      <w:bookmarkEnd w:id="14"/>
      <w:bookmarkEnd w:id="15"/>
      <w:bookmarkEnd w:id="16"/>
      <w:bookmarkEnd w:id="17"/>
      <w:bookmarkEnd w:id="18"/>
    </w:p>
    <w:p w14:paraId="5756F524">
      <w:pPr>
        <w:pageBreakBefore w:val="0"/>
        <w:wordWrap w:val="0"/>
        <w:overflowPunct/>
        <w:bidi w:val="0"/>
        <w:snapToGrid w:val="0"/>
        <w:spacing w:after="0" w:line="360" w:lineRule="auto"/>
        <w:ind w:firstLine="482" w:firstLineChars="200"/>
        <w:rPr>
          <w:rFonts w:hint="eastAsia" w:ascii="仿宋" w:hAnsi="仿宋" w:eastAsia="仿宋" w:cs="仿宋"/>
          <w:kern w:val="2"/>
          <w:sz w:val="24"/>
          <w:highlight w:val="none"/>
        </w:rPr>
      </w:pPr>
      <w:r>
        <w:rPr>
          <w:rFonts w:hint="eastAsia" w:ascii="仿宋" w:hAnsi="仿宋" w:eastAsia="仿宋" w:cs="仿宋"/>
          <w:b/>
          <w:bCs/>
          <w:sz w:val="24"/>
          <w:highlight w:val="none"/>
        </w:rPr>
        <w:t>3.</w:t>
      </w:r>
      <w:r>
        <w:rPr>
          <w:rFonts w:hint="eastAsia" w:ascii="仿宋" w:hAnsi="仿宋" w:eastAsia="仿宋" w:cs="仿宋"/>
          <w:b/>
          <w:bCs/>
          <w:sz w:val="24"/>
          <w:highlight w:val="none"/>
          <w:lang w:val="en-US" w:eastAsia="zh-CN"/>
        </w:rPr>
        <w:t>1</w:t>
      </w:r>
      <w:r>
        <w:rPr>
          <w:rFonts w:hint="eastAsia" w:ascii="仿宋" w:hAnsi="仿宋" w:eastAsia="仿宋" w:cs="仿宋"/>
          <w:sz w:val="24"/>
          <w:highlight w:val="none"/>
        </w:rPr>
        <w:t>投标人</w:t>
      </w:r>
      <w:r>
        <w:rPr>
          <w:rFonts w:hint="eastAsia" w:ascii="仿宋" w:hAnsi="仿宋" w:eastAsia="仿宋" w:cs="仿宋"/>
          <w:sz w:val="24"/>
          <w:highlight w:val="none"/>
          <w:lang w:val="en-US" w:eastAsia="zh-CN"/>
        </w:rPr>
        <w:t>须</w:t>
      </w:r>
      <w:r>
        <w:rPr>
          <w:rFonts w:hint="eastAsia" w:ascii="仿宋" w:hAnsi="仿宋" w:eastAsia="仿宋" w:cs="仿宋"/>
          <w:sz w:val="24"/>
          <w:highlight w:val="none"/>
        </w:rPr>
        <w:t>为依法登记注册的独立企业（事业）法人或其他组织，具有独立承担民事责任的能力，具备有效的营业执照或事业单位法人证书或其他类似的法定证明文件</w:t>
      </w:r>
      <w:r>
        <w:rPr>
          <w:rFonts w:hint="eastAsia" w:ascii="仿宋" w:hAnsi="仿宋" w:eastAsia="仿宋" w:cs="仿宋"/>
          <w:sz w:val="24"/>
          <w:highlight w:val="none"/>
          <w:lang w:eastAsia="zh-CN"/>
        </w:rPr>
        <w:t>。</w:t>
      </w:r>
      <w:r>
        <w:rPr>
          <w:rFonts w:hint="eastAsia" w:ascii="仿宋" w:hAnsi="仿宋" w:eastAsia="仿宋" w:cs="仿宋"/>
          <w:sz w:val="24"/>
          <w:highlight w:val="none"/>
        </w:rPr>
        <w:t>（若为联合体投标的，联合体各方均需提供）</w:t>
      </w:r>
    </w:p>
    <w:p w14:paraId="74E034D6">
      <w:pPr>
        <w:pageBreakBefore w:val="0"/>
        <w:wordWrap w:val="0"/>
        <w:overflowPunct/>
        <w:bidi w:val="0"/>
        <w:snapToGrid w:val="0"/>
        <w:spacing w:after="0" w:line="360" w:lineRule="auto"/>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3.</w:t>
      </w:r>
      <w:r>
        <w:rPr>
          <w:rFonts w:hint="eastAsia" w:ascii="仿宋" w:hAnsi="仿宋" w:eastAsia="仿宋" w:cs="仿宋"/>
          <w:b/>
          <w:bCs/>
          <w:sz w:val="24"/>
          <w:highlight w:val="none"/>
          <w:lang w:val="en-US" w:eastAsia="zh-CN"/>
        </w:rPr>
        <w:t>2</w:t>
      </w:r>
      <w:r>
        <w:rPr>
          <w:rFonts w:hint="eastAsia" w:ascii="仿宋" w:hAnsi="仿宋" w:eastAsia="仿宋" w:cs="仿宋"/>
          <w:b/>
          <w:bCs/>
          <w:sz w:val="24"/>
          <w:highlight w:val="none"/>
        </w:rPr>
        <w:t>资质要求：</w:t>
      </w:r>
    </w:p>
    <w:p w14:paraId="34C5FE00">
      <w:pPr>
        <w:pageBreakBefore w:val="0"/>
        <w:wordWrap w:val="0"/>
        <w:overflowPunct/>
        <w:bidi w:val="0"/>
        <w:snapToGrid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投标人须</w:t>
      </w:r>
      <w:r>
        <w:rPr>
          <w:rFonts w:hint="eastAsia" w:ascii="仿宋" w:hAnsi="仿宋" w:eastAsia="仿宋" w:cs="仿宋"/>
          <w:sz w:val="24"/>
          <w:highlight w:val="none"/>
          <w:lang w:val="en-US" w:eastAsia="zh-CN"/>
        </w:rPr>
        <w:t>具备</w:t>
      </w:r>
      <w:r>
        <w:rPr>
          <w:rFonts w:hint="eastAsia" w:ascii="仿宋" w:hAnsi="仿宋" w:eastAsia="仿宋" w:cs="仿宋"/>
          <w:sz w:val="24"/>
          <w:highlight w:val="none"/>
          <w:lang w:eastAsia="zh-CN"/>
        </w:rPr>
        <w:t>建筑工程施工总承包资质三级及以上</w:t>
      </w:r>
      <w:r>
        <w:rPr>
          <w:rFonts w:hint="eastAsia" w:ascii="仿宋" w:hAnsi="仿宋" w:eastAsia="仿宋" w:cs="仿宋"/>
          <w:sz w:val="24"/>
          <w:highlight w:val="none"/>
          <w:lang w:val="en-US" w:eastAsia="zh-CN"/>
        </w:rPr>
        <w:t>或市政公用</w:t>
      </w:r>
      <w:r>
        <w:rPr>
          <w:rFonts w:hint="eastAsia" w:ascii="仿宋" w:hAnsi="仿宋" w:eastAsia="仿宋" w:cs="仿宋"/>
          <w:sz w:val="24"/>
          <w:highlight w:val="none"/>
          <w:lang w:eastAsia="zh-CN"/>
        </w:rPr>
        <w:t>工程施工总承包资质三级及以上</w:t>
      </w:r>
      <w:r>
        <w:rPr>
          <w:rFonts w:hint="eastAsia" w:ascii="仿宋" w:hAnsi="仿宋" w:eastAsia="仿宋" w:cs="仿宋"/>
          <w:sz w:val="24"/>
          <w:highlight w:val="none"/>
          <w:lang w:val="en-US" w:eastAsia="zh-CN"/>
        </w:rPr>
        <w:t>或</w:t>
      </w:r>
      <w:r>
        <w:rPr>
          <w:rFonts w:hint="eastAsia" w:ascii="仿宋" w:hAnsi="仿宋" w:eastAsia="仿宋" w:cs="仿宋"/>
          <w:sz w:val="24"/>
          <w:highlight w:val="none"/>
          <w:lang w:eastAsia="zh-CN"/>
        </w:rPr>
        <w:t>通信工程施工总承包资质</w:t>
      </w:r>
      <w:r>
        <w:rPr>
          <w:rFonts w:hint="eastAsia" w:ascii="仿宋" w:hAnsi="仿宋" w:eastAsia="仿宋" w:cs="仿宋"/>
          <w:sz w:val="24"/>
          <w:highlight w:val="none"/>
          <w:lang w:val="en-US" w:eastAsia="zh-CN"/>
        </w:rPr>
        <w:t>三</w:t>
      </w:r>
      <w:r>
        <w:rPr>
          <w:rFonts w:hint="eastAsia" w:ascii="仿宋" w:hAnsi="仿宋" w:eastAsia="仿宋" w:cs="仿宋"/>
          <w:sz w:val="24"/>
          <w:highlight w:val="none"/>
          <w:lang w:eastAsia="zh-CN"/>
        </w:rPr>
        <w:t>级及以上</w:t>
      </w:r>
      <w:r>
        <w:rPr>
          <w:rFonts w:hint="eastAsia" w:ascii="仿宋" w:hAnsi="仿宋" w:eastAsia="仿宋" w:cs="仿宋"/>
          <w:sz w:val="24"/>
          <w:highlight w:val="none"/>
          <w:lang w:val="en-US" w:eastAsia="zh-CN"/>
        </w:rPr>
        <w:t>资质</w:t>
      </w:r>
      <w:r>
        <w:rPr>
          <w:rFonts w:hint="eastAsia" w:ascii="仿宋" w:hAnsi="仿宋" w:eastAsia="仿宋" w:cs="仿宋"/>
          <w:sz w:val="24"/>
          <w:highlight w:val="none"/>
          <w:lang w:eastAsia="zh-CN"/>
        </w:rPr>
        <w:t>，同时具有有效的安全生产许可证书</w:t>
      </w:r>
      <w:r>
        <w:rPr>
          <w:rFonts w:hint="eastAsia" w:ascii="仿宋" w:hAnsi="仿宋" w:eastAsia="仿宋" w:cs="仿宋"/>
          <w:sz w:val="24"/>
          <w:highlight w:val="none"/>
        </w:rPr>
        <w:t>；</w:t>
      </w:r>
    </w:p>
    <w:p w14:paraId="41BB358C">
      <w:pPr>
        <w:pageBreakBefore w:val="0"/>
        <w:wordWrap w:val="0"/>
        <w:overflowPunct/>
        <w:bidi w:val="0"/>
        <w:snapToGrid w:val="0"/>
        <w:spacing w:after="0"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rPr>
        <w:t>注：若为联合体投标的，</w:t>
      </w:r>
      <w:r>
        <w:rPr>
          <w:rFonts w:hint="eastAsia" w:ascii="仿宋" w:hAnsi="仿宋" w:eastAsia="仿宋" w:cs="仿宋"/>
          <w:sz w:val="24"/>
          <w:highlight w:val="none"/>
          <w:lang w:val="en-US" w:eastAsia="zh-CN"/>
        </w:rPr>
        <w:t>标识埋设（安装调试）</w:t>
      </w:r>
      <w:r>
        <w:rPr>
          <w:rFonts w:hint="eastAsia" w:ascii="仿宋" w:hAnsi="仿宋" w:eastAsia="仿宋" w:cs="仿宋"/>
          <w:sz w:val="24"/>
          <w:highlight w:val="none"/>
        </w:rPr>
        <w:t>施工方应满足上述资质要求。</w:t>
      </w:r>
    </w:p>
    <w:p w14:paraId="1E92D48E">
      <w:pPr>
        <w:pageBreakBefore w:val="0"/>
        <w:wordWrap w:val="0"/>
        <w:overflowPunct/>
        <w:bidi w:val="0"/>
        <w:snapToGrid w:val="0"/>
        <w:spacing w:after="0" w:line="360" w:lineRule="auto"/>
        <w:ind w:firstLine="482" w:firstLineChars="200"/>
        <w:rPr>
          <w:rFonts w:hint="eastAsia" w:ascii="仿宋" w:hAnsi="仿宋" w:eastAsia="仿宋" w:cs="仿宋"/>
          <w:sz w:val="24"/>
          <w:highlight w:val="none"/>
        </w:rPr>
      </w:pPr>
      <w:r>
        <w:rPr>
          <w:rFonts w:hint="eastAsia" w:ascii="仿宋" w:hAnsi="仿宋" w:eastAsia="仿宋" w:cs="仿宋"/>
          <w:b/>
          <w:bCs/>
          <w:sz w:val="24"/>
          <w:highlight w:val="none"/>
        </w:rPr>
        <w:t>3.</w:t>
      </w:r>
      <w:r>
        <w:rPr>
          <w:rFonts w:hint="eastAsia" w:ascii="仿宋" w:hAnsi="仿宋" w:eastAsia="仿宋" w:cs="仿宋"/>
          <w:b/>
          <w:bCs/>
          <w:sz w:val="24"/>
          <w:highlight w:val="none"/>
          <w:lang w:val="en-US" w:eastAsia="zh-CN"/>
        </w:rPr>
        <w:t>3</w:t>
      </w:r>
      <w:r>
        <w:rPr>
          <w:rFonts w:hint="eastAsia" w:ascii="仿宋" w:hAnsi="仿宋" w:eastAsia="仿宋" w:cs="仿宋"/>
          <w:b/>
          <w:bCs/>
          <w:sz w:val="24"/>
          <w:highlight w:val="none"/>
        </w:rPr>
        <w:t>财务要求：</w:t>
      </w:r>
      <w:r>
        <w:rPr>
          <w:rFonts w:hint="eastAsia" w:ascii="仿宋" w:hAnsi="仿宋" w:eastAsia="仿宋" w:cs="仿宋"/>
          <w:sz w:val="24"/>
          <w:highlight w:val="none"/>
        </w:rPr>
        <w:t>投标人财务状况良好，投标人提供202</w:t>
      </w:r>
      <w:r>
        <w:rPr>
          <w:rFonts w:hint="eastAsia" w:ascii="仿宋" w:hAnsi="仿宋" w:eastAsia="仿宋" w:cs="仿宋"/>
          <w:sz w:val="24"/>
          <w:highlight w:val="none"/>
          <w:lang w:val="en-US" w:eastAsia="zh-CN"/>
        </w:rPr>
        <w:t>3</w:t>
      </w:r>
      <w:r>
        <w:rPr>
          <w:rFonts w:hint="eastAsia" w:ascii="仿宋" w:hAnsi="仿宋" w:eastAsia="仿宋" w:cs="仿宋"/>
          <w:sz w:val="24"/>
          <w:highlight w:val="none"/>
        </w:rPr>
        <w:t>年至2024年任一年度经第三方审计的财务报告及报表（报表至少包括资产负债表、利润表、现金流量表，审计报告须附注册会计师行业统一监管平台验证码），事业单位可提供内部财务报表，成立企业不满一年的单位，提供成立至今的企业自行编制的财务报表（包括资产负债表、利润表、现金流量表）或银行开具的资信证明文件或资金证明或其他财务状况证明材料。（若为联合体投标的，联合体各方均需提供）</w:t>
      </w:r>
    </w:p>
    <w:p w14:paraId="2F9B7AE5">
      <w:pPr>
        <w:pageBreakBefore w:val="0"/>
        <w:wordWrap w:val="0"/>
        <w:overflowPunct/>
        <w:bidi w:val="0"/>
        <w:snapToGrid w:val="0"/>
        <w:spacing w:after="0" w:line="360" w:lineRule="auto"/>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3.</w:t>
      </w:r>
      <w:r>
        <w:rPr>
          <w:rFonts w:hint="eastAsia" w:ascii="仿宋" w:hAnsi="仿宋" w:eastAsia="仿宋" w:cs="仿宋"/>
          <w:b/>
          <w:bCs/>
          <w:sz w:val="24"/>
          <w:highlight w:val="none"/>
          <w:lang w:val="en-US" w:eastAsia="zh-CN"/>
        </w:rPr>
        <w:t>4</w:t>
      </w:r>
      <w:r>
        <w:rPr>
          <w:rFonts w:hint="eastAsia" w:ascii="仿宋" w:hAnsi="仿宋" w:eastAsia="仿宋" w:cs="仿宋"/>
          <w:b/>
          <w:bCs/>
          <w:sz w:val="24"/>
          <w:highlight w:val="none"/>
        </w:rPr>
        <w:t>投标人信誉要求：</w:t>
      </w:r>
    </w:p>
    <w:p w14:paraId="3F5C72EF">
      <w:pPr>
        <w:pageBreakBefore w:val="0"/>
        <w:numPr>
          <w:ilvl w:val="0"/>
          <w:numId w:val="0"/>
        </w:numPr>
        <w:wordWrap w:val="0"/>
        <w:overflowPunct/>
        <w:bidi w:val="0"/>
        <w:snapToGrid w:val="0"/>
        <w:spacing w:after="0" w:line="360" w:lineRule="auto"/>
        <w:ind w:firstLine="547" w:firstLineChars="228"/>
        <w:rPr>
          <w:rFonts w:hint="eastAsia" w:ascii="仿宋" w:hAnsi="仿宋" w:eastAsia="仿宋" w:cs="仿宋"/>
          <w:sz w:val="24"/>
          <w:highlight w:val="none"/>
        </w:rPr>
      </w:pPr>
      <w:r>
        <w:rPr>
          <w:rFonts w:hint="eastAsia" w:ascii="仿宋" w:hAnsi="仿宋" w:eastAsia="仿宋" w:cs="仿宋"/>
          <w:kern w:val="0"/>
          <w:sz w:val="24"/>
          <w:szCs w:val="24"/>
          <w:highlight w:val="none"/>
          <w:lang w:val="en-US" w:eastAsia="zh-CN" w:bidi="ar-SA"/>
        </w:rPr>
        <w:t>（1）</w:t>
      </w:r>
      <w:r>
        <w:rPr>
          <w:rFonts w:hint="eastAsia" w:ascii="仿宋" w:hAnsi="仿宋" w:eastAsia="仿宋" w:cs="仿宋"/>
          <w:sz w:val="24"/>
          <w:highlight w:val="none"/>
        </w:rPr>
        <w:t>信誉良好，未因不良行为记录被</w:t>
      </w:r>
      <w:r>
        <w:rPr>
          <w:rFonts w:hint="eastAsia" w:ascii="仿宋" w:hAnsi="仿宋" w:eastAsia="仿宋" w:cs="仿宋"/>
          <w:sz w:val="24"/>
          <w:highlight w:val="none"/>
          <w:lang w:eastAsia="zh-CN"/>
        </w:rPr>
        <w:t>行政（行业）主管部门</w:t>
      </w:r>
      <w:r>
        <w:rPr>
          <w:rFonts w:hint="eastAsia" w:ascii="仿宋" w:hAnsi="仿宋" w:eastAsia="仿宋" w:cs="仿宋"/>
          <w:sz w:val="24"/>
          <w:highlight w:val="none"/>
        </w:rPr>
        <w:t>取消或暂停其投标资格。（提供承诺（声明），若为联合体投标的，联合体各方均需提供）</w:t>
      </w:r>
    </w:p>
    <w:p w14:paraId="5CCA74A4">
      <w:pPr>
        <w:pageBreakBefore w:val="0"/>
        <w:numPr>
          <w:ilvl w:val="0"/>
          <w:numId w:val="0"/>
        </w:numPr>
        <w:wordWrap w:val="0"/>
        <w:overflowPunct/>
        <w:bidi w:val="0"/>
        <w:snapToGrid w:val="0"/>
        <w:spacing w:after="0" w:line="360" w:lineRule="auto"/>
        <w:ind w:firstLine="547" w:firstLineChars="228"/>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投标人在递交投标文件前未被纳入“失信被执行人”、“重大税收违法失信主体”，在“信用中国”网站（www.creditchina.gov.cn）查询。（</w:t>
      </w:r>
      <w:r>
        <w:rPr>
          <w:rFonts w:hint="eastAsia" w:ascii="仿宋" w:hAnsi="仿宋" w:eastAsia="仿宋" w:cs="仿宋"/>
          <w:sz w:val="24"/>
          <w:highlight w:val="none"/>
          <w:lang w:eastAsia="zh-CN"/>
        </w:rPr>
        <w:t>由招标人或代理机构在</w:t>
      </w:r>
      <w:r>
        <w:rPr>
          <w:rFonts w:hint="eastAsia" w:ascii="仿宋" w:hAnsi="仿宋" w:eastAsia="仿宋" w:cs="仿宋"/>
          <w:sz w:val="24"/>
          <w:highlight w:val="none"/>
          <w:lang w:val="en-US" w:eastAsia="zh-CN"/>
        </w:rPr>
        <w:t>开标</w:t>
      </w:r>
      <w:r>
        <w:rPr>
          <w:rFonts w:hint="eastAsia" w:ascii="仿宋" w:hAnsi="仿宋" w:eastAsia="仿宋" w:cs="仿宋"/>
          <w:sz w:val="24"/>
          <w:highlight w:val="none"/>
          <w:lang w:eastAsia="zh-CN"/>
        </w:rPr>
        <w:t>当天查询，</w:t>
      </w:r>
      <w:r>
        <w:rPr>
          <w:rFonts w:hint="eastAsia" w:ascii="仿宋" w:hAnsi="仿宋" w:eastAsia="仿宋" w:cs="仿宋"/>
          <w:sz w:val="24"/>
          <w:highlight w:val="none"/>
        </w:rPr>
        <w:t>若为联合体投标的，联合体各方均</w:t>
      </w:r>
      <w:r>
        <w:rPr>
          <w:rFonts w:hint="eastAsia" w:ascii="仿宋" w:hAnsi="仿宋" w:eastAsia="仿宋" w:cs="仿宋"/>
          <w:sz w:val="24"/>
          <w:highlight w:val="none"/>
          <w:lang w:val="en-US" w:eastAsia="zh-CN"/>
        </w:rPr>
        <w:t>查询</w:t>
      </w:r>
      <w:r>
        <w:rPr>
          <w:rFonts w:hint="eastAsia" w:ascii="仿宋" w:hAnsi="仿宋" w:eastAsia="仿宋" w:cs="仿宋"/>
          <w:sz w:val="24"/>
          <w:highlight w:val="none"/>
          <w:lang w:eastAsia="zh-CN"/>
        </w:rPr>
        <w:t>，并将查询结果提交审查委员会评审。</w:t>
      </w:r>
      <w:r>
        <w:rPr>
          <w:rFonts w:hint="eastAsia" w:ascii="仿宋" w:hAnsi="仿宋" w:eastAsia="仿宋" w:cs="仿宋"/>
          <w:sz w:val="24"/>
          <w:highlight w:val="none"/>
        </w:rPr>
        <w:t>）</w:t>
      </w:r>
    </w:p>
    <w:p w14:paraId="3B1F0E0A">
      <w:pPr>
        <w:pageBreakBefore w:val="0"/>
        <w:numPr>
          <w:ilvl w:val="0"/>
          <w:numId w:val="0"/>
        </w:numPr>
        <w:wordWrap w:val="0"/>
        <w:overflowPunct/>
        <w:bidi w:val="0"/>
        <w:snapToGrid w:val="0"/>
        <w:spacing w:after="0" w:line="360" w:lineRule="auto"/>
        <w:ind w:firstLine="549" w:firstLineChars="228"/>
        <w:rPr>
          <w:rFonts w:hint="eastAsia" w:ascii="仿宋" w:hAnsi="仿宋" w:eastAsia="仿宋" w:cs="仿宋"/>
          <w:sz w:val="24"/>
          <w:highlight w:val="none"/>
        </w:rPr>
      </w:pPr>
      <w:r>
        <w:rPr>
          <w:rFonts w:hint="eastAsia" w:ascii="仿宋" w:hAnsi="仿宋" w:eastAsia="仿宋" w:cs="仿宋"/>
          <w:b/>
          <w:bCs/>
          <w:sz w:val="24"/>
          <w:highlight w:val="none"/>
        </w:rPr>
        <w:t>3.</w:t>
      </w:r>
      <w:r>
        <w:rPr>
          <w:rFonts w:hint="eastAsia" w:ascii="仿宋" w:hAnsi="仿宋" w:eastAsia="仿宋" w:cs="仿宋"/>
          <w:b/>
          <w:bCs/>
          <w:sz w:val="24"/>
          <w:highlight w:val="none"/>
          <w:lang w:val="en-US" w:eastAsia="zh-CN"/>
        </w:rPr>
        <w:t>5</w:t>
      </w:r>
      <w:r>
        <w:rPr>
          <w:rFonts w:hint="eastAsia" w:ascii="仿宋" w:hAnsi="仿宋" w:eastAsia="仿宋" w:cs="仿宋"/>
          <w:b/>
          <w:bCs/>
          <w:sz w:val="24"/>
          <w:highlight w:val="none"/>
        </w:rPr>
        <w:t>其他要求：</w:t>
      </w:r>
      <w:r>
        <w:rPr>
          <w:rFonts w:hint="eastAsia" w:ascii="仿宋" w:hAnsi="仿宋" w:eastAsia="仿宋" w:cs="仿宋"/>
          <w:sz w:val="24"/>
          <w:highlight w:val="none"/>
        </w:rPr>
        <w:t>投标人向招标人保证，投标人提供的服务或设备不会构成对任何第三方的专利、版权、商标权、商业秘密等知识产权或其他财产权利的侵犯。如有上述情况发生，则责任由投标人承担。（提供书面承诺函）。</w:t>
      </w:r>
    </w:p>
    <w:p w14:paraId="3EED17DB">
      <w:pPr>
        <w:pageBreakBefore w:val="0"/>
        <w:numPr>
          <w:ilvl w:val="0"/>
          <w:numId w:val="0"/>
        </w:numPr>
        <w:wordWrap w:val="0"/>
        <w:overflowPunct/>
        <w:bidi w:val="0"/>
        <w:snapToGrid w:val="0"/>
        <w:spacing w:after="0" w:line="360" w:lineRule="auto"/>
        <w:ind w:firstLine="549" w:firstLineChars="228"/>
        <w:rPr>
          <w:rFonts w:hint="eastAsia" w:ascii="仿宋" w:hAnsi="仿宋" w:eastAsia="仿宋" w:cs="仿宋"/>
          <w:sz w:val="24"/>
          <w:highlight w:val="none"/>
        </w:rPr>
      </w:pPr>
      <w:r>
        <w:rPr>
          <w:rFonts w:hint="eastAsia" w:ascii="仿宋" w:hAnsi="仿宋" w:eastAsia="仿宋" w:cs="仿宋"/>
          <w:b/>
          <w:bCs/>
          <w:sz w:val="24"/>
          <w:highlight w:val="none"/>
        </w:rPr>
        <w:t>3.</w:t>
      </w:r>
      <w:r>
        <w:rPr>
          <w:rFonts w:hint="eastAsia" w:ascii="仿宋" w:hAnsi="仿宋" w:eastAsia="仿宋" w:cs="仿宋"/>
          <w:b/>
          <w:bCs/>
          <w:sz w:val="24"/>
          <w:highlight w:val="none"/>
          <w:lang w:val="en-US" w:eastAsia="zh-CN"/>
        </w:rPr>
        <w:t>6</w:t>
      </w:r>
      <w:r>
        <w:rPr>
          <w:rFonts w:hint="eastAsia" w:ascii="仿宋" w:hAnsi="仿宋" w:eastAsia="仿宋" w:cs="仿宋"/>
          <w:b/>
          <w:bCs/>
          <w:sz w:val="24"/>
          <w:highlight w:val="none"/>
          <w:lang w:eastAsia="zh-CN"/>
        </w:rPr>
        <w:t>本次招标接受联合体投标。</w:t>
      </w:r>
      <w:r>
        <w:rPr>
          <w:rFonts w:hint="eastAsia" w:ascii="仿宋" w:hAnsi="仿宋" w:eastAsia="仿宋" w:cs="仿宋"/>
          <w:sz w:val="24"/>
          <w:highlight w:val="none"/>
          <w:lang w:eastAsia="zh-CN"/>
        </w:rPr>
        <w:t xml:space="preserve"> </w:t>
      </w:r>
      <w:r>
        <w:rPr>
          <w:rFonts w:hint="eastAsia" w:ascii="仿宋" w:hAnsi="仿宋" w:eastAsia="仿宋" w:cs="仿宋"/>
          <w:sz w:val="24"/>
          <w:highlight w:val="none"/>
        </w:rPr>
        <w:t>组成联合体成员不超过两家，联合体各方应签订联合体协议书，明确约定各方拟承担的工作和责任，并将联合体协议书一并提交招标人。联合体各方签订共同投标协议后，不得再以自己名义单独投标，也不得组成新的联合体或参加其他联合体在同一项目中投标。联合体资质应符合法律法规的规定，并按照联合体协议约定的分工进行认定，联合体投标的牵头人必须是联合体中的一方。联合体成员与独立投标单位之间负责人为同一人或者存在控股、管理关系，不得同时参加本招标项目投标。联合体以一个投标人身份共同投标时，除符合招标文件对投标人资质条件、能力和信誉的要求外，还应符合下列要求：</w:t>
      </w:r>
    </w:p>
    <w:p w14:paraId="4FC4D1E1">
      <w:pPr>
        <w:pageBreakBefore w:val="0"/>
        <w:wordWrap w:val="0"/>
        <w:overflowPunct/>
        <w:bidi w:val="0"/>
        <w:snapToGrid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（1）投标人的投标文件及中标后签署的合同协议书对联合体各方均具有法律约束力。</w:t>
      </w:r>
    </w:p>
    <w:p w14:paraId="39B28E9B">
      <w:pPr>
        <w:pageBreakBefore w:val="0"/>
        <w:wordWrap w:val="0"/>
        <w:overflowPunct/>
        <w:bidi w:val="0"/>
        <w:snapToGrid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（2）联合体中标后，联合体各方应当共同与招标人签订合同，为履行合同向招标人承担连带责任。</w:t>
      </w:r>
    </w:p>
    <w:p w14:paraId="38204511">
      <w:pPr>
        <w:pageBreakBefore w:val="0"/>
        <w:wordWrap w:val="0"/>
        <w:overflowPunct/>
        <w:bidi w:val="0"/>
        <w:snapToGrid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（3）按联合体协议书分工，同一分工范围资质等级较低的单位确定联合体资质等级。</w:t>
      </w:r>
    </w:p>
    <w:p w14:paraId="0084537A">
      <w:pPr>
        <w:pageBreakBefore w:val="0"/>
        <w:wordWrap w:val="0"/>
        <w:overflowPunct/>
        <w:bidi w:val="0"/>
        <w:spacing w:after="0" w:line="360" w:lineRule="auto"/>
        <w:outlineLvl w:val="1"/>
        <w:rPr>
          <w:rFonts w:hint="eastAsia" w:ascii="仿宋" w:hAnsi="仿宋" w:eastAsia="仿宋" w:cs="仿宋"/>
          <w:b/>
          <w:sz w:val="24"/>
          <w:highlight w:val="none"/>
        </w:rPr>
      </w:pPr>
      <w:bookmarkStart w:id="19" w:name="_Toc307053153"/>
      <w:bookmarkStart w:id="20" w:name="_Toc65145128"/>
      <w:bookmarkStart w:id="21" w:name="_Toc308879735"/>
      <w:bookmarkStart w:id="22" w:name="_Toc132270052"/>
      <w:bookmarkStart w:id="23" w:name="_Toc310584187"/>
      <w:bookmarkStart w:id="24" w:name="_Toc27744"/>
      <w:bookmarkStart w:id="25" w:name="_Toc184704557"/>
      <w:bookmarkStart w:id="26" w:name="_Toc291099878"/>
      <w:bookmarkStart w:id="27" w:name="_Toc291098984"/>
      <w:r>
        <w:rPr>
          <w:rFonts w:hint="eastAsia" w:ascii="仿宋" w:hAnsi="仿宋" w:eastAsia="仿宋" w:cs="仿宋"/>
          <w:b/>
          <w:sz w:val="24"/>
          <w:highlight w:val="none"/>
        </w:rPr>
        <w:t>4.</w:t>
      </w:r>
      <w:bookmarkEnd w:id="19"/>
      <w:bookmarkEnd w:id="20"/>
      <w:bookmarkEnd w:id="21"/>
      <w:bookmarkEnd w:id="22"/>
      <w:bookmarkEnd w:id="23"/>
      <w:r>
        <w:rPr>
          <w:rFonts w:hint="eastAsia" w:ascii="仿宋" w:hAnsi="仿宋" w:eastAsia="仿宋" w:cs="仿宋"/>
          <w:b/>
          <w:sz w:val="24"/>
          <w:highlight w:val="none"/>
        </w:rPr>
        <w:t>电子招标文件获取</w:t>
      </w:r>
      <w:bookmarkEnd w:id="24"/>
    </w:p>
    <w:bookmarkEnd w:id="25"/>
    <w:p w14:paraId="2BB0F001">
      <w:pPr>
        <w:pStyle w:val="2"/>
        <w:pageBreakBefore w:val="0"/>
        <w:wordWrap w:val="0"/>
        <w:overflowPunct/>
        <w:bidi w:val="0"/>
        <w:spacing w:after="0" w:line="360" w:lineRule="auto"/>
        <w:ind w:firstLine="480" w:firstLineChars="200"/>
        <w:rPr>
          <w:rFonts w:hint="eastAsia" w:ascii="仿宋" w:hAnsi="仿宋" w:eastAsia="仿宋" w:cs="仿宋"/>
          <w:kern w:val="0"/>
          <w:sz w:val="24"/>
          <w:highlight w:val="none"/>
        </w:rPr>
      </w:pPr>
      <w:bookmarkStart w:id="28" w:name="_Toc310584188"/>
      <w:bookmarkStart w:id="29" w:name="_Toc308879736"/>
      <w:r>
        <w:rPr>
          <w:rFonts w:hint="eastAsia" w:ascii="仿宋" w:hAnsi="仿宋" w:eastAsia="仿宋" w:cs="仿宋"/>
          <w:kern w:val="0"/>
          <w:sz w:val="24"/>
          <w:highlight w:val="none"/>
        </w:rPr>
        <w:t>凡有意参加投标者，请于202</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年</w:t>
      </w:r>
      <w:r>
        <w:rPr>
          <w:rFonts w:hint="eastAsia" w:ascii="仿宋" w:hAnsi="仿宋" w:eastAsia="仿宋" w:cs="仿宋"/>
          <w:kern w:val="0"/>
          <w:sz w:val="24"/>
          <w:highlight w:val="none"/>
          <w:lang w:val="en-US" w:eastAsia="zh-CN"/>
        </w:rPr>
        <w:t>01</w:t>
      </w:r>
      <w:r>
        <w:rPr>
          <w:rFonts w:hint="eastAsia" w:ascii="仿宋" w:hAnsi="仿宋" w:eastAsia="仿宋" w:cs="仿宋"/>
          <w:kern w:val="0"/>
          <w:sz w:val="24"/>
          <w:highlight w:val="none"/>
        </w:rPr>
        <w:t>月</w:t>
      </w:r>
      <w:r>
        <w:rPr>
          <w:rFonts w:hint="eastAsia" w:ascii="仿宋" w:hAnsi="仿宋" w:eastAsia="仿宋" w:cs="仿宋"/>
          <w:kern w:val="0"/>
          <w:sz w:val="24"/>
          <w:highlight w:val="none"/>
          <w:lang w:val="en-US" w:eastAsia="zh-CN"/>
        </w:rPr>
        <w:t>19</w:t>
      </w:r>
      <w:r>
        <w:rPr>
          <w:rFonts w:hint="eastAsia" w:ascii="仿宋" w:hAnsi="仿宋" w:eastAsia="仿宋" w:cs="仿宋"/>
          <w:kern w:val="0"/>
          <w:sz w:val="24"/>
          <w:highlight w:val="none"/>
        </w:rPr>
        <w:t>日</w:t>
      </w:r>
      <w:r>
        <w:rPr>
          <w:rFonts w:hint="eastAsia" w:ascii="仿宋" w:hAnsi="仿宋" w:eastAsia="仿宋" w:cs="仿宋"/>
          <w:kern w:val="0"/>
          <w:sz w:val="24"/>
          <w:highlight w:val="none"/>
          <w:lang w:val="en-US" w:eastAsia="zh-CN"/>
        </w:rPr>
        <w:t>17</w:t>
      </w:r>
      <w:r>
        <w:rPr>
          <w:rFonts w:hint="eastAsia" w:ascii="仿宋" w:hAnsi="仿宋" w:eastAsia="仿宋" w:cs="仿宋"/>
          <w:kern w:val="0"/>
          <w:sz w:val="24"/>
          <w:highlight w:val="none"/>
        </w:rPr>
        <w:t>时</w:t>
      </w:r>
      <w:r>
        <w:rPr>
          <w:rFonts w:hint="eastAsia" w:ascii="仿宋" w:hAnsi="仿宋" w:eastAsia="仿宋" w:cs="仿宋"/>
          <w:kern w:val="0"/>
          <w:sz w:val="24"/>
          <w:highlight w:val="none"/>
          <w:lang w:val="en-US" w:eastAsia="zh-CN"/>
        </w:rPr>
        <w:t>00</w:t>
      </w:r>
      <w:r>
        <w:rPr>
          <w:rFonts w:hint="eastAsia" w:ascii="仿宋" w:hAnsi="仿宋" w:eastAsia="仿宋" w:cs="仿宋"/>
          <w:kern w:val="0"/>
          <w:sz w:val="24"/>
          <w:highlight w:val="none"/>
        </w:rPr>
        <w:t>分至202</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年</w:t>
      </w:r>
      <w:r>
        <w:rPr>
          <w:rFonts w:hint="eastAsia" w:ascii="仿宋" w:hAnsi="仿宋" w:eastAsia="仿宋" w:cs="仿宋"/>
          <w:kern w:val="0"/>
          <w:sz w:val="24"/>
          <w:highlight w:val="none"/>
          <w:lang w:val="en-US" w:eastAsia="zh-CN"/>
        </w:rPr>
        <w:t>01</w:t>
      </w:r>
      <w:r>
        <w:rPr>
          <w:rFonts w:hint="eastAsia" w:ascii="仿宋" w:hAnsi="仿宋" w:eastAsia="仿宋" w:cs="仿宋"/>
          <w:kern w:val="0"/>
          <w:sz w:val="24"/>
          <w:highlight w:val="none"/>
        </w:rPr>
        <w:t>月</w:t>
      </w:r>
      <w:r>
        <w:rPr>
          <w:rFonts w:hint="eastAsia" w:ascii="仿宋" w:hAnsi="仿宋" w:eastAsia="仿宋" w:cs="仿宋"/>
          <w:kern w:val="0"/>
          <w:sz w:val="24"/>
          <w:highlight w:val="none"/>
          <w:lang w:val="en-US" w:eastAsia="zh-CN"/>
        </w:rPr>
        <w:t>26</w:t>
      </w:r>
      <w:r>
        <w:rPr>
          <w:rFonts w:hint="eastAsia" w:ascii="仿宋" w:hAnsi="仿宋" w:eastAsia="仿宋" w:cs="仿宋"/>
          <w:kern w:val="0"/>
          <w:sz w:val="24"/>
          <w:highlight w:val="none"/>
        </w:rPr>
        <w:t>日</w:t>
      </w:r>
      <w:r>
        <w:rPr>
          <w:rFonts w:hint="eastAsia" w:ascii="仿宋" w:hAnsi="仿宋" w:eastAsia="仿宋" w:cs="仿宋"/>
          <w:kern w:val="0"/>
          <w:sz w:val="24"/>
          <w:highlight w:val="none"/>
          <w:lang w:val="en-US" w:eastAsia="zh-CN"/>
        </w:rPr>
        <w:t>17</w:t>
      </w:r>
      <w:r>
        <w:rPr>
          <w:rFonts w:hint="eastAsia" w:ascii="仿宋" w:hAnsi="仿宋" w:eastAsia="仿宋" w:cs="仿宋"/>
          <w:kern w:val="0"/>
          <w:sz w:val="24"/>
          <w:highlight w:val="none"/>
        </w:rPr>
        <w:t>时</w:t>
      </w:r>
      <w:r>
        <w:rPr>
          <w:rFonts w:hint="eastAsia" w:ascii="仿宋" w:hAnsi="仿宋" w:eastAsia="仿宋" w:cs="仿宋"/>
          <w:kern w:val="0"/>
          <w:sz w:val="24"/>
          <w:highlight w:val="none"/>
          <w:lang w:val="en-US" w:eastAsia="zh-CN"/>
        </w:rPr>
        <w:t>00</w:t>
      </w:r>
      <w:r>
        <w:rPr>
          <w:rFonts w:hint="eastAsia" w:ascii="仿宋" w:hAnsi="仿宋" w:eastAsia="仿宋" w:cs="仿宋"/>
          <w:kern w:val="0"/>
          <w:sz w:val="24"/>
          <w:highlight w:val="none"/>
        </w:rPr>
        <w:t>分（北京时间，下同），凭企业数字证书（CA）登录云南省公共资源交易系统（网址：http://ggzy.yn.gov.cn/#/homePage），在网上获取招标文件及其它招标资料（电子招标文件格式为*.BZBJ），数字证书（CA）详见其办理流程。</w:t>
      </w:r>
    </w:p>
    <w:p w14:paraId="3703886C">
      <w:pPr>
        <w:pageBreakBefore w:val="0"/>
        <w:wordWrap w:val="0"/>
        <w:overflowPunct/>
        <w:bidi w:val="0"/>
        <w:spacing w:after="0" w:line="360" w:lineRule="auto"/>
        <w:outlineLvl w:val="1"/>
        <w:rPr>
          <w:rFonts w:hint="eastAsia" w:ascii="仿宋" w:hAnsi="仿宋" w:eastAsia="仿宋" w:cs="仿宋"/>
          <w:b/>
          <w:sz w:val="24"/>
          <w:highlight w:val="none"/>
        </w:rPr>
      </w:pPr>
      <w:bookmarkStart w:id="30" w:name="_Toc65145129"/>
      <w:bookmarkStart w:id="31" w:name="_Toc132270053"/>
      <w:bookmarkStart w:id="32" w:name="_Toc22696"/>
      <w:r>
        <w:rPr>
          <w:rFonts w:hint="eastAsia" w:ascii="仿宋" w:hAnsi="仿宋" w:eastAsia="仿宋" w:cs="仿宋"/>
          <w:b/>
          <w:sz w:val="24"/>
          <w:highlight w:val="none"/>
        </w:rPr>
        <w:t>5.</w:t>
      </w:r>
      <w:bookmarkEnd w:id="28"/>
      <w:bookmarkEnd w:id="29"/>
      <w:bookmarkEnd w:id="30"/>
      <w:r>
        <w:rPr>
          <w:rFonts w:hint="eastAsia" w:ascii="仿宋" w:hAnsi="仿宋" w:eastAsia="仿宋" w:cs="仿宋"/>
          <w:sz w:val="24"/>
          <w:highlight w:val="none"/>
        </w:rPr>
        <w:t xml:space="preserve"> </w:t>
      </w:r>
      <w:bookmarkEnd w:id="31"/>
      <w:r>
        <w:rPr>
          <w:rFonts w:hint="eastAsia" w:ascii="仿宋" w:hAnsi="仿宋" w:eastAsia="仿宋" w:cs="仿宋"/>
          <w:b/>
          <w:sz w:val="24"/>
          <w:highlight w:val="none"/>
        </w:rPr>
        <w:t>电子招标文件澄清与答疑</w:t>
      </w:r>
      <w:bookmarkEnd w:id="32"/>
    </w:p>
    <w:p w14:paraId="4BD1700F">
      <w:pPr>
        <w:pageBreakBefore w:val="0"/>
        <w:wordWrap w:val="0"/>
        <w:overflowPunct/>
        <w:bidi w:val="0"/>
        <w:snapToGrid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所有获取了招标文件的潜在投标人，可凭企业数字证书（CA）登录云南省公共资源交易系统（网址：http://ggzy.yn.gov.cn/#/homePage），在投标人须知前附表规定的时间前通过在线方式匿名进行询问、质疑。</w:t>
      </w:r>
    </w:p>
    <w:p w14:paraId="41848612">
      <w:pPr>
        <w:pageBreakBefore w:val="0"/>
        <w:wordWrap w:val="0"/>
        <w:overflowPunct/>
        <w:bidi w:val="0"/>
        <w:snapToGrid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投标人应仔细阅读和检查招标文件的全部内容。如发现缺页或附件不全，应在投标人须知前附表规定的时间前向招标人提出询问，以便招标人补齐。如有疑问，应在投标人须知前附表规定的时间前以在线不署名提交质疑，要求招标人对招标文件予以澄清。</w:t>
      </w:r>
    </w:p>
    <w:p w14:paraId="586A3BEF">
      <w:pPr>
        <w:pageBreakBefore w:val="0"/>
        <w:wordWrap w:val="0"/>
        <w:overflowPunct/>
        <w:bidi w:val="0"/>
        <w:spacing w:after="0" w:line="360" w:lineRule="auto"/>
        <w:outlineLvl w:val="1"/>
        <w:rPr>
          <w:rFonts w:hint="eastAsia" w:ascii="仿宋" w:hAnsi="仿宋" w:eastAsia="仿宋" w:cs="仿宋"/>
          <w:b/>
          <w:sz w:val="24"/>
          <w:highlight w:val="none"/>
          <w:lang w:val="en-US" w:eastAsia="zh-CN"/>
        </w:rPr>
      </w:pPr>
      <w:bookmarkStart w:id="33" w:name="_Toc27371"/>
      <w:r>
        <w:rPr>
          <w:rFonts w:hint="eastAsia" w:ascii="仿宋" w:hAnsi="仿宋" w:eastAsia="仿宋" w:cs="仿宋"/>
          <w:b/>
          <w:sz w:val="24"/>
          <w:highlight w:val="none"/>
          <w:lang w:val="en-US" w:eastAsia="zh-CN"/>
        </w:rPr>
        <w:t>6.电子招标文件的修改</w:t>
      </w:r>
      <w:bookmarkEnd w:id="33"/>
    </w:p>
    <w:p w14:paraId="6B469A7D">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（1）招标人对招标文件中的涉及评标办法、评审项目等重要评审内容做出变更，将同时发布补遗文件进行说明，以保证各投标人都能重新下载并用于编制电子投标文件。</w:t>
      </w:r>
    </w:p>
    <w:p w14:paraId="51EF27AA">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（2）投标人应在投标截止时间前及时登录云南省公共资源交易系统（网址：http://ggzy.yn.gov.cn/#/homePage）中查看有关该工程招标文件的答疑、补遗内容。否则，后果自负。</w:t>
      </w:r>
    </w:p>
    <w:p w14:paraId="03817B8E">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（3）招标文件澄清、招标文件修改文件内容均以网上电子文件为准，当招标文件、招标文件澄清、招标文件修改文件内容后前相互矛盾时，以最新发布的招标文件为准。</w:t>
      </w:r>
    </w:p>
    <w:p w14:paraId="2DE630B1">
      <w:pPr>
        <w:pageBreakBefore w:val="0"/>
        <w:wordWrap w:val="0"/>
        <w:overflowPunct/>
        <w:bidi w:val="0"/>
        <w:spacing w:after="0" w:line="360" w:lineRule="auto"/>
        <w:outlineLvl w:val="1"/>
        <w:rPr>
          <w:rFonts w:hint="eastAsia" w:ascii="仿宋" w:hAnsi="仿宋" w:eastAsia="仿宋" w:cs="仿宋"/>
          <w:b/>
          <w:sz w:val="24"/>
          <w:highlight w:val="none"/>
          <w:lang w:val="en-US" w:eastAsia="zh-CN"/>
        </w:rPr>
      </w:pPr>
      <w:bookmarkStart w:id="34" w:name="_Toc7228"/>
      <w:r>
        <w:rPr>
          <w:rFonts w:hint="eastAsia" w:ascii="仿宋" w:hAnsi="仿宋" w:eastAsia="仿宋" w:cs="仿宋"/>
          <w:b/>
          <w:sz w:val="24"/>
          <w:highlight w:val="none"/>
          <w:lang w:val="en-US" w:eastAsia="zh-CN"/>
        </w:rPr>
        <w:t>7.电子投标文件的组成及编制要求</w:t>
      </w:r>
      <w:bookmarkEnd w:id="34"/>
    </w:p>
    <w:p w14:paraId="024EB15F">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投标文件全部采用电子文档，具体要求：</w:t>
      </w:r>
    </w:p>
    <w:p w14:paraId="791FC627">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（1）投标文件格式为*.BTBJ，使用云南省工程建设模块化投标文件编制系统完成编制，并完成电子签名及加密。</w:t>
      </w:r>
    </w:p>
    <w:p w14:paraId="0B2C31E3">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（2）在编制标投标文件时，图片建议使用JPG格式，并且每张图片的分辩率应小于100dpi，每份投标文件须小于100M。</w:t>
      </w:r>
    </w:p>
    <w:p w14:paraId="258EEAE5">
      <w:pPr>
        <w:pageBreakBefore w:val="0"/>
        <w:wordWrap w:val="0"/>
        <w:overflowPunct/>
        <w:bidi w:val="0"/>
        <w:spacing w:after="0" w:line="360" w:lineRule="auto"/>
        <w:outlineLvl w:val="1"/>
        <w:rPr>
          <w:rFonts w:hint="eastAsia" w:ascii="仿宋" w:hAnsi="仿宋" w:eastAsia="仿宋" w:cs="仿宋"/>
          <w:b/>
          <w:sz w:val="24"/>
          <w:highlight w:val="none"/>
          <w:lang w:val="en-US" w:eastAsia="zh-CN"/>
        </w:rPr>
      </w:pPr>
      <w:bookmarkStart w:id="35" w:name="_Toc18346"/>
      <w:r>
        <w:rPr>
          <w:rFonts w:hint="eastAsia" w:ascii="仿宋" w:hAnsi="仿宋" w:eastAsia="仿宋" w:cs="仿宋"/>
          <w:b/>
          <w:sz w:val="24"/>
          <w:highlight w:val="none"/>
          <w:lang w:val="en-US" w:eastAsia="zh-CN"/>
        </w:rPr>
        <w:t>8.电子投标文件的递交</w:t>
      </w:r>
      <w:bookmarkEnd w:id="35"/>
    </w:p>
    <w:p w14:paraId="194CCA09">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在投标文件递交截止时间2026年02月09日09时00分前，投标人应根据招标文件要求，须登录云南省公共资源交易系统（网址：http://ggzy.yn.gov.cn/#/homePage），在投标截止时间前完成所有电子投标文件的递交，且完成电子签名确认，并打印“上传投标文件回执”，以确保文件上传成功。投标文件在截止时间前未完成电子签名确认的，视为无效投标，不能进入开标阶段。</w:t>
      </w:r>
    </w:p>
    <w:p w14:paraId="3F1BFCE2">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同时，投标人应自行下载已上传成功的投标文件，并进行查看、解密和核验投标文件，以确保上传投标文件的正确性。</w:t>
      </w:r>
    </w:p>
    <w:p w14:paraId="00D8D3ED">
      <w:pPr>
        <w:pageBreakBefore w:val="0"/>
        <w:wordWrap w:val="0"/>
        <w:overflowPunct/>
        <w:bidi w:val="0"/>
        <w:spacing w:after="0" w:line="360" w:lineRule="auto"/>
        <w:outlineLvl w:val="1"/>
        <w:rPr>
          <w:rFonts w:hint="eastAsia" w:ascii="仿宋" w:hAnsi="仿宋" w:eastAsia="仿宋" w:cs="仿宋"/>
          <w:b/>
          <w:sz w:val="24"/>
          <w:highlight w:val="none"/>
          <w:lang w:val="en-US" w:eastAsia="zh-CN"/>
        </w:rPr>
      </w:pPr>
      <w:bookmarkStart w:id="36" w:name="_Toc24619"/>
      <w:r>
        <w:rPr>
          <w:rFonts w:hint="eastAsia" w:ascii="仿宋" w:hAnsi="仿宋" w:eastAsia="仿宋" w:cs="仿宋"/>
          <w:b/>
          <w:sz w:val="24"/>
          <w:highlight w:val="none"/>
          <w:lang w:val="en-US" w:eastAsia="zh-CN"/>
        </w:rPr>
        <w:t>9.电子投标文件的撤回、修改和重新递交</w:t>
      </w:r>
      <w:bookmarkEnd w:id="36"/>
    </w:p>
    <w:p w14:paraId="72A6E93B">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（1）在投标截止时间前，投标人可以撤回在网上已递交的投标文件，修改后重新递交，无须书面形式通知招标人。</w:t>
      </w:r>
    </w:p>
    <w:p w14:paraId="10FB24D9">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（2）修改的投标文件应按照云南省公共资源交易电子化招标文件电子化交易的内容说明第4点、第5点的要求进行重新编制、加密和递交。</w:t>
      </w:r>
    </w:p>
    <w:p w14:paraId="643D7D5E">
      <w:pPr>
        <w:pageBreakBefore w:val="0"/>
        <w:wordWrap w:val="0"/>
        <w:overflowPunct/>
        <w:bidi w:val="0"/>
        <w:spacing w:after="0" w:line="360" w:lineRule="auto"/>
        <w:outlineLvl w:val="1"/>
        <w:rPr>
          <w:rFonts w:hint="eastAsia" w:ascii="仿宋" w:hAnsi="仿宋" w:eastAsia="仿宋" w:cs="仿宋"/>
          <w:b/>
          <w:sz w:val="24"/>
          <w:highlight w:val="none"/>
          <w:lang w:val="en-US" w:eastAsia="zh-CN"/>
        </w:rPr>
      </w:pPr>
      <w:bookmarkStart w:id="37" w:name="_Toc31606"/>
      <w:r>
        <w:rPr>
          <w:rFonts w:hint="eastAsia" w:ascii="仿宋" w:hAnsi="仿宋" w:eastAsia="仿宋" w:cs="仿宋"/>
          <w:b/>
          <w:sz w:val="24"/>
          <w:highlight w:val="none"/>
          <w:lang w:val="en-US" w:eastAsia="zh-CN"/>
        </w:rPr>
        <w:t>10.电子开标及投标文件解密</w:t>
      </w:r>
      <w:bookmarkEnd w:id="37"/>
    </w:p>
    <w:p w14:paraId="2ED33A79">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投标人可以根据自身情况，选择以下任意一种方式参加开标：</w:t>
      </w:r>
    </w:p>
    <w:p w14:paraId="4ECCC889">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网上智能开标及远程解密</w:t>
      </w:r>
    </w:p>
    <w:p w14:paraId="25C3631E">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1）投标人登录云南省公共资源交易系统（网址：http://ggzy.yn.gov.cn/#/homePage），按照《网上智能开标远程解密操作指南（投标人）》完成远程解密、查看开标一览表等相关操作。本项目解密时间为1小时，若投标人未在规定时间完成所有投标文件解密，则视为无效投标，不再进入评标阶段。</w:t>
      </w:r>
    </w:p>
    <w:p w14:paraId="5173008C">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（2）因开标系统、开标现场网络、设备及其他特殊原因，导致不能正常解密投标文件的，经核实和上报相关部门同意后，可再次下达网上解密指令来延长解密时间。</w:t>
      </w:r>
    </w:p>
    <w:p w14:paraId="7FFB31B8">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（3）开标过程中如有问题，可以在线提出异议，由代理机构给予回复。在规定的异议询问时间内未提出异议的，则视为对开标结果无异议。</w:t>
      </w:r>
    </w:p>
    <w:p w14:paraId="732A63D6">
      <w:pPr>
        <w:pageBreakBefore w:val="0"/>
        <w:wordWrap w:val="0"/>
        <w:overflowPunct/>
        <w:bidi w:val="0"/>
        <w:spacing w:after="0" w:line="360" w:lineRule="auto"/>
        <w:outlineLvl w:val="1"/>
        <w:rPr>
          <w:rFonts w:hint="eastAsia" w:ascii="仿宋" w:hAnsi="仿宋" w:eastAsia="仿宋" w:cs="仿宋"/>
          <w:b/>
          <w:sz w:val="24"/>
          <w:highlight w:val="none"/>
          <w:lang w:val="en-US" w:eastAsia="zh-CN"/>
        </w:rPr>
      </w:pPr>
      <w:bookmarkStart w:id="38" w:name="_Toc7069"/>
      <w:r>
        <w:rPr>
          <w:rFonts w:hint="eastAsia" w:ascii="仿宋" w:hAnsi="仿宋" w:eastAsia="仿宋" w:cs="仿宋"/>
          <w:b/>
          <w:sz w:val="24"/>
          <w:highlight w:val="none"/>
          <w:lang w:val="en-US" w:eastAsia="zh-CN"/>
        </w:rPr>
        <w:t>11.技术支持</w:t>
      </w:r>
      <w:bookmarkEnd w:id="38"/>
    </w:p>
    <w:p w14:paraId="11ADFCCE">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交易平台技术支持</w:t>
      </w:r>
    </w:p>
    <w:p w14:paraId="6B36B50C">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服务电话：020-22043119</w:t>
      </w:r>
    </w:p>
    <w:p w14:paraId="3514A129">
      <w:pPr>
        <w:pageBreakBefore w:val="0"/>
        <w:wordWrap w:val="0"/>
        <w:overflowPunct/>
        <w:bidi w:val="0"/>
        <w:spacing w:after="0" w:line="360" w:lineRule="auto"/>
        <w:outlineLvl w:val="1"/>
        <w:rPr>
          <w:rFonts w:hint="eastAsia" w:ascii="仿宋" w:hAnsi="仿宋" w:eastAsia="仿宋" w:cs="仿宋"/>
          <w:b/>
          <w:sz w:val="24"/>
          <w:highlight w:val="none"/>
        </w:rPr>
      </w:pPr>
      <w:bookmarkStart w:id="39" w:name="_Toc65145130"/>
      <w:bookmarkStart w:id="40" w:name="_Toc132270054"/>
      <w:bookmarkStart w:id="41" w:name="_Toc17346"/>
      <w:r>
        <w:rPr>
          <w:rFonts w:hint="eastAsia" w:ascii="仿宋" w:hAnsi="仿宋" w:eastAsia="仿宋" w:cs="仿宋"/>
          <w:b/>
          <w:sz w:val="24"/>
          <w:highlight w:val="none"/>
          <w:lang w:val="en-US" w:eastAsia="zh-CN"/>
        </w:rPr>
        <w:t>12</w:t>
      </w:r>
      <w:r>
        <w:rPr>
          <w:rFonts w:hint="eastAsia" w:ascii="仿宋" w:hAnsi="仿宋" w:eastAsia="仿宋" w:cs="仿宋"/>
          <w:b/>
          <w:sz w:val="24"/>
          <w:highlight w:val="none"/>
        </w:rPr>
        <w:t>.发布公告的媒介</w:t>
      </w:r>
      <w:bookmarkEnd w:id="39"/>
      <w:bookmarkEnd w:id="40"/>
      <w:bookmarkEnd w:id="41"/>
    </w:p>
    <w:p w14:paraId="1B6770DE">
      <w:pPr>
        <w:pageBreakBefore w:val="0"/>
        <w:wordWrap w:val="0"/>
        <w:overflowPunct/>
        <w:bidi w:val="0"/>
        <w:spacing w:after="0" w:line="360" w:lineRule="auto"/>
        <w:ind w:firstLine="480" w:firstLineChars="200"/>
        <w:outlineLvl w:val="9"/>
        <w:rPr>
          <w:rFonts w:hint="eastAsia" w:ascii="仿宋" w:hAnsi="仿宋" w:eastAsia="仿宋" w:cs="仿宋"/>
          <w:b w:val="0"/>
          <w:bCs/>
          <w:sz w:val="24"/>
          <w:highlight w:val="none"/>
          <w:lang w:val="en-US" w:eastAsia="zh-CN"/>
        </w:rPr>
      </w:pPr>
      <w:bookmarkStart w:id="42" w:name="_Toc308879738"/>
      <w:bookmarkStart w:id="43" w:name="_Toc310584190"/>
      <w:r>
        <w:rPr>
          <w:rFonts w:hint="eastAsia" w:ascii="仿宋" w:hAnsi="仿宋" w:eastAsia="仿宋" w:cs="仿宋"/>
          <w:b w:val="0"/>
          <w:bCs/>
          <w:sz w:val="24"/>
          <w:highlight w:val="none"/>
          <w:lang w:val="en-US" w:eastAsia="zh-CN"/>
        </w:rPr>
        <w:t>本次招标公告同时在全国公共资源交易平台(云南省)云南省公共资源交易信息网 （地址：https://ggzy.yn.gov.cn/#/homePage ）、中国招标投标公共服务平台（网址： http://www.cebpubservice.com/）上公开发布，招标人及招标代理机构对其他网站或媒体转载的公告及公告内容不承担任何责任。</w:t>
      </w:r>
    </w:p>
    <w:p w14:paraId="28AC917D">
      <w:pPr>
        <w:pageBreakBefore w:val="0"/>
        <w:wordWrap w:val="0"/>
        <w:overflowPunct/>
        <w:bidi w:val="0"/>
        <w:spacing w:after="0" w:line="360" w:lineRule="auto"/>
        <w:outlineLvl w:val="1"/>
        <w:rPr>
          <w:rFonts w:hint="eastAsia" w:ascii="仿宋" w:hAnsi="仿宋" w:eastAsia="仿宋" w:cs="仿宋"/>
          <w:b/>
          <w:sz w:val="24"/>
          <w:highlight w:val="none"/>
        </w:rPr>
      </w:pPr>
      <w:bookmarkStart w:id="44" w:name="_Toc21882"/>
      <w:bookmarkStart w:id="45" w:name="_Toc65145131"/>
      <w:bookmarkStart w:id="46" w:name="_Toc132270055"/>
      <w:r>
        <w:rPr>
          <w:rFonts w:hint="eastAsia" w:ascii="仿宋" w:hAnsi="仿宋" w:eastAsia="仿宋" w:cs="仿宋"/>
          <w:b/>
          <w:sz w:val="24"/>
          <w:highlight w:val="none"/>
          <w:lang w:val="en-US" w:eastAsia="zh-CN"/>
        </w:rPr>
        <w:t>13</w:t>
      </w:r>
      <w:r>
        <w:rPr>
          <w:rFonts w:hint="eastAsia" w:ascii="仿宋" w:hAnsi="仿宋" w:eastAsia="仿宋" w:cs="仿宋"/>
          <w:b/>
          <w:sz w:val="24"/>
          <w:highlight w:val="none"/>
        </w:rPr>
        <w:t>. 联系方式</w:t>
      </w:r>
      <w:bookmarkEnd w:id="42"/>
      <w:bookmarkEnd w:id="43"/>
      <w:bookmarkEnd w:id="44"/>
      <w:bookmarkEnd w:id="45"/>
      <w:bookmarkEnd w:id="46"/>
    </w:p>
    <w:bookmarkEnd w:id="26"/>
    <w:bookmarkEnd w:id="27"/>
    <w:p w14:paraId="7C64B8B9">
      <w:pPr>
        <w:pageBreakBefore w:val="0"/>
        <w:wordWrap w:val="0"/>
        <w:overflowPunct/>
        <w:bidi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招 标 人：云南省林业调查规划院</w:t>
      </w:r>
    </w:p>
    <w:p w14:paraId="0C642784">
      <w:pPr>
        <w:pageBreakBefore w:val="0"/>
        <w:wordWrap w:val="0"/>
        <w:overflowPunct/>
        <w:bidi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联系地址：昆明市人民东路289号</w:t>
      </w:r>
    </w:p>
    <w:p w14:paraId="01A39486">
      <w:pPr>
        <w:pageBreakBefore w:val="0"/>
        <w:wordWrap w:val="0"/>
        <w:overflowPunct/>
        <w:bidi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 系 人：夏老师</w:t>
      </w:r>
    </w:p>
    <w:p w14:paraId="38F75152">
      <w:pPr>
        <w:pageBreakBefore w:val="0"/>
        <w:wordWrap w:val="0"/>
        <w:overflowPunct/>
        <w:bidi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联系电话：18088290800</w:t>
      </w:r>
    </w:p>
    <w:p w14:paraId="342BAF86">
      <w:pPr>
        <w:pageBreakBefore w:val="0"/>
        <w:wordWrap w:val="0"/>
        <w:overflowPunct/>
        <w:bidi w:val="0"/>
        <w:spacing w:after="0" w:line="360" w:lineRule="auto"/>
        <w:rPr>
          <w:rFonts w:hint="eastAsia" w:ascii="仿宋" w:hAnsi="仿宋" w:eastAsia="仿宋" w:cs="仿宋"/>
          <w:sz w:val="24"/>
          <w:highlight w:val="none"/>
        </w:rPr>
      </w:pPr>
    </w:p>
    <w:p w14:paraId="57222EE4">
      <w:pPr>
        <w:pageBreakBefore w:val="0"/>
        <w:wordWrap w:val="0"/>
        <w:overflowPunct/>
        <w:bidi w:val="0"/>
        <w:spacing w:after="0" w:line="360" w:lineRule="auto"/>
        <w:ind w:firstLine="480" w:firstLineChars="200"/>
        <w:rPr>
          <w:rFonts w:hint="eastAsia" w:ascii="仿宋" w:hAnsi="仿宋" w:eastAsia="仿宋" w:cs="仿宋"/>
          <w:sz w:val="24"/>
          <w:highlight w:val="none"/>
          <w:lang w:eastAsia="zh-CN"/>
        </w:rPr>
      </w:pPr>
      <w:r>
        <w:rPr>
          <w:rFonts w:hint="eastAsia" w:ascii="仿宋" w:hAnsi="仿宋" w:eastAsia="仿宋" w:cs="仿宋"/>
          <w:sz w:val="24"/>
          <w:highlight w:val="none"/>
        </w:rPr>
        <w:t>招标代理机构：</w:t>
      </w:r>
      <w:r>
        <w:rPr>
          <w:rFonts w:hint="eastAsia" w:ascii="仿宋" w:hAnsi="仿宋" w:eastAsia="仿宋" w:cs="仿宋"/>
          <w:sz w:val="24"/>
          <w:highlight w:val="none"/>
          <w:lang w:eastAsia="zh-CN"/>
        </w:rPr>
        <w:t>云南闰威咨询有限公司</w:t>
      </w:r>
    </w:p>
    <w:p w14:paraId="608E1C34">
      <w:pPr>
        <w:pageBreakBefore w:val="0"/>
        <w:wordWrap w:val="0"/>
        <w:overflowPunct/>
        <w:bidi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联系地址：</w:t>
      </w:r>
      <w:r>
        <w:rPr>
          <w:rFonts w:hint="eastAsia" w:ascii="仿宋" w:hAnsi="仿宋" w:eastAsia="仿宋" w:cs="仿宋"/>
          <w:sz w:val="24"/>
          <w:highlight w:val="none"/>
          <w:lang w:eastAsia="zh-CN"/>
        </w:rPr>
        <w:t>云南省昆明市官渡区矣六街道办事处自贸数字港一号楼5楼</w:t>
      </w:r>
    </w:p>
    <w:p w14:paraId="37023336">
      <w:pPr>
        <w:pageBreakBefore w:val="0"/>
        <w:wordWrap w:val="0"/>
        <w:overflowPunct/>
        <w:bidi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联 系 人：</w:t>
      </w:r>
      <w:r>
        <w:rPr>
          <w:rFonts w:hint="eastAsia" w:ascii="仿宋" w:hAnsi="仿宋" w:eastAsia="仿宋" w:cs="仿宋"/>
          <w:sz w:val="24"/>
          <w:highlight w:val="none"/>
          <w:lang w:eastAsia="zh-CN"/>
        </w:rPr>
        <w:t>陈哲、</w:t>
      </w:r>
      <w:r>
        <w:rPr>
          <w:rFonts w:hint="eastAsia" w:ascii="仿宋" w:hAnsi="仿宋" w:eastAsia="仿宋" w:cs="仿宋"/>
          <w:sz w:val="24"/>
          <w:highlight w:val="none"/>
          <w:lang w:val="en-US" w:eastAsia="zh-CN"/>
        </w:rPr>
        <w:t>胥萌、</w:t>
      </w:r>
      <w:r>
        <w:rPr>
          <w:rFonts w:hint="eastAsia" w:ascii="仿宋" w:hAnsi="仿宋" w:eastAsia="仿宋" w:cs="仿宋"/>
          <w:sz w:val="24"/>
          <w:highlight w:val="none"/>
          <w:lang w:eastAsia="zh-CN"/>
        </w:rPr>
        <w:t>杨碧、周渝、李倩、</w:t>
      </w:r>
      <w:r>
        <w:rPr>
          <w:rFonts w:hint="eastAsia" w:ascii="仿宋" w:hAnsi="仿宋" w:eastAsia="仿宋" w:cs="仿宋"/>
          <w:sz w:val="24"/>
          <w:highlight w:val="none"/>
          <w:lang w:val="en-US" w:eastAsia="zh-CN"/>
        </w:rPr>
        <w:t>彭勇</w:t>
      </w:r>
    </w:p>
    <w:p w14:paraId="550EF8D3">
      <w:pPr>
        <w:pageBreakBefore w:val="0"/>
        <w:wordWrap w:val="0"/>
        <w:overflowPunct/>
        <w:bidi w:val="0"/>
        <w:spacing w:after="0" w:line="360" w:lineRule="auto"/>
        <w:ind w:firstLine="480" w:firstLineChars="200"/>
        <w:rPr>
          <w:rFonts w:hint="default" w:ascii="仿宋" w:hAnsi="仿宋" w:eastAsia="仿宋" w:cs="仿宋"/>
          <w:sz w:val="24"/>
          <w:highlight w:val="none"/>
          <w:lang w:val="en-US" w:eastAsia="zh-CN"/>
        </w:rPr>
      </w:pPr>
      <w:r>
        <w:rPr>
          <w:rFonts w:hint="eastAsia" w:ascii="仿宋" w:hAnsi="仿宋" w:eastAsia="仿宋" w:cs="仿宋"/>
          <w:sz w:val="24"/>
          <w:highlight w:val="none"/>
        </w:rPr>
        <w:t>联系电话：</w:t>
      </w:r>
      <w:bookmarkEnd w:id="0"/>
      <w:r>
        <w:rPr>
          <w:rFonts w:hint="eastAsia" w:ascii="仿宋" w:hAnsi="仿宋" w:eastAsia="仿宋" w:cs="仿宋"/>
          <w:sz w:val="24"/>
          <w:highlight w:val="none"/>
        </w:rPr>
        <w:t>0871-68179455、</w:t>
      </w:r>
      <w:r>
        <w:rPr>
          <w:rFonts w:hint="eastAsia" w:ascii="仿宋" w:hAnsi="仿宋" w:eastAsia="仿宋" w:cs="仿宋"/>
          <w:sz w:val="24"/>
          <w:highlight w:val="none"/>
          <w:lang w:val="en-US" w:eastAsia="zh-CN"/>
        </w:rPr>
        <w:t>13678776016</w:t>
      </w:r>
    </w:p>
    <w:p w14:paraId="6D421296">
      <w:pPr>
        <w:pageBreakBefore w:val="0"/>
        <w:overflowPunct/>
        <w:bidi w:val="0"/>
        <w:spacing w:after="0" w:line="360" w:lineRule="auto"/>
        <w:ind w:firstLine="480" w:firstLineChars="200"/>
        <w:rPr>
          <w:rFonts w:hint="eastAsia" w:ascii="仿宋" w:hAnsi="仿宋" w:eastAsia="仿宋" w:cs="仿宋"/>
          <w:sz w:val="24"/>
          <w:highlight w:val="none"/>
        </w:rPr>
      </w:pPr>
    </w:p>
    <w:p w14:paraId="27AF3C47">
      <w:pPr>
        <w:pageBreakBefore w:val="0"/>
        <w:overflowPunct/>
        <w:bidi w:val="0"/>
        <w:spacing w:after="0"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行政监督单位：云南省林业调查规划院</w:t>
      </w:r>
    </w:p>
    <w:p w14:paraId="0E1F0A56">
      <w:pPr>
        <w:pageBreakBefore w:val="0"/>
        <w:wordWrap w:val="0"/>
        <w:overflowPunct/>
        <w:bidi w:val="0"/>
        <w:spacing w:after="0"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rPr>
        <w:t>监督电话：087</w:t>
      </w:r>
      <w:r>
        <w:rPr>
          <w:rFonts w:hint="eastAsia" w:ascii="仿宋" w:hAnsi="仿宋" w:eastAsia="仿宋" w:cs="仿宋"/>
          <w:sz w:val="24"/>
          <w:highlight w:val="none"/>
          <w:lang w:val="en-US" w:eastAsia="zh-CN"/>
        </w:rPr>
        <w:t>1</w:t>
      </w:r>
      <w:r>
        <w:rPr>
          <w:rFonts w:hint="eastAsia" w:ascii="仿宋" w:hAnsi="仿宋" w:eastAsia="仿宋" w:cs="仿宋"/>
          <w:sz w:val="24"/>
          <w:highlight w:val="none"/>
        </w:rPr>
        <w:t>-</w:t>
      </w:r>
      <w:r>
        <w:rPr>
          <w:rFonts w:hint="eastAsia" w:ascii="仿宋" w:hAnsi="仿宋" w:eastAsia="仿宋" w:cs="仿宋"/>
          <w:sz w:val="24"/>
          <w:highlight w:val="none"/>
          <w:lang w:val="en-US" w:eastAsia="zh-CN"/>
        </w:rPr>
        <w:t>63318309</w:t>
      </w:r>
    </w:p>
    <w:p w14:paraId="4CE00378"/>
    <w:sectPr>
      <w:footerReference r:id="rId5" w:type="default"/>
      <w:pgSz w:w="11906" w:h="16838"/>
      <w:pgMar w:top="1440" w:right="1701" w:bottom="1440" w:left="170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CD8AC">
    <w:pPr>
      <w:pStyle w:val="3"/>
    </w:pPr>
    <w:r>
      <w:rPr>
        <w:sz w:val="18"/>
      </w:rPr>
      <mc:AlternateContent>
        <mc:Choice Requires="wps">
          <w:drawing>
            <wp:anchor distT="0" distB="0" distL="114300" distR="114300" simplePos="0" relativeHeight="251659264" behindDoc="0" locked="0" layoutInCell="1" allowOverlap="1">
              <wp:simplePos x="0" y="0"/>
              <wp:positionH relativeFrom="margin">
                <wp:posOffset>2677795</wp:posOffset>
              </wp:positionH>
              <wp:positionV relativeFrom="paragraph">
                <wp:posOffset>257175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7E0EDDE">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0.85pt;margin-top:20.25pt;height:144pt;width:144pt;mso-position-horizontal-relative:margin;mso-wrap-style:none;z-index:251659264;mso-width-relative:page;mso-height-relative:page;" filled="f" stroked="f" coordsize="21600,21600" o:gfxdata="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">
              <v:fill on="f" focussize="0,0"/>
              <v:stroke on="f" weight="0.5pt"/>
              <v:imagedata o:title=""/>
              <o:lock v:ext="edit" aspectratio="f"/>
              <v:textbox inset="0mm,0mm,0mm,0mm" style="mso-fit-shape-to-text:t;">
                <w:txbxContent>
                  <w:p w14:paraId="67E0EDDE">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42482B"/>
    <w:rsid w:val="036406E0"/>
    <w:rsid w:val="0483795D"/>
    <w:rsid w:val="1942482B"/>
    <w:rsid w:val="2DB70EB7"/>
    <w:rsid w:val="302A32D4"/>
    <w:rsid w:val="36A37159"/>
    <w:rsid w:val="3B3456F6"/>
    <w:rsid w:val="45D26918"/>
    <w:rsid w:val="48D93187"/>
    <w:rsid w:val="4A981A8C"/>
    <w:rsid w:val="4B350312"/>
    <w:rsid w:val="582662AC"/>
    <w:rsid w:val="64796449"/>
    <w:rsid w:val="68A72276"/>
    <w:rsid w:val="6EFF4D60"/>
    <w:rsid w:val="73BB4600"/>
    <w:rsid w:val="79B06839"/>
    <w:rsid w:val="7B4B3753"/>
    <w:rsid w:val="7FE430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200" w:line="360" w:lineRule="auto"/>
    </w:pPr>
    <w:rPr>
      <w:rFonts w:ascii="Times New Roman" w:hAnsi="Times New Roman" w:eastAsia="宋体" w:cs="Times New Roman"/>
      <w:kern w:val="0"/>
      <w:sz w:val="21"/>
      <w:szCs w:val="24"/>
      <w:lang w:val="en-US" w:eastAsia="zh-CN" w:bidi="ar-SA"/>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qFormat/>
    <w:uiPriority w:val="0"/>
    <w:pPr>
      <w:widowControl w:val="0"/>
      <w:jc w:val="both"/>
    </w:pPr>
    <w:rPr>
      <w:kern w:val="2"/>
    </w:r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3620</Words>
  <Characters>4066</Characters>
  <Lines>0</Lines>
  <Paragraphs>0</Paragraphs>
  <TotalTime>2</TotalTime>
  <ScaleCrop>false</ScaleCrop>
  <LinksUpToDate>false</LinksUpToDate>
  <CharactersWithSpaces>4083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2026-01-14T13:04:00Z</dcterms:created>
  <dc:creator>Emily</dc:creator>
  <cp:lastModifiedBy>Emily</cp:lastModifiedBy>
  <dcterms:modified xsi:type="dcterms:W3CDTF">2026-01-14T13:28:44Z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57FE6D3E5A6E4F66ADD392FDC99D11B4_11</vt:lpwstr>
  </property>
  <property fmtid="{D5CDD505-2E9C-101B-9397-08002B2CF9AE}" pid="4" name="KSOTemplateDocerSaveRecord">
    <vt:lpwstr>eyJoZGlkIjoiMDliMDkyMDhiODM4MTZiODVhNDMwNjc3ZjgyNWJlOGEiLCJ1c2VySWQiOiIzNjk0OTQ2ODUifQ==</vt:lpwstr>
  </property>
</Properties>
</file>