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4C3FA9">
      <w:pPr>
        <w:pStyle w:val="11"/>
        <w:ind w:firstLine="0" w:firstLineChars="0"/>
        <w:jc w:val="center"/>
        <w:rPr>
          <w:rFonts w:hint="eastAsia" w:ascii="宋体" w:hAnsi="宋体" w:cs="宋体"/>
          <w:b/>
          <w:bCs/>
          <w:color w:val="auto"/>
          <w:sz w:val="40"/>
          <w:szCs w:val="40"/>
          <w:highlight w:val="none"/>
          <w:lang w:eastAsia="zh-CN"/>
        </w:rPr>
      </w:pPr>
    </w:p>
    <w:p w14:paraId="54B1C3E6">
      <w:pPr>
        <w:pStyle w:val="11"/>
        <w:ind w:firstLine="0" w:firstLineChars="0"/>
        <w:jc w:val="center"/>
        <w:rPr>
          <w:rFonts w:hint="eastAsia" w:ascii="宋体" w:hAnsi="宋体" w:eastAsia="宋体" w:cs="宋体"/>
          <w:color w:val="auto"/>
          <w:sz w:val="28"/>
          <w:szCs w:val="21"/>
          <w:highlight w:val="none"/>
          <w:lang w:eastAsia="zh-CN"/>
        </w:rPr>
      </w:pPr>
      <w:r>
        <w:rPr>
          <w:rFonts w:hint="eastAsia" w:ascii="宋体" w:hAnsi="宋体" w:cs="宋体"/>
          <w:b/>
          <w:bCs/>
          <w:color w:val="auto"/>
          <w:sz w:val="40"/>
          <w:szCs w:val="40"/>
          <w:highlight w:val="none"/>
          <w:lang w:eastAsia="zh-CN"/>
        </w:rPr>
        <w:t>2026年禄丰公路分局路面养护工程</w:t>
      </w:r>
    </w:p>
    <w:p w14:paraId="296D5BDF">
      <w:pPr>
        <w:ind w:firstLine="0" w:firstLineChars="0"/>
        <w:rPr>
          <w:rFonts w:hint="eastAsia" w:ascii="宋体" w:hAnsi="宋体" w:cs="宋体"/>
          <w:color w:val="auto"/>
          <w:sz w:val="18"/>
          <w:szCs w:val="13"/>
          <w:highlight w:val="none"/>
        </w:rPr>
      </w:pPr>
    </w:p>
    <w:p w14:paraId="67D1E0C9">
      <w:pPr>
        <w:ind w:firstLine="0" w:firstLineChars="0"/>
        <w:rPr>
          <w:rFonts w:hint="eastAsia" w:ascii="宋体" w:hAnsi="宋体" w:cs="宋体"/>
          <w:color w:val="auto"/>
          <w:sz w:val="18"/>
          <w:szCs w:val="13"/>
          <w:highlight w:val="none"/>
        </w:rPr>
      </w:pPr>
    </w:p>
    <w:p w14:paraId="6BF5C365">
      <w:pPr>
        <w:ind w:firstLine="0" w:firstLineChars="0"/>
        <w:rPr>
          <w:rFonts w:hint="eastAsia" w:ascii="宋体" w:hAnsi="宋体" w:cs="宋体"/>
          <w:color w:val="auto"/>
          <w:sz w:val="18"/>
          <w:szCs w:val="13"/>
          <w:highlight w:val="none"/>
        </w:rPr>
      </w:pPr>
    </w:p>
    <w:p w14:paraId="0CC4E524">
      <w:pPr>
        <w:pStyle w:val="11"/>
        <w:ind w:firstLine="600"/>
        <w:rPr>
          <w:rFonts w:hint="eastAsia" w:ascii="宋体" w:hAnsi="宋体" w:cs="宋体"/>
          <w:color w:val="auto"/>
          <w:sz w:val="30"/>
          <w:highlight w:val="none"/>
        </w:rPr>
      </w:pPr>
    </w:p>
    <w:p w14:paraId="46CBCA3B">
      <w:pPr>
        <w:ind w:right="913" w:firstLine="0" w:firstLineChars="0"/>
        <w:rPr>
          <w:rFonts w:hint="eastAsia" w:ascii="宋体" w:hAnsi="宋体" w:cs="宋体"/>
          <w:b/>
          <w:bCs/>
          <w:color w:val="auto"/>
          <w:sz w:val="96"/>
          <w:szCs w:val="96"/>
          <w:highlight w:val="none"/>
        </w:rPr>
      </w:pPr>
      <w:r>
        <w:rPr>
          <w:rFonts w:hint="eastAsia" w:ascii="宋体" w:hAnsi="宋体" w:cs="宋体"/>
          <w:b/>
          <w:bCs/>
          <w:color w:val="auto"/>
          <w:sz w:val="90"/>
          <w:szCs w:val="90"/>
          <w:highlight w:val="none"/>
        </w:rPr>
        <w:t xml:space="preserve"> </w:t>
      </w:r>
      <w:r>
        <w:rPr>
          <w:rFonts w:hint="eastAsia" w:ascii="宋体" w:hAnsi="宋体" w:cs="宋体"/>
          <w:b/>
          <w:bCs/>
          <w:color w:val="auto"/>
          <w:sz w:val="96"/>
          <w:szCs w:val="96"/>
          <w:highlight w:val="none"/>
        </w:rPr>
        <w:t xml:space="preserve"> </w:t>
      </w:r>
    </w:p>
    <w:p w14:paraId="0FD7CDD0">
      <w:pPr>
        <w:ind w:right="913" w:firstLine="0" w:firstLineChars="0"/>
        <w:jc w:val="center"/>
        <w:rPr>
          <w:rFonts w:hint="eastAsia" w:ascii="宋体" w:hAnsi="宋体" w:cs="宋体"/>
          <w:b/>
          <w:bCs/>
          <w:color w:val="auto"/>
          <w:sz w:val="96"/>
          <w:szCs w:val="96"/>
          <w:highlight w:val="none"/>
        </w:rPr>
      </w:pPr>
      <w:r>
        <w:rPr>
          <w:rFonts w:hint="eastAsia" w:ascii="宋体" w:hAnsi="宋体" w:cs="宋体"/>
          <w:b/>
          <w:bCs/>
          <w:color w:val="auto"/>
          <w:sz w:val="96"/>
          <w:szCs w:val="96"/>
          <w:highlight w:val="none"/>
        </w:rPr>
        <w:t>招 标 文 件</w:t>
      </w:r>
    </w:p>
    <w:p w14:paraId="452F2896">
      <w:pPr>
        <w:pStyle w:val="11"/>
        <w:spacing w:before="372"/>
        <w:ind w:firstLine="0" w:firstLineChars="0"/>
        <w:rPr>
          <w:rFonts w:hint="eastAsia" w:ascii="宋体" w:hAnsi="宋体" w:cs="宋体"/>
          <w:color w:val="auto"/>
          <w:sz w:val="32"/>
          <w:szCs w:val="32"/>
          <w:highlight w:val="none"/>
        </w:rPr>
      </w:pPr>
    </w:p>
    <w:p w14:paraId="193047D4">
      <w:pPr>
        <w:ind w:firstLine="640"/>
        <w:rPr>
          <w:rFonts w:hint="eastAsia" w:ascii="宋体" w:hAnsi="宋体" w:cs="宋体"/>
          <w:color w:val="auto"/>
          <w:sz w:val="32"/>
          <w:szCs w:val="32"/>
          <w:highlight w:val="none"/>
        </w:rPr>
      </w:pPr>
    </w:p>
    <w:p w14:paraId="710EA4F8">
      <w:pPr>
        <w:pStyle w:val="11"/>
        <w:ind w:firstLine="480"/>
        <w:rPr>
          <w:color w:val="auto"/>
          <w:highlight w:val="none"/>
        </w:rPr>
      </w:pPr>
    </w:p>
    <w:p w14:paraId="712E03D8">
      <w:pPr>
        <w:pStyle w:val="11"/>
        <w:spacing w:before="132"/>
        <w:ind w:firstLine="640"/>
        <w:rPr>
          <w:rFonts w:hint="eastAsia" w:ascii="宋体" w:hAnsi="宋体" w:cs="宋体"/>
          <w:color w:val="auto"/>
          <w:sz w:val="32"/>
          <w:szCs w:val="32"/>
          <w:highlight w:val="none"/>
        </w:rPr>
      </w:pPr>
    </w:p>
    <w:p w14:paraId="2F3074CA">
      <w:pPr>
        <w:ind w:firstLine="0" w:firstLineChars="0"/>
        <w:rPr>
          <w:rFonts w:hint="eastAsia" w:ascii="宋体" w:hAnsi="宋体" w:cs="宋体"/>
          <w:color w:val="auto"/>
          <w:sz w:val="32"/>
          <w:szCs w:val="32"/>
          <w:highlight w:val="none"/>
        </w:rPr>
      </w:pPr>
    </w:p>
    <w:p w14:paraId="563B01EB">
      <w:pPr>
        <w:tabs>
          <w:tab w:val="left" w:pos="3219"/>
        </w:tabs>
        <w:spacing w:line="480" w:lineRule="auto"/>
        <w:ind w:right="441" w:firstLine="643"/>
        <w:outlineLvl w:val="0"/>
        <w:rPr>
          <w:rFonts w:hint="eastAsia" w:ascii="宋体" w:hAnsi="宋体" w:eastAsia="宋体" w:cs="宋体"/>
          <w:b/>
          <w:bCs/>
          <w:color w:val="auto"/>
          <w:sz w:val="32"/>
          <w:szCs w:val="32"/>
          <w:highlight w:val="none"/>
          <w:lang w:eastAsia="zh-CN"/>
        </w:rPr>
      </w:pPr>
      <w:bookmarkStart w:id="0" w:name="_Toc6551"/>
      <w:bookmarkStart w:id="1" w:name="_Toc32132"/>
      <w:bookmarkStart w:id="2" w:name="_Toc26277"/>
      <w:bookmarkStart w:id="3" w:name="_Toc12527"/>
      <w:bookmarkStart w:id="4" w:name="_Toc7788"/>
      <w:bookmarkStart w:id="5" w:name="_Toc23930"/>
      <w:bookmarkStart w:id="6" w:name="_Toc28628"/>
      <w:bookmarkStart w:id="7" w:name="_Toc12641"/>
      <w:bookmarkStart w:id="8" w:name="_Toc23219"/>
      <w:r>
        <w:rPr>
          <w:rFonts w:hint="eastAsia" w:ascii="宋体" w:hAnsi="宋体" w:cs="宋体"/>
          <w:b/>
          <w:bCs/>
          <w:color w:val="auto"/>
          <w:sz w:val="32"/>
          <w:szCs w:val="32"/>
          <w:highlight w:val="none"/>
        </w:rPr>
        <w:t>招   标   人：</w:t>
      </w:r>
      <w:bookmarkEnd w:id="0"/>
      <w:bookmarkEnd w:id="1"/>
      <w:bookmarkEnd w:id="2"/>
      <w:bookmarkEnd w:id="3"/>
      <w:bookmarkEnd w:id="4"/>
      <w:bookmarkEnd w:id="5"/>
      <w:bookmarkEnd w:id="6"/>
      <w:bookmarkEnd w:id="7"/>
      <w:bookmarkEnd w:id="8"/>
      <w:r>
        <w:rPr>
          <w:rFonts w:hint="eastAsia" w:ascii="宋体" w:hAnsi="宋体" w:cs="宋体"/>
          <w:b/>
          <w:bCs/>
          <w:color w:val="auto"/>
          <w:sz w:val="32"/>
          <w:szCs w:val="32"/>
          <w:highlight w:val="none"/>
          <w:lang w:eastAsia="zh-CN"/>
        </w:rPr>
        <w:t>禄丰公路分局</w:t>
      </w:r>
    </w:p>
    <w:p w14:paraId="42A033A0">
      <w:pPr>
        <w:tabs>
          <w:tab w:val="left" w:pos="4059"/>
        </w:tabs>
        <w:spacing w:line="480" w:lineRule="auto"/>
        <w:ind w:right="438" w:firstLine="643"/>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招标代理机构：</w:t>
      </w:r>
      <w:r>
        <w:rPr>
          <w:rFonts w:hint="eastAsia" w:ascii="宋体" w:hAnsi="宋体" w:cs="宋体"/>
          <w:b/>
          <w:bCs/>
          <w:color w:val="auto"/>
          <w:sz w:val="32"/>
          <w:szCs w:val="32"/>
          <w:highlight w:val="none"/>
          <w:lang w:eastAsia="zh-CN"/>
        </w:rPr>
        <w:t>盛发工程管理咨询（云南）有限公司</w:t>
      </w:r>
      <w:r>
        <w:rPr>
          <w:rFonts w:hint="eastAsia" w:ascii="宋体" w:hAnsi="宋体" w:cs="宋体"/>
          <w:b/>
          <w:bCs/>
          <w:color w:val="auto"/>
          <w:sz w:val="32"/>
          <w:szCs w:val="32"/>
          <w:highlight w:val="none"/>
          <w:lang w:val="en-US" w:eastAsia="zh-CN"/>
        </w:rPr>
        <w:t xml:space="preserve"> </w:t>
      </w:r>
    </w:p>
    <w:p w14:paraId="3B7E42F4">
      <w:pPr>
        <w:tabs>
          <w:tab w:val="left" w:pos="3804"/>
          <w:tab w:val="left" w:pos="4924"/>
          <w:tab w:val="left" w:pos="6182"/>
        </w:tabs>
        <w:spacing w:before="61" w:line="480" w:lineRule="auto"/>
        <w:ind w:firstLine="643"/>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日        期：二〇二</w:t>
      </w:r>
      <w:r>
        <w:rPr>
          <w:rFonts w:hint="eastAsia" w:ascii="宋体" w:hAnsi="宋体" w:cs="宋体"/>
          <w:b/>
          <w:bCs/>
          <w:color w:val="auto"/>
          <w:sz w:val="32"/>
          <w:szCs w:val="32"/>
          <w:highlight w:val="none"/>
          <w:lang w:val="en-US" w:eastAsia="zh-CN"/>
        </w:rPr>
        <w:t>六</w:t>
      </w:r>
      <w:r>
        <w:rPr>
          <w:rFonts w:hint="eastAsia" w:ascii="宋体" w:hAnsi="宋体" w:cs="宋体"/>
          <w:b/>
          <w:bCs/>
          <w:color w:val="auto"/>
          <w:sz w:val="32"/>
          <w:szCs w:val="32"/>
          <w:highlight w:val="none"/>
        </w:rPr>
        <w:t>年</w:t>
      </w:r>
      <w:r>
        <w:rPr>
          <w:rFonts w:hint="eastAsia" w:ascii="宋体" w:hAnsi="宋体" w:cs="宋体"/>
          <w:b/>
          <w:bCs/>
          <w:color w:val="auto"/>
          <w:sz w:val="32"/>
          <w:szCs w:val="32"/>
          <w:highlight w:val="none"/>
          <w:lang w:val="en-US" w:eastAsia="zh-CN"/>
        </w:rPr>
        <w:t>三</w:t>
      </w:r>
      <w:r>
        <w:rPr>
          <w:rFonts w:hint="eastAsia" w:ascii="宋体" w:hAnsi="宋体" w:cs="宋体"/>
          <w:b/>
          <w:bCs/>
          <w:color w:val="auto"/>
          <w:sz w:val="32"/>
          <w:szCs w:val="32"/>
          <w:highlight w:val="none"/>
        </w:rPr>
        <w:t>月</w:t>
      </w:r>
    </w:p>
    <w:p w14:paraId="44F8AC74">
      <w:pPr>
        <w:spacing w:after="360" w:afterLines="150"/>
        <w:ind w:firstLine="643"/>
        <w:jc w:val="center"/>
        <w:rPr>
          <w:rFonts w:hint="eastAsia" w:ascii="宋体" w:hAnsi="宋体" w:cs="宋体"/>
          <w:b/>
          <w:color w:val="auto"/>
          <w:kern w:val="11"/>
          <w:sz w:val="32"/>
          <w:szCs w:val="32"/>
          <w:highlight w:val="none"/>
        </w:rPr>
        <w:sectPr>
          <w:headerReference r:id="rId6" w:type="first"/>
          <w:headerReference r:id="rId5" w:type="default"/>
          <w:footerReference r:id="rId7" w:type="default"/>
          <w:pgSz w:w="11905" w:h="16838"/>
          <w:pgMar w:top="1440" w:right="1080" w:bottom="1440" w:left="1080" w:header="850" w:footer="850" w:gutter="0"/>
          <w:pgBorders>
            <w:top w:val="none" w:sz="0" w:space="0"/>
            <w:left w:val="none" w:sz="0" w:space="0"/>
            <w:bottom w:val="none" w:sz="0" w:space="0"/>
            <w:right w:val="none" w:sz="0" w:space="0"/>
          </w:pgBorders>
          <w:pgNumType w:start="1"/>
          <w:cols w:space="708" w:num="1"/>
          <w:titlePg/>
          <w:docGrid w:linePitch="312" w:charSpace="0"/>
        </w:sectPr>
      </w:pPr>
    </w:p>
    <w:p w14:paraId="2C5D4CE2">
      <w:pPr>
        <w:spacing w:line="240" w:lineRule="auto"/>
        <w:ind w:firstLine="0" w:firstLineChars="0"/>
        <w:jc w:val="center"/>
        <w:rPr>
          <w:rFonts w:hint="eastAsia" w:ascii="宋体" w:hAnsi="宋体" w:cs="宋体"/>
          <w:b/>
          <w:bCs/>
          <w:color w:val="auto"/>
          <w:sz w:val="40"/>
          <w:szCs w:val="36"/>
          <w:highlight w:val="none"/>
        </w:rPr>
      </w:pPr>
      <w:r>
        <w:rPr>
          <w:rFonts w:hint="eastAsia" w:ascii="宋体" w:hAnsi="宋体" w:cs="宋体"/>
          <w:b/>
          <w:bCs/>
          <w:color w:val="auto"/>
          <w:sz w:val="32"/>
          <w:szCs w:val="36"/>
          <w:highlight w:val="none"/>
        </w:rPr>
        <w:t>目 录</w:t>
      </w:r>
    </w:p>
    <w:p w14:paraId="12CE43B2">
      <w:pPr>
        <w:pStyle w:val="20"/>
        <w:tabs>
          <w:tab w:val="right" w:leader="dot" w:pos="9413"/>
        </w:tabs>
        <w:rPr>
          <w:rFonts w:hint="eastAsia" w:ascii="宋体" w:hAnsi="宋体" w:cs="宋体"/>
          <w:b/>
          <w:bCs/>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TOC \o "1-2" \h \u </w:instrText>
      </w:r>
      <w:r>
        <w:rPr>
          <w:rFonts w:hint="eastAsia" w:ascii="宋体" w:hAnsi="宋体" w:cs="宋体"/>
          <w:color w:val="auto"/>
          <w:highlight w:val="none"/>
        </w:rPr>
        <w:fldChar w:fldCharType="separate"/>
      </w:r>
      <w:r>
        <w:rPr>
          <w:color w:val="auto"/>
          <w:highlight w:val="none"/>
        </w:rPr>
        <w:fldChar w:fldCharType="begin"/>
      </w:r>
      <w:r>
        <w:rPr>
          <w:color w:val="auto"/>
          <w:highlight w:val="none"/>
        </w:rPr>
        <w:instrText xml:space="preserve"> HYPERLINK \l "_Toc19192" </w:instrText>
      </w:r>
      <w:r>
        <w:rPr>
          <w:color w:val="auto"/>
          <w:highlight w:val="none"/>
        </w:rPr>
        <w:fldChar w:fldCharType="separate"/>
      </w:r>
      <w:r>
        <w:rPr>
          <w:rFonts w:hint="eastAsia" w:ascii="宋体" w:hAnsi="宋体" w:cs="宋体"/>
          <w:b/>
          <w:bCs/>
          <w:color w:val="auto"/>
          <w:highlight w:val="none"/>
        </w:rPr>
        <w:t>第 一 卷</w:t>
      </w:r>
      <w:r>
        <w:rPr>
          <w:rFonts w:hint="eastAsia" w:ascii="宋体" w:hAnsi="宋体" w:cs="宋体"/>
          <w:b/>
          <w:bCs/>
          <w:color w:val="auto"/>
          <w:highlight w:val="none"/>
        </w:rPr>
        <w:tab/>
      </w:r>
      <w:r>
        <w:rPr>
          <w:rFonts w:hint="eastAsia" w:ascii="宋体" w:hAnsi="宋体" w:cs="宋体"/>
          <w:b/>
          <w:bCs/>
          <w:color w:val="auto"/>
          <w:highlight w:val="none"/>
        </w:rPr>
        <w:fldChar w:fldCharType="begin"/>
      </w:r>
      <w:r>
        <w:rPr>
          <w:rFonts w:hint="eastAsia" w:ascii="宋体" w:hAnsi="宋体" w:cs="宋体"/>
          <w:b/>
          <w:bCs/>
          <w:color w:val="auto"/>
          <w:highlight w:val="none"/>
        </w:rPr>
        <w:instrText xml:space="preserve"> PAGEREF _Toc19192 \h </w:instrText>
      </w:r>
      <w:r>
        <w:rPr>
          <w:rFonts w:hint="eastAsia" w:ascii="宋体" w:hAnsi="宋体" w:cs="宋体"/>
          <w:b/>
          <w:bCs/>
          <w:color w:val="auto"/>
          <w:highlight w:val="none"/>
        </w:rPr>
        <w:fldChar w:fldCharType="separate"/>
      </w:r>
      <w:r>
        <w:rPr>
          <w:rFonts w:hint="eastAsia" w:ascii="宋体" w:hAnsi="宋体" w:cs="宋体"/>
          <w:b/>
          <w:bCs/>
          <w:color w:val="auto"/>
          <w:highlight w:val="none"/>
        </w:rPr>
        <w:t>4</w:t>
      </w:r>
      <w:r>
        <w:rPr>
          <w:rFonts w:hint="eastAsia" w:ascii="宋体" w:hAnsi="宋体" w:cs="宋体"/>
          <w:b/>
          <w:bCs/>
          <w:color w:val="auto"/>
          <w:highlight w:val="none"/>
        </w:rPr>
        <w:fldChar w:fldCharType="end"/>
      </w:r>
      <w:r>
        <w:rPr>
          <w:rFonts w:hint="eastAsia" w:ascii="宋体" w:hAnsi="宋体" w:cs="宋体"/>
          <w:b/>
          <w:bCs/>
          <w:color w:val="auto"/>
          <w:highlight w:val="none"/>
        </w:rPr>
        <w:fldChar w:fldCharType="end"/>
      </w:r>
    </w:p>
    <w:p w14:paraId="7C4896A6">
      <w:pPr>
        <w:pStyle w:val="20"/>
        <w:tabs>
          <w:tab w:val="right" w:leader="dot" w:pos="9413"/>
        </w:tabs>
        <w:rPr>
          <w:rFonts w:hint="eastAsia" w:ascii="宋体" w:hAnsi="宋体" w:cs="宋体"/>
          <w:color w:val="auto"/>
          <w:highlight w:val="none"/>
        </w:rPr>
      </w:pPr>
      <w:r>
        <w:rPr>
          <w:color w:val="auto"/>
          <w:highlight w:val="none"/>
        </w:rPr>
        <w:fldChar w:fldCharType="begin"/>
      </w:r>
      <w:r>
        <w:rPr>
          <w:color w:val="auto"/>
          <w:highlight w:val="none"/>
        </w:rPr>
        <w:instrText xml:space="preserve"> HYPERLINK \l "_Toc18809" </w:instrText>
      </w:r>
      <w:r>
        <w:rPr>
          <w:color w:val="auto"/>
          <w:highlight w:val="none"/>
        </w:rPr>
        <w:fldChar w:fldCharType="separate"/>
      </w:r>
      <w:r>
        <w:rPr>
          <w:rFonts w:hint="eastAsia" w:ascii="宋体" w:hAnsi="宋体" w:cs="宋体"/>
          <w:b/>
          <w:bCs/>
          <w:color w:val="auto"/>
          <w:szCs w:val="44"/>
          <w:highlight w:val="none"/>
        </w:rPr>
        <w:t>第一章 招标公告</w:t>
      </w:r>
      <w:r>
        <w:rPr>
          <w:rFonts w:hint="eastAsia" w:ascii="宋体" w:hAnsi="宋体" w:cs="宋体"/>
          <w:b/>
          <w:bCs/>
          <w:color w:val="auto"/>
          <w:highlight w:val="none"/>
        </w:rPr>
        <w:tab/>
      </w:r>
      <w:r>
        <w:rPr>
          <w:rFonts w:hint="eastAsia" w:ascii="宋体" w:hAnsi="宋体" w:cs="宋体"/>
          <w:b/>
          <w:bCs/>
          <w:color w:val="auto"/>
          <w:highlight w:val="none"/>
        </w:rPr>
        <w:fldChar w:fldCharType="begin"/>
      </w:r>
      <w:r>
        <w:rPr>
          <w:rFonts w:hint="eastAsia" w:ascii="宋体" w:hAnsi="宋体" w:cs="宋体"/>
          <w:b/>
          <w:bCs/>
          <w:color w:val="auto"/>
          <w:highlight w:val="none"/>
        </w:rPr>
        <w:instrText xml:space="preserve"> PAGEREF _Toc18809 \h </w:instrText>
      </w:r>
      <w:r>
        <w:rPr>
          <w:rFonts w:hint="eastAsia" w:ascii="宋体" w:hAnsi="宋体" w:cs="宋体"/>
          <w:b/>
          <w:bCs/>
          <w:color w:val="auto"/>
          <w:highlight w:val="none"/>
        </w:rPr>
        <w:fldChar w:fldCharType="separate"/>
      </w:r>
      <w:r>
        <w:rPr>
          <w:rFonts w:hint="eastAsia" w:ascii="宋体" w:hAnsi="宋体" w:cs="宋体"/>
          <w:b/>
          <w:bCs/>
          <w:color w:val="auto"/>
          <w:highlight w:val="none"/>
        </w:rPr>
        <w:t>5</w:t>
      </w:r>
      <w:r>
        <w:rPr>
          <w:rFonts w:hint="eastAsia" w:ascii="宋体" w:hAnsi="宋体" w:cs="宋体"/>
          <w:b/>
          <w:bCs/>
          <w:color w:val="auto"/>
          <w:highlight w:val="none"/>
        </w:rPr>
        <w:fldChar w:fldCharType="end"/>
      </w:r>
      <w:r>
        <w:rPr>
          <w:rFonts w:hint="eastAsia" w:ascii="宋体" w:hAnsi="宋体" w:cs="宋体"/>
          <w:b/>
          <w:bCs/>
          <w:color w:val="auto"/>
          <w:highlight w:val="none"/>
        </w:rPr>
        <w:fldChar w:fldCharType="end"/>
      </w:r>
    </w:p>
    <w:p w14:paraId="6BEC6035">
      <w:pPr>
        <w:pStyle w:val="21"/>
        <w:tabs>
          <w:tab w:val="right" w:leader="dot" w:pos="9413"/>
        </w:tabs>
        <w:rPr>
          <w:rFonts w:hint="eastAsia" w:ascii="宋体" w:hAnsi="宋体" w:cs="宋体"/>
          <w:color w:val="auto"/>
          <w:highlight w:val="none"/>
        </w:rPr>
      </w:pPr>
      <w:r>
        <w:rPr>
          <w:color w:val="auto"/>
          <w:highlight w:val="none"/>
        </w:rPr>
        <w:fldChar w:fldCharType="begin"/>
      </w:r>
      <w:r>
        <w:rPr>
          <w:color w:val="auto"/>
          <w:highlight w:val="none"/>
        </w:rPr>
        <w:instrText xml:space="preserve"> HYPERLINK \l "_Toc15511" </w:instrText>
      </w:r>
      <w:r>
        <w:rPr>
          <w:color w:val="auto"/>
          <w:highlight w:val="none"/>
        </w:rPr>
        <w:fldChar w:fldCharType="separate"/>
      </w:r>
      <w:r>
        <w:rPr>
          <w:rFonts w:hint="eastAsia" w:ascii="宋体" w:hAnsi="宋体" w:cs="宋体"/>
          <w:color w:val="auto"/>
          <w:highlight w:val="none"/>
        </w:rPr>
        <w:t>1.招标条件</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_Toc15511 \h </w:instrText>
      </w:r>
      <w:r>
        <w:rPr>
          <w:rFonts w:hint="eastAsia" w:ascii="宋体" w:hAnsi="宋体" w:cs="宋体"/>
          <w:color w:val="auto"/>
          <w:highlight w:val="none"/>
        </w:rPr>
        <w:fldChar w:fldCharType="separate"/>
      </w:r>
      <w:r>
        <w:rPr>
          <w:rFonts w:hint="eastAsia" w:ascii="宋体" w:hAnsi="宋体" w:cs="宋体"/>
          <w:color w:val="auto"/>
          <w:highlight w:val="none"/>
        </w:rPr>
        <w:t>6</w:t>
      </w:r>
      <w:r>
        <w:rPr>
          <w:rFonts w:hint="eastAsia" w:ascii="宋体" w:hAnsi="宋体" w:cs="宋体"/>
          <w:color w:val="auto"/>
          <w:highlight w:val="none"/>
        </w:rPr>
        <w:fldChar w:fldCharType="end"/>
      </w:r>
      <w:r>
        <w:rPr>
          <w:rFonts w:hint="eastAsia" w:ascii="宋体" w:hAnsi="宋体" w:cs="宋体"/>
          <w:color w:val="auto"/>
          <w:highlight w:val="none"/>
        </w:rPr>
        <w:fldChar w:fldCharType="end"/>
      </w:r>
    </w:p>
    <w:p w14:paraId="12850A21">
      <w:pPr>
        <w:pStyle w:val="21"/>
        <w:tabs>
          <w:tab w:val="right" w:leader="dot" w:pos="9413"/>
        </w:tabs>
        <w:rPr>
          <w:rFonts w:hint="eastAsia" w:ascii="宋体" w:hAnsi="宋体" w:cs="宋体"/>
          <w:color w:val="auto"/>
          <w:highlight w:val="none"/>
        </w:rPr>
      </w:pPr>
      <w:r>
        <w:rPr>
          <w:color w:val="auto"/>
          <w:highlight w:val="none"/>
        </w:rPr>
        <w:fldChar w:fldCharType="begin"/>
      </w:r>
      <w:r>
        <w:rPr>
          <w:color w:val="auto"/>
          <w:highlight w:val="none"/>
        </w:rPr>
        <w:instrText xml:space="preserve"> HYPERLINK \l "_Toc20101" </w:instrText>
      </w:r>
      <w:r>
        <w:rPr>
          <w:color w:val="auto"/>
          <w:highlight w:val="none"/>
        </w:rPr>
        <w:fldChar w:fldCharType="separate"/>
      </w:r>
      <w:r>
        <w:rPr>
          <w:rFonts w:hint="eastAsia" w:ascii="宋体" w:hAnsi="宋体" w:cs="宋体"/>
          <w:color w:val="auto"/>
          <w:highlight w:val="none"/>
        </w:rPr>
        <w:t>2.项目概况与招标范围</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_Toc20101 \h </w:instrText>
      </w:r>
      <w:r>
        <w:rPr>
          <w:rFonts w:hint="eastAsia" w:ascii="宋体" w:hAnsi="宋体" w:cs="宋体"/>
          <w:color w:val="auto"/>
          <w:highlight w:val="none"/>
        </w:rPr>
        <w:fldChar w:fldCharType="separate"/>
      </w:r>
      <w:r>
        <w:rPr>
          <w:rFonts w:hint="eastAsia" w:ascii="宋体" w:hAnsi="宋体" w:cs="宋体"/>
          <w:color w:val="auto"/>
          <w:highlight w:val="none"/>
        </w:rPr>
        <w:t>6</w:t>
      </w:r>
      <w:r>
        <w:rPr>
          <w:rFonts w:hint="eastAsia" w:ascii="宋体" w:hAnsi="宋体" w:cs="宋体"/>
          <w:color w:val="auto"/>
          <w:highlight w:val="none"/>
        </w:rPr>
        <w:fldChar w:fldCharType="end"/>
      </w:r>
      <w:r>
        <w:rPr>
          <w:rFonts w:hint="eastAsia" w:ascii="宋体" w:hAnsi="宋体" w:cs="宋体"/>
          <w:color w:val="auto"/>
          <w:highlight w:val="none"/>
        </w:rPr>
        <w:fldChar w:fldCharType="end"/>
      </w:r>
    </w:p>
    <w:p w14:paraId="7227B3C1">
      <w:pPr>
        <w:pStyle w:val="21"/>
        <w:tabs>
          <w:tab w:val="right" w:leader="dot" w:pos="9413"/>
        </w:tabs>
        <w:rPr>
          <w:rFonts w:hint="eastAsia" w:ascii="宋体" w:hAnsi="宋体" w:cs="宋体"/>
          <w:color w:val="auto"/>
          <w:highlight w:val="none"/>
        </w:rPr>
      </w:pPr>
      <w:r>
        <w:rPr>
          <w:color w:val="auto"/>
          <w:highlight w:val="none"/>
        </w:rPr>
        <w:fldChar w:fldCharType="begin"/>
      </w:r>
      <w:r>
        <w:rPr>
          <w:color w:val="auto"/>
          <w:highlight w:val="none"/>
        </w:rPr>
        <w:instrText xml:space="preserve"> HYPERLINK \l "_Toc3292" </w:instrText>
      </w:r>
      <w:r>
        <w:rPr>
          <w:color w:val="auto"/>
          <w:highlight w:val="none"/>
        </w:rPr>
        <w:fldChar w:fldCharType="separate"/>
      </w:r>
      <w:r>
        <w:rPr>
          <w:rFonts w:hint="eastAsia" w:ascii="宋体" w:hAnsi="宋体" w:cs="宋体"/>
          <w:color w:val="auto"/>
          <w:highlight w:val="none"/>
        </w:rPr>
        <w:t>3.投标人资格要求</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_Toc3292 \h </w:instrText>
      </w:r>
      <w:r>
        <w:rPr>
          <w:rFonts w:hint="eastAsia" w:ascii="宋体" w:hAnsi="宋体" w:cs="宋体"/>
          <w:color w:val="auto"/>
          <w:highlight w:val="none"/>
        </w:rPr>
        <w:fldChar w:fldCharType="separate"/>
      </w:r>
      <w:r>
        <w:rPr>
          <w:rFonts w:hint="eastAsia" w:ascii="宋体" w:hAnsi="宋体" w:cs="宋体"/>
          <w:color w:val="auto"/>
          <w:highlight w:val="none"/>
        </w:rPr>
        <w:t>7</w:t>
      </w:r>
      <w:r>
        <w:rPr>
          <w:rFonts w:hint="eastAsia" w:ascii="宋体" w:hAnsi="宋体" w:cs="宋体"/>
          <w:color w:val="auto"/>
          <w:highlight w:val="none"/>
        </w:rPr>
        <w:fldChar w:fldCharType="end"/>
      </w:r>
      <w:r>
        <w:rPr>
          <w:rFonts w:hint="eastAsia" w:ascii="宋体" w:hAnsi="宋体" w:cs="宋体"/>
          <w:color w:val="auto"/>
          <w:highlight w:val="none"/>
        </w:rPr>
        <w:fldChar w:fldCharType="end"/>
      </w:r>
    </w:p>
    <w:p w14:paraId="60683CF0">
      <w:pPr>
        <w:pStyle w:val="21"/>
        <w:tabs>
          <w:tab w:val="right" w:leader="dot" w:pos="9413"/>
        </w:tabs>
        <w:rPr>
          <w:rFonts w:hint="eastAsia" w:ascii="宋体" w:hAnsi="宋体" w:cs="宋体"/>
          <w:color w:val="auto"/>
          <w:highlight w:val="none"/>
        </w:rPr>
      </w:pPr>
      <w:r>
        <w:rPr>
          <w:color w:val="auto"/>
          <w:highlight w:val="none"/>
        </w:rPr>
        <w:fldChar w:fldCharType="begin"/>
      </w:r>
      <w:r>
        <w:rPr>
          <w:color w:val="auto"/>
          <w:highlight w:val="none"/>
        </w:rPr>
        <w:instrText xml:space="preserve"> HYPERLINK \l "_Toc18081" </w:instrText>
      </w:r>
      <w:r>
        <w:rPr>
          <w:color w:val="auto"/>
          <w:highlight w:val="none"/>
        </w:rPr>
        <w:fldChar w:fldCharType="separate"/>
      </w:r>
      <w:r>
        <w:rPr>
          <w:rFonts w:hint="eastAsia" w:ascii="宋体" w:hAnsi="宋体" w:cs="宋体"/>
          <w:color w:val="auto"/>
          <w:highlight w:val="none"/>
        </w:rPr>
        <w:t>4.评标办法</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_Toc18081 \h </w:instrText>
      </w:r>
      <w:r>
        <w:rPr>
          <w:rFonts w:hint="eastAsia" w:ascii="宋体" w:hAnsi="宋体" w:cs="宋体"/>
          <w:color w:val="auto"/>
          <w:highlight w:val="none"/>
        </w:rPr>
        <w:fldChar w:fldCharType="separate"/>
      </w:r>
      <w:r>
        <w:rPr>
          <w:rFonts w:hint="eastAsia" w:ascii="宋体" w:hAnsi="宋体" w:cs="宋体"/>
          <w:color w:val="auto"/>
          <w:highlight w:val="none"/>
        </w:rPr>
        <w:t>8</w:t>
      </w:r>
      <w:r>
        <w:rPr>
          <w:rFonts w:hint="eastAsia" w:ascii="宋体" w:hAnsi="宋体" w:cs="宋体"/>
          <w:color w:val="auto"/>
          <w:highlight w:val="none"/>
        </w:rPr>
        <w:fldChar w:fldCharType="end"/>
      </w:r>
      <w:r>
        <w:rPr>
          <w:rFonts w:hint="eastAsia" w:ascii="宋体" w:hAnsi="宋体" w:cs="宋体"/>
          <w:color w:val="auto"/>
          <w:highlight w:val="none"/>
        </w:rPr>
        <w:fldChar w:fldCharType="end"/>
      </w:r>
    </w:p>
    <w:p w14:paraId="011E23E0">
      <w:pPr>
        <w:pStyle w:val="21"/>
        <w:tabs>
          <w:tab w:val="right" w:leader="dot" w:pos="9413"/>
        </w:tabs>
        <w:rPr>
          <w:rFonts w:hint="eastAsia" w:ascii="宋体" w:hAnsi="宋体" w:cs="宋体"/>
          <w:color w:val="auto"/>
          <w:highlight w:val="none"/>
        </w:rPr>
      </w:pPr>
      <w:r>
        <w:rPr>
          <w:color w:val="auto"/>
          <w:highlight w:val="none"/>
        </w:rPr>
        <w:fldChar w:fldCharType="begin"/>
      </w:r>
      <w:r>
        <w:rPr>
          <w:color w:val="auto"/>
          <w:highlight w:val="none"/>
        </w:rPr>
        <w:instrText xml:space="preserve"> HYPERLINK \l "_Toc1897" </w:instrText>
      </w:r>
      <w:r>
        <w:rPr>
          <w:color w:val="auto"/>
          <w:highlight w:val="none"/>
        </w:rPr>
        <w:fldChar w:fldCharType="separate"/>
      </w:r>
      <w:r>
        <w:rPr>
          <w:rFonts w:hint="eastAsia" w:ascii="宋体" w:hAnsi="宋体" w:cs="宋体"/>
          <w:color w:val="auto"/>
          <w:highlight w:val="none"/>
        </w:rPr>
        <w:t>5.招标文件的获取</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_Toc1897 \h </w:instrText>
      </w:r>
      <w:r>
        <w:rPr>
          <w:rFonts w:hint="eastAsia" w:ascii="宋体" w:hAnsi="宋体" w:cs="宋体"/>
          <w:color w:val="auto"/>
          <w:highlight w:val="none"/>
        </w:rPr>
        <w:fldChar w:fldCharType="separate"/>
      </w:r>
      <w:r>
        <w:rPr>
          <w:rFonts w:hint="eastAsia" w:ascii="宋体" w:hAnsi="宋体" w:cs="宋体"/>
          <w:color w:val="auto"/>
          <w:highlight w:val="none"/>
        </w:rPr>
        <w:t>9</w:t>
      </w:r>
      <w:r>
        <w:rPr>
          <w:rFonts w:hint="eastAsia" w:ascii="宋体" w:hAnsi="宋体" w:cs="宋体"/>
          <w:color w:val="auto"/>
          <w:highlight w:val="none"/>
        </w:rPr>
        <w:fldChar w:fldCharType="end"/>
      </w:r>
      <w:r>
        <w:rPr>
          <w:rFonts w:hint="eastAsia" w:ascii="宋体" w:hAnsi="宋体" w:cs="宋体"/>
          <w:color w:val="auto"/>
          <w:highlight w:val="none"/>
        </w:rPr>
        <w:fldChar w:fldCharType="end"/>
      </w:r>
    </w:p>
    <w:p w14:paraId="7CA050A6">
      <w:pPr>
        <w:pStyle w:val="21"/>
        <w:tabs>
          <w:tab w:val="right" w:leader="dot" w:pos="9413"/>
        </w:tabs>
        <w:rPr>
          <w:rFonts w:hint="eastAsia" w:ascii="宋体" w:hAnsi="宋体" w:cs="宋体"/>
          <w:color w:val="auto"/>
          <w:highlight w:val="none"/>
        </w:rPr>
      </w:pPr>
      <w:r>
        <w:rPr>
          <w:color w:val="auto"/>
          <w:highlight w:val="none"/>
        </w:rPr>
        <w:fldChar w:fldCharType="begin"/>
      </w:r>
      <w:r>
        <w:rPr>
          <w:color w:val="auto"/>
          <w:highlight w:val="none"/>
        </w:rPr>
        <w:instrText xml:space="preserve"> HYPERLINK \l "_Toc21883" </w:instrText>
      </w:r>
      <w:r>
        <w:rPr>
          <w:color w:val="auto"/>
          <w:highlight w:val="none"/>
        </w:rPr>
        <w:fldChar w:fldCharType="separate"/>
      </w:r>
      <w:r>
        <w:rPr>
          <w:rFonts w:hint="eastAsia" w:ascii="宋体" w:hAnsi="宋体" w:cs="宋体"/>
          <w:color w:val="auto"/>
          <w:highlight w:val="none"/>
        </w:rPr>
        <w:t>6.投标文件的递交及相关事宜</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_Toc21883 \h </w:instrText>
      </w:r>
      <w:r>
        <w:rPr>
          <w:rFonts w:hint="eastAsia" w:ascii="宋体" w:hAnsi="宋体" w:cs="宋体"/>
          <w:color w:val="auto"/>
          <w:highlight w:val="none"/>
        </w:rPr>
        <w:fldChar w:fldCharType="separate"/>
      </w:r>
      <w:r>
        <w:rPr>
          <w:rFonts w:hint="eastAsia" w:ascii="宋体" w:hAnsi="宋体" w:cs="宋体"/>
          <w:color w:val="auto"/>
          <w:highlight w:val="none"/>
        </w:rPr>
        <w:t>9</w:t>
      </w:r>
      <w:r>
        <w:rPr>
          <w:rFonts w:hint="eastAsia" w:ascii="宋体" w:hAnsi="宋体" w:cs="宋体"/>
          <w:color w:val="auto"/>
          <w:highlight w:val="none"/>
        </w:rPr>
        <w:fldChar w:fldCharType="end"/>
      </w:r>
      <w:r>
        <w:rPr>
          <w:rFonts w:hint="eastAsia" w:ascii="宋体" w:hAnsi="宋体" w:cs="宋体"/>
          <w:color w:val="auto"/>
          <w:highlight w:val="none"/>
        </w:rPr>
        <w:fldChar w:fldCharType="end"/>
      </w:r>
    </w:p>
    <w:p w14:paraId="0239B680">
      <w:pPr>
        <w:pStyle w:val="21"/>
        <w:tabs>
          <w:tab w:val="right" w:leader="dot" w:pos="9413"/>
        </w:tabs>
        <w:rPr>
          <w:rFonts w:hint="eastAsia" w:ascii="宋体" w:hAnsi="宋体" w:cs="宋体"/>
          <w:color w:val="auto"/>
          <w:highlight w:val="none"/>
        </w:rPr>
      </w:pPr>
      <w:r>
        <w:rPr>
          <w:color w:val="auto"/>
          <w:highlight w:val="none"/>
        </w:rPr>
        <w:fldChar w:fldCharType="begin"/>
      </w:r>
      <w:r>
        <w:rPr>
          <w:color w:val="auto"/>
          <w:highlight w:val="none"/>
        </w:rPr>
        <w:instrText xml:space="preserve"> HYPERLINK \l "_Toc27123" </w:instrText>
      </w:r>
      <w:r>
        <w:rPr>
          <w:color w:val="auto"/>
          <w:highlight w:val="none"/>
        </w:rPr>
        <w:fldChar w:fldCharType="separate"/>
      </w:r>
      <w:r>
        <w:rPr>
          <w:rFonts w:hint="eastAsia" w:ascii="宋体" w:hAnsi="宋体" w:cs="宋体"/>
          <w:color w:val="auto"/>
          <w:highlight w:val="none"/>
        </w:rPr>
        <w:t>7.</w:t>
      </w:r>
      <w:r>
        <w:rPr>
          <w:rFonts w:hint="eastAsia" w:ascii="宋体" w:hAnsi="宋体"/>
          <w:color w:val="auto"/>
          <w:highlight w:val="none"/>
        </w:rPr>
        <w:t>异议及投诉</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_Toc27123 \h </w:instrText>
      </w:r>
      <w:r>
        <w:rPr>
          <w:rFonts w:hint="eastAsia" w:ascii="宋体" w:hAnsi="宋体" w:cs="宋体"/>
          <w:color w:val="auto"/>
          <w:highlight w:val="none"/>
        </w:rPr>
        <w:fldChar w:fldCharType="separate"/>
      </w:r>
      <w:r>
        <w:rPr>
          <w:rFonts w:hint="eastAsia" w:ascii="宋体" w:hAnsi="宋体" w:cs="宋体"/>
          <w:color w:val="auto"/>
          <w:highlight w:val="none"/>
        </w:rPr>
        <w:t>9</w:t>
      </w:r>
      <w:r>
        <w:rPr>
          <w:rFonts w:hint="eastAsia" w:ascii="宋体" w:hAnsi="宋体" w:cs="宋体"/>
          <w:color w:val="auto"/>
          <w:highlight w:val="none"/>
        </w:rPr>
        <w:fldChar w:fldCharType="end"/>
      </w:r>
      <w:r>
        <w:rPr>
          <w:rFonts w:hint="eastAsia" w:ascii="宋体" w:hAnsi="宋体" w:cs="宋体"/>
          <w:color w:val="auto"/>
          <w:highlight w:val="none"/>
        </w:rPr>
        <w:fldChar w:fldCharType="end"/>
      </w:r>
    </w:p>
    <w:p w14:paraId="7316679B">
      <w:pPr>
        <w:pStyle w:val="21"/>
        <w:tabs>
          <w:tab w:val="right" w:leader="dot" w:pos="9413"/>
        </w:tabs>
        <w:rPr>
          <w:rFonts w:hint="eastAsia" w:ascii="宋体" w:hAnsi="宋体" w:cs="宋体"/>
          <w:color w:val="auto"/>
          <w:highlight w:val="none"/>
        </w:rPr>
      </w:pPr>
      <w:r>
        <w:rPr>
          <w:color w:val="auto"/>
          <w:highlight w:val="none"/>
        </w:rPr>
        <w:fldChar w:fldCharType="begin"/>
      </w:r>
      <w:r>
        <w:rPr>
          <w:color w:val="auto"/>
          <w:highlight w:val="none"/>
        </w:rPr>
        <w:instrText xml:space="preserve"> HYPERLINK \l "_Toc24754" </w:instrText>
      </w:r>
      <w:r>
        <w:rPr>
          <w:color w:val="auto"/>
          <w:highlight w:val="none"/>
        </w:rPr>
        <w:fldChar w:fldCharType="separate"/>
      </w:r>
      <w:r>
        <w:rPr>
          <w:rFonts w:hint="eastAsia" w:ascii="宋体" w:hAnsi="宋体" w:cs="宋体"/>
          <w:color w:val="auto"/>
          <w:highlight w:val="none"/>
        </w:rPr>
        <w:t>8.发布公告的媒介</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_Toc24754 \h </w:instrText>
      </w:r>
      <w:r>
        <w:rPr>
          <w:rFonts w:hint="eastAsia" w:ascii="宋体" w:hAnsi="宋体" w:cs="宋体"/>
          <w:color w:val="auto"/>
          <w:highlight w:val="none"/>
        </w:rPr>
        <w:fldChar w:fldCharType="separate"/>
      </w:r>
      <w:r>
        <w:rPr>
          <w:rFonts w:hint="eastAsia" w:ascii="宋体" w:hAnsi="宋体" w:cs="宋体"/>
          <w:color w:val="auto"/>
          <w:highlight w:val="none"/>
        </w:rPr>
        <w:t>10</w:t>
      </w:r>
      <w:r>
        <w:rPr>
          <w:rFonts w:hint="eastAsia" w:ascii="宋体" w:hAnsi="宋体" w:cs="宋体"/>
          <w:color w:val="auto"/>
          <w:highlight w:val="none"/>
        </w:rPr>
        <w:fldChar w:fldCharType="end"/>
      </w:r>
      <w:r>
        <w:rPr>
          <w:rFonts w:hint="eastAsia" w:ascii="宋体" w:hAnsi="宋体" w:cs="宋体"/>
          <w:color w:val="auto"/>
          <w:highlight w:val="none"/>
        </w:rPr>
        <w:fldChar w:fldCharType="end"/>
      </w:r>
    </w:p>
    <w:p w14:paraId="15921AFE">
      <w:pPr>
        <w:pStyle w:val="21"/>
        <w:tabs>
          <w:tab w:val="right" w:leader="dot" w:pos="9413"/>
        </w:tabs>
        <w:rPr>
          <w:rFonts w:hint="eastAsia" w:ascii="宋体" w:hAnsi="宋体" w:cs="宋体"/>
          <w:color w:val="auto"/>
          <w:highlight w:val="none"/>
        </w:rPr>
      </w:pPr>
      <w:r>
        <w:rPr>
          <w:color w:val="auto"/>
          <w:highlight w:val="none"/>
        </w:rPr>
        <w:fldChar w:fldCharType="begin"/>
      </w:r>
      <w:r>
        <w:rPr>
          <w:color w:val="auto"/>
          <w:highlight w:val="none"/>
        </w:rPr>
        <w:instrText xml:space="preserve"> HYPERLINK \l "_Toc3956" </w:instrText>
      </w:r>
      <w:r>
        <w:rPr>
          <w:color w:val="auto"/>
          <w:highlight w:val="none"/>
        </w:rPr>
        <w:fldChar w:fldCharType="separate"/>
      </w:r>
      <w:r>
        <w:rPr>
          <w:rFonts w:hint="eastAsia" w:ascii="宋体" w:hAnsi="宋体" w:cs="宋体"/>
          <w:color w:val="auto"/>
          <w:highlight w:val="none"/>
        </w:rPr>
        <w:t>9.联系方式</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_Toc3956 \h </w:instrText>
      </w:r>
      <w:r>
        <w:rPr>
          <w:rFonts w:hint="eastAsia" w:ascii="宋体" w:hAnsi="宋体" w:cs="宋体"/>
          <w:color w:val="auto"/>
          <w:highlight w:val="none"/>
        </w:rPr>
        <w:fldChar w:fldCharType="separate"/>
      </w:r>
      <w:r>
        <w:rPr>
          <w:rFonts w:hint="eastAsia" w:ascii="宋体" w:hAnsi="宋体" w:cs="宋体"/>
          <w:color w:val="auto"/>
          <w:highlight w:val="none"/>
        </w:rPr>
        <w:t>10</w:t>
      </w:r>
      <w:r>
        <w:rPr>
          <w:rFonts w:hint="eastAsia" w:ascii="宋体" w:hAnsi="宋体" w:cs="宋体"/>
          <w:color w:val="auto"/>
          <w:highlight w:val="none"/>
        </w:rPr>
        <w:fldChar w:fldCharType="end"/>
      </w:r>
      <w:r>
        <w:rPr>
          <w:rFonts w:hint="eastAsia" w:ascii="宋体" w:hAnsi="宋体" w:cs="宋体"/>
          <w:color w:val="auto"/>
          <w:highlight w:val="none"/>
        </w:rPr>
        <w:fldChar w:fldCharType="end"/>
      </w:r>
    </w:p>
    <w:p w14:paraId="1B208B24">
      <w:pPr>
        <w:pStyle w:val="20"/>
        <w:tabs>
          <w:tab w:val="right" w:leader="dot" w:pos="9413"/>
        </w:tabs>
        <w:rPr>
          <w:rFonts w:hint="eastAsia" w:ascii="宋体" w:hAnsi="宋体" w:cs="宋体"/>
          <w:b/>
          <w:bCs/>
          <w:color w:val="auto"/>
          <w:highlight w:val="none"/>
        </w:rPr>
      </w:pPr>
      <w:r>
        <w:rPr>
          <w:color w:val="auto"/>
          <w:highlight w:val="none"/>
        </w:rPr>
        <w:fldChar w:fldCharType="begin"/>
      </w:r>
      <w:r>
        <w:rPr>
          <w:color w:val="auto"/>
          <w:highlight w:val="none"/>
        </w:rPr>
        <w:instrText xml:space="preserve"> HYPERLINK \l "_Toc30602" </w:instrText>
      </w:r>
      <w:r>
        <w:rPr>
          <w:color w:val="auto"/>
          <w:highlight w:val="none"/>
        </w:rPr>
        <w:fldChar w:fldCharType="separate"/>
      </w:r>
      <w:r>
        <w:rPr>
          <w:rFonts w:hint="eastAsia" w:ascii="宋体" w:hAnsi="宋体" w:cs="宋体"/>
          <w:b/>
          <w:bCs/>
          <w:color w:val="auto"/>
          <w:szCs w:val="44"/>
          <w:highlight w:val="none"/>
        </w:rPr>
        <w:t>第二章 投标人须知</w:t>
      </w:r>
      <w:r>
        <w:rPr>
          <w:rFonts w:hint="eastAsia" w:ascii="宋体" w:hAnsi="宋体" w:cs="宋体"/>
          <w:b/>
          <w:bCs/>
          <w:color w:val="auto"/>
          <w:highlight w:val="none"/>
        </w:rPr>
        <w:tab/>
      </w:r>
      <w:r>
        <w:rPr>
          <w:rFonts w:hint="eastAsia" w:ascii="宋体" w:hAnsi="宋体" w:cs="宋体"/>
          <w:b/>
          <w:bCs/>
          <w:color w:val="auto"/>
          <w:highlight w:val="none"/>
        </w:rPr>
        <w:fldChar w:fldCharType="begin"/>
      </w:r>
      <w:r>
        <w:rPr>
          <w:rFonts w:hint="eastAsia" w:ascii="宋体" w:hAnsi="宋体" w:cs="宋体"/>
          <w:b/>
          <w:bCs/>
          <w:color w:val="auto"/>
          <w:highlight w:val="none"/>
        </w:rPr>
        <w:instrText xml:space="preserve"> PAGEREF _Toc30602 \h </w:instrText>
      </w:r>
      <w:r>
        <w:rPr>
          <w:rFonts w:hint="eastAsia" w:ascii="宋体" w:hAnsi="宋体" w:cs="宋体"/>
          <w:b/>
          <w:bCs/>
          <w:color w:val="auto"/>
          <w:highlight w:val="none"/>
        </w:rPr>
        <w:fldChar w:fldCharType="separate"/>
      </w:r>
      <w:r>
        <w:rPr>
          <w:rFonts w:hint="eastAsia" w:ascii="宋体" w:hAnsi="宋体" w:cs="宋体"/>
          <w:b/>
          <w:bCs/>
          <w:color w:val="auto"/>
          <w:highlight w:val="none"/>
        </w:rPr>
        <w:t>12</w:t>
      </w:r>
      <w:r>
        <w:rPr>
          <w:rFonts w:hint="eastAsia" w:ascii="宋体" w:hAnsi="宋体" w:cs="宋体"/>
          <w:b/>
          <w:bCs/>
          <w:color w:val="auto"/>
          <w:highlight w:val="none"/>
        </w:rPr>
        <w:fldChar w:fldCharType="end"/>
      </w:r>
      <w:r>
        <w:rPr>
          <w:rFonts w:hint="eastAsia" w:ascii="宋体" w:hAnsi="宋体" w:cs="宋体"/>
          <w:b/>
          <w:bCs/>
          <w:color w:val="auto"/>
          <w:highlight w:val="none"/>
        </w:rPr>
        <w:fldChar w:fldCharType="end"/>
      </w:r>
    </w:p>
    <w:p w14:paraId="5B447407">
      <w:pPr>
        <w:pStyle w:val="21"/>
        <w:tabs>
          <w:tab w:val="right" w:leader="dot" w:pos="9413"/>
        </w:tabs>
        <w:rPr>
          <w:rFonts w:hint="eastAsia" w:ascii="宋体" w:hAnsi="宋体" w:cs="宋体"/>
          <w:color w:val="auto"/>
          <w:highlight w:val="none"/>
        </w:rPr>
      </w:pPr>
      <w:r>
        <w:rPr>
          <w:color w:val="auto"/>
          <w:highlight w:val="none"/>
        </w:rPr>
        <w:fldChar w:fldCharType="begin"/>
      </w:r>
      <w:r>
        <w:rPr>
          <w:color w:val="auto"/>
          <w:highlight w:val="none"/>
        </w:rPr>
        <w:instrText xml:space="preserve"> HYPERLINK \l "_Toc254" </w:instrText>
      </w:r>
      <w:r>
        <w:rPr>
          <w:color w:val="auto"/>
          <w:highlight w:val="none"/>
        </w:rPr>
        <w:fldChar w:fldCharType="separate"/>
      </w:r>
      <w:r>
        <w:rPr>
          <w:rFonts w:hint="eastAsia" w:ascii="宋体" w:hAnsi="宋体" w:cs="宋体"/>
          <w:color w:val="auto"/>
          <w:w w:val="99"/>
          <w:szCs w:val="28"/>
          <w:highlight w:val="none"/>
        </w:rPr>
        <w:t>投标人须知前附表</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_Toc254 \h </w:instrText>
      </w:r>
      <w:r>
        <w:rPr>
          <w:rFonts w:hint="eastAsia" w:ascii="宋体" w:hAnsi="宋体" w:cs="宋体"/>
          <w:color w:val="auto"/>
          <w:highlight w:val="none"/>
        </w:rPr>
        <w:fldChar w:fldCharType="separate"/>
      </w:r>
      <w:r>
        <w:rPr>
          <w:rFonts w:hint="eastAsia" w:ascii="宋体" w:hAnsi="宋体" w:cs="宋体"/>
          <w:color w:val="auto"/>
          <w:highlight w:val="none"/>
        </w:rPr>
        <w:t>13</w:t>
      </w:r>
      <w:r>
        <w:rPr>
          <w:rFonts w:hint="eastAsia" w:ascii="宋体" w:hAnsi="宋体" w:cs="宋体"/>
          <w:color w:val="auto"/>
          <w:highlight w:val="none"/>
        </w:rPr>
        <w:fldChar w:fldCharType="end"/>
      </w:r>
      <w:r>
        <w:rPr>
          <w:rFonts w:hint="eastAsia" w:ascii="宋体" w:hAnsi="宋体" w:cs="宋体"/>
          <w:color w:val="auto"/>
          <w:highlight w:val="none"/>
        </w:rPr>
        <w:fldChar w:fldCharType="end"/>
      </w:r>
    </w:p>
    <w:p w14:paraId="3052B83A">
      <w:pPr>
        <w:pStyle w:val="21"/>
        <w:tabs>
          <w:tab w:val="right" w:leader="dot" w:pos="9413"/>
        </w:tabs>
        <w:rPr>
          <w:rFonts w:hint="eastAsia" w:ascii="宋体" w:hAnsi="宋体" w:cs="宋体"/>
          <w:color w:val="auto"/>
          <w:highlight w:val="none"/>
        </w:rPr>
      </w:pPr>
      <w:r>
        <w:rPr>
          <w:color w:val="auto"/>
          <w:highlight w:val="none"/>
        </w:rPr>
        <w:fldChar w:fldCharType="begin"/>
      </w:r>
      <w:r>
        <w:rPr>
          <w:color w:val="auto"/>
          <w:highlight w:val="none"/>
        </w:rPr>
        <w:instrText xml:space="preserve"> HYPERLINK \l "_Toc29080" </w:instrText>
      </w:r>
      <w:r>
        <w:rPr>
          <w:color w:val="auto"/>
          <w:highlight w:val="none"/>
        </w:rPr>
        <w:fldChar w:fldCharType="separate"/>
      </w:r>
      <w:r>
        <w:rPr>
          <w:rFonts w:hint="eastAsia" w:ascii="宋体" w:hAnsi="宋体" w:cs="宋体"/>
          <w:color w:val="auto"/>
          <w:highlight w:val="none"/>
        </w:rPr>
        <w:t>投标人须知</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_Toc29080 \h </w:instrText>
      </w:r>
      <w:r>
        <w:rPr>
          <w:rFonts w:hint="eastAsia" w:ascii="宋体" w:hAnsi="宋体" w:cs="宋体"/>
          <w:color w:val="auto"/>
          <w:highlight w:val="none"/>
        </w:rPr>
        <w:fldChar w:fldCharType="separate"/>
      </w:r>
      <w:r>
        <w:rPr>
          <w:rFonts w:hint="eastAsia" w:ascii="宋体" w:hAnsi="宋体" w:cs="宋体"/>
          <w:color w:val="auto"/>
          <w:highlight w:val="none"/>
        </w:rPr>
        <w:t>32</w:t>
      </w:r>
      <w:r>
        <w:rPr>
          <w:rFonts w:hint="eastAsia" w:ascii="宋体" w:hAnsi="宋体" w:cs="宋体"/>
          <w:color w:val="auto"/>
          <w:highlight w:val="none"/>
        </w:rPr>
        <w:fldChar w:fldCharType="end"/>
      </w:r>
      <w:r>
        <w:rPr>
          <w:rFonts w:hint="eastAsia" w:ascii="宋体" w:hAnsi="宋体" w:cs="宋体"/>
          <w:color w:val="auto"/>
          <w:highlight w:val="none"/>
        </w:rPr>
        <w:fldChar w:fldCharType="end"/>
      </w:r>
    </w:p>
    <w:p w14:paraId="1BED0D77">
      <w:pPr>
        <w:pStyle w:val="21"/>
        <w:tabs>
          <w:tab w:val="right" w:leader="dot" w:pos="9413"/>
        </w:tabs>
        <w:rPr>
          <w:rFonts w:hint="eastAsia" w:ascii="宋体" w:hAnsi="宋体" w:cs="宋体"/>
          <w:color w:val="auto"/>
          <w:highlight w:val="none"/>
        </w:rPr>
      </w:pPr>
      <w:r>
        <w:rPr>
          <w:color w:val="auto"/>
          <w:highlight w:val="none"/>
        </w:rPr>
        <w:fldChar w:fldCharType="begin"/>
      </w:r>
      <w:r>
        <w:rPr>
          <w:color w:val="auto"/>
          <w:highlight w:val="none"/>
        </w:rPr>
        <w:instrText xml:space="preserve"> HYPERLINK \l "_Toc12694" </w:instrText>
      </w:r>
      <w:r>
        <w:rPr>
          <w:color w:val="auto"/>
          <w:highlight w:val="none"/>
        </w:rPr>
        <w:fldChar w:fldCharType="separate"/>
      </w:r>
      <w:r>
        <w:rPr>
          <w:rFonts w:hint="eastAsia" w:ascii="宋体" w:hAnsi="宋体" w:cs="宋体"/>
          <w:color w:val="auto"/>
          <w:highlight w:val="none"/>
        </w:rPr>
        <w:t>1.总则</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_Toc12694 \h </w:instrText>
      </w:r>
      <w:r>
        <w:rPr>
          <w:rFonts w:hint="eastAsia" w:ascii="宋体" w:hAnsi="宋体" w:cs="宋体"/>
          <w:color w:val="auto"/>
          <w:highlight w:val="none"/>
        </w:rPr>
        <w:fldChar w:fldCharType="separate"/>
      </w:r>
      <w:r>
        <w:rPr>
          <w:rFonts w:hint="eastAsia" w:ascii="宋体" w:hAnsi="宋体" w:cs="宋体"/>
          <w:color w:val="auto"/>
          <w:highlight w:val="none"/>
        </w:rPr>
        <w:t>34</w:t>
      </w:r>
      <w:r>
        <w:rPr>
          <w:rFonts w:hint="eastAsia" w:ascii="宋体" w:hAnsi="宋体" w:cs="宋体"/>
          <w:color w:val="auto"/>
          <w:highlight w:val="none"/>
        </w:rPr>
        <w:fldChar w:fldCharType="end"/>
      </w:r>
      <w:r>
        <w:rPr>
          <w:rFonts w:hint="eastAsia" w:ascii="宋体" w:hAnsi="宋体" w:cs="宋体"/>
          <w:color w:val="auto"/>
          <w:highlight w:val="none"/>
        </w:rPr>
        <w:fldChar w:fldCharType="end"/>
      </w:r>
    </w:p>
    <w:p w14:paraId="02ED5CE7">
      <w:pPr>
        <w:pStyle w:val="21"/>
        <w:tabs>
          <w:tab w:val="right" w:leader="dot" w:pos="9413"/>
        </w:tabs>
        <w:rPr>
          <w:rFonts w:hint="eastAsia" w:ascii="宋体" w:hAnsi="宋体" w:cs="宋体"/>
          <w:color w:val="auto"/>
          <w:highlight w:val="none"/>
        </w:rPr>
      </w:pPr>
      <w:r>
        <w:rPr>
          <w:color w:val="auto"/>
          <w:highlight w:val="none"/>
        </w:rPr>
        <w:fldChar w:fldCharType="begin"/>
      </w:r>
      <w:r>
        <w:rPr>
          <w:color w:val="auto"/>
          <w:highlight w:val="none"/>
        </w:rPr>
        <w:instrText xml:space="preserve"> HYPERLINK \l "_Toc21030" </w:instrText>
      </w:r>
      <w:r>
        <w:rPr>
          <w:color w:val="auto"/>
          <w:highlight w:val="none"/>
        </w:rPr>
        <w:fldChar w:fldCharType="separate"/>
      </w:r>
      <w:r>
        <w:rPr>
          <w:rFonts w:hint="eastAsia" w:ascii="宋体" w:hAnsi="宋体" w:cs="宋体"/>
          <w:color w:val="auto"/>
          <w:highlight w:val="none"/>
        </w:rPr>
        <w:t>2.招标文件</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_Toc21030 \h </w:instrText>
      </w:r>
      <w:r>
        <w:rPr>
          <w:rFonts w:hint="eastAsia" w:ascii="宋体" w:hAnsi="宋体" w:cs="宋体"/>
          <w:color w:val="auto"/>
          <w:highlight w:val="none"/>
        </w:rPr>
        <w:fldChar w:fldCharType="separate"/>
      </w:r>
      <w:r>
        <w:rPr>
          <w:rFonts w:hint="eastAsia" w:ascii="宋体" w:hAnsi="宋体" w:cs="宋体"/>
          <w:color w:val="auto"/>
          <w:highlight w:val="none"/>
        </w:rPr>
        <w:t>38</w:t>
      </w:r>
      <w:r>
        <w:rPr>
          <w:rFonts w:hint="eastAsia" w:ascii="宋体" w:hAnsi="宋体" w:cs="宋体"/>
          <w:color w:val="auto"/>
          <w:highlight w:val="none"/>
        </w:rPr>
        <w:fldChar w:fldCharType="end"/>
      </w:r>
      <w:r>
        <w:rPr>
          <w:rFonts w:hint="eastAsia" w:ascii="宋体" w:hAnsi="宋体" w:cs="宋体"/>
          <w:color w:val="auto"/>
          <w:highlight w:val="none"/>
        </w:rPr>
        <w:fldChar w:fldCharType="end"/>
      </w:r>
    </w:p>
    <w:p w14:paraId="2DD53EF2">
      <w:pPr>
        <w:pStyle w:val="21"/>
        <w:tabs>
          <w:tab w:val="right" w:leader="dot" w:pos="9413"/>
        </w:tabs>
        <w:rPr>
          <w:rFonts w:hint="eastAsia" w:ascii="宋体" w:hAnsi="宋体" w:cs="宋体"/>
          <w:color w:val="auto"/>
          <w:highlight w:val="none"/>
        </w:rPr>
      </w:pPr>
      <w:r>
        <w:rPr>
          <w:color w:val="auto"/>
          <w:highlight w:val="none"/>
        </w:rPr>
        <w:fldChar w:fldCharType="begin"/>
      </w:r>
      <w:r>
        <w:rPr>
          <w:color w:val="auto"/>
          <w:highlight w:val="none"/>
        </w:rPr>
        <w:instrText xml:space="preserve"> HYPERLINK \l "_Toc19722" </w:instrText>
      </w:r>
      <w:r>
        <w:rPr>
          <w:color w:val="auto"/>
          <w:highlight w:val="none"/>
        </w:rPr>
        <w:fldChar w:fldCharType="separate"/>
      </w:r>
      <w:r>
        <w:rPr>
          <w:rFonts w:hint="eastAsia" w:ascii="宋体" w:hAnsi="宋体" w:cs="宋体"/>
          <w:color w:val="auto"/>
          <w:highlight w:val="none"/>
        </w:rPr>
        <w:t>3.投标文件</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_Toc19722 \h </w:instrText>
      </w:r>
      <w:r>
        <w:rPr>
          <w:rFonts w:hint="eastAsia" w:ascii="宋体" w:hAnsi="宋体" w:cs="宋体"/>
          <w:color w:val="auto"/>
          <w:highlight w:val="none"/>
        </w:rPr>
        <w:fldChar w:fldCharType="separate"/>
      </w:r>
      <w:r>
        <w:rPr>
          <w:rFonts w:hint="eastAsia" w:ascii="宋体" w:hAnsi="宋体" w:cs="宋体"/>
          <w:color w:val="auto"/>
          <w:highlight w:val="none"/>
        </w:rPr>
        <w:t>40</w:t>
      </w:r>
      <w:r>
        <w:rPr>
          <w:rFonts w:hint="eastAsia" w:ascii="宋体" w:hAnsi="宋体" w:cs="宋体"/>
          <w:color w:val="auto"/>
          <w:highlight w:val="none"/>
        </w:rPr>
        <w:fldChar w:fldCharType="end"/>
      </w:r>
      <w:r>
        <w:rPr>
          <w:rFonts w:hint="eastAsia" w:ascii="宋体" w:hAnsi="宋体" w:cs="宋体"/>
          <w:color w:val="auto"/>
          <w:highlight w:val="none"/>
        </w:rPr>
        <w:fldChar w:fldCharType="end"/>
      </w:r>
    </w:p>
    <w:p w14:paraId="1E23F931">
      <w:pPr>
        <w:pStyle w:val="21"/>
        <w:tabs>
          <w:tab w:val="right" w:leader="dot" w:pos="9413"/>
        </w:tabs>
        <w:rPr>
          <w:rFonts w:hint="eastAsia" w:ascii="宋体" w:hAnsi="宋体" w:cs="宋体"/>
          <w:color w:val="auto"/>
          <w:highlight w:val="none"/>
        </w:rPr>
      </w:pPr>
      <w:r>
        <w:rPr>
          <w:color w:val="auto"/>
          <w:highlight w:val="none"/>
        </w:rPr>
        <w:fldChar w:fldCharType="begin"/>
      </w:r>
      <w:r>
        <w:rPr>
          <w:color w:val="auto"/>
          <w:highlight w:val="none"/>
        </w:rPr>
        <w:instrText xml:space="preserve"> HYPERLINK \l "_Toc3093" </w:instrText>
      </w:r>
      <w:r>
        <w:rPr>
          <w:color w:val="auto"/>
          <w:highlight w:val="none"/>
        </w:rPr>
        <w:fldChar w:fldCharType="separate"/>
      </w:r>
      <w:r>
        <w:rPr>
          <w:rFonts w:hint="eastAsia" w:ascii="宋体" w:hAnsi="宋体" w:cs="宋体"/>
          <w:color w:val="auto"/>
          <w:highlight w:val="none"/>
        </w:rPr>
        <w:t>4.投标</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_Toc3093 \h </w:instrText>
      </w:r>
      <w:r>
        <w:rPr>
          <w:rFonts w:hint="eastAsia" w:ascii="宋体" w:hAnsi="宋体" w:cs="宋体"/>
          <w:color w:val="auto"/>
          <w:highlight w:val="none"/>
        </w:rPr>
        <w:fldChar w:fldCharType="separate"/>
      </w:r>
      <w:r>
        <w:rPr>
          <w:rFonts w:hint="eastAsia" w:ascii="宋体" w:hAnsi="宋体" w:cs="宋体"/>
          <w:color w:val="auto"/>
          <w:highlight w:val="none"/>
        </w:rPr>
        <w:t>46</w:t>
      </w:r>
      <w:r>
        <w:rPr>
          <w:rFonts w:hint="eastAsia" w:ascii="宋体" w:hAnsi="宋体" w:cs="宋体"/>
          <w:color w:val="auto"/>
          <w:highlight w:val="none"/>
        </w:rPr>
        <w:fldChar w:fldCharType="end"/>
      </w:r>
      <w:r>
        <w:rPr>
          <w:rFonts w:hint="eastAsia" w:ascii="宋体" w:hAnsi="宋体" w:cs="宋体"/>
          <w:color w:val="auto"/>
          <w:highlight w:val="none"/>
        </w:rPr>
        <w:fldChar w:fldCharType="end"/>
      </w:r>
    </w:p>
    <w:p w14:paraId="0D43EB6B">
      <w:pPr>
        <w:pStyle w:val="21"/>
        <w:tabs>
          <w:tab w:val="right" w:leader="dot" w:pos="9413"/>
        </w:tabs>
        <w:rPr>
          <w:rFonts w:hint="eastAsia" w:ascii="宋体" w:hAnsi="宋体" w:cs="宋体"/>
          <w:color w:val="auto"/>
          <w:highlight w:val="none"/>
        </w:rPr>
      </w:pPr>
      <w:r>
        <w:rPr>
          <w:color w:val="auto"/>
          <w:highlight w:val="none"/>
        </w:rPr>
        <w:fldChar w:fldCharType="begin"/>
      </w:r>
      <w:r>
        <w:rPr>
          <w:color w:val="auto"/>
          <w:highlight w:val="none"/>
        </w:rPr>
        <w:instrText xml:space="preserve"> HYPERLINK \l "_Toc12155" </w:instrText>
      </w:r>
      <w:r>
        <w:rPr>
          <w:color w:val="auto"/>
          <w:highlight w:val="none"/>
        </w:rPr>
        <w:fldChar w:fldCharType="separate"/>
      </w:r>
      <w:r>
        <w:rPr>
          <w:rFonts w:hint="eastAsia" w:ascii="宋体" w:hAnsi="宋体" w:cs="宋体"/>
          <w:color w:val="auto"/>
          <w:highlight w:val="none"/>
        </w:rPr>
        <w:t>5.开标</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_Toc12155 \h </w:instrText>
      </w:r>
      <w:r>
        <w:rPr>
          <w:rFonts w:hint="eastAsia" w:ascii="宋体" w:hAnsi="宋体" w:cs="宋体"/>
          <w:color w:val="auto"/>
          <w:highlight w:val="none"/>
        </w:rPr>
        <w:fldChar w:fldCharType="separate"/>
      </w:r>
      <w:r>
        <w:rPr>
          <w:rFonts w:hint="eastAsia" w:ascii="宋体" w:hAnsi="宋体" w:cs="宋体"/>
          <w:color w:val="auto"/>
          <w:highlight w:val="none"/>
        </w:rPr>
        <w:t>47</w:t>
      </w:r>
      <w:r>
        <w:rPr>
          <w:rFonts w:hint="eastAsia" w:ascii="宋体" w:hAnsi="宋体" w:cs="宋体"/>
          <w:color w:val="auto"/>
          <w:highlight w:val="none"/>
        </w:rPr>
        <w:fldChar w:fldCharType="end"/>
      </w:r>
      <w:r>
        <w:rPr>
          <w:rFonts w:hint="eastAsia" w:ascii="宋体" w:hAnsi="宋体" w:cs="宋体"/>
          <w:color w:val="auto"/>
          <w:highlight w:val="none"/>
        </w:rPr>
        <w:fldChar w:fldCharType="end"/>
      </w:r>
    </w:p>
    <w:p w14:paraId="1ED69629">
      <w:pPr>
        <w:pStyle w:val="21"/>
        <w:tabs>
          <w:tab w:val="right" w:leader="dot" w:pos="9413"/>
        </w:tabs>
        <w:rPr>
          <w:rFonts w:hint="eastAsia" w:ascii="宋体" w:hAnsi="宋体" w:cs="宋体"/>
          <w:color w:val="auto"/>
          <w:highlight w:val="none"/>
        </w:rPr>
      </w:pPr>
      <w:r>
        <w:rPr>
          <w:color w:val="auto"/>
          <w:highlight w:val="none"/>
        </w:rPr>
        <w:fldChar w:fldCharType="begin"/>
      </w:r>
      <w:r>
        <w:rPr>
          <w:color w:val="auto"/>
          <w:highlight w:val="none"/>
        </w:rPr>
        <w:instrText xml:space="preserve"> HYPERLINK \l "_Toc5283" </w:instrText>
      </w:r>
      <w:r>
        <w:rPr>
          <w:color w:val="auto"/>
          <w:highlight w:val="none"/>
        </w:rPr>
        <w:fldChar w:fldCharType="separate"/>
      </w:r>
      <w:r>
        <w:rPr>
          <w:rFonts w:hint="eastAsia" w:ascii="宋体" w:hAnsi="宋体" w:cs="宋体"/>
          <w:color w:val="auto"/>
          <w:highlight w:val="none"/>
        </w:rPr>
        <w:t>6.评标</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_Toc5283 \h </w:instrText>
      </w:r>
      <w:r>
        <w:rPr>
          <w:rFonts w:hint="eastAsia" w:ascii="宋体" w:hAnsi="宋体" w:cs="宋体"/>
          <w:color w:val="auto"/>
          <w:highlight w:val="none"/>
        </w:rPr>
        <w:fldChar w:fldCharType="separate"/>
      </w:r>
      <w:r>
        <w:rPr>
          <w:rFonts w:hint="eastAsia" w:ascii="宋体" w:hAnsi="宋体" w:cs="宋体"/>
          <w:color w:val="auto"/>
          <w:highlight w:val="none"/>
        </w:rPr>
        <w:t>50</w:t>
      </w:r>
      <w:r>
        <w:rPr>
          <w:rFonts w:hint="eastAsia" w:ascii="宋体" w:hAnsi="宋体" w:cs="宋体"/>
          <w:color w:val="auto"/>
          <w:highlight w:val="none"/>
        </w:rPr>
        <w:fldChar w:fldCharType="end"/>
      </w:r>
      <w:r>
        <w:rPr>
          <w:rFonts w:hint="eastAsia" w:ascii="宋体" w:hAnsi="宋体" w:cs="宋体"/>
          <w:color w:val="auto"/>
          <w:highlight w:val="none"/>
        </w:rPr>
        <w:fldChar w:fldCharType="end"/>
      </w:r>
    </w:p>
    <w:p w14:paraId="01C3F653">
      <w:pPr>
        <w:pStyle w:val="21"/>
        <w:tabs>
          <w:tab w:val="right" w:leader="dot" w:pos="9413"/>
        </w:tabs>
        <w:rPr>
          <w:rFonts w:hint="eastAsia" w:ascii="宋体" w:hAnsi="宋体" w:cs="宋体"/>
          <w:color w:val="auto"/>
          <w:highlight w:val="none"/>
        </w:rPr>
      </w:pPr>
      <w:r>
        <w:rPr>
          <w:color w:val="auto"/>
          <w:highlight w:val="none"/>
        </w:rPr>
        <w:fldChar w:fldCharType="begin"/>
      </w:r>
      <w:r>
        <w:rPr>
          <w:color w:val="auto"/>
          <w:highlight w:val="none"/>
        </w:rPr>
        <w:instrText xml:space="preserve"> HYPERLINK \l "_Toc25680" </w:instrText>
      </w:r>
      <w:r>
        <w:rPr>
          <w:color w:val="auto"/>
          <w:highlight w:val="none"/>
        </w:rPr>
        <w:fldChar w:fldCharType="separate"/>
      </w:r>
      <w:r>
        <w:rPr>
          <w:rFonts w:hint="eastAsia" w:ascii="宋体" w:hAnsi="宋体" w:cs="宋体"/>
          <w:color w:val="auto"/>
          <w:highlight w:val="none"/>
        </w:rPr>
        <w:t>7.合同授予</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_Toc25680 \h </w:instrText>
      </w:r>
      <w:r>
        <w:rPr>
          <w:rFonts w:hint="eastAsia" w:ascii="宋体" w:hAnsi="宋体" w:cs="宋体"/>
          <w:color w:val="auto"/>
          <w:highlight w:val="none"/>
        </w:rPr>
        <w:fldChar w:fldCharType="separate"/>
      </w:r>
      <w:r>
        <w:rPr>
          <w:rFonts w:hint="eastAsia" w:ascii="宋体" w:hAnsi="宋体" w:cs="宋体"/>
          <w:color w:val="auto"/>
          <w:highlight w:val="none"/>
        </w:rPr>
        <w:t>50</w:t>
      </w:r>
      <w:r>
        <w:rPr>
          <w:rFonts w:hint="eastAsia" w:ascii="宋体" w:hAnsi="宋体" w:cs="宋体"/>
          <w:color w:val="auto"/>
          <w:highlight w:val="none"/>
        </w:rPr>
        <w:fldChar w:fldCharType="end"/>
      </w:r>
      <w:r>
        <w:rPr>
          <w:rFonts w:hint="eastAsia" w:ascii="宋体" w:hAnsi="宋体" w:cs="宋体"/>
          <w:color w:val="auto"/>
          <w:highlight w:val="none"/>
        </w:rPr>
        <w:fldChar w:fldCharType="end"/>
      </w:r>
    </w:p>
    <w:p w14:paraId="7BF36500">
      <w:pPr>
        <w:pStyle w:val="21"/>
        <w:tabs>
          <w:tab w:val="right" w:leader="dot" w:pos="9413"/>
        </w:tabs>
        <w:rPr>
          <w:rFonts w:hint="eastAsia" w:ascii="宋体" w:hAnsi="宋体" w:cs="宋体"/>
          <w:color w:val="auto"/>
          <w:highlight w:val="none"/>
        </w:rPr>
      </w:pPr>
      <w:r>
        <w:rPr>
          <w:color w:val="auto"/>
          <w:highlight w:val="none"/>
        </w:rPr>
        <w:fldChar w:fldCharType="begin"/>
      </w:r>
      <w:r>
        <w:rPr>
          <w:color w:val="auto"/>
          <w:highlight w:val="none"/>
        </w:rPr>
        <w:instrText xml:space="preserve"> HYPERLINK \l "_Toc28750" </w:instrText>
      </w:r>
      <w:r>
        <w:rPr>
          <w:color w:val="auto"/>
          <w:highlight w:val="none"/>
        </w:rPr>
        <w:fldChar w:fldCharType="separate"/>
      </w:r>
      <w:r>
        <w:rPr>
          <w:rFonts w:hint="eastAsia" w:ascii="宋体" w:hAnsi="宋体" w:cs="宋体"/>
          <w:color w:val="auto"/>
          <w:highlight w:val="none"/>
        </w:rPr>
        <w:t>8.纪律和监督</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_Toc28750 \h </w:instrText>
      </w:r>
      <w:r>
        <w:rPr>
          <w:rFonts w:hint="eastAsia" w:ascii="宋体" w:hAnsi="宋体" w:cs="宋体"/>
          <w:color w:val="auto"/>
          <w:highlight w:val="none"/>
        </w:rPr>
        <w:fldChar w:fldCharType="separate"/>
      </w:r>
      <w:r>
        <w:rPr>
          <w:rFonts w:hint="eastAsia" w:ascii="宋体" w:hAnsi="宋体" w:cs="宋体"/>
          <w:color w:val="auto"/>
          <w:highlight w:val="none"/>
        </w:rPr>
        <w:t>52</w:t>
      </w:r>
      <w:r>
        <w:rPr>
          <w:rFonts w:hint="eastAsia" w:ascii="宋体" w:hAnsi="宋体" w:cs="宋体"/>
          <w:color w:val="auto"/>
          <w:highlight w:val="none"/>
        </w:rPr>
        <w:fldChar w:fldCharType="end"/>
      </w:r>
      <w:r>
        <w:rPr>
          <w:rFonts w:hint="eastAsia" w:ascii="宋体" w:hAnsi="宋体" w:cs="宋体"/>
          <w:color w:val="auto"/>
          <w:highlight w:val="none"/>
        </w:rPr>
        <w:fldChar w:fldCharType="end"/>
      </w:r>
    </w:p>
    <w:p w14:paraId="7FCB0D68">
      <w:pPr>
        <w:pStyle w:val="21"/>
        <w:tabs>
          <w:tab w:val="right" w:leader="dot" w:pos="9413"/>
        </w:tabs>
        <w:rPr>
          <w:rFonts w:hint="eastAsia" w:ascii="宋体" w:hAnsi="宋体" w:cs="宋体"/>
          <w:color w:val="auto"/>
          <w:highlight w:val="none"/>
        </w:rPr>
      </w:pPr>
      <w:r>
        <w:rPr>
          <w:color w:val="auto"/>
          <w:highlight w:val="none"/>
        </w:rPr>
        <w:fldChar w:fldCharType="begin"/>
      </w:r>
      <w:r>
        <w:rPr>
          <w:color w:val="auto"/>
          <w:highlight w:val="none"/>
        </w:rPr>
        <w:instrText xml:space="preserve"> HYPERLINK \l "_Toc12786" </w:instrText>
      </w:r>
      <w:r>
        <w:rPr>
          <w:color w:val="auto"/>
          <w:highlight w:val="none"/>
        </w:rPr>
        <w:fldChar w:fldCharType="separate"/>
      </w:r>
      <w:r>
        <w:rPr>
          <w:rFonts w:hint="eastAsia" w:ascii="宋体" w:hAnsi="宋体" w:cs="宋体"/>
          <w:color w:val="auto"/>
          <w:highlight w:val="none"/>
        </w:rPr>
        <w:t>9.是否采用电子招标投标</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_Toc12786 \h </w:instrText>
      </w:r>
      <w:r>
        <w:rPr>
          <w:rFonts w:hint="eastAsia" w:ascii="宋体" w:hAnsi="宋体" w:cs="宋体"/>
          <w:color w:val="auto"/>
          <w:highlight w:val="none"/>
        </w:rPr>
        <w:fldChar w:fldCharType="separate"/>
      </w:r>
      <w:r>
        <w:rPr>
          <w:rFonts w:hint="eastAsia" w:ascii="宋体" w:hAnsi="宋体" w:cs="宋体"/>
          <w:color w:val="auto"/>
          <w:highlight w:val="none"/>
        </w:rPr>
        <w:t>53</w:t>
      </w:r>
      <w:r>
        <w:rPr>
          <w:rFonts w:hint="eastAsia" w:ascii="宋体" w:hAnsi="宋体" w:cs="宋体"/>
          <w:color w:val="auto"/>
          <w:highlight w:val="none"/>
        </w:rPr>
        <w:fldChar w:fldCharType="end"/>
      </w:r>
      <w:r>
        <w:rPr>
          <w:rFonts w:hint="eastAsia" w:ascii="宋体" w:hAnsi="宋体" w:cs="宋体"/>
          <w:color w:val="auto"/>
          <w:highlight w:val="none"/>
        </w:rPr>
        <w:fldChar w:fldCharType="end"/>
      </w:r>
    </w:p>
    <w:p w14:paraId="3EFC2C76">
      <w:pPr>
        <w:pStyle w:val="21"/>
        <w:tabs>
          <w:tab w:val="right" w:leader="dot" w:pos="9413"/>
        </w:tabs>
        <w:rPr>
          <w:rFonts w:hint="eastAsia" w:ascii="宋体" w:hAnsi="宋体" w:cs="宋体"/>
          <w:color w:val="auto"/>
          <w:highlight w:val="none"/>
        </w:rPr>
      </w:pPr>
      <w:r>
        <w:rPr>
          <w:color w:val="auto"/>
          <w:highlight w:val="none"/>
        </w:rPr>
        <w:fldChar w:fldCharType="begin"/>
      </w:r>
      <w:r>
        <w:rPr>
          <w:color w:val="auto"/>
          <w:highlight w:val="none"/>
        </w:rPr>
        <w:instrText xml:space="preserve"> HYPERLINK \l "_Toc30747" </w:instrText>
      </w:r>
      <w:r>
        <w:rPr>
          <w:color w:val="auto"/>
          <w:highlight w:val="none"/>
        </w:rPr>
        <w:fldChar w:fldCharType="separate"/>
      </w:r>
      <w:r>
        <w:rPr>
          <w:rFonts w:hint="eastAsia" w:ascii="宋体" w:hAnsi="宋体" w:cs="宋体"/>
          <w:color w:val="auto"/>
          <w:highlight w:val="none"/>
        </w:rPr>
        <w:t>10.需要补充的其他内容</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_Toc30747 \h </w:instrText>
      </w:r>
      <w:r>
        <w:rPr>
          <w:rFonts w:hint="eastAsia" w:ascii="宋体" w:hAnsi="宋体" w:cs="宋体"/>
          <w:color w:val="auto"/>
          <w:highlight w:val="none"/>
        </w:rPr>
        <w:fldChar w:fldCharType="separate"/>
      </w:r>
      <w:r>
        <w:rPr>
          <w:rFonts w:hint="eastAsia" w:ascii="宋体" w:hAnsi="宋体" w:cs="宋体"/>
          <w:color w:val="auto"/>
          <w:highlight w:val="none"/>
        </w:rPr>
        <w:t>53</w:t>
      </w:r>
      <w:r>
        <w:rPr>
          <w:rFonts w:hint="eastAsia" w:ascii="宋体" w:hAnsi="宋体" w:cs="宋体"/>
          <w:color w:val="auto"/>
          <w:highlight w:val="none"/>
        </w:rPr>
        <w:fldChar w:fldCharType="end"/>
      </w:r>
      <w:r>
        <w:rPr>
          <w:rFonts w:hint="eastAsia" w:ascii="宋体" w:hAnsi="宋体" w:cs="宋体"/>
          <w:color w:val="auto"/>
          <w:highlight w:val="none"/>
        </w:rPr>
        <w:fldChar w:fldCharType="end"/>
      </w:r>
    </w:p>
    <w:p w14:paraId="5C8FB31C">
      <w:pPr>
        <w:pStyle w:val="21"/>
        <w:tabs>
          <w:tab w:val="right" w:leader="dot" w:pos="9413"/>
        </w:tabs>
        <w:ind w:firstLine="0" w:firstLineChars="0"/>
        <w:rPr>
          <w:rFonts w:hint="eastAsia" w:ascii="宋体" w:hAnsi="宋体" w:cs="宋体"/>
          <w:b/>
          <w:bCs/>
          <w:color w:val="auto"/>
          <w:highlight w:val="none"/>
        </w:rPr>
      </w:pPr>
      <w:r>
        <w:rPr>
          <w:color w:val="auto"/>
          <w:highlight w:val="none"/>
        </w:rPr>
        <w:fldChar w:fldCharType="begin"/>
      </w:r>
      <w:r>
        <w:rPr>
          <w:color w:val="auto"/>
          <w:highlight w:val="none"/>
        </w:rPr>
        <w:instrText xml:space="preserve"> HYPERLINK \l "_Toc8653" </w:instrText>
      </w:r>
      <w:r>
        <w:rPr>
          <w:color w:val="auto"/>
          <w:highlight w:val="none"/>
        </w:rPr>
        <w:fldChar w:fldCharType="separate"/>
      </w:r>
      <w:r>
        <w:rPr>
          <w:rFonts w:hint="eastAsia" w:ascii="宋体" w:hAnsi="宋体" w:cs="宋体"/>
          <w:b/>
          <w:bCs/>
          <w:color w:val="auto"/>
          <w:szCs w:val="32"/>
          <w:highlight w:val="none"/>
        </w:rPr>
        <w:t>第三章  评标办法（综合评分法）</w:t>
      </w:r>
      <w:r>
        <w:rPr>
          <w:rFonts w:hint="eastAsia" w:ascii="宋体" w:hAnsi="宋体" w:cs="宋体"/>
          <w:b/>
          <w:bCs/>
          <w:color w:val="auto"/>
          <w:highlight w:val="none"/>
        </w:rPr>
        <w:tab/>
      </w:r>
      <w:r>
        <w:rPr>
          <w:rFonts w:hint="eastAsia" w:ascii="宋体" w:hAnsi="宋体" w:cs="宋体"/>
          <w:b/>
          <w:bCs/>
          <w:color w:val="auto"/>
          <w:highlight w:val="none"/>
        </w:rPr>
        <w:fldChar w:fldCharType="begin"/>
      </w:r>
      <w:r>
        <w:rPr>
          <w:rFonts w:hint="eastAsia" w:ascii="宋体" w:hAnsi="宋体" w:cs="宋体"/>
          <w:b/>
          <w:bCs/>
          <w:color w:val="auto"/>
          <w:highlight w:val="none"/>
        </w:rPr>
        <w:instrText xml:space="preserve"> PAGEREF _Toc8653 \h </w:instrText>
      </w:r>
      <w:r>
        <w:rPr>
          <w:rFonts w:hint="eastAsia" w:ascii="宋体" w:hAnsi="宋体" w:cs="宋体"/>
          <w:b/>
          <w:bCs/>
          <w:color w:val="auto"/>
          <w:highlight w:val="none"/>
        </w:rPr>
        <w:fldChar w:fldCharType="separate"/>
      </w:r>
      <w:r>
        <w:rPr>
          <w:rFonts w:hint="eastAsia" w:ascii="宋体" w:hAnsi="宋体" w:cs="宋体"/>
          <w:b/>
          <w:bCs/>
          <w:color w:val="auto"/>
          <w:highlight w:val="none"/>
        </w:rPr>
        <w:t>64</w:t>
      </w:r>
      <w:r>
        <w:rPr>
          <w:rFonts w:hint="eastAsia" w:ascii="宋体" w:hAnsi="宋体" w:cs="宋体"/>
          <w:b/>
          <w:bCs/>
          <w:color w:val="auto"/>
          <w:highlight w:val="none"/>
        </w:rPr>
        <w:fldChar w:fldCharType="end"/>
      </w:r>
      <w:r>
        <w:rPr>
          <w:rFonts w:hint="eastAsia" w:ascii="宋体" w:hAnsi="宋体" w:cs="宋体"/>
          <w:b/>
          <w:bCs/>
          <w:color w:val="auto"/>
          <w:highlight w:val="none"/>
        </w:rPr>
        <w:fldChar w:fldCharType="end"/>
      </w:r>
    </w:p>
    <w:p w14:paraId="13A7B28A">
      <w:pPr>
        <w:pStyle w:val="21"/>
        <w:tabs>
          <w:tab w:val="right" w:leader="dot" w:pos="9413"/>
        </w:tabs>
        <w:rPr>
          <w:rFonts w:hint="eastAsia" w:ascii="宋体" w:hAnsi="宋体" w:cs="宋体"/>
          <w:color w:val="auto"/>
          <w:highlight w:val="none"/>
        </w:rPr>
      </w:pPr>
      <w:r>
        <w:rPr>
          <w:color w:val="auto"/>
          <w:highlight w:val="none"/>
        </w:rPr>
        <w:fldChar w:fldCharType="begin"/>
      </w:r>
      <w:r>
        <w:rPr>
          <w:color w:val="auto"/>
          <w:highlight w:val="none"/>
        </w:rPr>
        <w:instrText xml:space="preserve"> HYPERLINK \l "_Toc19437" </w:instrText>
      </w:r>
      <w:r>
        <w:rPr>
          <w:color w:val="auto"/>
          <w:highlight w:val="none"/>
        </w:rPr>
        <w:fldChar w:fldCharType="separate"/>
      </w:r>
      <w:r>
        <w:rPr>
          <w:rFonts w:hint="eastAsia" w:ascii="宋体" w:hAnsi="宋体" w:cs="宋体"/>
          <w:bCs/>
          <w:color w:val="auto"/>
          <w:szCs w:val="24"/>
          <w:highlight w:val="none"/>
        </w:rPr>
        <w:t>评标办法前附表</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_Toc19437 \h </w:instrText>
      </w:r>
      <w:r>
        <w:rPr>
          <w:rFonts w:hint="eastAsia" w:ascii="宋体" w:hAnsi="宋体" w:cs="宋体"/>
          <w:color w:val="auto"/>
          <w:highlight w:val="none"/>
        </w:rPr>
        <w:fldChar w:fldCharType="separate"/>
      </w:r>
      <w:r>
        <w:rPr>
          <w:rFonts w:hint="eastAsia" w:ascii="宋体" w:hAnsi="宋体" w:cs="宋体"/>
          <w:color w:val="auto"/>
          <w:highlight w:val="none"/>
        </w:rPr>
        <w:t>64</w:t>
      </w:r>
      <w:r>
        <w:rPr>
          <w:rFonts w:hint="eastAsia" w:ascii="宋体" w:hAnsi="宋体" w:cs="宋体"/>
          <w:color w:val="auto"/>
          <w:highlight w:val="none"/>
        </w:rPr>
        <w:fldChar w:fldCharType="end"/>
      </w:r>
      <w:r>
        <w:rPr>
          <w:rFonts w:hint="eastAsia" w:ascii="宋体" w:hAnsi="宋体" w:cs="宋体"/>
          <w:color w:val="auto"/>
          <w:highlight w:val="none"/>
        </w:rPr>
        <w:fldChar w:fldCharType="end"/>
      </w:r>
    </w:p>
    <w:p w14:paraId="1C6B1A5E">
      <w:pPr>
        <w:pStyle w:val="21"/>
        <w:tabs>
          <w:tab w:val="right" w:leader="dot" w:pos="9413"/>
        </w:tabs>
        <w:rPr>
          <w:rFonts w:hint="eastAsia" w:ascii="宋体" w:hAnsi="宋体" w:cs="宋体"/>
          <w:color w:val="auto"/>
          <w:highlight w:val="none"/>
        </w:rPr>
      </w:pPr>
      <w:r>
        <w:rPr>
          <w:color w:val="auto"/>
          <w:highlight w:val="none"/>
        </w:rPr>
        <w:fldChar w:fldCharType="begin"/>
      </w:r>
      <w:r>
        <w:rPr>
          <w:color w:val="auto"/>
          <w:highlight w:val="none"/>
        </w:rPr>
        <w:instrText xml:space="preserve"> HYPERLINK \l "_Toc11017" </w:instrText>
      </w:r>
      <w:r>
        <w:rPr>
          <w:color w:val="auto"/>
          <w:highlight w:val="none"/>
        </w:rPr>
        <w:fldChar w:fldCharType="separate"/>
      </w:r>
      <w:r>
        <w:rPr>
          <w:rFonts w:hint="eastAsia" w:ascii="宋体" w:hAnsi="宋体" w:cs="宋体"/>
          <w:color w:val="auto"/>
          <w:highlight w:val="none"/>
        </w:rPr>
        <w:t>1.评标方法</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_Toc11017 \h </w:instrText>
      </w:r>
      <w:r>
        <w:rPr>
          <w:rFonts w:hint="eastAsia" w:ascii="宋体" w:hAnsi="宋体" w:cs="宋体"/>
          <w:color w:val="auto"/>
          <w:highlight w:val="none"/>
        </w:rPr>
        <w:fldChar w:fldCharType="separate"/>
      </w:r>
      <w:r>
        <w:rPr>
          <w:rFonts w:hint="eastAsia" w:ascii="宋体" w:hAnsi="宋体" w:cs="宋体"/>
          <w:color w:val="auto"/>
          <w:highlight w:val="none"/>
        </w:rPr>
        <w:t>74</w:t>
      </w:r>
      <w:r>
        <w:rPr>
          <w:rFonts w:hint="eastAsia" w:ascii="宋体" w:hAnsi="宋体" w:cs="宋体"/>
          <w:color w:val="auto"/>
          <w:highlight w:val="none"/>
        </w:rPr>
        <w:fldChar w:fldCharType="end"/>
      </w:r>
      <w:r>
        <w:rPr>
          <w:rFonts w:hint="eastAsia" w:ascii="宋体" w:hAnsi="宋体" w:cs="宋体"/>
          <w:color w:val="auto"/>
          <w:highlight w:val="none"/>
        </w:rPr>
        <w:fldChar w:fldCharType="end"/>
      </w:r>
    </w:p>
    <w:p w14:paraId="3C37BDBD">
      <w:pPr>
        <w:pStyle w:val="21"/>
        <w:tabs>
          <w:tab w:val="right" w:leader="dot" w:pos="9413"/>
        </w:tabs>
        <w:rPr>
          <w:rFonts w:hint="eastAsia" w:ascii="宋体" w:hAnsi="宋体" w:cs="宋体"/>
          <w:color w:val="auto"/>
          <w:highlight w:val="none"/>
        </w:rPr>
      </w:pPr>
      <w:r>
        <w:rPr>
          <w:color w:val="auto"/>
          <w:highlight w:val="none"/>
        </w:rPr>
        <w:fldChar w:fldCharType="begin"/>
      </w:r>
      <w:r>
        <w:rPr>
          <w:color w:val="auto"/>
          <w:highlight w:val="none"/>
        </w:rPr>
        <w:instrText xml:space="preserve"> HYPERLINK \l "_Toc20589" </w:instrText>
      </w:r>
      <w:r>
        <w:rPr>
          <w:color w:val="auto"/>
          <w:highlight w:val="none"/>
        </w:rPr>
        <w:fldChar w:fldCharType="separate"/>
      </w:r>
      <w:r>
        <w:rPr>
          <w:rFonts w:hint="eastAsia" w:ascii="宋体" w:hAnsi="宋体" w:cs="宋体"/>
          <w:color w:val="auto"/>
          <w:highlight w:val="none"/>
        </w:rPr>
        <w:t>2.评审标准</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_Toc20589 \h </w:instrText>
      </w:r>
      <w:r>
        <w:rPr>
          <w:rFonts w:hint="eastAsia" w:ascii="宋体" w:hAnsi="宋体" w:cs="宋体"/>
          <w:color w:val="auto"/>
          <w:highlight w:val="none"/>
        </w:rPr>
        <w:fldChar w:fldCharType="separate"/>
      </w:r>
      <w:r>
        <w:rPr>
          <w:rFonts w:hint="eastAsia" w:ascii="宋体" w:hAnsi="宋体" w:cs="宋体"/>
          <w:color w:val="auto"/>
          <w:highlight w:val="none"/>
        </w:rPr>
        <w:t>74</w:t>
      </w:r>
      <w:r>
        <w:rPr>
          <w:rFonts w:hint="eastAsia" w:ascii="宋体" w:hAnsi="宋体" w:cs="宋体"/>
          <w:color w:val="auto"/>
          <w:highlight w:val="none"/>
        </w:rPr>
        <w:fldChar w:fldCharType="end"/>
      </w:r>
      <w:r>
        <w:rPr>
          <w:rFonts w:hint="eastAsia" w:ascii="宋体" w:hAnsi="宋体" w:cs="宋体"/>
          <w:color w:val="auto"/>
          <w:highlight w:val="none"/>
        </w:rPr>
        <w:fldChar w:fldCharType="end"/>
      </w:r>
    </w:p>
    <w:p w14:paraId="0C39E20F">
      <w:pPr>
        <w:pStyle w:val="21"/>
        <w:tabs>
          <w:tab w:val="right" w:leader="dot" w:pos="9413"/>
        </w:tabs>
        <w:rPr>
          <w:rFonts w:hint="eastAsia" w:ascii="宋体" w:hAnsi="宋体" w:cs="宋体"/>
          <w:color w:val="auto"/>
          <w:highlight w:val="none"/>
        </w:rPr>
      </w:pPr>
      <w:r>
        <w:rPr>
          <w:color w:val="auto"/>
          <w:highlight w:val="none"/>
        </w:rPr>
        <w:fldChar w:fldCharType="begin"/>
      </w:r>
      <w:r>
        <w:rPr>
          <w:color w:val="auto"/>
          <w:highlight w:val="none"/>
        </w:rPr>
        <w:instrText xml:space="preserve"> HYPERLINK \l "_Toc18054" </w:instrText>
      </w:r>
      <w:r>
        <w:rPr>
          <w:color w:val="auto"/>
          <w:highlight w:val="none"/>
        </w:rPr>
        <w:fldChar w:fldCharType="separate"/>
      </w:r>
      <w:r>
        <w:rPr>
          <w:rFonts w:hint="eastAsia" w:ascii="宋体" w:hAnsi="宋体" w:cs="宋体"/>
          <w:color w:val="auto"/>
          <w:highlight w:val="none"/>
        </w:rPr>
        <w:t>3.评标程序</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_Toc18054 \h </w:instrText>
      </w:r>
      <w:r>
        <w:rPr>
          <w:rFonts w:hint="eastAsia" w:ascii="宋体" w:hAnsi="宋体" w:cs="宋体"/>
          <w:color w:val="auto"/>
          <w:highlight w:val="none"/>
        </w:rPr>
        <w:fldChar w:fldCharType="separate"/>
      </w:r>
      <w:r>
        <w:rPr>
          <w:rFonts w:hint="eastAsia" w:ascii="宋体" w:hAnsi="宋体" w:cs="宋体"/>
          <w:color w:val="auto"/>
          <w:highlight w:val="none"/>
        </w:rPr>
        <w:t>74</w:t>
      </w:r>
      <w:r>
        <w:rPr>
          <w:rFonts w:hint="eastAsia" w:ascii="宋体" w:hAnsi="宋体" w:cs="宋体"/>
          <w:color w:val="auto"/>
          <w:highlight w:val="none"/>
        </w:rPr>
        <w:fldChar w:fldCharType="end"/>
      </w:r>
      <w:r>
        <w:rPr>
          <w:rFonts w:hint="eastAsia" w:ascii="宋体" w:hAnsi="宋体" w:cs="宋体"/>
          <w:color w:val="auto"/>
          <w:highlight w:val="none"/>
        </w:rPr>
        <w:fldChar w:fldCharType="end"/>
      </w:r>
    </w:p>
    <w:p w14:paraId="1AED76D7">
      <w:pPr>
        <w:pStyle w:val="20"/>
        <w:tabs>
          <w:tab w:val="right" w:leader="dot" w:pos="9413"/>
        </w:tabs>
        <w:rPr>
          <w:rFonts w:hint="eastAsia" w:ascii="宋体" w:hAnsi="宋体" w:cs="宋体"/>
          <w:b/>
          <w:bCs/>
          <w:color w:val="auto"/>
          <w:highlight w:val="none"/>
        </w:rPr>
      </w:pPr>
      <w:r>
        <w:rPr>
          <w:color w:val="auto"/>
          <w:highlight w:val="none"/>
        </w:rPr>
        <w:fldChar w:fldCharType="begin"/>
      </w:r>
      <w:r>
        <w:rPr>
          <w:color w:val="auto"/>
          <w:highlight w:val="none"/>
        </w:rPr>
        <w:instrText xml:space="preserve"> HYPERLINK \l "_Toc26139" </w:instrText>
      </w:r>
      <w:r>
        <w:rPr>
          <w:color w:val="auto"/>
          <w:highlight w:val="none"/>
        </w:rPr>
        <w:fldChar w:fldCharType="separate"/>
      </w:r>
      <w:r>
        <w:rPr>
          <w:rFonts w:hint="eastAsia" w:ascii="宋体" w:hAnsi="宋体" w:cs="宋体"/>
          <w:b/>
          <w:bCs/>
          <w:color w:val="auto"/>
          <w:szCs w:val="44"/>
          <w:highlight w:val="none"/>
        </w:rPr>
        <w:t>第四章 合同条款及格式</w:t>
      </w:r>
      <w:r>
        <w:rPr>
          <w:rFonts w:hint="eastAsia" w:ascii="宋体" w:hAnsi="宋体" w:cs="宋体"/>
          <w:b/>
          <w:bCs/>
          <w:color w:val="auto"/>
          <w:highlight w:val="none"/>
        </w:rPr>
        <w:tab/>
      </w:r>
      <w:r>
        <w:rPr>
          <w:rFonts w:hint="eastAsia" w:ascii="宋体" w:hAnsi="宋体" w:cs="宋体"/>
          <w:b/>
          <w:bCs/>
          <w:color w:val="auto"/>
          <w:highlight w:val="none"/>
        </w:rPr>
        <w:fldChar w:fldCharType="begin"/>
      </w:r>
      <w:r>
        <w:rPr>
          <w:rFonts w:hint="eastAsia" w:ascii="宋体" w:hAnsi="宋体" w:cs="宋体"/>
          <w:b/>
          <w:bCs/>
          <w:color w:val="auto"/>
          <w:highlight w:val="none"/>
        </w:rPr>
        <w:instrText xml:space="preserve"> PAGEREF _Toc26139 \h </w:instrText>
      </w:r>
      <w:r>
        <w:rPr>
          <w:rFonts w:hint="eastAsia" w:ascii="宋体" w:hAnsi="宋体" w:cs="宋体"/>
          <w:b/>
          <w:bCs/>
          <w:color w:val="auto"/>
          <w:highlight w:val="none"/>
        </w:rPr>
        <w:fldChar w:fldCharType="separate"/>
      </w:r>
      <w:r>
        <w:rPr>
          <w:rFonts w:hint="eastAsia" w:ascii="宋体" w:hAnsi="宋体" w:cs="宋体"/>
          <w:b/>
          <w:bCs/>
          <w:color w:val="auto"/>
          <w:highlight w:val="none"/>
        </w:rPr>
        <w:t>79</w:t>
      </w:r>
      <w:r>
        <w:rPr>
          <w:rFonts w:hint="eastAsia" w:ascii="宋体" w:hAnsi="宋体" w:cs="宋体"/>
          <w:b/>
          <w:bCs/>
          <w:color w:val="auto"/>
          <w:highlight w:val="none"/>
        </w:rPr>
        <w:fldChar w:fldCharType="end"/>
      </w:r>
      <w:r>
        <w:rPr>
          <w:rFonts w:hint="eastAsia" w:ascii="宋体" w:hAnsi="宋体" w:cs="宋体"/>
          <w:b/>
          <w:bCs/>
          <w:color w:val="auto"/>
          <w:highlight w:val="none"/>
        </w:rPr>
        <w:fldChar w:fldCharType="end"/>
      </w:r>
    </w:p>
    <w:p w14:paraId="60ED3DD2">
      <w:pPr>
        <w:pStyle w:val="20"/>
        <w:tabs>
          <w:tab w:val="right" w:leader="dot" w:pos="9413"/>
        </w:tabs>
        <w:rPr>
          <w:rFonts w:hint="eastAsia" w:ascii="宋体" w:hAnsi="宋体" w:cs="宋体"/>
          <w:b/>
          <w:bCs/>
          <w:color w:val="auto"/>
          <w:highlight w:val="none"/>
        </w:rPr>
      </w:pPr>
      <w:r>
        <w:rPr>
          <w:color w:val="auto"/>
          <w:highlight w:val="none"/>
        </w:rPr>
        <w:fldChar w:fldCharType="begin"/>
      </w:r>
      <w:r>
        <w:rPr>
          <w:color w:val="auto"/>
          <w:highlight w:val="none"/>
        </w:rPr>
        <w:instrText xml:space="preserve"> HYPERLINK \l "_Toc9456" </w:instrText>
      </w:r>
      <w:r>
        <w:rPr>
          <w:color w:val="auto"/>
          <w:highlight w:val="none"/>
        </w:rPr>
        <w:fldChar w:fldCharType="separate"/>
      </w:r>
      <w:r>
        <w:rPr>
          <w:rFonts w:hint="eastAsia" w:ascii="宋体" w:hAnsi="宋体" w:cs="宋体"/>
          <w:b/>
          <w:bCs/>
          <w:color w:val="auto"/>
          <w:szCs w:val="44"/>
          <w:highlight w:val="none"/>
        </w:rPr>
        <w:t>第五章 工程量清单</w:t>
      </w:r>
      <w:r>
        <w:rPr>
          <w:rFonts w:hint="eastAsia" w:ascii="宋体" w:hAnsi="宋体" w:cs="宋体"/>
          <w:b/>
          <w:bCs/>
          <w:color w:val="auto"/>
          <w:highlight w:val="none"/>
        </w:rPr>
        <w:tab/>
      </w:r>
      <w:r>
        <w:rPr>
          <w:rFonts w:hint="eastAsia" w:ascii="宋体" w:hAnsi="宋体" w:cs="宋体"/>
          <w:b/>
          <w:bCs/>
          <w:color w:val="auto"/>
          <w:highlight w:val="none"/>
        </w:rPr>
        <w:fldChar w:fldCharType="begin"/>
      </w:r>
      <w:r>
        <w:rPr>
          <w:rFonts w:hint="eastAsia" w:ascii="宋体" w:hAnsi="宋体" w:cs="宋体"/>
          <w:b/>
          <w:bCs/>
          <w:color w:val="auto"/>
          <w:highlight w:val="none"/>
        </w:rPr>
        <w:instrText xml:space="preserve"> PAGEREF _Toc9456 \h </w:instrText>
      </w:r>
      <w:r>
        <w:rPr>
          <w:rFonts w:hint="eastAsia" w:ascii="宋体" w:hAnsi="宋体" w:cs="宋体"/>
          <w:b/>
          <w:bCs/>
          <w:color w:val="auto"/>
          <w:highlight w:val="none"/>
        </w:rPr>
        <w:fldChar w:fldCharType="separate"/>
      </w:r>
      <w:r>
        <w:rPr>
          <w:rFonts w:hint="eastAsia" w:ascii="宋体" w:hAnsi="宋体" w:cs="宋体"/>
          <w:b/>
          <w:bCs/>
          <w:color w:val="auto"/>
          <w:highlight w:val="none"/>
        </w:rPr>
        <w:t>150</w:t>
      </w:r>
      <w:r>
        <w:rPr>
          <w:rFonts w:hint="eastAsia" w:ascii="宋体" w:hAnsi="宋体" w:cs="宋体"/>
          <w:b/>
          <w:bCs/>
          <w:color w:val="auto"/>
          <w:highlight w:val="none"/>
        </w:rPr>
        <w:fldChar w:fldCharType="end"/>
      </w:r>
      <w:r>
        <w:rPr>
          <w:rFonts w:hint="eastAsia" w:ascii="宋体" w:hAnsi="宋体" w:cs="宋体"/>
          <w:b/>
          <w:bCs/>
          <w:color w:val="auto"/>
          <w:highlight w:val="none"/>
        </w:rPr>
        <w:fldChar w:fldCharType="end"/>
      </w:r>
    </w:p>
    <w:p w14:paraId="5F3FF571">
      <w:pPr>
        <w:pStyle w:val="20"/>
        <w:tabs>
          <w:tab w:val="right" w:leader="dot" w:pos="9413"/>
        </w:tabs>
        <w:rPr>
          <w:rFonts w:hint="eastAsia" w:ascii="宋体" w:hAnsi="宋体" w:cs="宋体"/>
          <w:b/>
          <w:bCs/>
          <w:color w:val="auto"/>
          <w:highlight w:val="none"/>
        </w:rPr>
      </w:pPr>
      <w:r>
        <w:rPr>
          <w:color w:val="auto"/>
          <w:highlight w:val="none"/>
        </w:rPr>
        <w:fldChar w:fldCharType="begin"/>
      </w:r>
      <w:r>
        <w:rPr>
          <w:color w:val="auto"/>
          <w:highlight w:val="none"/>
        </w:rPr>
        <w:instrText xml:space="preserve"> HYPERLINK \l "_Toc18417" </w:instrText>
      </w:r>
      <w:r>
        <w:rPr>
          <w:color w:val="auto"/>
          <w:highlight w:val="none"/>
        </w:rPr>
        <w:fldChar w:fldCharType="separate"/>
      </w:r>
      <w:r>
        <w:rPr>
          <w:rFonts w:hint="eastAsia" w:ascii="宋体" w:hAnsi="宋体" w:cs="宋体"/>
          <w:b/>
          <w:bCs/>
          <w:color w:val="auto"/>
          <w:highlight w:val="none"/>
        </w:rPr>
        <w:t>第 二 卷</w:t>
      </w:r>
      <w:r>
        <w:rPr>
          <w:rFonts w:hint="eastAsia" w:ascii="宋体" w:hAnsi="宋体" w:cs="宋体"/>
          <w:b/>
          <w:bCs/>
          <w:color w:val="auto"/>
          <w:highlight w:val="none"/>
        </w:rPr>
        <w:tab/>
      </w:r>
      <w:r>
        <w:rPr>
          <w:rFonts w:hint="eastAsia" w:ascii="宋体" w:hAnsi="宋体" w:cs="宋体"/>
          <w:b/>
          <w:bCs/>
          <w:color w:val="auto"/>
          <w:highlight w:val="none"/>
        </w:rPr>
        <w:fldChar w:fldCharType="begin"/>
      </w:r>
      <w:r>
        <w:rPr>
          <w:rFonts w:hint="eastAsia" w:ascii="宋体" w:hAnsi="宋体" w:cs="宋体"/>
          <w:b/>
          <w:bCs/>
          <w:color w:val="auto"/>
          <w:highlight w:val="none"/>
        </w:rPr>
        <w:instrText xml:space="preserve"> PAGEREF _Toc18417 \h </w:instrText>
      </w:r>
      <w:r>
        <w:rPr>
          <w:rFonts w:hint="eastAsia" w:ascii="宋体" w:hAnsi="宋体" w:cs="宋体"/>
          <w:b/>
          <w:bCs/>
          <w:color w:val="auto"/>
          <w:highlight w:val="none"/>
        </w:rPr>
        <w:fldChar w:fldCharType="separate"/>
      </w:r>
      <w:r>
        <w:rPr>
          <w:rFonts w:hint="eastAsia" w:ascii="宋体" w:hAnsi="宋体" w:cs="宋体"/>
          <w:b/>
          <w:bCs/>
          <w:color w:val="auto"/>
          <w:highlight w:val="none"/>
        </w:rPr>
        <w:t>153</w:t>
      </w:r>
      <w:r>
        <w:rPr>
          <w:rFonts w:hint="eastAsia" w:ascii="宋体" w:hAnsi="宋体" w:cs="宋体"/>
          <w:b/>
          <w:bCs/>
          <w:color w:val="auto"/>
          <w:highlight w:val="none"/>
        </w:rPr>
        <w:fldChar w:fldCharType="end"/>
      </w:r>
      <w:r>
        <w:rPr>
          <w:rFonts w:hint="eastAsia" w:ascii="宋体" w:hAnsi="宋体" w:cs="宋体"/>
          <w:b/>
          <w:bCs/>
          <w:color w:val="auto"/>
          <w:highlight w:val="none"/>
        </w:rPr>
        <w:fldChar w:fldCharType="end"/>
      </w:r>
    </w:p>
    <w:p w14:paraId="01275143">
      <w:pPr>
        <w:pStyle w:val="20"/>
        <w:tabs>
          <w:tab w:val="right" w:leader="dot" w:pos="9413"/>
        </w:tabs>
        <w:rPr>
          <w:rFonts w:hint="eastAsia" w:ascii="宋体" w:hAnsi="宋体" w:cs="宋体"/>
          <w:b/>
          <w:bCs/>
          <w:color w:val="auto"/>
          <w:highlight w:val="none"/>
        </w:rPr>
      </w:pPr>
      <w:r>
        <w:rPr>
          <w:color w:val="auto"/>
          <w:highlight w:val="none"/>
        </w:rPr>
        <w:fldChar w:fldCharType="begin"/>
      </w:r>
      <w:r>
        <w:rPr>
          <w:color w:val="auto"/>
          <w:highlight w:val="none"/>
        </w:rPr>
        <w:instrText xml:space="preserve"> HYPERLINK \l "_Toc31615" </w:instrText>
      </w:r>
      <w:r>
        <w:rPr>
          <w:color w:val="auto"/>
          <w:highlight w:val="none"/>
        </w:rPr>
        <w:fldChar w:fldCharType="separate"/>
      </w:r>
      <w:r>
        <w:rPr>
          <w:rFonts w:hint="eastAsia" w:ascii="宋体" w:hAnsi="宋体" w:cs="宋体"/>
          <w:b/>
          <w:bCs/>
          <w:color w:val="auto"/>
          <w:szCs w:val="44"/>
          <w:highlight w:val="none"/>
        </w:rPr>
        <w:t>第六章 图纸</w:t>
      </w:r>
      <w:r>
        <w:rPr>
          <w:rFonts w:hint="eastAsia" w:ascii="宋体" w:hAnsi="宋体" w:cs="宋体"/>
          <w:b/>
          <w:bCs/>
          <w:color w:val="auto"/>
          <w:highlight w:val="none"/>
        </w:rPr>
        <w:tab/>
      </w:r>
      <w:r>
        <w:rPr>
          <w:rFonts w:hint="eastAsia" w:ascii="宋体" w:hAnsi="宋体" w:cs="宋体"/>
          <w:b/>
          <w:bCs/>
          <w:color w:val="auto"/>
          <w:highlight w:val="none"/>
        </w:rPr>
        <w:fldChar w:fldCharType="begin"/>
      </w:r>
      <w:r>
        <w:rPr>
          <w:rFonts w:hint="eastAsia" w:ascii="宋体" w:hAnsi="宋体" w:cs="宋体"/>
          <w:b/>
          <w:bCs/>
          <w:color w:val="auto"/>
          <w:highlight w:val="none"/>
        </w:rPr>
        <w:instrText xml:space="preserve"> PAGEREF _Toc31615 \h </w:instrText>
      </w:r>
      <w:r>
        <w:rPr>
          <w:rFonts w:hint="eastAsia" w:ascii="宋体" w:hAnsi="宋体" w:cs="宋体"/>
          <w:b/>
          <w:bCs/>
          <w:color w:val="auto"/>
          <w:highlight w:val="none"/>
        </w:rPr>
        <w:fldChar w:fldCharType="separate"/>
      </w:r>
      <w:r>
        <w:rPr>
          <w:rFonts w:hint="eastAsia" w:ascii="宋体" w:hAnsi="宋体" w:cs="宋体"/>
          <w:b/>
          <w:bCs/>
          <w:color w:val="auto"/>
          <w:highlight w:val="none"/>
        </w:rPr>
        <w:t>154</w:t>
      </w:r>
      <w:r>
        <w:rPr>
          <w:rFonts w:hint="eastAsia" w:ascii="宋体" w:hAnsi="宋体" w:cs="宋体"/>
          <w:b/>
          <w:bCs/>
          <w:color w:val="auto"/>
          <w:highlight w:val="none"/>
        </w:rPr>
        <w:fldChar w:fldCharType="end"/>
      </w:r>
      <w:r>
        <w:rPr>
          <w:rFonts w:hint="eastAsia" w:ascii="宋体" w:hAnsi="宋体" w:cs="宋体"/>
          <w:b/>
          <w:bCs/>
          <w:color w:val="auto"/>
          <w:highlight w:val="none"/>
        </w:rPr>
        <w:fldChar w:fldCharType="end"/>
      </w:r>
    </w:p>
    <w:p w14:paraId="40502FA7">
      <w:pPr>
        <w:pStyle w:val="20"/>
        <w:tabs>
          <w:tab w:val="right" w:leader="dot" w:pos="9413"/>
        </w:tabs>
        <w:rPr>
          <w:rFonts w:hint="eastAsia" w:ascii="宋体" w:hAnsi="宋体" w:cs="宋体"/>
          <w:b/>
          <w:bCs/>
          <w:color w:val="auto"/>
          <w:highlight w:val="none"/>
        </w:rPr>
      </w:pPr>
      <w:r>
        <w:rPr>
          <w:color w:val="auto"/>
          <w:highlight w:val="none"/>
        </w:rPr>
        <w:fldChar w:fldCharType="begin"/>
      </w:r>
      <w:r>
        <w:rPr>
          <w:color w:val="auto"/>
          <w:highlight w:val="none"/>
        </w:rPr>
        <w:instrText xml:space="preserve"> HYPERLINK \l "_Toc21266" </w:instrText>
      </w:r>
      <w:r>
        <w:rPr>
          <w:color w:val="auto"/>
          <w:highlight w:val="none"/>
        </w:rPr>
        <w:fldChar w:fldCharType="separate"/>
      </w:r>
      <w:r>
        <w:rPr>
          <w:rFonts w:hint="eastAsia" w:ascii="宋体" w:hAnsi="宋体" w:cs="宋体"/>
          <w:b/>
          <w:bCs/>
          <w:color w:val="auto"/>
          <w:highlight w:val="none"/>
        </w:rPr>
        <w:t>第 三 卷</w:t>
      </w:r>
      <w:r>
        <w:rPr>
          <w:rFonts w:hint="eastAsia" w:ascii="宋体" w:hAnsi="宋体" w:cs="宋体"/>
          <w:b/>
          <w:bCs/>
          <w:color w:val="auto"/>
          <w:highlight w:val="none"/>
        </w:rPr>
        <w:tab/>
      </w:r>
      <w:r>
        <w:rPr>
          <w:rFonts w:hint="eastAsia" w:ascii="宋体" w:hAnsi="宋体" w:cs="宋体"/>
          <w:b/>
          <w:bCs/>
          <w:color w:val="auto"/>
          <w:highlight w:val="none"/>
        </w:rPr>
        <w:fldChar w:fldCharType="begin"/>
      </w:r>
      <w:r>
        <w:rPr>
          <w:rFonts w:hint="eastAsia" w:ascii="宋体" w:hAnsi="宋体" w:cs="宋体"/>
          <w:b/>
          <w:bCs/>
          <w:color w:val="auto"/>
          <w:highlight w:val="none"/>
        </w:rPr>
        <w:instrText xml:space="preserve"> PAGEREF _Toc21266 \h </w:instrText>
      </w:r>
      <w:r>
        <w:rPr>
          <w:rFonts w:hint="eastAsia" w:ascii="宋体" w:hAnsi="宋体" w:cs="宋体"/>
          <w:b/>
          <w:bCs/>
          <w:color w:val="auto"/>
          <w:highlight w:val="none"/>
        </w:rPr>
        <w:fldChar w:fldCharType="separate"/>
      </w:r>
      <w:r>
        <w:rPr>
          <w:rFonts w:hint="eastAsia" w:ascii="宋体" w:hAnsi="宋体" w:cs="宋体"/>
          <w:b/>
          <w:bCs/>
          <w:color w:val="auto"/>
          <w:highlight w:val="none"/>
        </w:rPr>
        <w:t>155</w:t>
      </w:r>
      <w:r>
        <w:rPr>
          <w:rFonts w:hint="eastAsia" w:ascii="宋体" w:hAnsi="宋体" w:cs="宋体"/>
          <w:b/>
          <w:bCs/>
          <w:color w:val="auto"/>
          <w:highlight w:val="none"/>
        </w:rPr>
        <w:fldChar w:fldCharType="end"/>
      </w:r>
      <w:r>
        <w:rPr>
          <w:rFonts w:hint="eastAsia" w:ascii="宋体" w:hAnsi="宋体" w:cs="宋体"/>
          <w:b/>
          <w:bCs/>
          <w:color w:val="auto"/>
          <w:highlight w:val="none"/>
        </w:rPr>
        <w:fldChar w:fldCharType="end"/>
      </w:r>
    </w:p>
    <w:p w14:paraId="2C0B75E6">
      <w:pPr>
        <w:pStyle w:val="20"/>
        <w:tabs>
          <w:tab w:val="right" w:leader="dot" w:pos="9413"/>
        </w:tabs>
        <w:rPr>
          <w:rFonts w:hint="eastAsia" w:ascii="宋体" w:hAnsi="宋体" w:cs="宋体"/>
          <w:b/>
          <w:bCs/>
          <w:color w:val="auto"/>
          <w:highlight w:val="none"/>
        </w:rPr>
      </w:pPr>
      <w:r>
        <w:rPr>
          <w:color w:val="auto"/>
          <w:highlight w:val="none"/>
        </w:rPr>
        <w:fldChar w:fldCharType="begin"/>
      </w:r>
      <w:r>
        <w:rPr>
          <w:color w:val="auto"/>
          <w:highlight w:val="none"/>
        </w:rPr>
        <w:instrText xml:space="preserve"> HYPERLINK \l "_Toc24021" </w:instrText>
      </w:r>
      <w:r>
        <w:rPr>
          <w:color w:val="auto"/>
          <w:highlight w:val="none"/>
        </w:rPr>
        <w:fldChar w:fldCharType="separate"/>
      </w:r>
      <w:r>
        <w:rPr>
          <w:rFonts w:hint="eastAsia" w:ascii="宋体" w:hAnsi="宋体" w:cs="宋体"/>
          <w:b/>
          <w:bCs/>
          <w:color w:val="auto"/>
          <w:szCs w:val="44"/>
          <w:highlight w:val="none"/>
        </w:rPr>
        <w:t>第七章 技术规范</w:t>
      </w:r>
      <w:r>
        <w:rPr>
          <w:rFonts w:hint="eastAsia" w:ascii="宋体" w:hAnsi="宋体" w:cs="宋体"/>
          <w:b/>
          <w:bCs/>
          <w:color w:val="auto"/>
          <w:highlight w:val="none"/>
        </w:rPr>
        <w:tab/>
      </w:r>
      <w:r>
        <w:rPr>
          <w:rFonts w:hint="eastAsia" w:ascii="宋体" w:hAnsi="宋体" w:cs="宋体"/>
          <w:b/>
          <w:bCs/>
          <w:color w:val="auto"/>
          <w:highlight w:val="none"/>
        </w:rPr>
        <w:fldChar w:fldCharType="begin"/>
      </w:r>
      <w:r>
        <w:rPr>
          <w:rFonts w:hint="eastAsia" w:ascii="宋体" w:hAnsi="宋体" w:cs="宋体"/>
          <w:b/>
          <w:bCs/>
          <w:color w:val="auto"/>
          <w:highlight w:val="none"/>
        </w:rPr>
        <w:instrText xml:space="preserve"> PAGEREF _Toc24021 \h </w:instrText>
      </w:r>
      <w:r>
        <w:rPr>
          <w:rFonts w:hint="eastAsia" w:ascii="宋体" w:hAnsi="宋体" w:cs="宋体"/>
          <w:b/>
          <w:bCs/>
          <w:color w:val="auto"/>
          <w:highlight w:val="none"/>
        </w:rPr>
        <w:fldChar w:fldCharType="separate"/>
      </w:r>
      <w:r>
        <w:rPr>
          <w:rFonts w:hint="eastAsia" w:ascii="宋体" w:hAnsi="宋体" w:cs="宋体"/>
          <w:b/>
          <w:bCs/>
          <w:color w:val="auto"/>
          <w:highlight w:val="none"/>
        </w:rPr>
        <w:t>156</w:t>
      </w:r>
      <w:r>
        <w:rPr>
          <w:rFonts w:hint="eastAsia" w:ascii="宋体" w:hAnsi="宋体" w:cs="宋体"/>
          <w:b/>
          <w:bCs/>
          <w:color w:val="auto"/>
          <w:highlight w:val="none"/>
        </w:rPr>
        <w:fldChar w:fldCharType="end"/>
      </w:r>
      <w:r>
        <w:rPr>
          <w:rFonts w:hint="eastAsia" w:ascii="宋体" w:hAnsi="宋体" w:cs="宋体"/>
          <w:b/>
          <w:bCs/>
          <w:color w:val="auto"/>
          <w:highlight w:val="none"/>
        </w:rPr>
        <w:fldChar w:fldCharType="end"/>
      </w:r>
    </w:p>
    <w:p w14:paraId="0991574C">
      <w:pPr>
        <w:pStyle w:val="20"/>
        <w:tabs>
          <w:tab w:val="right" w:leader="dot" w:pos="9413"/>
        </w:tabs>
        <w:rPr>
          <w:rFonts w:hint="eastAsia" w:ascii="宋体" w:hAnsi="宋体" w:cs="宋体"/>
          <w:b/>
          <w:bCs/>
          <w:color w:val="auto"/>
          <w:highlight w:val="none"/>
        </w:rPr>
      </w:pPr>
      <w:r>
        <w:rPr>
          <w:color w:val="auto"/>
          <w:highlight w:val="none"/>
        </w:rPr>
        <w:fldChar w:fldCharType="begin"/>
      </w:r>
      <w:r>
        <w:rPr>
          <w:color w:val="auto"/>
          <w:highlight w:val="none"/>
        </w:rPr>
        <w:instrText xml:space="preserve"> HYPERLINK \l "_Toc4233" </w:instrText>
      </w:r>
      <w:r>
        <w:rPr>
          <w:color w:val="auto"/>
          <w:highlight w:val="none"/>
        </w:rPr>
        <w:fldChar w:fldCharType="separate"/>
      </w:r>
      <w:r>
        <w:rPr>
          <w:rFonts w:hint="eastAsia" w:ascii="宋体" w:hAnsi="宋体" w:cs="宋体"/>
          <w:b/>
          <w:bCs/>
          <w:color w:val="auto"/>
          <w:szCs w:val="44"/>
          <w:highlight w:val="none"/>
        </w:rPr>
        <w:t>第八章 工程量清单计量规则</w:t>
      </w:r>
      <w:r>
        <w:rPr>
          <w:rFonts w:hint="eastAsia" w:ascii="宋体" w:hAnsi="宋体" w:cs="宋体"/>
          <w:b/>
          <w:bCs/>
          <w:color w:val="auto"/>
          <w:highlight w:val="none"/>
        </w:rPr>
        <w:tab/>
      </w:r>
      <w:r>
        <w:rPr>
          <w:rFonts w:hint="eastAsia" w:ascii="宋体" w:hAnsi="宋体" w:cs="宋体"/>
          <w:b/>
          <w:bCs/>
          <w:color w:val="auto"/>
          <w:highlight w:val="none"/>
        </w:rPr>
        <w:fldChar w:fldCharType="begin"/>
      </w:r>
      <w:r>
        <w:rPr>
          <w:rFonts w:hint="eastAsia" w:ascii="宋体" w:hAnsi="宋体" w:cs="宋体"/>
          <w:b/>
          <w:bCs/>
          <w:color w:val="auto"/>
          <w:highlight w:val="none"/>
        </w:rPr>
        <w:instrText xml:space="preserve"> PAGEREF _Toc4233 \h </w:instrText>
      </w:r>
      <w:r>
        <w:rPr>
          <w:rFonts w:hint="eastAsia" w:ascii="宋体" w:hAnsi="宋体" w:cs="宋体"/>
          <w:b/>
          <w:bCs/>
          <w:color w:val="auto"/>
          <w:highlight w:val="none"/>
        </w:rPr>
        <w:fldChar w:fldCharType="separate"/>
      </w:r>
      <w:r>
        <w:rPr>
          <w:rFonts w:hint="eastAsia" w:ascii="宋体" w:hAnsi="宋体" w:cs="宋体"/>
          <w:b/>
          <w:bCs/>
          <w:color w:val="auto"/>
          <w:highlight w:val="none"/>
        </w:rPr>
        <w:t>157</w:t>
      </w:r>
      <w:r>
        <w:rPr>
          <w:rFonts w:hint="eastAsia" w:ascii="宋体" w:hAnsi="宋体" w:cs="宋体"/>
          <w:b/>
          <w:bCs/>
          <w:color w:val="auto"/>
          <w:highlight w:val="none"/>
        </w:rPr>
        <w:fldChar w:fldCharType="end"/>
      </w:r>
      <w:r>
        <w:rPr>
          <w:rFonts w:hint="eastAsia" w:ascii="宋体" w:hAnsi="宋体" w:cs="宋体"/>
          <w:b/>
          <w:bCs/>
          <w:color w:val="auto"/>
          <w:highlight w:val="none"/>
        </w:rPr>
        <w:fldChar w:fldCharType="end"/>
      </w:r>
    </w:p>
    <w:p w14:paraId="7CCF3102">
      <w:pPr>
        <w:pStyle w:val="20"/>
        <w:tabs>
          <w:tab w:val="right" w:leader="dot" w:pos="9413"/>
        </w:tabs>
        <w:rPr>
          <w:rFonts w:hint="eastAsia" w:ascii="宋体" w:hAnsi="宋体" w:cs="宋体"/>
          <w:b/>
          <w:bCs/>
          <w:color w:val="auto"/>
          <w:highlight w:val="none"/>
        </w:rPr>
      </w:pPr>
      <w:r>
        <w:rPr>
          <w:color w:val="auto"/>
          <w:highlight w:val="none"/>
        </w:rPr>
        <w:fldChar w:fldCharType="begin"/>
      </w:r>
      <w:r>
        <w:rPr>
          <w:color w:val="auto"/>
          <w:highlight w:val="none"/>
        </w:rPr>
        <w:instrText xml:space="preserve"> HYPERLINK \l "_Toc10529" </w:instrText>
      </w:r>
      <w:r>
        <w:rPr>
          <w:color w:val="auto"/>
          <w:highlight w:val="none"/>
        </w:rPr>
        <w:fldChar w:fldCharType="separate"/>
      </w:r>
      <w:r>
        <w:rPr>
          <w:rFonts w:hint="eastAsia" w:ascii="宋体" w:hAnsi="宋体" w:cs="宋体"/>
          <w:b/>
          <w:bCs/>
          <w:color w:val="auto"/>
          <w:highlight w:val="none"/>
        </w:rPr>
        <w:t>第 四 卷</w:t>
      </w:r>
      <w:r>
        <w:rPr>
          <w:rFonts w:hint="eastAsia" w:ascii="宋体" w:hAnsi="宋体" w:cs="宋体"/>
          <w:b/>
          <w:bCs/>
          <w:color w:val="auto"/>
          <w:highlight w:val="none"/>
        </w:rPr>
        <w:tab/>
      </w:r>
      <w:r>
        <w:rPr>
          <w:rFonts w:hint="eastAsia" w:ascii="宋体" w:hAnsi="宋体" w:cs="宋体"/>
          <w:b/>
          <w:bCs/>
          <w:color w:val="auto"/>
          <w:highlight w:val="none"/>
        </w:rPr>
        <w:fldChar w:fldCharType="begin"/>
      </w:r>
      <w:r>
        <w:rPr>
          <w:rFonts w:hint="eastAsia" w:ascii="宋体" w:hAnsi="宋体" w:cs="宋体"/>
          <w:b/>
          <w:bCs/>
          <w:color w:val="auto"/>
          <w:highlight w:val="none"/>
        </w:rPr>
        <w:instrText xml:space="preserve"> PAGEREF _Toc10529 \h </w:instrText>
      </w:r>
      <w:r>
        <w:rPr>
          <w:rFonts w:hint="eastAsia" w:ascii="宋体" w:hAnsi="宋体" w:cs="宋体"/>
          <w:b/>
          <w:bCs/>
          <w:color w:val="auto"/>
          <w:highlight w:val="none"/>
        </w:rPr>
        <w:fldChar w:fldCharType="separate"/>
      </w:r>
      <w:r>
        <w:rPr>
          <w:rFonts w:hint="eastAsia" w:ascii="宋体" w:hAnsi="宋体" w:cs="宋体"/>
          <w:b/>
          <w:bCs/>
          <w:color w:val="auto"/>
          <w:highlight w:val="none"/>
        </w:rPr>
        <w:t>158</w:t>
      </w:r>
      <w:r>
        <w:rPr>
          <w:rFonts w:hint="eastAsia" w:ascii="宋体" w:hAnsi="宋体" w:cs="宋体"/>
          <w:b/>
          <w:bCs/>
          <w:color w:val="auto"/>
          <w:highlight w:val="none"/>
        </w:rPr>
        <w:fldChar w:fldCharType="end"/>
      </w:r>
      <w:r>
        <w:rPr>
          <w:rFonts w:hint="eastAsia" w:ascii="宋体" w:hAnsi="宋体" w:cs="宋体"/>
          <w:b/>
          <w:bCs/>
          <w:color w:val="auto"/>
          <w:highlight w:val="none"/>
        </w:rPr>
        <w:fldChar w:fldCharType="end"/>
      </w:r>
    </w:p>
    <w:p w14:paraId="7F156401">
      <w:pPr>
        <w:pStyle w:val="20"/>
        <w:tabs>
          <w:tab w:val="right" w:leader="dot" w:pos="9413"/>
        </w:tabs>
        <w:rPr>
          <w:rFonts w:hint="eastAsia" w:ascii="宋体" w:hAnsi="宋体" w:cs="宋体"/>
          <w:b/>
          <w:bCs/>
          <w:color w:val="auto"/>
          <w:highlight w:val="none"/>
        </w:rPr>
      </w:pPr>
      <w:r>
        <w:rPr>
          <w:color w:val="auto"/>
          <w:highlight w:val="none"/>
        </w:rPr>
        <w:fldChar w:fldCharType="begin"/>
      </w:r>
      <w:r>
        <w:rPr>
          <w:color w:val="auto"/>
          <w:highlight w:val="none"/>
        </w:rPr>
        <w:instrText xml:space="preserve"> HYPERLINK \l "_Toc4143" </w:instrText>
      </w:r>
      <w:r>
        <w:rPr>
          <w:color w:val="auto"/>
          <w:highlight w:val="none"/>
        </w:rPr>
        <w:fldChar w:fldCharType="separate"/>
      </w:r>
      <w:r>
        <w:rPr>
          <w:rFonts w:hint="eastAsia" w:ascii="宋体" w:hAnsi="宋体" w:cs="宋体"/>
          <w:b/>
          <w:bCs/>
          <w:color w:val="auto"/>
          <w:szCs w:val="44"/>
          <w:highlight w:val="none"/>
        </w:rPr>
        <w:t>第九章 投标文件格式</w:t>
      </w:r>
      <w:r>
        <w:rPr>
          <w:rFonts w:hint="eastAsia" w:ascii="宋体" w:hAnsi="宋体" w:cs="宋体"/>
          <w:b/>
          <w:bCs/>
          <w:color w:val="auto"/>
          <w:highlight w:val="none"/>
        </w:rPr>
        <w:tab/>
      </w:r>
      <w:r>
        <w:rPr>
          <w:rFonts w:hint="eastAsia" w:ascii="宋体" w:hAnsi="宋体" w:cs="宋体"/>
          <w:b/>
          <w:bCs/>
          <w:color w:val="auto"/>
          <w:highlight w:val="none"/>
        </w:rPr>
        <w:fldChar w:fldCharType="begin"/>
      </w:r>
      <w:r>
        <w:rPr>
          <w:rFonts w:hint="eastAsia" w:ascii="宋体" w:hAnsi="宋体" w:cs="宋体"/>
          <w:b/>
          <w:bCs/>
          <w:color w:val="auto"/>
          <w:highlight w:val="none"/>
        </w:rPr>
        <w:instrText xml:space="preserve"> PAGEREF _Toc4143 \h </w:instrText>
      </w:r>
      <w:r>
        <w:rPr>
          <w:rFonts w:hint="eastAsia" w:ascii="宋体" w:hAnsi="宋体" w:cs="宋体"/>
          <w:b/>
          <w:bCs/>
          <w:color w:val="auto"/>
          <w:highlight w:val="none"/>
        </w:rPr>
        <w:fldChar w:fldCharType="separate"/>
      </w:r>
      <w:r>
        <w:rPr>
          <w:rFonts w:hint="eastAsia" w:ascii="宋体" w:hAnsi="宋体" w:cs="宋体"/>
          <w:b/>
          <w:bCs/>
          <w:color w:val="auto"/>
          <w:highlight w:val="none"/>
        </w:rPr>
        <w:t>159</w:t>
      </w:r>
      <w:r>
        <w:rPr>
          <w:rFonts w:hint="eastAsia" w:ascii="宋体" w:hAnsi="宋体" w:cs="宋体"/>
          <w:b/>
          <w:bCs/>
          <w:color w:val="auto"/>
          <w:highlight w:val="none"/>
        </w:rPr>
        <w:fldChar w:fldCharType="end"/>
      </w:r>
      <w:r>
        <w:rPr>
          <w:rFonts w:hint="eastAsia" w:ascii="宋体" w:hAnsi="宋体" w:cs="宋体"/>
          <w:b/>
          <w:bCs/>
          <w:color w:val="auto"/>
          <w:highlight w:val="none"/>
        </w:rPr>
        <w:fldChar w:fldCharType="end"/>
      </w:r>
    </w:p>
    <w:p w14:paraId="41174C65">
      <w:pPr>
        <w:pStyle w:val="20"/>
        <w:tabs>
          <w:tab w:val="right" w:leader="dot" w:pos="9413"/>
        </w:tabs>
        <w:rPr>
          <w:rFonts w:hint="eastAsia" w:ascii="宋体" w:hAnsi="宋体" w:cs="宋体"/>
          <w:b/>
          <w:bCs/>
          <w:color w:val="auto"/>
          <w:highlight w:val="none"/>
        </w:rPr>
      </w:pPr>
      <w:r>
        <w:rPr>
          <w:color w:val="auto"/>
          <w:highlight w:val="none"/>
        </w:rPr>
        <w:fldChar w:fldCharType="begin"/>
      </w:r>
      <w:r>
        <w:rPr>
          <w:color w:val="auto"/>
          <w:highlight w:val="none"/>
        </w:rPr>
        <w:instrText xml:space="preserve"> HYPERLINK \l "_Toc12275" </w:instrText>
      </w:r>
      <w:r>
        <w:rPr>
          <w:color w:val="auto"/>
          <w:highlight w:val="none"/>
        </w:rPr>
        <w:fldChar w:fldCharType="separate"/>
      </w:r>
      <w:r>
        <w:rPr>
          <w:rFonts w:hint="eastAsia" w:ascii="宋体" w:hAnsi="宋体" w:cs="宋体"/>
          <w:b/>
          <w:bCs/>
          <w:color w:val="auto"/>
          <w:highlight w:val="none"/>
        </w:rPr>
        <w:t>第一个信封（商务及技术文件）</w:t>
      </w:r>
      <w:r>
        <w:rPr>
          <w:rFonts w:hint="eastAsia" w:ascii="宋体" w:hAnsi="宋体" w:cs="宋体"/>
          <w:b/>
          <w:bCs/>
          <w:color w:val="auto"/>
          <w:highlight w:val="none"/>
        </w:rPr>
        <w:tab/>
      </w:r>
      <w:r>
        <w:rPr>
          <w:rFonts w:hint="eastAsia" w:ascii="宋体" w:hAnsi="宋体" w:cs="宋体"/>
          <w:b/>
          <w:bCs/>
          <w:color w:val="auto"/>
          <w:highlight w:val="none"/>
        </w:rPr>
        <w:fldChar w:fldCharType="begin"/>
      </w:r>
      <w:r>
        <w:rPr>
          <w:rFonts w:hint="eastAsia" w:ascii="宋体" w:hAnsi="宋体" w:cs="宋体"/>
          <w:b/>
          <w:bCs/>
          <w:color w:val="auto"/>
          <w:highlight w:val="none"/>
        </w:rPr>
        <w:instrText xml:space="preserve"> PAGEREF _Toc12275 \h </w:instrText>
      </w:r>
      <w:r>
        <w:rPr>
          <w:rFonts w:hint="eastAsia" w:ascii="宋体" w:hAnsi="宋体" w:cs="宋体"/>
          <w:b/>
          <w:bCs/>
          <w:color w:val="auto"/>
          <w:highlight w:val="none"/>
        </w:rPr>
        <w:fldChar w:fldCharType="separate"/>
      </w:r>
      <w:r>
        <w:rPr>
          <w:rFonts w:hint="eastAsia" w:ascii="宋体" w:hAnsi="宋体" w:cs="宋体"/>
          <w:b/>
          <w:bCs/>
          <w:color w:val="auto"/>
          <w:highlight w:val="none"/>
        </w:rPr>
        <w:t>160</w:t>
      </w:r>
      <w:r>
        <w:rPr>
          <w:rFonts w:hint="eastAsia" w:ascii="宋体" w:hAnsi="宋体" w:cs="宋体"/>
          <w:b/>
          <w:bCs/>
          <w:color w:val="auto"/>
          <w:highlight w:val="none"/>
        </w:rPr>
        <w:fldChar w:fldCharType="end"/>
      </w:r>
      <w:r>
        <w:rPr>
          <w:rFonts w:hint="eastAsia" w:ascii="宋体" w:hAnsi="宋体" w:cs="宋体"/>
          <w:b/>
          <w:bCs/>
          <w:color w:val="auto"/>
          <w:highlight w:val="none"/>
        </w:rPr>
        <w:fldChar w:fldCharType="end"/>
      </w:r>
    </w:p>
    <w:p w14:paraId="6B4A7885">
      <w:pPr>
        <w:pStyle w:val="21"/>
        <w:tabs>
          <w:tab w:val="right" w:leader="dot" w:pos="9413"/>
        </w:tabs>
        <w:rPr>
          <w:rFonts w:hint="eastAsia" w:ascii="宋体" w:hAnsi="宋体" w:cs="宋体"/>
          <w:color w:val="auto"/>
          <w:highlight w:val="none"/>
        </w:rPr>
      </w:pPr>
      <w:r>
        <w:rPr>
          <w:color w:val="auto"/>
          <w:highlight w:val="none"/>
        </w:rPr>
        <w:fldChar w:fldCharType="begin"/>
      </w:r>
      <w:r>
        <w:rPr>
          <w:color w:val="auto"/>
          <w:highlight w:val="none"/>
        </w:rPr>
        <w:instrText xml:space="preserve"> HYPERLINK \l "_Toc25418" </w:instrText>
      </w:r>
      <w:r>
        <w:rPr>
          <w:color w:val="auto"/>
          <w:highlight w:val="none"/>
        </w:rPr>
        <w:fldChar w:fldCharType="separate"/>
      </w:r>
      <w:r>
        <w:rPr>
          <w:rFonts w:hint="eastAsia" w:ascii="宋体" w:hAnsi="宋体" w:cs="宋体"/>
          <w:color w:val="auto"/>
          <w:szCs w:val="30"/>
          <w:highlight w:val="none"/>
        </w:rPr>
        <w:t>一、投标函及投标函附录</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_Toc25418 \h </w:instrText>
      </w:r>
      <w:r>
        <w:rPr>
          <w:rFonts w:hint="eastAsia" w:ascii="宋体" w:hAnsi="宋体" w:cs="宋体"/>
          <w:color w:val="auto"/>
          <w:highlight w:val="none"/>
        </w:rPr>
        <w:fldChar w:fldCharType="separate"/>
      </w:r>
      <w:r>
        <w:rPr>
          <w:rFonts w:hint="eastAsia" w:ascii="宋体" w:hAnsi="宋体" w:cs="宋体"/>
          <w:color w:val="auto"/>
          <w:highlight w:val="none"/>
        </w:rPr>
        <w:t>162</w:t>
      </w:r>
      <w:r>
        <w:rPr>
          <w:rFonts w:hint="eastAsia" w:ascii="宋体" w:hAnsi="宋体" w:cs="宋体"/>
          <w:color w:val="auto"/>
          <w:highlight w:val="none"/>
        </w:rPr>
        <w:fldChar w:fldCharType="end"/>
      </w:r>
      <w:r>
        <w:rPr>
          <w:rFonts w:hint="eastAsia" w:ascii="宋体" w:hAnsi="宋体" w:cs="宋体"/>
          <w:color w:val="auto"/>
          <w:highlight w:val="none"/>
        </w:rPr>
        <w:fldChar w:fldCharType="end"/>
      </w:r>
    </w:p>
    <w:p w14:paraId="095FD077">
      <w:pPr>
        <w:pStyle w:val="21"/>
        <w:tabs>
          <w:tab w:val="right" w:leader="dot" w:pos="9413"/>
        </w:tabs>
        <w:rPr>
          <w:rFonts w:hint="eastAsia" w:ascii="宋体" w:hAnsi="宋体" w:cs="宋体"/>
          <w:color w:val="auto"/>
          <w:highlight w:val="none"/>
        </w:rPr>
      </w:pPr>
      <w:r>
        <w:rPr>
          <w:color w:val="auto"/>
          <w:highlight w:val="none"/>
        </w:rPr>
        <w:fldChar w:fldCharType="begin"/>
      </w:r>
      <w:r>
        <w:rPr>
          <w:color w:val="auto"/>
          <w:highlight w:val="none"/>
        </w:rPr>
        <w:instrText xml:space="preserve"> HYPERLINK \l "_Toc32494" </w:instrText>
      </w:r>
      <w:r>
        <w:rPr>
          <w:color w:val="auto"/>
          <w:highlight w:val="none"/>
        </w:rPr>
        <w:fldChar w:fldCharType="separate"/>
      </w:r>
      <w:r>
        <w:rPr>
          <w:rFonts w:hint="eastAsia" w:ascii="宋体" w:hAnsi="宋体" w:cs="宋体"/>
          <w:color w:val="auto"/>
          <w:szCs w:val="30"/>
          <w:highlight w:val="none"/>
        </w:rPr>
        <w:t>二、授权委托书或法定代表人身份证明</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_Toc32494 \h </w:instrText>
      </w:r>
      <w:r>
        <w:rPr>
          <w:rFonts w:hint="eastAsia" w:ascii="宋体" w:hAnsi="宋体" w:cs="宋体"/>
          <w:color w:val="auto"/>
          <w:highlight w:val="none"/>
        </w:rPr>
        <w:fldChar w:fldCharType="separate"/>
      </w:r>
      <w:r>
        <w:rPr>
          <w:rFonts w:hint="eastAsia" w:ascii="宋体" w:hAnsi="宋体" w:cs="宋体"/>
          <w:color w:val="auto"/>
          <w:highlight w:val="none"/>
        </w:rPr>
        <w:t>164</w:t>
      </w:r>
      <w:r>
        <w:rPr>
          <w:rFonts w:hint="eastAsia" w:ascii="宋体" w:hAnsi="宋体" w:cs="宋体"/>
          <w:color w:val="auto"/>
          <w:highlight w:val="none"/>
        </w:rPr>
        <w:fldChar w:fldCharType="end"/>
      </w:r>
      <w:r>
        <w:rPr>
          <w:rFonts w:hint="eastAsia" w:ascii="宋体" w:hAnsi="宋体" w:cs="宋体"/>
          <w:color w:val="auto"/>
          <w:highlight w:val="none"/>
        </w:rPr>
        <w:fldChar w:fldCharType="end"/>
      </w:r>
    </w:p>
    <w:p w14:paraId="46CEFBBE">
      <w:pPr>
        <w:pStyle w:val="21"/>
        <w:tabs>
          <w:tab w:val="right" w:leader="dot" w:pos="9413"/>
        </w:tabs>
        <w:rPr>
          <w:rFonts w:hint="eastAsia" w:ascii="宋体" w:hAnsi="宋体" w:cs="宋体"/>
          <w:color w:val="auto"/>
          <w:highlight w:val="none"/>
        </w:rPr>
      </w:pPr>
      <w:r>
        <w:rPr>
          <w:color w:val="auto"/>
          <w:highlight w:val="none"/>
        </w:rPr>
        <w:fldChar w:fldCharType="begin"/>
      </w:r>
      <w:r>
        <w:rPr>
          <w:color w:val="auto"/>
          <w:highlight w:val="none"/>
        </w:rPr>
        <w:instrText xml:space="preserve"> HYPERLINK \l "_Toc10359" </w:instrText>
      </w:r>
      <w:r>
        <w:rPr>
          <w:color w:val="auto"/>
          <w:highlight w:val="none"/>
        </w:rPr>
        <w:fldChar w:fldCharType="separate"/>
      </w:r>
      <w:r>
        <w:rPr>
          <w:rFonts w:hint="eastAsia" w:ascii="宋体" w:hAnsi="宋体" w:cs="宋体"/>
          <w:color w:val="auto"/>
          <w:highlight w:val="none"/>
        </w:rPr>
        <w:t>三、投标保证金</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_Toc10359 \h </w:instrText>
      </w:r>
      <w:r>
        <w:rPr>
          <w:rFonts w:hint="eastAsia" w:ascii="宋体" w:hAnsi="宋体" w:cs="宋体"/>
          <w:color w:val="auto"/>
          <w:highlight w:val="none"/>
        </w:rPr>
        <w:fldChar w:fldCharType="separate"/>
      </w:r>
      <w:r>
        <w:rPr>
          <w:rFonts w:hint="eastAsia" w:ascii="宋体" w:hAnsi="宋体" w:cs="宋体"/>
          <w:color w:val="auto"/>
          <w:highlight w:val="none"/>
        </w:rPr>
        <w:t>166</w:t>
      </w:r>
      <w:r>
        <w:rPr>
          <w:rFonts w:hint="eastAsia" w:ascii="宋体" w:hAnsi="宋体" w:cs="宋体"/>
          <w:color w:val="auto"/>
          <w:highlight w:val="none"/>
        </w:rPr>
        <w:fldChar w:fldCharType="end"/>
      </w:r>
      <w:r>
        <w:rPr>
          <w:rFonts w:hint="eastAsia" w:ascii="宋体" w:hAnsi="宋体" w:cs="宋体"/>
          <w:color w:val="auto"/>
          <w:highlight w:val="none"/>
        </w:rPr>
        <w:fldChar w:fldCharType="end"/>
      </w:r>
    </w:p>
    <w:p w14:paraId="068B5DE4">
      <w:pPr>
        <w:pStyle w:val="21"/>
        <w:tabs>
          <w:tab w:val="right" w:leader="dot" w:pos="9413"/>
        </w:tabs>
        <w:rPr>
          <w:rFonts w:hint="eastAsia" w:ascii="宋体" w:hAnsi="宋体" w:cs="宋体"/>
          <w:color w:val="auto"/>
          <w:highlight w:val="none"/>
        </w:rPr>
      </w:pPr>
      <w:r>
        <w:rPr>
          <w:color w:val="auto"/>
          <w:highlight w:val="none"/>
        </w:rPr>
        <w:fldChar w:fldCharType="begin"/>
      </w:r>
      <w:r>
        <w:rPr>
          <w:color w:val="auto"/>
          <w:highlight w:val="none"/>
        </w:rPr>
        <w:instrText xml:space="preserve"> HYPERLINK \l "_Toc28441" </w:instrText>
      </w:r>
      <w:r>
        <w:rPr>
          <w:color w:val="auto"/>
          <w:highlight w:val="none"/>
        </w:rPr>
        <w:fldChar w:fldCharType="separate"/>
      </w:r>
      <w:r>
        <w:rPr>
          <w:rFonts w:hint="eastAsia" w:ascii="宋体" w:hAnsi="宋体" w:cs="宋体"/>
          <w:color w:val="auto"/>
          <w:szCs w:val="30"/>
          <w:highlight w:val="none"/>
        </w:rPr>
        <w:t>四、施工组织设计</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_Toc28441 \h </w:instrText>
      </w:r>
      <w:r>
        <w:rPr>
          <w:rFonts w:hint="eastAsia" w:ascii="宋体" w:hAnsi="宋体" w:cs="宋体"/>
          <w:color w:val="auto"/>
          <w:highlight w:val="none"/>
        </w:rPr>
        <w:fldChar w:fldCharType="separate"/>
      </w:r>
      <w:r>
        <w:rPr>
          <w:rFonts w:hint="eastAsia" w:ascii="宋体" w:hAnsi="宋体" w:cs="宋体"/>
          <w:color w:val="auto"/>
          <w:highlight w:val="none"/>
        </w:rPr>
        <w:t>168</w:t>
      </w:r>
      <w:r>
        <w:rPr>
          <w:rFonts w:hint="eastAsia" w:ascii="宋体" w:hAnsi="宋体" w:cs="宋体"/>
          <w:color w:val="auto"/>
          <w:highlight w:val="none"/>
        </w:rPr>
        <w:fldChar w:fldCharType="end"/>
      </w:r>
      <w:r>
        <w:rPr>
          <w:rFonts w:hint="eastAsia" w:ascii="宋体" w:hAnsi="宋体" w:cs="宋体"/>
          <w:color w:val="auto"/>
          <w:highlight w:val="none"/>
        </w:rPr>
        <w:fldChar w:fldCharType="end"/>
      </w:r>
    </w:p>
    <w:p w14:paraId="29C64349">
      <w:pPr>
        <w:pStyle w:val="21"/>
        <w:tabs>
          <w:tab w:val="right" w:leader="dot" w:pos="9413"/>
        </w:tabs>
        <w:rPr>
          <w:rFonts w:hint="eastAsia" w:ascii="宋体" w:hAnsi="宋体" w:cs="宋体"/>
          <w:color w:val="auto"/>
          <w:highlight w:val="none"/>
        </w:rPr>
      </w:pPr>
      <w:r>
        <w:rPr>
          <w:color w:val="auto"/>
          <w:highlight w:val="none"/>
        </w:rPr>
        <w:fldChar w:fldCharType="begin"/>
      </w:r>
      <w:r>
        <w:rPr>
          <w:color w:val="auto"/>
          <w:highlight w:val="none"/>
        </w:rPr>
        <w:instrText xml:space="preserve"> HYPERLINK \l "_Toc2918" </w:instrText>
      </w:r>
      <w:r>
        <w:rPr>
          <w:color w:val="auto"/>
          <w:highlight w:val="none"/>
        </w:rPr>
        <w:fldChar w:fldCharType="separate"/>
      </w:r>
      <w:r>
        <w:rPr>
          <w:rFonts w:hint="eastAsia" w:ascii="宋体" w:hAnsi="宋体" w:cs="宋体"/>
          <w:color w:val="auto"/>
          <w:szCs w:val="30"/>
          <w:highlight w:val="none"/>
        </w:rPr>
        <w:t>五、项目管理机构</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_Toc2918 \h </w:instrText>
      </w:r>
      <w:r>
        <w:rPr>
          <w:rFonts w:hint="eastAsia" w:ascii="宋体" w:hAnsi="宋体" w:cs="宋体"/>
          <w:color w:val="auto"/>
          <w:highlight w:val="none"/>
        </w:rPr>
        <w:fldChar w:fldCharType="separate"/>
      </w:r>
      <w:r>
        <w:rPr>
          <w:rFonts w:hint="eastAsia" w:ascii="宋体" w:hAnsi="宋体" w:cs="宋体"/>
          <w:color w:val="auto"/>
          <w:highlight w:val="none"/>
        </w:rPr>
        <w:t>177</w:t>
      </w:r>
      <w:r>
        <w:rPr>
          <w:rFonts w:hint="eastAsia" w:ascii="宋体" w:hAnsi="宋体" w:cs="宋体"/>
          <w:color w:val="auto"/>
          <w:highlight w:val="none"/>
        </w:rPr>
        <w:fldChar w:fldCharType="end"/>
      </w:r>
      <w:r>
        <w:rPr>
          <w:rFonts w:hint="eastAsia" w:ascii="宋体" w:hAnsi="宋体" w:cs="宋体"/>
          <w:color w:val="auto"/>
          <w:highlight w:val="none"/>
        </w:rPr>
        <w:fldChar w:fldCharType="end"/>
      </w:r>
    </w:p>
    <w:p w14:paraId="6A3EB942">
      <w:pPr>
        <w:pStyle w:val="21"/>
        <w:tabs>
          <w:tab w:val="right" w:leader="dot" w:pos="9413"/>
        </w:tabs>
        <w:rPr>
          <w:rFonts w:hint="eastAsia" w:ascii="宋体" w:hAnsi="宋体" w:cs="宋体"/>
          <w:color w:val="auto"/>
          <w:highlight w:val="none"/>
        </w:rPr>
      </w:pPr>
      <w:r>
        <w:rPr>
          <w:color w:val="auto"/>
          <w:highlight w:val="none"/>
        </w:rPr>
        <w:fldChar w:fldCharType="begin"/>
      </w:r>
      <w:r>
        <w:rPr>
          <w:color w:val="auto"/>
          <w:highlight w:val="none"/>
        </w:rPr>
        <w:instrText xml:space="preserve"> HYPERLINK \l "_Toc22947" </w:instrText>
      </w:r>
      <w:r>
        <w:rPr>
          <w:color w:val="auto"/>
          <w:highlight w:val="none"/>
        </w:rPr>
        <w:fldChar w:fldCharType="separate"/>
      </w:r>
      <w:r>
        <w:rPr>
          <w:rFonts w:hint="eastAsia" w:ascii="宋体" w:hAnsi="宋体" w:cs="宋体"/>
          <w:bCs/>
          <w:color w:val="auto"/>
          <w:szCs w:val="30"/>
          <w:highlight w:val="none"/>
        </w:rPr>
        <w:t>六、拟分包项目情况表</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_Toc22947 \h </w:instrText>
      </w:r>
      <w:r>
        <w:rPr>
          <w:rFonts w:hint="eastAsia" w:ascii="宋体" w:hAnsi="宋体" w:cs="宋体"/>
          <w:color w:val="auto"/>
          <w:highlight w:val="none"/>
        </w:rPr>
        <w:fldChar w:fldCharType="separate"/>
      </w:r>
      <w:r>
        <w:rPr>
          <w:rFonts w:hint="eastAsia" w:ascii="宋体" w:hAnsi="宋体" w:cs="宋体"/>
          <w:color w:val="auto"/>
          <w:highlight w:val="none"/>
        </w:rPr>
        <w:t>178</w:t>
      </w:r>
      <w:r>
        <w:rPr>
          <w:rFonts w:hint="eastAsia" w:ascii="宋体" w:hAnsi="宋体" w:cs="宋体"/>
          <w:color w:val="auto"/>
          <w:highlight w:val="none"/>
        </w:rPr>
        <w:fldChar w:fldCharType="end"/>
      </w:r>
      <w:r>
        <w:rPr>
          <w:rFonts w:hint="eastAsia" w:ascii="宋体" w:hAnsi="宋体" w:cs="宋体"/>
          <w:color w:val="auto"/>
          <w:highlight w:val="none"/>
        </w:rPr>
        <w:fldChar w:fldCharType="end"/>
      </w:r>
    </w:p>
    <w:p w14:paraId="39088D4F">
      <w:pPr>
        <w:pStyle w:val="21"/>
        <w:tabs>
          <w:tab w:val="right" w:leader="dot" w:pos="9413"/>
        </w:tabs>
        <w:rPr>
          <w:rFonts w:hint="eastAsia" w:ascii="宋体" w:hAnsi="宋体" w:cs="宋体"/>
          <w:color w:val="auto"/>
          <w:highlight w:val="none"/>
        </w:rPr>
      </w:pPr>
      <w:r>
        <w:rPr>
          <w:color w:val="auto"/>
          <w:highlight w:val="none"/>
        </w:rPr>
        <w:fldChar w:fldCharType="begin"/>
      </w:r>
      <w:r>
        <w:rPr>
          <w:color w:val="auto"/>
          <w:highlight w:val="none"/>
        </w:rPr>
        <w:instrText xml:space="preserve"> HYPERLINK \l "_Toc21551" </w:instrText>
      </w:r>
      <w:r>
        <w:rPr>
          <w:color w:val="auto"/>
          <w:highlight w:val="none"/>
        </w:rPr>
        <w:fldChar w:fldCharType="separate"/>
      </w:r>
      <w:r>
        <w:rPr>
          <w:rFonts w:hint="eastAsia" w:ascii="宋体" w:hAnsi="宋体" w:cs="宋体"/>
          <w:color w:val="auto"/>
          <w:highlight w:val="none"/>
        </w:rPr>
        <w:t>七、资格审查资料</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_Toc21551 \h </w:instrText>
      </w:r>
      <w:r>
        <w:rPr>
          <w:rFonts w:hint="eastAsia" w:ascii="宋体" w:hAnsi="宋体" w:cs="宋体"/>
          <w:color w:val="auto"/>
          <w:highlight w:val="none"/>
        </w:rPr>
        <w:fldChar w:fldCharType="separate"/>
      </w:r>
      <w:r>
        <w:rPr>
          <w:rFonts w:hint="eastAsia" w:ascii="宋体" w:hAnsi="宋体" w:cs="宋体"/>
          <w:color w:val="auto"/>
          <w:highlight w:val="none"/>
        </w:rPr>
        <w:t>179</w:t>
      </w:r>
      <w:r>
        <w:rPr>
          <w:rFonts w:hint="eastAsia" w:ascii="宋体" w:hAnsi="宋体" w:cs="宋体"/>
          <w:color w:val="auto"/>
          <w:highlight w:val="none"/>
        </w:rPr>
        <w:fldChar w:fldCharType="end"/>
      </w:r>
      <w:r>
        <w:rPr>
          <w:rFonts w:hint="eastAsia" w:ascii="宋体" w:hAnsi="宋体" w:cs="宋体"/>
          <w:color w:val="auto"/>
          <w:highlight w:val="none"/>
        </w:rPr>
        <w:fldChar w:fldCharType="end"/>
      </w:r>
    </w:p>
    <w:p w14:paraId="51EB4670">
      <w:pPr>
        <w:pStyle w:val="21"/>
        <w:tabs>
          <w:tab w:val="right" w:leader="dot" w:pos="9413"/>
        </w:tabs>
        <w:rPr>
          <w:rFonts w:hint="eastAsia" w:ascii="宋体" w:hAnsi="宋体" w:cs="宋体"/>
          <w:color w:val="auto"/>
          <w:highlight w:val="none"/>
        </w:rPr>
      </w:pPr>
      <w:r>
        <w:rPr>
          <w:color w:val="auto"/>
          <w:highlight w:val="none"/>
        </w:rPr>
        <w:fldChar w:fldCharType="begin"/>
      </w:r>
      <w:r>
        <w:rPr>
          <w:color w:val="auto"/>
          <w:highlight w:val="none"/>
        </w:rPr>
        <w:instrText xml:space="preserve"> HYPERLINK \l "_Toc2224" </w:instrText>
      </w:r>
      <w:r>
        <w:rPr>
          <w:color w:val="auto"/>
          <w:highlight w:val="none"/>
        </w:rPr>
        <w:fldChar w:fldCharType="separate"/>
      </w:r>
      <w:r>
        <w:rPr>
          <w:rFonts w:hint="eastAsia" w:ascii="宋体" w:hAnsi="宋体" w:cs="宋体"/>
          <w:color w:val="auto"/>
          <w:szCs w:val="30"/>
          <w:highlight w:val="none"/>
        </w:rPr>
        <w:t>八、其他资料</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_Toc2224 \h </w:instrText>
      </w:r>
      <w:r>
        <w:rPr>
          <w:rFonts w:hint="eastAsia" w:ascii="宋体" w:hAnsi="宋体" w:cs="宋体"/>
          <w:color w:val="auto"/>
          <w:highlight w:val="none"/>
        </w:rPr>
        <w:fldChar w:fldCharType="separate"/>
      </w:r>
      <w:r>
        <w:rPr>
          <w:rFonts w:hint="eastAsia" w:ascii="宋体" w:hAnsi="宋体" w:cs="宋体"/>
          <w:color w:val="auto"/>
          <w:highlight w:val="none"/>
        </w:rPr>
        <w:t>192</w:t>
      </w:r>
      <w:r>
        <w:rPr>
          <w:rFonts w:hint="eastAsia" w:ascii="宋体" w:hAnsi="宋体" w:cs="宋体"/>
          <w:color w:val="auto"/>
          <w:highlight w:val="none"/>
        </w:rPr>
        <w:fldChar w:fldCharType="end"/>
      </w:r>
      <w:r>
        <w:rPr>
          <w:rFonts w:hint="eastAsia" w:ascii="宋体" w:hAnsi="宋体" w:cs="宋体"/>
          <w:color w:val="auto"/>
          <w:highlight w:val="none"/>
        </w:rPr>
        <w:fldChar w:fldCharType="end"/>
      </w:r>
    </w:p>
    <w:p w14:paraId="40951910">
      <w:pPr>
        <w:pStyle w:val="20"/>
        <w:tabs>
          <w:tab w:val="right" w:leader="dot" w:pos="9413"/>
        </w:tabs>
        <w:rPr>
          <w:rFonts w:hint="eastAsia" w:ascii="宋体" w:hAnsi="宋体" w:cs="宋体"/>
          <w:b/>
          <w:bCs/>
          <w:color w:val="auto"/>
          <w:highlight w:val="none"/>
        </w:rPr>
      </w:pPr>
      <w:r>
        <w:rPr>
          <w:color w:val="auto"/>
          <w:highlight w:val="none"/>
        </w:rPr>
        <w:fldChar w:fldCharType="begin"/>
      </w:r>
      <w:r>
        <w:rPr>
          <w:color w:val="auto"/>
          <w:highlight w:val="none"/>
        </w:rPr>
        <w:instrText xml:space="preserve"> HYPERLINK \l "_Toc17138" </w:instrText>
      </w:r>
      <w:r>
        <w:rPr>
          <w:color w:val="auto"/>
          <w:highlight w:val="none"/>
        </w:rPr>
        <w:fldChar w:fldCharType="separate"/>
      </w:r>
      <w:r>
        <w:rPr>
          <w:rFonts w:hint="eastAsia" w:ascii="宋体" w:hAnsi="宋体" w:cs="宋体"/>
          <w:b/>
          <w:bCs/>
          <w:color w:val="auto"/>
          <w:highlight w:val="none"/>
        </w:rPr>
        <w:t>第二个信封（报价文件）</w:t>
      </w:r>
      <w:r>
        <w:rPr>
          <w:rFonts w:hint="eastAsia" w:ascii="宋体" w:hAnsi="宋体" w:cs="宋体"/>
          <w:b/>
          <w:bCs/>
          <w:color w:val="auto"/>
          <w:highlight w:val="none"/>
        </w:rPr>
        <w:tab/>
      </w:r>
      <w:r>
        <w:rPr>
          <w:rFonts w:hint="eastAsia" w:ascii="宋体" w:hAnsi="宋体" w:cs="宋体"/>
          <w:b/>
          <w:bCs/>
          <w:color w:val="auto"/>
          <w:highlight w:val="none"/>
        </w:rPr>
        <w:fldChar w:fldCharType="begin"/>
      </w:r>
      <w:r>
        <w:rPr>
          <w:rFonts w:hint="eastAsia" w:ascii="宋体" w:hAnsi="宋体" w:cs="宋体"/>
          <w:b/>
          <w:bCs/>
          <w:color w:val="auto"/>
          <w:highlight w:val="none"/>
        </w:rPr>
        <w:instrText xml:space="preserve"> PAGEREF _Toc17138 \h </w:instrText>
      </w:r>
      <w:r>
        <w:rPr>
          <w:rFonts w:hint="eastAsia" w:ascii="宋体" w:hAnsi="宋体" w:cs="宋体"/>
          <w:b/>
          <w:bCs/>
          <w:color w:val="auto"/>
          <w:highlight w:val="none"/>
        </w:rPr>
        <w:fldChar w:fldCharType="separate"/>
      </w:r>
      <w:r>
        <w:rPr>
          <w:rFonts w:hint="eastAsia" w:ascii="宋体" w:hAnsi="宋体" w:cs="宋体"/>
          <w:b/>
          <w:bCs/>
          <w:color w:val="auto"/>
          <w:highlight w:val="none"/>
        </w:rPr>
        <w:t>193</w:t>
      </w:r>
      <w:r>
        <w:rPr>
          <w:rFonts w:hint="eastAsia" w:ascii="宋体" w:hAnsi="宋体" w:cs="宋体"/>
          <w:b/>
          <w:bCs/>
          <w:color w:val="auto"/>
          <w:highlight w:val="none"/>
        </w:rPr>
        <w:fldChar w:fldCharType="end"/>
      </w:r>
      <w:r>
        <w:rPr>
          <w:rFonts w:hint="eastAsia" w:ascii="宋体" w:hAnsi="宋体" w:cs="宋体"/>
          <w:b/>
          <w:bCs/>
          <w:color w:val="auto"/>
          <w:highlight w:val="none"/>
        </w:rPr>
        <w:fldChar w:fldCharType="end"/>
      </w:r>
    </w:p>
    <w:p w14:paraId="00AE1DD3">
      <w:pPr>
        <w:pStyle w:val="21"/>
        <w:tabs>
          <w:tab w:val="right" w:leader="dot" w:pos="9413"/>
        </w:tabs>
        <w:rPr>
          <w:rFonts w:hint="eastAsia" w:ascii="宋体" w:hAnsi="宋体" w:cs="宋体"/>
          <w:color w:val="auto"/>
          <w:highlight w:val="none"/>
        </w:rPr>
      </w:pPr>
      <w:r>
        <w:rPr>
          <w:color w:val="auto"/>
          <w:highlight w:val="none"/>
        </w:rPr>
        <w:fldChar w:fldCharType="begin"/>
      </w:r>
      <w:r>
        <w:rPr>
          <w:color w:val="auto"/>
          <w:highlight w:val="none"/>
        </w:rPr>
        <w:instrText xml:space="preserve"> HYPERLINK \l "_Toc76" </w:instrText>
      </w:r>
      <w:r>
        <w:rPr>
          <w:color w:val="auto"/>
          <w:highlight w:val="none"/>
        </w:rPr>
        <w:fldChar w:fldCharType="separate"/>
      </w:r>
      <w:r>
        <w:rPr>
          <w:rFonts w:hint="eastAsia" w:ascii="宋体" w:hAnsi="宋体" w:cs="宋体"/>
          <w:bCs/>
          <w:color w:val="auto"/>
          <w:szCs w:val="30"/>
          <w:highlight w:val="none"/>
        </w:rPr>
        <w:t>一、投标函</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_Toc76 \h </w:instrText>
      </w:r>
      <w:r>
        <w:rPr>
          <w:rFonts w:hint="eastAsia" w:ascii="宋体" w:hAnsi="宋体" w:cs="宋体"/>
          <w:color w:val="auto"/>
          <w:highlight w:val="none"/>
        </w:rPr>
        <w:fldChar w:fldCharType="separate"/>
      </w:r>
      <w:r>
        <w:rPr>
          <w:rFonts w:hint="eastAsia" w:ascii="宋体" w:hAnsi="宋体" w:cs="宋体"/>
          <w:color w:val="auto"/>
          <w:highlight w:val="none"/>
        </w:rPr>
        <w:t>195</w:t>
      </w:r>
      <w:r>
        <w:rPr>
          <w:rFonts w:hint="eastAsia" w:ascii="宋体" w:hAnsi="宋体" w:cs="宋体"/>
          <w:color w:val="auto"/>
          <w:highlight w:val="none"/>
        </w:rPr>
        <w:fldChar w:fldCharType="end"/>
      </w:r>
      <w:r>
        <w:rPr>
          <w:rFonts w:hint="eastAsia" w:ascii="宋体" w:hAnsi="宋体" w:cs="宋体"/>
          <w:color w:val="auto"/>
          <w:highlight w:val="none"/>
        </w:rPr>
        <w:fldChar w:fldCharType="end"/>
      </w:r>
    </w:p>
    <w:p w14:paraId="0F748AC4">
      <w:pPr>
        <w:pStyle w:val="21"/>
        <w:tabs>
          <w:tab w:val="right" w:leader="dot" w:pos="9413"/>
        </w:tabs>
        <w:rPr>
          <w:rFonts w:hint="eastAsia" w:ascii="宋体" w:hAnsi="宋体" w:cs="宋体"/>
          <w:color w:val="auto"/>
          <w:highlight w:val="none"/>
        </w:rPr>
      </w:pPr>
      <w:r>
        <w:rPr>
          <w:color w:val="auto"/>
          <w:highlight w:val="none"/>
        </w:rPr>
        <w:fldChar w:fldCharType="begin"/>
      </w:r>
      <w:r>
        <w:rPr>
          <w:color w:val="auto"/>
          <w:highlight w:val="none"/>
        </w:rPr>
        <w:instrText xml:space="preserve"> HYPERLINK \l "_Toc27028" </w:instrText>
      </w:r>
      <w:r>
        <w:rPr>
          <w:color w:val="auto"/>
          <w:highlight w:val="none"/>
        </w:rPr>
        <w:fldChar w:fldCharType="separate"/>
      </w:r>
      <w:r>
        <w:rPr>
          <w:rFonts w:hint="eastAsia" w:ascii="宋体" w:hAnsi="宋体" w:cs="宋体"/>
          <w:bCs/>
          <w:color w:val="auto"/>
          <w:szCs w:val="30"/>
          <w:highlight w:val="none"/>
        </w:rPr>
        <w:t>二、已标价工程量清单</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_Toc27028 \h </w:instrText>
      </w:r>
      <w:r>
        <w:rPr>
          <w:rFonts w:hint="eastAsia" w:ascii="宋体" w:hAnsi="宋体" w:cs="宋体"/>
          <w:color w:val="auto"/>
          <w:highlight w:val="none"/>
        </w:rPr>
        <w:fldChar w:fldCharType="separate"/>
      </w:r>
      <w:r>
        <w:rPr>
          <w:rFonts w:hint="eastAsia" w:ascii="宋体" w:hAnsi="宋体" w:cs="宋体"/>
          <w:color w:val="auto"/>
          <w:highlight w:val="none"/>
        </w:rPr>
        <w:t>196</w:t>
      </w:r>
      <w:r>
        <w:rPr>
          <w:rFonts w:hint="eastAsia" w:ascii="宋体" w:hAnsi="宋体" w:cs="宋体"/>
          <w:color w:val="auto"/>
          <w:highlight w:val="none"/>
        </w:rPr>
        <w:fldChar w:fldCharType="end"/>
      </w:r>
      <w:r>
        <w:rPr>
          <w:rFonts w:hint="eastAsia" w:ascii="宋体" w:hAnsi="宋体" w:cs="宋体"/>
          <w:color w:val="auto"/>
          <w:highlight w:val="none"/>
        </w:rPr>
        <w:fldChar w:fldCharType="end"/>
      </w:r>
    </w:p>
    <w:p w14:paraId="45089D8E">
      <w:pPr>
        <w:pStyle w:val="21"/>
        <w:tabs>
          <w:tab w:val="right" w:leader="dot" w:pos="9413"/>
        </w:tabs>
        <w:rPr>
          <w:rFonts w:hint="eastAsia" w:ascii="宋体" w:hAnsi="宋体" w:cs="宋体"/>
          <w:color w:val="auto"/>
          <w:highlight w:val="none"/>
        </w:rPr>
      </w:pPr>
      <w:r>
        <w:rPr>
          <w:color w:val="auto"/>
          <w:highlight w:val="none"/>
        </w:rPr>
        <w:fldChar w:fldCharType="begin"/>
      </w:r>
      <w:r>
        <w:rPr>
          <w:color w:val="auto"/>
          <w:highlight w:val="none"/>
        </w:rPr>
        <w:instrText xml:space="preserve"> HYPERLINK \l "_Toc22693" </w:instrText>
      </w:r>
      <w:r>
        <w:rPr>
          <w:color w:val="auto"/>
          <w:highlight w:val="none"/>
        </w:rPr>
        <w:fldChar w:fldCharType="separate"/>
      </w:r>
      <w:r>
        <w:rPr>
          <w:rFonts w:hint="eastAsia" w:ascii="宋体" w:hAnsi="宋体" w:cs="宋体"/>
          <w:bCs/>
          <w:color w:val="auto"/>
          <w:szCs w:val="30"/>
          <w:highlight w:val="none"/>
        </w:rPr>
        <w:t>三</w:t>
      </w:r>
      <w:r>
        <w:rPr>
          <w:rFonts w:hint="eastAsia" w:ascii="宋体" w:hAnsi="宋体" w:cs="宋体"/>
          <w:color w:val="auto"/>
          <w:szCs w:val="30"/>
          <w:highlight w:val="none"/>
        </w:rPr>
        <w:t>、</w:t>
      </w:r>
      <w:r>
        <w:rPr>
          <w:rFonts w:hint="eastAsia" w:ascii="宋体" w:hAnsi="宋体" w:cs="宋体"/>
          <w:color w:val="auto"/>
          <w:highlight w:val="none"/>
        </w:rPr>
        <w:t>合同用款估算表</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_Toc22693 \h </w:instrText>
      </w:r>
      <w:r>
        <w:rPr>
          <w:rFonts w:hint="eastAsia" w:ascii="宋体" w:hAnsi="宋体" w:cs="宋体"/>
          <w:color w:val="auto"/>
          <w:highlight w:val="none"/>
        </w:rPr>
        <w:fldChar w:fldCharType="separate"/>
      </w:r>
      <w:r>
        <w:rPr>
          <w:rFonts w:hint="eastAsia" w:ascii="宋体" w:hAnsi="宋体" w:cs="宋体"/>
          <w:color w:val="auto"/>
          <w:highlight w:val="none"/>
        </w:rPr>
        <w:t>197</w:t>
      </w:r>
      <w:r>
        <w:rPr>
          <w:rFonts w:hint="eastAsia" w:ascii="宋体" w:hAnsi="宋体" w:cs="宋体"/>
          <w:color w:val="auto"/>
          <w:highlight w:val="none"/>
        </w:rPr>
        <w:fldChar w:fldCharType="end"/>
      </w:r>
      <w:r>
        <w:rPr>
          <w:rFonts w:hint="eastAsia" w:ascii="宋体" w:hAnsi="宋体" w:cs="宋体"/>
          <w:color w:val="auto"/>
          <w:highlight w:val="none"/>
        </w:rPr>
        <w:fldChar w:fldCharType="end"/>
      </w:r>
    </w:p>
    <w:p w14:paraId="724C0855">
      <w:pPr>
        <w:pStyle w:val="21"/>
        <w:tabs>
          <w:tab w:val="right" w:leader="dot" w:pos="9413"/>
        </w:tabs>
        <w:rPr>
          <w:rFonts w:hint="eastAsia" w:ascii="宋体" w:hAnsi="宋体" w:cs="宋体"/>
          <w:color w:val="auto"/>
          <w:highlight w:val="none"/>
        </w:rPr>
      </w:pPr>
      <w:r>
        <w:rPr>
          <w:color w:val="auto"/>
          <w:highlight w:val="none"/>
        </w:rPr>
        <w:fldChar w:fldCharType="begin"/>
      </w:r>
      <w:r>
        <w:rPr>
          <w:color w:val="auto"/>
          <w:highlight w:val="none"/>
        </w:rPr>
        <w:instrText xml:space="preserve"> HYPERLINK \l "_Toc7650" </w:instrText>
      </w:r>
      <w:r>
        <w:rPr>
          <w:color w:val="auto"/>
          <w:highlight w:val="none"/>
        </w:rPr>
        <w:fldChar w:fldCharType="separate"/>
      </w:r>
      <w:r>
        <w:rPr>
          <w:rFonts w:hint="eastAsia" w:ascii="宋体" w:hAnsi="宋体" w:cs="宋体"/>
          <w:bCs/>
          <w:color w:val="auto"/>
          <w:szCs w:val="30"/>
          <w:highlight w:val="none"/>
        </w:rPr>
        <w:t>四、工程量清单单价分析资料</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_Toc7650 \h </w:instrText>
      </w:r>
      <w:r>
        <w:rPr>
          <w:rFonts w:hint="eastAsia" w:ascii="宋体" w:hAnsi="宋体" w:cs="宋体"/>
          <w:color w:val="auto"/>
          <w:highlight w:val="none"/>
        </w:rPr>
        <w:fldChar w:fldCharType="separate"/>
      </w:r>
      <w:r>
        <w:rPr>
          <w:rFonts w:hint="eastAsia" w:ascii="宋体" w:hAnsi="宋体" w:cs="宋体"/>
          <w:color w:val="auto"/>
          <w:highlight w:val="none"/>
        </w:rPr>
        <w:t>198</w:t>
      </w:r>
      <w:r>
        <w:rPr>
          <w:rFonts w:hint="eastAsia" w:ascii="宋体" w:hAnsi="宋体" w:cs="宋体"/>
          <w:color w:val="auto"/>
          <w:highlight w:val="none"/>
        </w:rPr>
        <w:fldChar w:fldCharType="end"/>
      </w:r>
      <w:r>
        <w:rPr>
          <w:rFonts w:hint="eastAsia" w:ascii="宋体" w:hAnsi="宋体" w:cs="宋体"/>
          <w:color w:val="auto"/>
          <w:highlight w:val="none"/>
        </w:rPr>
        <w:fldChar w:fldCharType="end"/>
      </w:r>
    </w:p>
    <w:p w14:paraId="72CA8304">
      <w:pPr>
        <w:spacing w:line="480" w:lineRule="auto"/>
        <w:ind w:firstLine="0" w:firstLineChars="0"/>
        <w:rPr>
          <w:rFonts w:hint="eastAsia" w:ascii="宋体" w:hAnsi="宋体" w:cs="宋体"/>
          <w:color w:val="auto"/>
          <w:highlight w:val="none"/>
        </w:rPr>
      </w:pPr>
      <w:r>
        <w:rPr>
          <w:rFonts w:hint="eastAsia" w:ascii="宋体" w:hAnsi="宋体" w:cs="宋体"/>
          <w:color w:val="auto"/>
          <w:highlight w:val="none"/>
        </w:rPr>
        <w:fldChar w:fldCharType="end"/>
      </w:r>
    </w:p>
    <w:p w14:paraId="551456F2">
      <w:pPr>
        <w:ind w:firstLine="480"/>
        <w:rPr>
          <w:rFonts w:hint="eastAsia" w:ascii="宋体" w:hAnsi="宋体" w:cs="宋体"/>
          <w:color w:val="auto"/>
          <w:highlight w:val="none"/>
        </w:rPr>
      </w:pPr>
    </w:p>
    <w:p w14:paraId="2D41B4C2">
      <w:pPr>
        <w:ind w:firstLine="480"/>
        <w:rPr>
          <w:rFonts w:hint="eastAsia" w:ascii="宋体" w:hAnsi="宋体" w:cs="宋体"/>
          <w:color w:val="auto"/>
          <w:highlight w:val="none"/>
        </w:rPr>
      </w:pPr>
    </w:p>
    <w:p w14:paraId="66E78B1F">
      <w:pPr>
        <w:ind w:firstLine="480"/>
        <w:rPr>
          <w:rFonts w:hint="eastAsia" w:ascii="宋体" w:hAnsi="宋体" w:cs="宋体"/>
          <w:color w:val="auto"/>
          <w:highlight w:val="none"/>
        </w:rPr>
      </w:pPr>
      <w:r>
        <w:rPr>
          <w:rFonts w:hint="eastAsia" w:ascii="宋体" w:hAnsi="宋体" w:cs="宋体"/>
          <w:color w:val="auto"/>
          <w:highlight w:val="none"/>
        </w:rPr>
        <w:br w:type="page"/>
      </w:r>
      <w:bookmarkStart w:id="9" w:name="_Toc5854"/>
      <w:bookmarkStart w:id="10" w:name="_Toc18481"/>
      <w:bookmarkStart w:id="11" w:name="_Toc367226018"/>
      <w:bookmarkStart w:id="12" w:name="_Toc429844137"/>
      <w:bookmarkStart w:id="13" w:name="_Toc6086"/>
    </w:p>
    <w:p w14:paraId="6E976921">
      <w:pPr>
        <w:ind w:firstLine="480"/>
        <w:rPr>
          <w:rFonts w:hint="eastAsia" w:ascii="宋体" w:hAnsi="宋体" w:cs="宋体"/>
          <w:color w:val="auto"/>
          <w:highlight w:val="none"/>
        </w:rPr>
      </w:pPr>
    </w:p>
    <w:p w14:paraId="611A2BA5">
      <w:pPr>
        <w:ind w:firstLine="480"/>
        <w:rPr>
          <w:rFonts w:hint="eastAsia" w:ascii="宋体" w:hAnsi="宋体" w:cs="宋体"/>
          <w:color w:val="auto"/>
          <w:highlight w:val="none"/>
        </w:rPr>
      </w:pPr>
    </w:p>
    <w:p w14:paraId="55F0F515">
      <w:pPr>
        <w:ind w:firstLine="480"/>
        <w:rPr>
          <w:rFonts w:hint="eastAsia" w:ascii="宋体" w:hAnsi="宋体" w:cs="宋体"/>
          <w:color w:val="auto"/>
          <w:highlight w:val="none"/>
        </w:rPr>
      </w:pPr>
    </w:p>
    <w:p w14:paraId="01630F19">
      <w:pPr>
        <w:ind w:firstLine="480"/>
        <w:rPr>
          <w:rFonts w:hint="eastAsia" w:ascii="宋体" w:hAnsi="宋体" w:cs="宋体"/>
          <w:color w:val="auto"/>
          <w:highlight w:val="none"/>
        </w:rPr>
      </w:pPr>
    </w:p>
    <w:p w14:paraId="596189D0">
      <w:pPr>
        <w:ind w:firstLine="480"/>
        <w:rPr>
          <w:rFonts w:hint="eastAsia" w:ascii="宋体" w:hAnsi="宋体" w:cs="宋体"/>
          <w:color w:val="auto"/>
          <w:highlight w:val="none"/>
        </w:rPr>
      </w:pPr>
    </w:p>
    <w:p w14:paraId="441713DB">
      <w:pPr>
        <w:ind w:firstLine="480"/>
        <w:rPr>
          <w:rFonts w:hint="eastAsia" w:ascii="宋体" w:hAnsi="宋体" w:cs="宋体"/>
          <w:color w:val="auto"/>
          <w:highlight w:val="none"/>
        </w:rPr>
      </w:pPr>
    </w:p>
    <w:p w14:paraId="076EF606">
      <w:pPr>
        <w:ind w:firstLine="480"/>
        <w:rPr>
          <w:rFonts w:hint="eastAsia" w:ascii="宋体" w:hAnsi="宋体" w:cs="宋体"/>
          <w:color w:val="auto"/>
          <w:highlight w:val="none"/>
        </w:rPr>
      </w:pPr>
    </w:p>
    <w:p w14:paraId="3066BA85">
      <w:pPr>
        <w:ind w:firstLine="480"/>
        <w:rPr>
          <w:rFonts w:hint="eastAsia" w:ascii="宋体" w:hAnsi="宋体" w:cs="宋体"/>
          <w:color w:val="auto"/>
          <w:highlight w:val="none"/>
        </w:rPr>
      </w:pPr>
    </w:p>
    <w:p w14:paraId="541A350E">
      <w:pPr>
        <w:ind w:firstLine="480"/>
        <w:rPr>
          <w:rFonts w:hint="eastAsia" w:ascii="宋体" w:hAnsi="宋体" w:cs="宋体"/>
          <w:color w:val="auto"/>
          <w:highlight w:val="none"/>
        </w:rPr>
      </w:pPr>
    </w:p>
    <w:p w14:paraId="5726D633">
      <w:pPr>
        <w:ind w:firstLine="480"/>
        <w:rPr>
          <w:rFonts w:hint="eastAsia" w:ascii="宋体" w:hAnsi="宋体" w:cs="宋体"/>
          <w:color w:val="auto"/>
          <w:highlight w:val="none"/>
        </w:rPr>
      </w:pPr>
    </w:p>
    <w:p w14:paraId="1E18F85B">
      <w:pPr>
        <w:pStyle w:val="24"/>
        <w:rPr>
          <w:rFonts w:hint="eastAsia" w:ascii="宋体" w:hAnsi="宋体" w:cs="宋体"/>
          <w:color w:val="auto"/>
          <w:highlight w:val="none"/>
        </w:rPr>
      </w:pPr>
      <w:bookmarkStart w:id="14" w:name="_Toc21826"/>
      <w:bookmarkStart w:id="15" w:name="_Toc753"/>
      <w:bookmarkStart w:id="16" w:name="_Toc19192"/>
      <w:r>
        <w:rPr>
          <w:rFonts w:hint="eastAsia" w:ascii="宋体" w:hAnsi="宋体" w:cs="宋体"/>
          <w:color w:val="auto"/>
          <w:highlight w:val="none"/>
        </w:rPr>
        <w:t>第 一 卷</w:t>
      </w:r>
      <w:bookmarkEnd w:id="9"/>
      <w:bookmarkEnd w:id="10"/>
      <w:bookmarkEnd w:id="11"/>
      <w:bookmarkEnd w:id="12"/>
      <w:bookmarkEnd w:id="13"/>
      <w:bookmarkEnd w:id="14"/>
      <w:bookmarkEnd w:id="15"/>
      <w:bookmarkEnd w:id="16"/>
    </w:p>
    <w:p w14:paraId="561BD80D">
      <w:pPr>
        <w:ind w:firstLine="480"/>
        <w:rPr>
          <w:rFonts w:hint="eastAsia" w:ascii="宋体" w:hAnsi="宋体" w:cs="宋体"/>
          <w:color w:val="auto"/>
          <w:highlight w:val="none"/>
        </w:rPr>
      </w:pPr>
    </w:p>
    <w:p w14:paraId="2CE4BA8C">
      <w:pPr>
        <w:ind w:firstLine="480"/>
        <w:rPr>
          <w:rFonts w:hint="eastAsia" w:ascii="宋体" w:hAnsi="宋体" w:cs="宋体"/>
          <w:color w:val="auto"/>
          <w:highlight w:val="none"/>
        </w:rPr>
      </w:pPr>
    </w:p>
    <w:p w14:paraId="5C3C6E44">
      <w:pPr>
        <w:ind w:firstLine="480"/>
        <w:rPr>
          <w:rFonts w:hint="eastAsia" w:ascii="宋体" w:hAnsi="宋体" w:cs="宋体"/>
          <w:color w:val="auto"/>
          <w:highlight w:val="none"/>
        </w:rPr>
      </w:pPr>
    </w:p>
    <w:p w14:paraId="49DE7B01">
      <w:pPr>
        <w:ind w:firstLine="480"/>
        <w:rPr>
          <w:rFonts w:hint="eastAsia" w:ascii="宋体" w:hAnsi="宋体" w:cs="宋体"/>
          <w:color w:val="auto"/>
          <w:highlight w:val="none"/>
        </w:rPr>
      </w:pPr>
    </w:p>
    <w:p w14:paraId="0A2ED3F3">
      <w:pPr>
        <w:ind w:firstLine="480"/>
        <w:rPr>
          <w:rFonts w:hint="eastAsia" w:ascii="宋体" w:hAnsi="宋体" w:cs="宋体"/>
          <w:color w:val="auto"/>
          <w:highlight w:val="none"/>
        </w:rPr>
      </w:pPr>
    </w:p>
    <w:p w14:paraId="732C11F3">
      <w:pPr>
        <w:ind w:firstLine="480"/>
        <w:rPr>
          <w:rFonts w:hint="eastAsia" w:ascii="宋体" w:hAnsi="宋体" w:cs="宋体"/>
          <w:color w:val="auto"/>
          <w:highlight w:val="none"/>
        </w:rPr>
      </w:pPr>
    </w:p>
    <w:p w14:paraId="59FD2BC2">
      <w:pPr>
        <w:ind w:firstLine="480"/>
        <w:rPr>
          <w:rFonts w:hint="eastAsia" w:ascii="宋体" w:hAnsi="宋体" w:cs="宋体"/>
          <w:color w:val="auto"/>
          <w:highlight w:val="none"/>
        </w:rPr>
      </w:pPr>
    </w:p>
    <w:p w14:paraId="6B0E863D">
      <w:pPr>
        <w:ind w:firstLine="480"/>
        <w:rPr>
          <w:rFonts w:hint="eastAsia" w:ascii="宋体" w:hAnsi="宋体" w:cs="宋体"/>
          <w:color w:val="auto"/>
          <w:highlight w:val="none"/>
        </w:rPr>
      </w:pPr>
    </w:p>
    <w:p w14:paraId="38FE7266">
      <w:pPr>
        <w:ind w:firstLine="643"/>
        <w:rPr>
          <w:rFonts w:hint="eastAsia" w:ascii="宋体" w:hAnsi="宋体" w:cs="宋体"/>
          <w:b/>
          <w:color w:val="auto"/>
          <w:kern w:val="0"/>
          <w:sz w:val="32"/>
          <w:szCs w:val="32"/>
          <w:highlight w:val="none"/>
        </w:rPr>
      </w:pPr>
      <w:r>
        <w:rPr>
          <w:rFonts w:hint="eastAsia" w:ascii="宋体" w:hAnsi="宋体" w:cs="宋体"/>
          <w:b/>
          <w:color w:val="auto"/>
          <w:kern w:val="0"/>
          <w:sz w:val="32"/>
          <w:szCs w:val="32"/>
          <w:highlight w:val="none"/>
        </w:rPr>
        <w:br w:type="page"/>
      </w:r>
    </w:p>
    <w:p w14:paraId="3A4B4E2C">
      <w:pPr>
        <w:ind w:firstLine="643"/>
        <w:rPr>
          <w:rFonts w:hint="eastAsia" w:ascii="宋体" w:hAnsi="宋体" w:cs="宋体"/>
          <w:b/>
          <w:color w:val="auto"/>
          <w:kern w:val="0"/>
          <w:sz w:val="32"/>
          <w:szCs w:val="32"/>
          <w:highlight w:val="none"/>
        </w:rPr>
      </w:pPr>
    </w:p>
    <w:p w14:paraId="4B6E8C5E">
      <w:pPr>
        <w:ind w:firstLine="643"/>
        <w:rPr>
          <w:rFonts w:hint="eastAsia" w:ascii="宋体" w:hAnsi="宋体" w:cs="宋体"/>
          <w:b/>
          <w:color w:val="auto"/>
          <w:kern w:val="0"/>
          <w:sz w:val="32"/>
          <w:szCs w:val="32"/>
          <w:highlight w:val="none"/>
        </w:rPr>
      </w:pPr>
    </w:p>
    <w:p w14:paraId="282D31BE">
      <w:pPr>
        <w:ind w:firstLine="643"/>
        <w:rPr>
          <w:rFonts w:hint="eastAsia" w:ascii="宋体" w:hAnsi="宋体" w:cs="宋体"/>
          <w:b/>
          <w:color w:val="auto"/>
          <w:kern w:val="0"/>
          <w:sz w:val="32"/>
          <w:szCs w:val="32"/>
          <w:highlight w:val="none"/>
        </w:rPr>
      </w:pPr>
    </w:p>
    <w:p w14:paraId="4EAF87B7">
      <w:pPr>
        <w:ind w:firstLine="643"/>
        <w:rPr>
          <w:rFonts w:hint="eastAsia" w:ascii="宋体" w:hAnsi="宋体" w:cs="宋体"/>
          <w:b/>
          <w:color w:val="auto"/>
          <w:kern w:val="0"/>
          <w:sz w:val="32"/>
          <w:szCs w:val="32"/>
          <w:highlight w:val="none"/>
        </w:rPr>
      </w:pPr>
    </w:p>
    <w:p w14:paraId="379E3576">
      <w:pPr>
        <w:ind w:firstLine="643"/>
        <w:rPr>
          <w:rFonts w:hint="eastAsia" w:ascii="宋体" w:hAnsi="宋体" w:cs="宋体"/>
          <w:b/>
          <w:color w:val="auto"/>
          <w:kern w:val="0"/>
          <w:sz w:val="32"/>
          <w:szCs w:val="32"/>
          <w:highlight w:val="none"/>
        </w:rPr>
      </w:pPr>
    </w:p>
    <w:p w14:paraId="36EE5BB3">
      <w:pPr>
        <w:ind w:firstLine="643"/>
        <w:rPr>
          <w:rFonts w:hint="eastAsia" w:ascii="宋体" w:hAnsi="宋体" w:cs="宋体"/>
          <w:b/>
          <w:color w:val="auto"/>
          <w:kern w:val="0"/>
          <w:sz w:val="32"/>
          <w:szCs w:val="32"/>
          <w:highlight w:val="none"/>
        </w:rPr>
      </w:pPr>
    </w:p>
    <w:p w14:paraId="6F081D98">
      <w:pPr>
        <w:ind w:firstLine="643"/>
        <w:rPr>
          <w:rFonts w:hint="eastAsia" w:ascii="宋体" w:hAnsi="宋体" w:cs="宋体"/>
          <w:b/>
          <w:color w:val="auto"/>
          <w:kern w:val="0"/>
          <w:sz w:val="32"/>
          <w:szCs w:val="32"/>
          <w:highlight w:val="none"/>
        </w:rPr>
      </w:pPr>
    </w:p>
    <w:p w14:paraId="43D2A103">
      <w:pPr>
        <w:ind w:firstLine="643"/>
        <w:rPr>
          <w:rFonts w:hint="eastAsia" w:ascii="宋体" w:hAnsi="宋体" w:cs="宋体"/>
          <w:b/>
          <w:color w:val="auto"/>
          <w:kern w:val="0"/>
          <w:sz w:val="32"/>
          <w:szCs w:val="32"/>
          <w:highlight w:val="none"/>
        </w:rPr>
      </w:pPr>
    </w:p>
    <w:p w14:paraId="30571856">
      <w:pPr>
        <w:ind w:firstLine="643"/>
        <w:rPr>
          <w:rFonts w:hint="eastAsia" w:ascii="宋体" w:hAnsi="宋体" w:cs="宋体"/>
          <w:b/>
          <w:color w:val="auto"/>
          <w:kern w:val="0"/>
          <w:sz w:val="32"/>
          <w:szCs w:val="32"/>
          <w:highlight w:val="none"/>
        </w:rPr>
      </w:pPr>
    </w:p>
    <w:p w14:paraId="45FED670">
      <w:pPr>
        <w:pStyle w:val="2"/>
        <w:rPr>
          <w:rFonts w:hint="eastAsia" w:ascii="宋体" w:hAnsi="宋体" w:cs="宋体"/>
          <w:color w:val="auto"/>
          <w:sz w:val="44"/>
          <w:szCs w:val="44"/>
          <w:highlight w:val="none"/>
        </w:rPr>
      </w:pPr>
      <w:bookmarkStart w:id="17" w:name="_Toc17943"/>
      <w:bookmarkStart w:id="18" w:name="_Toc30154"/>
      <w:bookmarkStart w:id="19" w:name="_Toc12683"/>
      <w:bookmarkStart w:id="20" w:name="_Toc27155"/>
      <w:bookmarkStart w:id="21" w:name="_Toc18809"/>
      <w:bookmarkStart w:id="22" w:name="_Toc367226019"/>
      <w:bookmarkStart w:id="23" w:name="_Toc1521"/>
      <w:bookmarkStart w:id="24" w:name="_Toc429844138"/>
      <w:r>
        <w:rPr>
          <w:rFonts w:hint="eastAsia" w:ascii="宋体" w:hAnsi="宋体" w:cs="宋体"/>
          <w:color w:val="auto"/>
          <w:sz w:val="44"/>
          <w:szCs w:val="44"/>
          <w:highlight w:val="none"/>
        </w:rPr>
        <w:t>第一章 招标公告</w:t>
      </w:r>
      <w:bookmarkEnd w:id="17"/>
      <w:bookmarkEnd w:id="18"/>
      <w:bookmarkEnd w:id="19"/>
      <w:bookmarkEnd w:id="20"/>
      <w:bookmarkEnd w:id="21"/>
      <w:bookmarkEnd w:id="22"/>
      <w:bookmarkEnd w:id="23"/>
      <w:bookmarkEnd w:id="24"/>
    </w:p>
    <w:p w14:paraId="4D827D6C">
      <w:pPr>
        <w:ind w:firstLine="643"/>
        <w:rPr>
          <w:rFonts w:hint="eastAsia" w:ascii="宋体" w:hAnsi="宋体" w:cs="宋体"/>
          <w:b/>
          <w:color w:val="auto"/>
          <w:kern w:val="0"/>
          <w:sz w:val="32"/>
          <w:szCs w:val="32"/>
          <w:highlight w:val="none"/>
        </w:rPr>
      </w:pPr>
    </w:p>
    <w:p w14:paraId="24E99C0C">
      <w:pPr>
        <w:ind w:firstLine="643"/>
        <w:rPr>
          <w:rFonts w:hint="eastAsia" w:ascii="宋体" w:hAnsi="宋体" w:cs="宋体"/>
          <w:b/>
          <w:color w:val="auto"/>
          <w:kern w:val="0"/>
          <w:sz w:val="32"/>
          <w:szCs w:val="32"/>
          <w:highlight w:val="none"/>
        </w:rPr>
      </w:pPr>
    </w:p>
    <w:p w14:paraId="18E9E02E">
      <w:pPr>
        <w:ind w:firstLine="643"/>
        <w:rPr>
          <w:rFonts w:hint="eastAsia" w:ascii="宋体" w:hAnsi="宋体" w:cs="宋体"/>
          <w:b/>
          <w:color w:val="auto"/>
          <w:kern w:val="0"/>
          <w:sz w:val="32"/>
          <w:szCs w:val="32"/>
          <w:highlight w:val="none"/>
        </w:rPr>
      </w:pPr>
    </w:p>
    <w:p w14:paraId="23306481">
      <w:pPr>
        <w:ind w:firstLine="643"/>
        <w:rPr>
          <w:rFonts w:hint="eastAsia" w:ascii="宋体" w:hAnsi="宋体" w:cs="宋体"/>
          <w:b/>
          <w:color w:val="auto"/>
          <w:kern w:val="0"/>
          <w:sz w:val="32"/>
          <w:szCs w:val="32"/>
          <w:highlight w:val="none"/>
        </w:rPr>
      </w:pPr>
    </w:p>
    <w:p w14:paraId="46604F0A">
      <w:pPr>
        <w:ind w:firstLine="643"/>
        <w:rPr>
          <w:rFonts w:hint="eastAsia" w:ascii="宋体" w:hAnsi="宋体" w:cs="宋体"/>
          <w:b/>
          <w:color w:val="auto"/>
          <w:kern w:val="0"/>
          <w:sz w:val="32"/>
          <w:szCs w:val="32"/>
          <w:highlight w:val="none"/>
        </w:rPr>
      </w:pPr>
    </w:p>
    <w:p w14:paraId="4D7F80BA">
      <w:pPr>
        <w:ind w:firstLine="643"/>
        <w:rPr>
          <w:rFonts w:hint="eastAsia" w:ascii="宋体" w:hAnsi="宋体" w:cs="宋体"/>
          <w:b/>
          <w:color w:val="auto"/>
          <w:kern w:val="0"/>
          <w:sz w:val="32"/>
          <w:szCs w:val="32"/>
          <w:highlight w:val="none"/>
        </w:rPr>
      </w:pPr>
    </w:p>
    <w:p w14:paraId="1EA04CA9">
      <w:pPr>
        <w:ind w:firstLine="643"/>
        <w:rPr>
          <w:rFonts w:hint="eastAsia" w:ascii="宋体" w:hAnsi="宋体" w:cs="宋体"/>
          <w:b/>
          <w:color w:val="auto"/>
          <w:kern w:val="0"/>
          <w:sz w:val="32"/>
          <w:szCs w:val="32"/>
          <w:highlight w:val="none"/>
        </w:rPr>
      </w:pPr>
    </w:p>
    <w:p w14:paraId="5EBCEB96">
      <w:pPr>
        <w:ind w:firstLine="643"/>
        <w:rPr>
          <w:rFonts w:hint="eastAsia" w:ascii="宋体" w:hAnsi="宋体" w:cs="宋体"/>
          <w:b/>
          <w:color w:val="auto"/>
          <w:kern w:val="0"/>
          <w:sz w:val="32"/>
          <w:szCs w:val="32"/>
          <w:highlight w:val="none"/>
        </w:rPr>
      </w:pPr>
    </w:p>
    <w:p w14:paraId="77F719E3">
      <w:pPr>
        <w:autoSpaceDE w:val="0"/>
        <w:autoSpaceDN w:val="0"/>
        <w:ind w:firstLine="0" w:firstLineChars="0"/>
        <w:jc w:val="center"/>
        <w:outlineLvl w:val="1"/>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br w:type="page"/>
      </w:r>
      <w:bookmarkStart w:id="25" w:name="_Toc1819"/>
      <w:bookmarkStart w:id="26" w:name="_Toc19775"/>
      <w:bookmarkStart w:id="27" w:name="_Toc364633893"/>
      <w:bookmarkStart w:id="28" w:name="_Toc429844139"/>
      <w:bookmarkStart w:id="29" w:name="_Toc346120851"/>
      <w:bookmarkStart w:id="30" w:name="_Toc344212965"/>
      <w:bookmarkStart w:id="31" w:name="_Toc403639989"/>
      <w:bookmarkStart w:id="32" w:name="_Toc364610132"/>
      <w:bookmarkStart w:id="33" w:name="OLE_LINK1"/>
      <w:bookmarkStart w:id="34" w:name="_Hlk536690119"/>
    </w:p>
    <w:bookmarkEnd w:id="25"/>
    <w:bookmarkEnd w:id="26"/>
    <w:p w14:paraId="274E3B2A">
      <w:pPr>
        <w:autoSpaceDE w:val="0"/>
        <w:autoSpaceDN w:val="0"/>
        <w:ind w:firstLine="0" w:firstLineChars="0"/>
        <w:jc w:val="center"/>
        <w:outlineLvl w:val="1"/>
        <w:rPr>
          <w:rFonts w:hint="eastAsia" w:ascii="宋体" w:hAnsi="宋体" w:cs="宋体"/>
          <w:b/>
          <w:color w:val="auto"/>
          <w:kern w:val="0"/>
          <w:sz w:val="32"/>
          <w:szCs w:val="32"/>
          <w:highlight w:val="none"/>
        </w:rPr>
      </w:pPr>
      <w:bookmarkStart w:id="35" w:name="_Toc6675"/>
      <w:bookmarkStart w:id="36" w:name="_Toc15653"/>
      <w:bookmarkStart w:id="37" w:name="_Toc29464"/>
      <w:r>
        <w:rPr>
          <w:rFonts w:hint="eastAsia" w:ascii="宋体" w:hAnsi="宋体" w:cs="宋体"/>
          <w:b/>
          <w:color w:val="auto"/>
          <w:kern w:val="0"/>
          <w:sz w:val="32"/>
          <w:szCs w:val="32"/>
          <w:highlight w:val="none"/>
          <w:lang w:eastAsia="zh-CN"/>
        </w:rPr>
        <w:t>2026年禄丰公路分局路面养护工程</w:t>
      </w:r>
      <w:r>
        <w:rPr>
          <w:rFonts w:hint="eastAsia" w:ascii="宋体" w:hAnsi="宋体" w:cs="宋体"/>
          <w:b/>
          <w:color w:val="auto"/>
          <w:kern w:val="0"/>
          <w:sz w:val="32"/>
          <w:szCs w:val="32"/>
          <w:highlight w:val="none"/>
        </w:rPr>
        <w:t>招标公告</w:t>
      </w:r>
      <w:bookmarkEnd w:id="35"/>
      <w:bookmarkEnd w:id="36"/>
      <w:bookmarkEnd w:id="37"/>
    </w:p>
    <w:p w14:paraId="7A67748A">
      <w:pPr>
        <w:pStyle w:val="4"/>
        <w:spacing w:before="156" w:line="336" w:lineRule="auto"/>
        <w:rPr>
          <w:rFonts w:hint="eastAsia" w:ascii="宋体" w:hAnsi="宋体"/>
          <w:color w:val="auto"/>
          <w:highlight w:val="none"/>
        </w:rPr>
      </w:pPr>
      <w:bookmarkStart w:id="38" w:name="_Toc31164"/>
      <w:bookmarkStart w:id="39" w:name="_Toc16835"/>
      <w:bookmarkStart w:id="40" w:name="_Toc15511"/>
      <w:bookmarkStart w:id="41" w:name="_Toc4645"/>
      <w:bookmarkStart w:id="42" w:name="_Toc17463"/>
      <w:r>
        <w:rPr>
          <w:rFonts w:hint="eastAsia" w:ascii="宋体" w:hAnsi="宋体"/>
          <w:color w:val="auto"/>
          <w:highlight w:val="none"/>
        </w:rPr>
        <w:t>1.招标条件</w:t>
      </w:r>
      <w:bookmarkEnd w:id="38"/>
      <w:bookmarkEnd w:id="39"/>
      <w:bookmarkEnd w:id="40"/>
      <w:bookmarkEnd w:id="41"/>
    </w:p>
    <w:bookmarkEnd w:id="27"/>
    <w:bookmarkEnd w:id="28"/>
    <w:bookmarkEnd w:id="29"/>
    <w:bookmarkEnd w:id="30"/>
    <w:bookmarkEnd w:id="31"/>
    <w:bookmarkEnd w:id="32"/>
    <w:bookmarkEnd w:id="42"/>
    <w:p w14:paraId="30135B18">
      <w:pPr>
        <w:tabs>
          <w:tab w:val="left" w:pos="2240"/>
          <w:tab w:val="left" w:pos="5460"/>
        </w:tabs>
        <w:autoSpaceDE w:val="0"/>
        <w:autoSpaceDN w:val="0"/>
        <w:spacing w:line="336" w:lineRule="auto"/>
        <w:ind w:firstLine="480"/>
        <w:rPr>
          <w:rFonts w:hint="eastAsia" w:ascii="宋体" w:hAnsi="宋体" w:cs="宋体"/>
          <w:color w:val="auto"/>
          <w:highlight w:val="none"/>
        </w:rPr>
      </w:pPr>
      <w:bookmarkStart w:id="43" w:name="_Toc346120852"/>
      <w:bookmarkStart w:id="44" w:name="_Toc344212966"/>
      <w:r>
        <w:rPr>
          <w:rFonts w:hint="eastAsia" w:ascii="宋体" w:hAnsi="宋体" w:cs="宋体"/>
          <w:color w:val="auto"/>
          <w:highlight w:val="none"/>
        </w:rPr>
        <w:t>本招标项目</w:t>
      </w:r>
      <w:r>
        <w:rPr>
          <w:rFonts w:hint="eastAsia" w:ascii="宋体" w:hAnsi="宋体" w:cs="宋体"/>
          <w:b/>
          <w:bCs/>
          <w:color w:val="auto"/>
          <w:highlight w:val="none"/>
          <w:u w:val="single"/>
          <w:lang w:eastAsia="zh-CN"/>
        </w:rPr>
        <w:t>2026年禄丰公路分局路面养护工程</w:t>
      </w:r>
      <w:r>
        <w:rPr>
          <w:rFonts w:hint="eastAsia" w:ascii="宋体" w:hAnsi="宋体" w:cs="宋体"/>
          <w:color w:val="auto"/>
          <w:highlight w:val="none"/>
        </w:rPr>
        <w:t>（以下简称本项目）已由</w:t>
      </w:r>
      <w:r>
        <w:rPr>
          <w:rFonts w:hint="eastAsia" w:ascii="宋体" w:hAnsi="宋体" w:eastAsia="宋体" w:cs="宋体"/>
          <w:b/>
          <w:bCs/>
          <w:color w:val="auto"/>
          <w:sz w:val="24"/>
          <w:highlight w:val="none"/>
          <w:u w:val="single"/>
        </w:rPr>
        <w:t>楚雄公路局关于下达2026年公路养护项目计划的通知楚路计﹝2026﹞19号</w:t>
      </w:r>
      <w:r>
        <w:rPr>
          <w:rFonts w:hint="eastAsia" w:ascii="宋体" w:hAnsi="宋体" w:cs="宋体"/>
          <w:color w:val="auto"/>
          <w:highlight w:val="none"/>
        </w:rPr>
        <w:t>文批准建设，施工图设计已由</w:t>
      </w:r>
      <w:r>
        <w:rPr>
          <w:rFonts w:hint="eastAsia" w:ascii="宋体" w:hAnsi="宋体" w:eastAsia="宋体" w:cs="宋体"/>
          <w:b/>
          <w:bCs/>
          <w:color w:val="auto"/>
          <w:sz w:val="24"/>
          <w:highlight w:val="none"/>
          <w:u w:val="single"/>
        </w:rPr>
        <w:t>楚雄公路局关于</w:t>
      </w:r>
      <w:r>
        <w:rPr>
          <w:rFonts w:hint="eastAsia" w:ascii="宋体" w:hAnsi="宋体" w:cs="宋体"/>
          <w:b/>
          <w:bCs/>
          <w:color w:val="auto"/>
          <w:highlight w:val="none"/>
          <w:u w:val="single"/>
          <w:lang w:eastAsia="zh-CN"/>
        </w:rPr>
        <w:t>禄丰公路分局</w:t>
      </w:r>
      <w:r>
        <w:rPr>
          <w:rFonts w:hint="eastAsia" w:ascii="宋体" w:hAnsi="宋体" w:eastAsia="宋体" w:cs="宋体"/>
          <w:b/>
          <w:bCs/>
          <w:color w:val="auto"/>
          <w:sz w:val="24"/>
          <w:highlight w:val="none"/>
          <w:u w:val="single"/>
        </w:rPr>
        <w:t>2026年</w:t>
      </w:r>
      <w:r>
        <w:rPr>
          <w:rFonts w:hint="eastAsia" w:ascii="宋体" w:hAnsi="宋体" w:cs="宋体"/>
          <w:b/>
          <w:bCs/>
          <w:color w:val="auto"/>
          <w:sz w:val="24"/>
          <w:highlight w:val="none"/>
          <w:u w:val="single"/>
          <w:lang w:val="en-US" w:eastAsia="zh-CN"/>
        </w:rPr>
        <w:t>路面</w:t>
      </w:r>
      <w:r>
        <w:rPr>
          <w:rFonts w:hint="eastAsia" w:ascii="宋体" w:hAnsi="宋体" w:eastAsia="宋体" w:cs="宋体"/>
          <w:b/>
          <w:bCs/>
          <w:color w:val="auto"/>
          <w:sz w:val="24"/>
          <w:highlight w:val="none"/>
          <w:u w:val="single"/>
        </w:rPr>
        <w:t>养护</w:t>
      </w:r>
      <w:r>
        <w:rPr>
          <w:rFonts w:hint="eastAsia" w:ascii="宋体" w:hAnsi="宋体" w:cs="宋体"/>
          <w:b/>
          <w:bCs/>
          <w:color w:val="auto"/>
          <w:sz w:val="24"/>
          <w:highlight w:val="none"/>
          <w:u w:val="single"/>
          <w:lang w:val="en-US" w:eastAsia="zh-CN"/>
        </w:rPr>
        <w:t>工程施工图设计的批复</w:t>
      </w:r>
      <w:r>
        <w:rPr>
          <w:rFonts w:hint="eastAsia" w:ascii="宋体" w:hAnsi="宋体" w:eastAsia="宋体" w:cs="宋体"/>
          <w:b/>
          <w:bCs/>
          <w:color w:val="auto"/>
          <w:sz w:val="24"/>
          <w:highlight w:val="none"/>
          <w:u w:val="single"/>
        </w:rPr>
        <w:t>楚路计﹝2026﹞</w:t>
      </w:r>
      <w:r>
        <w:rPr>
          <w:rFonts w:hint="eastAsia" w:ascii="宋体" w:hAnsi="宋体" w:cs="宋体"/>
          <w:b/>
          <w:bCs/>
          <w:color w:val="auto"/>
          <w:sz w:val="24"/>
          <w:highlight w:val="none"/>
          <w:u w:val="single"/>
          <w:lang w:val="en-US" w:eastAsia="zh-CN"/>
        </w:rPr>
        <w:t>27</w:t>
      </w:r>
      <w:r>
        <w:rPr>
          <w:rFonts w:hint="eastAsia" w:ascii="宋体" w:hAnsi="宋体" w:eastAsia="宋体" w:cs="宋体"/>
          <w:b/>
          <w:bCs/>
          <w:color w:val="auto"/>
          <w:sz w:val="24"/>
          <w:highlight w:val="none"/>
          <w:u w:val="single"/>
        </w:rPr>
        <w:t>号</w:t>
      </w:r>
      <w:r>
        <w:rPr>
          <w:rFonts w:hint="eastAsia" w:ascii="宋体" w:hAnsi="宋体" w:cs="宋体"/>
          <w:color w:val="auto"/>
          <w:highlight w:val="none"/>
        </w:rPr>
        <w:t>文批准。建设资金来自</w:t>
      </w:r>
      <w:r>
        <w:rPr>
          <w:rFonts w:hint="eastAsia" w:ascii="宋体" w:hAnsi="宋体" w:cs="宋体"/>
          <w:b/>
          <w:bCs/>
          <w:color w:val="auto"/>
          <w:highlight w:val="none"/>
          <w:u w:val="single"/>
          <w:lang w:eastAsia="zh-CN"/>
        </w:rPr>
        <w:t>省财政资金</w:t>
      </w:r>
      <w:r>
        <w:rPr>
          <w:rFonts w:hint="eastAsia" w:ascii="宋体" w:hAnsi="宋体" w:cs="宋体"/>
          <w:color w:val="auto"/>
          <w:highlight w:val="none"/>
        </w:rPr>
        <w:t>，资金已落实。招标人为</w:t>
      </w:r>
      <w:r>
        <w:rPr>
          <w:rFonts w:hint="eastAsia" w:ascii="宋体" w:hAnsi="宋体" w:cs="宋体"/>
          <w:b/>
          <w:bCs/>
          <w:color w:val="auto"/>
          <w:highlight w:val="none"/>
          <w:u w:val="single"/>
          <w:lang w:eastAsia="zh-CN"/>
        </w:rPr>
        <w:t>禄丰公路分局</w:t>
      </w:r>
      <w:r>
        <w:rPr>
          <w:rFonts w:hint="eastAsia" w:ascii="宋体" w:hAnsi="宋体" w:cs="宋体"/>
          <w:color w:val="auto"/>
          <w:highlight w:val="none"/>
        </w:rPr>
        <w:t>，招标代理机构为</w:t>
      </w:r>
      <w:r>
        <w:rPr>
          <w:rFonts w:hint="eastAsia" w:ascii="宋体" w:hAnsi="宋体" w:cs="宋体"/>
          <w:b/>
          <w:bCs/>
          <w:color w:val="auto"/>
          <w:highlight w:val="none"/>
          <w:u w:val="single"/>
          <w:lang w:eastAsia="zh-CN"/>
        </w:rPr>
        <w:t>盛发工程管理咨询（云南）有限公司</w:t>
      </w:r>
      <w:r>
        <w:rPr>
          <w:rFonts w:hint="eastAsia" w:ascii="宋体" w:hAnsi="宋体" w:cs="宋体"/>
          <w:color w:val="auto"/>
          <w:highlight w:val="none"/>
        </w:rPr>
        <w:t>。项目已具备招标条件，现对本项目</w:t>
      </w:r>
      <w:r>
        <w:rPr>
          <w:rFonts w:hint="eastAsia" w:ascii="宋体" w:hAnsi="宋体" w:cs="宋体"/>
          <w:b/>
          <w:bCs/>
          <w:color w:val="auto"/>
          <w:highlight w:val="none"/>
          <w:u w:val="single"/>
        </w:rPr>
        <w:t>施工</w:t>
      </w:r>
      <w:r>
        <w:rPr>
          <w:rFonts w:hint="eastAsia" w:ascii="宋体" w:hAnsi="宋体" w:cs="宋体"/>
          <w:color w:val="auto"/>
          <w:highlight w:val="none"/>
        </w:rPr>
        <w:t>以资格后审方式进行国内公开招标。</w:t>
      </w:r>
    </w:p>
    <w:p w14:paraId="5ED15F81">
      <w:pPr>
        <w:pStyle w:val="4"/>
        <w:spacing w:before="156" w:line="336" w:lineRule="auto"/>
        <w:rPr>
          <w:rFonts w:hint="eastAsia" w:ascii="宋体" w:hAnsi="宋体"/>
          <w:color w:val="auto"/>
          <w:highlight w:val="none"/>
        </w:rPr>
      </w:pPr>
      <w:bookmarkStart w:id="45" w:name="_Toc20101"/>
      <w:bookmarkStart w:id="46" w:name="_Toc22485"/>
      <w:bookmarkStart w:id="47" w:name="_Toc403639990"/>
      <w:bookmarkStart w:id="48" w:name="_Toc364633894"/>
      <w:bookmarkStart w:id="49" w:name="_Toc23053"/>
      <w:bookmarkStart w:id="50" w:name="_Toc1601"/>
      <w:bookmarkStart w:id="51" w:name="_Toc364610133"/>
      <w:bookmarkStart w:id="52" w:name="_Toc23735"/>
      <w:bookmarkStart w:id="53" w:name="_Toc18258"/>
      <w:bookmarkStart w:id="54" w:name="_Toc429844140"/>
      <w:r>
        <w:rPr>
          <w:rFonts w:hint="eastAsia" w:ascii="宋体" w:hAnsi="宋体"/>
          <w:color w:val="auto"/>
          <w:highlight w:val="none"/>
        </w:rPr>
        <w:t>2.项目概况与招标范围</w:t>
      </w:r>
      <w:bookmarkEnd w:id="43"/>
      <w:bookmarkEnd w:id="44"/>
      <w:bookmarkEnd w:id="45"/>
      <w:bookmarkEnd w:id="46"/>
      <w:bookmarkEnd w:id="47"/>
      <w:bookmarkEnd w:id="48"/>
      <w:bookmarkEnd w:id="49"/>
      <w:bookmarkEnd w:id="50"/>
      <w:bookmarkEnd w:id="51"/>
      <w:bookmarkEnd w:id="52"/>
      <w:bookmarkEnd w:id="53"/>
      <w:bookmarkEnd w:id="54"/>
      <w:bookmarkStart w:id="918" w:name="_GoBack"/>
      <w:bookmarkEnd w:id="918"/>
    </w:p>
    <w:p w14:paraId="3A810D9E">
      <w:pPr>
        <w:spacing w:line="336" w:lineRule="auto"/>
        <w:ind w:firstLine="482"/>
        <w:rPr>
          <w:rFonts w:hint="eastAsia" w:ascii="宋体" w:hAnsi="宋体" w:cs="宋体"/>
          <w:b/>
          <w:bCs/>
          <w:color w:val="auto"/>
          <w:highlight w:val="none"/>
        </w:rPr>
      </w:pPr>
      <w:bookmarkStart w:id="55" w:name="_Toc465607756"/>
      <w:bookmarkStart w:id="56" w:name="_Toc464818115"/>
      <w:bookmarkStart w:id="57" w:name="_Toc346120853"/>
      <w:bookmarkStart w:id="58" w:name="_Toc344212967"/>
      <w:r>
        <w:rPr>
          <w:rFonts w:hint="eastAsia" w:ascii="宋体" w:hAnsi="宋体" w:cs="宋体"/>
          <w:b/>
          <w:bCs/>
          <w:color w:val="auto"/>
          <w:highlight w:val="none"/>
        </w:rPr>
        <w:t>2.1</w:t>
      </w:r>
      <w:bookmarkEnd w:id="55"/>
      <w:bookmarkEnd w:id="56"/>
      <w:r>
        <w:rPr>
          <w:rFonts w:hint="eastAsia" w:ascii="宋体" w:hAnsi="宋体" w:cs="宋体"/>
          <w:b/>
          <w:bCs/>
          <w:color w:val="auto"/>
          <w:highlight w:val="none"/>
        </w:rPr>
        <w:t>项目概况：</w:t>
      </w:r>
    </w:p>
    <w:p w14:paraId="39CF3F8D">
      <w:pPr>
        <w:pStyle w:val="13"/>
        <w:ind w:left="0" w:leftChars="0" w:firstLine="480" w:firstLineChars="200"/>
        <w:rPr>
          <w:rFonts w:hint="eastAsia"/>
          <w:color w:val="auto"/>
          <w:highlight w:val="none"/>
          <w:lang w:val="en-US" w:eastAsia="zh-CN"/>
        </w:rPr>
      </w:pPr>
      <w:r>
        <w:rPr>
          <w:rFonts w:hint="eastAsia"/>
          <w:color w:val="auto"/>
          <w:highlight w:val="none"/>
          <w:lang w:val="en-US" w:eastAsia="zh-CN"/>
        </w:rPr>
        <w:t>本项目位于禄丰市境内G320沪瑞线K2853+600～K2853+820段为结构性修复养护长度0.22km；S215倘新线：K158+000～K159+000段为结构性修复养护长度1.0km；K144+000～K145+000段为功能性修复养护长度1.0km；K121+000～K122+000、K132+000～K133+000、K143+000～K144+000、K149+000～K150+000、K161+000～K161+473段均为预防性养护长度4.473km。项目养护路段长度总计6.693km。路面类型为沥青路面；主要病害为沉陷、坑塘、龟裂、网状裂缝、纵向裂缝、横向裂缝等路面病害。</w:t>
      </w:r>
    </w:p>
    <w:p w14:paraId="2F86CA20">
      <w:pPr>
        <w:spacing w:line="336" w:lineRule="auto"/>
        <w:ind w:firstLine="482"/>
        <w:rPr>
          <w:rFonts w:hint="eastAsia" w:ascii="宋体" w:hAnsi="宋体" w:cs="宋体"/>
          <w:color w:val="auto"/>
          <w:highlight w:val="none"/>
        </w:rPr>
      </w:pPr>
      <w:r>
        <w:rPr>
          <w:rFonts w:hint="eastAsia" w:ascii="宋体" w:hAnsi="宋体" w:cs="宋体"/>
          <w:b/>
          <w:color w:val="auto"/>
          <w:highlight w:val="none"/>
        </w:rPr>
        <w:t>2.2建设地点：</w:t>
      </w:r>
      <w:r>
        <w:rPr>
          <w:rFonts w:hint="eastAsia" w:ascii="宋体" w:hAnsi="宋体" w:cs="宋体"/>
          <w:bCs/>
          <w:color w:val="auto"/>
          <w:highlight w:val="none"/>
          <w:lang w:eastAsia="zh-CN"/>
        </w:rPr>
        <w:t>本项目位于云南省楚雄彝族自治州禄丰市境内</w:t>
      </w:r>
      <w:r>
        <w:rPr>
          <w:rFonts w:hint="eastAsia" w:ascii="宋体" w:hAnsi="宋体" w:cs="宋体"/>
          <w:color w:val="auto"/>
          <w:highlight w:val="none"/>
        </w:rPr>
        <w:t>。</w:t>
      </w:r>
    </w:p>
    <w:p w14:paraId="2E5431EF">
      <w:pPr>
        <w:spacing w:line="336" w:lineRule="auto"/>
        <w:ind w:firstLine="482"/>
        <w:rPr>
          <w:rFonts w:hint="eastAsia" w:ascii="宋体" w:hAnsi="宋体" w:cs="宋体"/>
          <w:bCs/>
          <w:color w:val="auto"/>
          <w:highlight w:val="none"/>
        </w:rPr>
      </w:pPr>
      <w:r>
        <w:rPr>
          <w:rFonts w:hint="eastAsia" w:ascii="宋体" w:hAnsi="宋体" w:cs="宋体"/>
          <w:b/>
          <w:color w:val="auto"/>
          <w:highlight w:val="none"/>
        </w:rPr>
        <w:t>2.3招标范围：</w:t>
      </w:r>
      <w:r>
        <w:rPr>
          <w:rFonts w:hint="eastAsia" w:ascii="宋体" w:hAnsi="宋体" w:cs="宋体"/>
          <w:bCs/>
          <w:color w:val="auto"/>
          <w:highlight w:val="none"/>
        </w:rPr>
        <w:t>完成2026年禄丰公路分局路面养护工程施工图设计及工程量清单中所涉及的全部施工，具体内容详见施工图设计及工程量清单。</w:t>
      </w:r>
    </w:p>
    <w:p w14:paraId="0F08EF75">
      <w:pPr>
        <w:widowControl/>
        <w:jc w:val="left"/>
        <w:rPr>
          <w:rFonts w:hint="eastAsia" w:ascii="宋体" w:hAnsi="宋体" w:cs="宋体"/>
          <w:bCs/>
          <w:color w:val="auto"/>
          <w:highlight w:val="none"/>
          <w:lang w:eastAsia="zh-CN"/>
        </w:rPr>
      </w:pPr>
      <w:r>
        <w:rPr>
          <w:rFonts w:hint="eastAsia" w:ascii="宋体" w:hAnsi="宋体" w:cs="宋体"/>
          <w:b/>
          <w:bCs/>
          <w:color w:val="auto"/>
          <w:highlight w:val="none"/>
        </w:rPr>
        <w:t>2.4</w:t>
      </w:r>
      <w:r>
        <w:rPr>
          <w:rFonts w:hint="eastAsia" w:ascii="宋体" w:hAnsi="宋体" w:cs="宋体"/>
          <w:b/>
          <w:bCs/>
          <w:color w:val="auto"/>
          <w:highlight w:val="none"/>
          <w:lang w:eastAsia="zh-CN"/>
        </w:rPr>
        <w:t>标段</w:t>
      </w:r>
      <w:r>
        <w:rPr>
          <w:rFonts w:hint="eastAsia" w:ascii="宋体" w:hAnsi="宋体" w:cs="宋体"/>
          <w:b/>
          <w:bCs/>
          <w:color w:val="auto"/>
          <w:highlight w:val="none"/>
        </w:rPr>
        <w:t>划分</w:t>
      </w:r>
      <w:bookmarkStart w:id="59" w:name="_Toc403639991"/>
      <w:bookmarkStart w:id="60" w:name="_Toc429844141"/>
      <w:bookmarkStart w:id="61" w:name="_Toc9632"/>
      <w:bookmarkStart w:id="62" w:name="_Toc364633895"/>
      <w:bookmarkStart w:id="63" w:name="_Toc364610134"/>
      <w:bookmarkStart w:id="64" w:name="_Toc9795"/>
      <w:r>
        <w:rPr>
          <w:rFonts w:hint="eastAsia" w:ascii="宋体" w:hAnsi="宋体" w:cs="宋体"/>
          <w:b/>
          <w:bCs/>
          <w:color w:val="auto"/>
          <w:highlight w:val="none"/>
        </w:rPr>
        <w:t>：</w:t>
      </w:r>
      <w:r>
        <w:rPr>
          <w:rFonts w:hint="eastAsia" w:ascii="宋体" w:hAnsi="宋体" w:cs="宋体"/>
          <w:bCs/>
          <w:color w:val="auto"/>
          <w:highlight w:val="none"/>
        </w:rPr>
        <w:t>本项目划分为</w:t>
      </w:r>
      <w:r>
        <w:rPr>
          <w:rFonts w:hint="eastAsia" w:ascii="宋体" w:hAnsi="宋体" w:cs="宋体"/>
          <w:bCs/>
          <w:color w:val="auto"/>
          <w:highlight w:val="none"/>
          <w:lang w:val="en-US" w:eastAsia="zh-CN"/>
        </w:rPr>
        <w:t>1</w:t>
      </w:r>
      <w:r>
        <w:rPr>
          <w:rFonts w:hint="eastAsia" w:ascii="宋体" w:hAnsi="宋体" w:cs="宋体"/>
          <w:bCs/>
          <w:color w:val="auto"/>
          <w:highlight w:val="none"/>
        </w:rPr>
        <w:t>个</w:t>
      </w:r>
      <w:r>
        <w:rPr>
          <w:rFonts w:hint="eastAsia" w:ascii="宋体" w:hAnsi="宋体" w:cs="宋体"/>
          <w:bCs/>
          <w:color w:val="auto"/>
          <w:highlight w:val="none"/>
          <w:lang w:eastAsia="zh-CN"/>
        </w:rPr>
        <w:t>标段，</w:t>
      </w:r>
      <w:r>
        <w:rPr>
          <w:rFonts w:hint="eastAsia" w:ascii="宋体" w:hAnsi="宋体" w:cs="宋体"/>
          <w:bCs/>
          <w:color w:val="auto"/>
          <w:highlight w:val="none"/>
          <w:lang w:val="en-US" w:eastAsia="zh-CN"/>
        </w:rPr>
        <w:t>详见下表</w:t>
      </w:r>
      <w:r>
        <w:rPr>
          <w:rFonts w:hint="eastAsia" w:ascii="宋体" w:hAnsi="宋体" w:cs="宋体"/>
          <w:bCs/>
          <w:color w:val="auto"/>
          <w:highlight w:val="none"/>
          <w:lang w:eastAsia="zh-CN"/>
        </w:rPr>
        <w:t>：</w:t>
      </w:r>
    </w:p>
    <w:tbl>
      <w:tblPr>
        <w:tblStyle w:val="26"/>
        <w:tblW w:w="9573" w:type="dxa"/>
        <w:tblInd w:w="-285" w:type="dxa"/>
        <w:tblBorders>
          <w:top w:val="thinThickSmallGap" w:color="000000" w:sz="12" w:space="0"/>
          <w:left w:val="thinThickSmallGap" w:color="000000" w:sz="12" w:space="0"/>
          <w:bottom w:val="thickThinSmallGap" w:color="000000" w:sz="12" w:space="0"/>
          <w:right w:val="thickThinSmallGap" w:color="000000" w:sz="12" w:space="0"/>
          <w:insideH w:val="single" w:color="000000" w:sz="4" w:space="0"/>
          <w:insideV w:val="single" w:color="000000" w:sz="4" w:space="0"/>
        </w:tblBorders>
        <w:tblLayout w:type="fixed"/>
        <w:tblCellMar>
          <w:top w:w="0" w:type="dxa"/>
          <w:left w:w="108" w:type="dxa"/>
          <w:bottom w:w="0" w:type="dxa"/>
          <w:right w:w="108" w:type="dxa"/>
        </w:tblCellMar>
      </w:tblPr>
      <w:tblGrid>
        <w:gridCol w:w="1244"/>
        <w:gridCol w:w="1412"/>
        <w:gridCol w:w="1005"/>
        <w:gridCol w:w="697"/>
        <w:gridCol w:w="998"/>
        <w:gridCol w:w="970"/>
        <w:gridCol w:w="883"/>
        <w:gridCol w:w="1861"/>
        <w:gridCol w:w="503"/>
      </w:tblGrid>
      <w:tr w14:paraId="39771818">
        <w:tblPrEx>
          <w:tblBorders>
            <w:top w:val="thinThickSmallGap" w:color="000000" w:sz="12" w:space="0"/>
            <w:left w:val="thinThickSmallGap" w:color="000000" w:sz="12" w:space="0"/>
            <w:bottom w:val="thickThinSmallGap" w:color="000000" w:sz="12" w:space="0"/>
            <w:right w:val="thickThinSmallGap" w:color="000000" w:sz="12" w:space="0"/>
            <w:insideH w:val="single" w:color="000000" w:sz="4" w:space="0"/>
            <w:insideV w:val="single" w:color="000000" w:sz="4" w:space="0"/>
          </w:tblBorders>
          <w:tblCellMar>
            <w:top w:w="0" w:type="dxa"/>
            <w:left w:w="108" w:type="dxa"/>
            <w:bottom w:w="0" w:type="dxa"/>
            <w:right w:w="108" w:type="dxa"/>
          </w:tblCellMar>
        </w:tblPrEx>
        <w:trPr>
          <w:trHeight w:val="680" w:hRule="atLeast"/>
          <w:tblHeader/>
        </w:trPr>
        <w:tc>
          <w:tcPr>
            <w:tcW w:w="1244" w:type="dxa"/>
            <w:shd w:val="clear" w:color="auto" w:fill="auto"/>
            <w:vAlign w:val="center"/>
          </w:tcPr>
          <w:p w14:paraId="3412EDA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firstLine="0" w:firstLineChars="0"/>
              <w:jc w:val="center"/>
              <w:textAlignment w:val="auto"/>
              <w:rPr>
                <w:rFonts w:hint="default" w:ascii="宋体" w:hAnsi="宋体" w:eastAsia="宋体" w:cs="宋体"/>
                <w:b/>
                <w:bCs/>
                <w:color w:val="auto"/>
                <w:kern w:val="0"/>
                <w:sz w:val="21"/>
                <w:szCs w:val="21"/>
                <w:highlight w:val="none"/>
                <w:shd w:val="clear" w:color="auto" w:fill="auto"/>
                <w:lang w:val="en-US" w:eastAsia="zh-CN"/>
              </w:rPr>
            </w:pPr>
            <w:r>
              <w:rPr>
                <w:rFonts w:hint="eastAsia" w:ascii="宋体" w:hAnsi="宋体" w:cs="宋体"/>
                <w:b/>
                <w:bCs/>
                <w:color w:val="auto"/>
                <w:kern w:val="0"/>
                <w:sz w:val="21"/>
                <w:szCs w:val="21"/>
                <w:highlight w:val="none"/>
                <w:shd w:val="clear" w:color="auto" w:fill="auto"/>
                <w:lang w:val="en-US" w:eastAsia="zh-CN"/>
              </w:rPr>
              <w:t>标段名称</w:t>
            </w:r>
          </w:p>
        </w:tc>
        <w:tc>
          <w:tcPr>
            <w:tcW w:w="1412" w:type="dxa"/>
            <w:vAlign w:val="center"/>
          </w:tcPr>
          <w:p w14:paraId="1918776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firstLine="0" w:firstLineChars="0"/>
              <w:jc w:val="center"/>
              <w:textAlignment w:val="auto"/>
              <w:rPr>
                <w:rFonts w:hint="eastAsia" w:ascii="宋体" w:hAnsi="宋体" w:eastAsia="宋体" w:cs="宋体"/>
                <w:b/>
                <w:bCs/>
                <w:color w:val="auto"/>
                <w:kern w:val="0"/>
                <w:sz w:val="21"/>
                <w:szCs w:val="21"/>
                <w:highlight w:val="none"/>
                <w:shd w:val="clear" w:color="auto" w:fill="auto"/>
              </w:rPr>
            </w:pPr>
            <w:r>
              <w:rPr>
                <w:rFonts w:hint="eastAsia" w:ascii="宋体" w:hAnsi="宋体" w:eastAsia="宋体" w:cs="宋体"/>
                <w:b/>
                <w:bCs/>
                <w:color w:val="auto"/>
                <w:kern w:val="0"/>
                <w:sz w:val="21"/>
                <w:szCs w:val="21"/>
                <w:highlight w:val="none"/>
                <w:shd w:val="clear" w:color="auto" w:fill="auto"/>
              </w:rPr>
              <w:t>起止桩号</w:t>
            </w:r>
          </w:p>
        </w:tc>
        <w:tc>
          <w:tcPr>
            <w:tcW w:w="1005" w:type="dxa"/>
            <w:vAlign w:val="center"/>
          </w:tcPr>
          <w:p w14:paraId="4BCFA67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firstLine="0" w:firstLineChars="0"/>
              <w:jc w:val="center"/>
              <w:textAlignment w:val="auto"/>
              <w:rPr>
                <w:rFonts w:hint="eastAsia" w:ascii="宋体" w:hAnsi="宋体" w:eastAsia="宋体" w:cs="宋体"/>
                <w:b/>
                <w:bCs/>
                <w:color w:val="auto"/>
                <w:kern w:val="0"/>
                <w:sz w:val="21"/>
                <w:szCs w:val="21"/>
                <w:highlight w:val="none"/>
                <w:shd w:val="clear" w:color="auto" w:fill="auto"/>
              </w:rPr>
            </w:pPr>
            <w:r>
              <w:rPr>
                <w:rFonts w:hint="eastAsia" w:ascii="宋体" w:hAnsi="宋体" w:eastAsia="宋体" w:cs="宋体"/>
                <w:b/>
                <w:bCs/>
                <w:color w:val="auto"/>
                <w:kern w:val="0"/>
                <w:sz w:val="21"/>
                <w:szCs w:val="21"/>
                <w:highlight w:val="none"/>
                <w:shd w:val="clear" w:color="auto" w:fill="auto"/>
                <w:lang w:val="en-US" w:eastAsia="zh-CN" w:bidi="ar"/>
              </w:rPr>
              <w:t>路段长度（km）</w:t>
            </w:r>
          </w:p>
        </w:tc>
        <w:tc>
          <w:tcPr>
            <w:tcW w:w="697" w:type="dxa"/>
            <w:shd w:val="clear" w:color="auto" w:fill="auto"/>
            <w:vAlign w:val="center"/>
          </w:tcPr>
          <w:p w14:paraId="656344E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firstLine="0" w:firstLineChars="0"/>
              <w:jc w:val="center"/>
              <w:textAlignment w:val="auto"/>
              <w:rPr>
                <w:rFonts w:hint="eastAsia" w:ascii="宋体" w:hAnsi="宋体" w:eastAsia="宋体" w:cs="宋体"/>
                <w:b/>
                <w:bCs/>
                <w:color w:val="auto"/>
                <w:kern w:val="0"/>
                <w:sz w:val="21"/>
                <w:szCs w:val="21"/>
                <w:highlight w:val="none"/>
                <w:shd w:val="clear" w:color="auto" w:fill="auto"/>
              </w:rPr>
            </w:pPr>
            <w:r>
              <w:rPr>
                <w:rFonts w:hint="eastAsia" w:ascii="宋体" w:hAnsi="宋体" w:eastAsia="宋体" w:cs="宋体"/>
                <w:b/>
                <w:bCs/>
                <w:color w:val="auto"/>
                <w:kern w:val="0"/>
                <w:sz w:val="21"/>
                <w:szCs w:val="21"/>
                <w:highlight w:val="none"/>
                <w:shd w:val="clear" w:color="auto" w:fill="auto"/>
              </w:rPr>
              <w:t>公路等级</w:t>
            </w:r>
          </w:p>
        </w:tc>
        <w:tc>
          <w:tcPr>
            <w:tcW w:w="998" w:type="dxa"/>
            <w:shd w:val="clear" w:color="auto" w:fill="auto"/>
            <w:vAlign w:val="center"/>
          </w:tcPr>
          <w:p w14:paraId="44905D1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firstLine="0" w:firstLineChars="0"/>
              <w:jc w:val="center"/>
              <w:textAlignment w:val="auto"/>
              <w:rPr>
                <w:rFonts w:hint="eastAsia" w:ascii="宋体" w:hAnsi="宋体" w:eastAsia="宋体" w:cs="宋体"/>
                <w:b/>
                <w:bCs/>
                <w:color w:val="auto"/>
                <w:kern w:val="0"/>
                <w:sz w:val="21"/>
                <w:szCs w:val="21"/>
                <w:highlight w:val="none"/>
                <w:shd w:val="clear" w:color="auto" w:fill="auto"/>
                <w:lang w:val="en-US" w:eastAsia="zh-CN" w:bidi="ar-SA"/>
              </w:rPr>
            </w:pPr>
            <w:r>
              <w:rPr>
                <w:rFonts w:hint="eastAsia" w:ascii="宋体" w:hAnsi="宋体" w:eastAsia="宋体" w:cs="宋体"/>
                <w:b/>
                <w:bCs/>
                <w:color w:val="auto"/>
                <w:kern w:val="0"/>
                <w:sz w:val="21"/>
                <w:szCs w:val="21"/>
                <w:highlight w:val="none"/>
                <w:shd w:val="clear" w:color="auto" w:fill="auto"/>
              </w:rPr>
              <w:t>养护类型</w:t>
            </w:r>
          </w:p>
        </w:tc>
        <w:tc>
          <w:tcPr>
            <w:tcW w:w="970" w:type="dxa"/>
            <w:shd w:val="clear" w:color="auto" w:fill="auto"/>
            <w:vAlign w:val="center"/>
          </w:tcPr>
          <w:p w14:paraId="7E64495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firstLine="0" w:firstLineChars="0"/>
              <w:jc w:val="center"/>
              <w:textAlignment w:val="auto"/>
              <w:rPr>
                <w:rFonts w:hint="eastAsia" w:ascii="宋体" w:hAnsi="宋体" w:eastAsia="宋体" w:cs="宋体"/>
                <w:b/>
                <w:bCs/>
                <w:color w:val="auto"/>
                <w:kern w:val="0"/>
                <w:sz w:val="21"/>
                <w:szCs w:val="21"/>
                <w:highlight w:val="none"/>
                <w:shd w:val="clear" w:color="auto" w:fill="auto"/>
                <w:lang w:val="en-US" w:eastAsia="zh-CN" w:bidi="ar"/>
              </w:rPr>
            </w:pPr>
            <w:r>
              <w:rPr>
                <w:rFonts w:hint="eastAsia" w:ascii="宋体" w:hAnsi="宋体" w:eastAsia="宋体" w:cs="宋体"/>
                <w:b/>
                <w:bCs/>
                <w:color w:val="auto"/>
                <w:kern w:val="0"/>
                <w:sz w:val="21"/>
                <w:szCs w:val="21"/>
                <w:highlight w:val="none"/>
                <w:shd w:val="clear" w:color="auto" w:fill="auto"/>
                <w:lang w:val="en-US" w:eastAsia="zh-CN" w:bidi="ar"/>
              </w:rPr>
              <w:t>路基宽度（m）</w:t>
            </w:r>
          </w:p>
        </w:tc>
        <w:tc>
          <w:tcPr>
            <w:tcW w:w="883" w:type="dxa"/>
            <w:shd w:val="clear" w:color="auto" w:fill="auto"/>
            <w:vAlign w:val="center"/>
          </w:tcPr>
          <w:p w14:paraId="0EFCC16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firstLine="0" w:firstLineChars="0"/>
              <w:jc w:val="center"/>
              <w:textAlignment w:val="auto"/>
              <w:rPr>
                <w:rFonts w:hint="eastAsia" w:ascii="宋体" w:hAnsi="宋体" w:eastAsia="宋体" w:cs="宋体"/>
                <w:b/>
                <w:bCs/>
                <w:color w:val="auto"/>
                <w:kern w:val="0"/>
                <w:sz w:val="21"/>
                <w:szCs w:val="21"/>
                <w:highlight w:val="none"/>
                <w:shd w:val="clear" w:color="auto" w:fill="auto"/>
                <w:lang w:val="en-US" w:eastAsia="zh-CN" w:bidi="ar"/>
              </w:rPr>
            </w:pPr>
            <w:r>
              <w:rPr>
                <w:rFonts w:hint="eastAsia" w:ascii="宋体" w:hAnsi="宋体" w:eastAsia="宋体" w:cs="宋体"/>
                <w:b/>
                <w:bCs/>
                <w:color w:val="auto"/>
                <w:kern w:val="0"/>
                <w:sz w:val="21"/>
                <w:szCs w:val="21"/>
                <w:highlight w:val="none"/>
                <w:shd w:val="clear" w:color="auto" w:fill="auto"/>
                <w:lang w:val="en-US" w:eastAsia="zh-CN" w:bidi="ar"/>
              </w:rPr>
              <w:t>路面宽度（m）</w:t>
            </w:r>
          </w:p>
        </w:tc>
        <w:tc>
          <w:tcPr>
            <w:tcW w:w="1861" w:type="dxa"/>
            <w:shd w:val="clear" w:color="auto" w:fill="auto"/>
            <w:vAlign w:val="center"/>
          </w:tcPr>
          <w:p w14:paraId="531AF05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firstLine="0" w:firstLineChars="0"/>
              <w:jc w:val="center"/>
              <w:textAlignment w:val="auto"/>
              <w:rPr>
                <w:rFonts w:hint="default" w:ascii="宋体" w:hAnsi="宋体" w:eastAsia="宋体" w:cs="宋体"/>
                <w:b/>
                <w:bCs/>
                <w:color w:val="auto"/>
                <w:kern w:val="0"/>
                <w:sz w:val="21"/>
                <w:szCs w:val="21"/>
                <w:highlight w:val="none"/>
                <w:shd w:val="clear" w:color="auto" w:fill="auto"/>
                <w:lang w:val="en-US" w:eastAsia="zh-CN" w:bidi="ar-SA"/>
              </w:rPr>
            </w:pPr>
            <w:r>
              <w:rPr>
                <w:rFonts w:hint="eastAsia" w:ascii="宋体" w:hAnsi="宋体" w:eastAsia="宋体" w:cs="宋体"/>
                <w:b/>
                <w:bCs/>
                <w:color w:val="auto"/>
                <w:kern w:val="0"/>
                <w:sz w:val="21"/>
                <w:szCs w:val="21"/>
                <w:highlight w:val="none"/>
                <w:shd w:val="clear" w:color="auto" w:fill="auto"/>
              </w:rPr>
              <w:t>原路面主要问题</w:t>
            </w:r>
          </w:p>
        </w:tc>
        <w:tc>
          <w:tcPr>
            <w:tcW w:w="503" w:type="dxa"/>
            <w:vAlign w:val="center"/>
          </w:tcPr>
          <w:p w14:paraId="7252B2C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firstLine="0" w:firstLineChars="0"/>
              <w:jc w:val="center"/>
              <w:textAlignment w:val="auto"/>
              <w:rPr>
                <w:rFonts w:hint="eastAsia" w:ascii="宋体" w:hAnsi="宋体" w:eastAsia="宋体" w:cs="宋体"/>
                <w:b/>
                <w:bCs/>
                <w:color w:val="auto"/>
                <w:kern w:val="0"/>
                <w:sz w:val="21"/>
                <w:szCs w:val="21"/>
                <w:highlight w:val="none"/>
                <w:shd w:val="clear" w:color="auto" w:fill="auto"/>
              </w:rPr>
            </w:pPr>
            <w:r>
              <w:rPr>
                <w:rFonts w:hint="eastAsia" w:ascii="宋体" w:hAnsi="宋体" w:eastAsia="宋体" w:cs="宋体"/>
                <w:b/>
                <w:bCs/>
                <w:color w:val="auto"/>
                <w:kern w:val="0"/>
                <w:sz w:val="21"/>
                <w:szCs w:val="21"/>
                <w:highlight w:val="none"/>
                <w:shd w:val="clear" w:color="auto" w:fill="auto"/>
              </w:rPr>
              <w:t>备注</w:t>
            </w:r>
          </w:p>
        </w:tc>
      </w:tr>
      <w:tr w14:paraId="2BF218DC">
        <w:tblPrEx>
          <w:tblBorders>
            <w:top w:val="thinThickSmallGap" w:color="000000" w:sz="12" w:space="0"/>
            <w:left w:val="thinThickSmallGap" w:color="000000" w:sz="12" w:space="0"/>
            <w:bottom w:val="thickThinSmallGap" w:color="000000" w:sz="12" w:space="0"/>
            <w:right w:val="thickThinSmallGap" w:color="000000" w:sz="12" w:space="0"/>
            <w:insideH w:val="single" w:color="000000" w:sz="4" w:space="0"/>
            <w:insideV w:val="single" w:color="000000" w:sz="4" w:space="0"/>
          </w:tblBorders>
          <w:tblCellMar>
            <w:top w:w="0" w:type="dxa"/>
            <w:left w:w="108" w:type="dxa"/>
            <w:bottom w:w="0" w:type="dxa"/>
            <w:right w:w="108" w:type="dxa"/>
          </w:tblCellMar>
        </w:tblPrEx>
        <w:trPr>
          <w:trHeight w:val="918" w:hRule="atLeast"/>
          <w:tblHeader/>
        </w:trPr>
        <w:tc>
          <w:tcPr>
            <w:tcW w:w="1244" w:type="dxa"/>
            <w:vMerge w:val="restart"/>
            <w:shd w:val="clear" w:color="auto" w:fill="auto"/>
            <w:vAlign w:val="center"/>
          </w:tcPr>
          <w:p w14:paraId="05B92D6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firstLine="0" w:firstLineChars="0"/>
              <w:jc w:val="center"/>
              <w:textAlignment w:val="auto"/>
              <w:rPr>
                <w:rFonts w:hint="default" w:ascii="宋体" w:hAnsi="宋体" w:eastAsia="宋体" w:cs="宋体"/>
                <w:b w:val="0"/>
                <w:bCs w:val="0"/>
                <w:color w:val="auto"/>
                <w:kern w:val="0"/>
                <w:sz w:val="21"/>
                <w:szCs w:val="21"/>
                <w:highlight w:val="none"/>
                <w:shd w:val="clear" w:color="auto" w:fill="auto"/>
                <w:lang w:val="en-US" w:eastAsia="zh-CN"/>
              </w:rPr>
            </w:pPr>
            <w:r>
              <w:rPr>
                <w:rFonts w:hint="eastAsia" w:ascii="宋体" w:hAnsi="宋体" w:cs="宋体"/>
                <w:b w:val="0"/>
                <w:bCs w:val="0"/>
                <w:color w:val="auto"/>
                <w:kern w:val="0"/>
                <w:sz w:val="21"/>
                <w:szCs w:val="21"/>
                <w:highlight w:val="none"/>
                <w:shd w:val="clear" w:color="auto" w:fill="auto"/>
                <w:lang w:val="en-US" w:eastAsia="zh-CN"/>
              </w:rPr>
              <w:t>2026年禄丰公路分局路面养护工程</w:t>
            </w:r>
          </w:p>
        </w:tc>
        <w:tc>
          <w:tcPr>
            <w:tcW w:w="1412" w:type="dxa"/>
            <w:shd w:val="clear" w:color="auto" w:fill="auto"/>
            <w:vAlign w:val="center"/>
          </w:tcPr>
          <w:p w14:paraId="17CE4F3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b w:val="0"/>
                <w:bCs w:val="0"/>
                <w:color w:val="auto"/>
                <w:kern w:val="0"/>
                <w:sz w:val="21"/>
                <w:szCs w:val="21"/>
                <w:highlight w:val="none"/>
                <w:shd w:val="clear" w:color="auto" w:fill="auto"/>
                <w:lang w:val="en-US" w:eastAsia="zh-CN" w:bidi="ar-SA"/>
              </w:rPr>
            </w:pPr>
            <w:r>
              <w:rPr>
                <w:rFonts w:hint="eastAsia" w:ascii="宋体" w:hAnsi="宋体" w:eastAsia="宋体" w:cs="宋体"/>
                <w:b w:val="0"/>
                <w:bCs w:val="0"/>
                <w:color w:val="auto"/>
                <w:sz w:val="21"/>
                <w:szCs w:val="21"/>
                <w:highlight w:val="none"/>
                <w:lang w:eastAsia="zh-CN"/>
              </w:rPr>
              <w:t>G320</w:t>
            </w:r>
            <w:r>
              <w:rPr>
                <w:rFonts w:hint="eastAsia" w:ascii="宋体" w:hAnsi="宋体" w:cs="宋体"/>
                <w:b w:val="0"/>
                <w:bCs w:val="0"/>
                <w:color w:val="auto"/>
                <w:sz w:val="21"/>
                <w:szCs w:val="21"/>
                <w:highlight w:val="none"/>
                <w:lang w:eastAsia="zh-CN"/>
              </w:rPr>
              <w:t>沪瑞线</w:t>
            </w:r>
            <w:r>
              <w:rPr>
                <w:rFonts w:hint="eastAsia" w:ascii="宋体" w:hAnsi="宋体" w:eastAsia="宋体" w:cs="宋体"/>
                <w:b w:val="0"/>
                <w:bCs w:val="0"/>
                <w:color w:val="auto"/>
                <w:sz w:val="21"/>
                <w:szCs w:val="21"/>
                <w:highlight w:val="none"/>
                <w:lang w:eastAsia="zh-CN"/>
              </w:rPr>
              <w:t>K2853+6</w:t>
            </w:r>
            <w:r>
              <w:rPr>
                <w:rFonts w:hint="eastAsia" w:ascii="宋体" w:hAnsi="宋体" w:eastAsia="宋体" w:cs="宋体"/>
                <w:b w:val="0"/>
                <w:bCs w:val="0"/>
                <w:color w:val="auto"/>
                <w:sz w:val="21"/>
                <w:szCs w:val="21"/>
                <w:highlight w:val="none"/>
                <w:lang w:val="en-US" w:eastAsia="zh-CN"/>
              </w:rPr>
              <w:t>00</w:t>
            </w:r>
            <w:r>
              <w:rPr>
                <w:rFonts w:hint="eastAsia" w:ascii="宋体" w:hAnsi="宋体" w:eastAsia="宋体" w:cs="宋体"/>
                <w:b w:val="0"/>
                <w:bCs w:val="0"/>
                <w:color w:val="auto"/>
                <w:sz w:val="21"/>
                <w:szCs w:val="21"/>
                <w:highlight w:val="none"/>
                <w:lang w:eastAsia="zh-CN"/>
              </w:rPr>
              <w:t>～K2853+8</w:t>
            </w:r>
            <w:r>
              <w:rPr>
                <w:rFonts w:hint="eastAsia" w:ascii="宋体" w:hAnsi="宋体" w:eastAsia="宋体" w:cs="宋体"/>
                <w:b w:val="0"/>
                <w:bCs w:val="0"/>
                <w:color w:val="auto"/>
                <w:sz w:val="21"/>
                <w:szCs w:val="21"/>
                <w:highlight w:val="none"/>
                <w:lang w:val="en-US" w:eastAsia="zh-CN"/>
              </w:rPr>
              <w:t>20</w:t>
            </w:r>
            <w:r>
              <w:rPr>
                <w:rFonts w:hint="eastAsia" w:ascii="宋体" w:hAnsi="宋体" w:eastAsia="宋体" w:cs="宋体"/>
                <w:b w:val="0"/>
                <w:bCs w:val="0"/>
                <w:color w:val="auto"/>
                <w:sz w:val="21"/>
                <w:szCs w:val="21"/>
                <w:highlight w:val="none"/>
                <w:lang w:eastAsia="zh-CN"/>
              </w:rPr>
              <w:t>段</w:t>
            </w:r>
          </w:p>
        </w:tc>
        <w:tc>
          <w:tcPr>
            <w:tcW w:w="1005" w:type="dxa"/>
            <w:shd w:val="clear" w:color="auto" w:fill="auto"/>
            <w:vAlign w:val="center"/>
          </w:tcPr>
          <w:p w14:paraId="5F1DA16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firstLine="0" w:firstLineChars="0"/>
              <w:jc w:val="center"/>
              <w:textAlignment w:val="auto"/>
              <w:rPr>
                <w:rFonts w:hint="default" w:ascii="宋体" w:hAnsi="宋体" w:eastAsia="宋体" w:cs="宋体"/>
                <w:b w:val="0"/>
                <w:bCs w:val="0"/>
                <w:color w:val="auto"/>
                <w:kern w:val="0"/>
                <w:sz w:val="21"/>
                <w:szCs w:val="21"/>
                <w:highlight w:val="none"/>
                <w:shd w:val="clear" w:color="auto" w:fill="auto"/>
                <w:lang w:val="en-US" w:eastAsia="zh-CN" w:bidi="ar-SA"/>
              </w:rPr>
            </w:pPr>
            <w:r>
              <w:rPr>
                <w:rFonts w:ascii="宋体" w:hAnsi="宋体" w:eastAsia="宋体" w:cs="宋体"/>
                <w:b w:val="0"/>
                <w:bCs w:val="0"/>
                <w:color w:val="auto"/>
                <w:sz w:val="21"/>
                <w:szCs w:val="21"/>
                <w:highlight w:val="none"/>
              </w:rPr>
              <w:t>0.</w:t>
            </w:r>
            <w:r>
              <w:rPr>
                <w:rFonts w:hint="eastAsia" w:ascii="宋体" w:hAnsi="宋体" w:eastAsia="宋体" w:cs="宋体"/>
                <w:b w:val="0"/>
                <w:bCs w:val="0"/>
                <w:color w:val="auto"/>
                <w:sz w:val="21"/>
                <w:szCs w:val="21"/>
                <w:highlight w:val="none"/>
                <w:lang w:val="en-US" w:eastAsia="zh-CN"/>
              </w:rPr>
              <w:t>22</w:t>
            </w:r>
          </w:p>
        </w:tc>
        <w:tc>
          <w:tcPr>
            <w:tcW w:w="697" w:type="dxa"/>
            <w:shd w:val="clear" w:color="auto" w:fill="auto"/>
            <w:vAlign w:val="center"/>
          </w:tcPr>
          <w:p w14:paraId="6D554B2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firstLine="0" w:firstLineChars="0"/>
              <w:jc w:val="center"/>
              <w:textAlignment w:val="auto"/>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0"/>
                <w:sz w:val="21"/>
                <w:szCs w:val="21"/>
                <w:highlight w:val="none"/>
                <w:shd w:val="clear" w:color="auto" w:fill="auto"/>
                <w:lang w:val="en-US" w:eastAsia="zh-CN"/>
              </w:rPr>
              <w:t>二级</w:t>
            </w:r>
          </w:p>
        </w:tc>
        <w:tc>
          <w:tcPr>
            <w:tcW w:w="998" w:type="dxa"/>
            <w:shd w:val="clear" w:color="auto" w:fill="auto"/>
            <w:vAlign w:val="center"/>
          </w:tcPr>
          <w:p w14:paraId="69EF3C4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b w:val="0"/>
                <w:bCs w:val="0"/>
                <w:color w:val="auto"/>
                <w:kern w:val="0"/>
                <w:sz w:val="21"/>
                <w:szCs w:val="21"/>
                <w:highlight w:val="none"/>
                <w:shd w:val="clear" w:color="auto" w:fill="auto"/>
                <w:lang w:val="en-US" w:eastAsia="zh-CN" w:bidi="ar-SA"/>
              </w:rPr>
            </w:pPr>
            <w:r>
              <w:rPr>
                <w:rFonts w:hint="eastAsia" w:ascii="宋体" w:hAnsi="宋体" w:eastAsia="宋体" w:cs="宋体"/>
                <w:b w:val="0"/>
                <w:bCs w:val="0"/>
                <w:color w:val="auto"/>
                <w:kern w:val="0"/>
                <w:sz w:val="21"/>
                <w:szCs w:val="21"/>
                <w:highlight w:val="none"/>
                <w:shd w:val="clear" w:color="auto" w:fill="auto"/>
                <w:lang w:val="en-US" w:eastAsia="zh-CN"/>
              </w:rPr>
              <w:t>结构性修复</w:t>
            </w:r>
          </w:p>
        </w:tc>
        <w:tc>
          <w:tcPr>
            <w:tcW w:w="970" w:type="dxa"/>
            <w:shd w:val="clear" w:color="auto" w:fill="auto"/>
            <w:vAlign w:val="center"/>
          </w:tcPr>
          <w:p w14:paraId="4FE0D84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firstLine="0" w:firstLineChars="0"/>
              <w:jc w:val="center"/>
              <w:textAlignment w:val="auto"/>
              <w:rPr>
                <w:rFonts w:hint="default" w:ascii="宋体" w:hAnsi="宋体" w:eastAsia="宋体" w:cs="宋体"/>
                <w:b w:val="0"/>
                <w:bCs w:val="0"/>
                <w:color w:val="auto"/>
                <w:kern w:val="0"/>
                <w:sz w:val="21"/>
                <w:szCs w:val="21"/>
                <w:highlight w:val="none"/>
                <w:shd w:val="clear" w:color="auto" w:fill="auto"/>
                <w:lang w:val="en-US" w:eastAsia="zh-CN" w:bidi="ar-SA"/>
              </w:rPr>
            </w:pPr>
            <w:r>
              <w:rPr>
                <w:rFonts w:hint="eastAsia" w:ascii="宋体" w:hAnsi="宋体" w:eastAsia="宋体" w:cs="宋体"/>
                <w:b w:val="0"/>
                <w:bCs w:val="0"/>
                <w:color w:val="auto"/>
                <w:kern w:val="0"/>
                <w:sz w:val="21"/>
                <w:szCs w:val="21"/>
                <w:highlight w:val="none"/>
                <w:shd w:val="clear" w:color="auto" w:fill="auto"/>
                <w:lang w:val="en-US" w:eastAsia="zh-CN"/>
              </w:rPr>
              <w:t>8.5</w:t>
            </w:r>
          </w:p>
        </w:tc>
        <w:tc>
          <w:tcPr>
            <w:tcW w:w="883" w:type="dxa"/>
            <w:shd w:val="clear" w:color="auto" w:fill="auto"/>
            <w:vAlign w:val="center"/>
          </w:tcPr>
          <w:p w14:paraId="283753D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firstLine="0" w:firstLineChars="0"/>
              <w:jc w:val="center"/>
              <w:textAlignment w:val="auto"/>
              <w:rPr>
                <w:rFonts w:hint="default" w:ascii="宋体" w:hAnsi="宋体" w:eastAsia="宋体" w:cs="宋体"/>
                <w:b w:val="0"/>
                <w:bCs w:val="0"/>
                <w:color w:val="auto"/>
                <w:kern w:val="0"/>
                <w:sz w:val="21"/>
                <w:szCs w:val="21"/>
                <w:highlight w:val="none"/>
                <w:shd w:val="clear" w:color="auto" w:fill="auto"/>
                <w:lang w:val="en-US" w:eastAsia="zh-CN" w:bidi="ar-SA"/>
              </w:rPr>
            </w:pPr>
            <w:r>
              <w:rPr>
                <w:rFonts w:hint="eastAsia" w:ascii="宋体" w:hAnsi="宋体" w:eastAsia="宋体" w:cs="宋体"/>
                <w:b w:val="0"/>
                <w:bCs w:val="0"/>
                <w:color w:val="auto"/>
                <w:kern w:val="0"/>
                <w:sz w:val="21"/>
                <w:szCs w:val="21"/>
                <w:highlight w:val="none"/>
                <w:shd w:val="clear" w:color="auto" w:fill="auto"/>
                <w:lang w:val="en-US" w:eastAsia="zh-CN"/>
              </w:rPr>
              <w:t>8.5</w:t>
            </w:r>
          </w:p>
        </w:tc>
        <w:tc>
          <w:tcPr>
            <w:tcW w:w="1861" w:type="dxa"/>
            <w:shd w:val="clear" w:color="auto" w:fill="auto"/>
            <w:vAlign w:val="center"/>
          </w:tcPr>
          <w:p w14:paraId="6E9C42B8">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b w:val="0"/>
                <w:bCs w:val="0"/>
                <w:color w:val="auto"/>
                <w:kern w:val="0"/>
                <w:sz w:val="21"/>
                <w:szCs w:val="21"/>
                <w:highlight w:val="none"/>
                <w:shd w:val="clear" w:color="auto" w:fill="auto"/>
                <w:lang w:val="en-US" w:eastAsia="zh-CN" w:bidi="ar-SA"/>
              </w:rPr>
            </w:pPr>
            <w:r>
              <w:rPr>
                <w:rFonts w:hint="eastAsia" w:ascii="宋体" w:hAnsi="宋体" w:eastAsia="宋体" w:cs="宋体"/>
                <w:b w:val="0"/>
                <w:bCs w:val="0"/>
                <w:color w:val="auto"/>
                <w:kern w:val="0"/>
                <w:sz w:val="21"/>
                <w:szCs w:val="21"/>
                <w:highlight w:val="none"/>
                <w:shd w:val="clear" w:color="auto" w:fill="auto"/>
                <w:lang w:val="en-US" w:eastAsia="zh-CN"/>
              </w:rPr>
              <w:t>裂缝、沉陷、断板、车辙、修补、啃边</w:t>
            </w:r>
          </w:p>
        </w:tc>
        <w:tc>
          <w:tcPr>
            <w:tcW w:w="503" w:type="dxa"/>
            <w:vAlign w:val="center"/>
          </w:tcPr>
          <w:p w14:paraId="44A4D5C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firstLine="0" w:firstLineChars="0"/>
              <w:jc w:val="center"/>
              <w:textAlignment w:val="auto"/>
              <w:rPr>
                <w:rFonts w:hint="eastAsia" w:ascii="宋体" w:hAnsi="宋体" w:eastAsia="宋体" w:cs="宋体"/>
                <w:b w:val="0"/>
                <w:bCs w:val="0"/>
                <w:color w:val="auto"/>
                <w:kern w:val="0"/>
                <w:sz w:val="21"/>
                <w:szCs w:val="21"/>
                <w:highlight w:val="none"/>
                <w:shd w:val="clear" w:color="auto" w:fill="auto"/>
              </w:rPr>
            </w:pPr>
          </w:p>
        </w:tc>
      </w:tr>
      <w:tr w14:paraId="07C3F3A9">
        <w:tblPrEx>
          <w:tblBorders>
            <w:top w:val="thinThickSmallGap" w:color="000000" w:sz="12" w:space="0"/>
            <w:left w:val="thinThickSmallGap" w:color="000000" w:sz="12" w:space="0"/>
            <w:bottom w:val="thickThinSmallGap" w:color="000000" w:sz="12" w:space="0"/>
            <w:right w:val="thickThinSmallGap" w:color="000000" w:sz="12" w:space="0"/>
            <w:insideH w:val="single" w:color="000000" w:sz="4" w:space="0"/>
            <w:insideV w:val="single" w:color="000000" w:sz="4" w:space="0"/>
          </w:tblBorders>
          <w:tblCellMar>
            <w:top w:w="0" w:type="dxa"/>
            <w:left w:w="108" w:type="dxa"/>
            <w:bottom w:w="0" w:type="dxa"/>
            <w:right w:w="108" w:type="dxa"/>
          </w:tblCellMar>
        </w:tblPrEx>
        <w:trPr>
          <w:trHeight w:val="918" w:hRule="atLeast"/>
          <w:tblHeader/>
        </w:trPr>
        <w:tc>
          <w:tcPr>
            <w:tcW w:w="1244" w:type="dxa"/>
            <w:vMerge w:val="continue"/>
            <w:shd w:val="clear" w:color="auto" w:fill="auto"/>
            <w:vAlign w:val="center"/>
          </w:tcPr>
          <w:p w14:paraId="34A83AC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firstLine="0" w:firstLineChars="0"/>
              <w:jc w:val="center"/>
              <w:textAlignment w:val="auto"/>
              <w:rPr>
                <w:rFonts w:hint="eastAsia" w:ascii="宋体" w:hAnsi="宋体" w:cs="宋体"/>
                <w:b w:val="0"/>
                <w:bCs w:val="0"/>
                <w:color w:val="auto"/>
                <w:kern w:val="0"/>
                <w:sz w:val="21"/>
                <w:szCs w:val="21"/>
                <w:highlight w:val="none"/>
                <w:shd w:val="clear" w:color="auto" w:fill="auto"/>
                <w:lang w:val="en-US" w:eastAsia="zh-CN"/>
              </w:rPr>
            </w:pPr>
          </w:p>
        </w:tc>
        <w:tc>
          <w:tcPr>
            <w:tcW w:w="1412" w:type="dxa"/>
            <w:shd w:val="clear" w:color="auto" w:fill="auto"/>
            <w:vAlign w:val="center"/>
          </w:tcPr>
          <w:p w14:paraId="707467F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eastAsia="zh-CN"/>
              </w:rPr>
              <w:t>S215倘新线K1</w:t>
            </w:r>
            <w:r>
              <w:rPr>
                <w:rFonts w:hint="eastAsia" w:ascii="宋体" w:hAnsi="宋体" w:eastAsia="宋体" w:cs="宋体"/>
                <w:b w:val="0"/>
                <w:bCs w:val="0"/>
                <w:color w:val="auto"/>
                <w:sz w:val="21"/>
                <w:szCs w:val="21"/>
                <w:highlight w:val="none"/>
                <w:lang w:val="en-US" w:eastAsia="zh-CN"/>
              </w:rPr>
              <w:t>21</w:t>
            </w:r>
            <w:r>
              <w:rPr>
                <w:rFonts w:hint="eastAsia" w:ascii="宋体" w:hAnsi="宋体" w:eastAsia="宋体" w:cs="宋体"/>
                <w:b w:val="0"/>
                <w:bCs w:val="0"/>
                <w:color w:val="auto"/>
                <w:sz w:val="21"/>
                <w:szCs w:val="21"/>
                <w:highlight w:val="none"/>
                <w:lang w:eastAsia="zh-CN"/>
              </w:rPr>
              <w:t>+000～K12</w:t>
            </w:r>
            <w:r>
              <w:rPr>
                <w:rFonts w:hint="eastAsia" w:ascii="宋体" w:hAnsi="宋体" w:eastAsia="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lang w:eastAsia="zh-CN"/>
              </w:rPr>
              <w:t>+000段</w:t>
            </w:r>
          </w:p>
        </w:tc>
        <w:tc>
          <w:tcPr>
            <w:tcW w:w="1005" w:type="dxa"/>
            <w:shd w:val="clear" w:color="auto" w:fill="auto"/>
            <w:vAlign w:val="center"/>
          </w:tcPr>
          <w:p w14:paraId="3C42DEA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b w:val="0"/>
                <w:bCs w:val="0"/>
                <w:color w:val="auto"/>
                <w:kern w:val="0"/>
                <w:sz w:val="21"/>
                <w:szCs w:val="21"/>
                <w:highlight w:val="none"/>
                <w:shd w:val="clear" w:color="auto" w:fill="auto"/>
                <w:lang w:val="en-US" w:eastAsia="zh-CN" w:bidi="ar-SA"/>
              </w:rPr>
            </w:pPr>
            <w:r>
              <w:rPr>
                <w:rFonts w:hint="eastAsia" w:ascii="宋体" w:hAnsi="宋体" w:eastAsia="宋体" w:cs="宋体"/>
                <w:b w:val="0"/>
                <w:bCs w:val="0"/>
                <w:color w:val="auto"/>
                <w:kern w:val="0"/>
                <w:sz w:val="21"/>
                <w:szCs w:val="21"/>
                <w:highlight w:val="none"/>
                <w:shd w:val="clear" w:color="auto" w:fill="auto"/>
                <w:lang w:val="en-US" w:eastAsia="zh-CN"/>
              </w:rPr>
              <w:t>1.00</w:t>
            </w:r>
          </w:p>
        </w:tc>
        <w:tc>
          <w:tcPr>
            <w:tcW w:w="697" w:type="dxa"/>
            <w:shd w:val="clear" w:color="auto" w:fill="auto"/>
            <w:vAlign w:val="center"/>
          </w:tcPr>
          <w:p w14:paraId="0F4B1D6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四级</w:t>
            </w:r>
          </w:p>
        </w:tc>
        <w:tc>
          <w:tcPr>
            <w:tcW w:w="998" w:type="dxa"/>
            <w:shd w:val="clear" w:color="auto" w:fill="auto"/>
            <w:vAlign w:val="center"/>
          </w:tcPr>
          <w:p w14:paraId="3367252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b w:val="0"/>
                <w:bCs w:val="0"/>
                <w:color w:val="auto"/>
                <w:kern w:val="0"/>
                <w:sz w:val="21"/>
                <w:szCs w:val="21"/>
                <w:highlight w:val="none"/>
                <w:shd w:val="clear" w:color="auto" w:fill="auto"/>
                <w:lang w:val="en-US" w:eastAsia="zh-CN" w:bidi="ar-SA"/>
              </w:rPr>
            </w:pPr>
            <w:r>
              <w:rPr>
                <w:rFonts w:hint="eastAsia" w:ascii="宋体" w:hAnsi="宋体" w:eastAsia="宋体" w:cs="宋体"/>
                <w:b w:val="0"/>
                <w:bCs w:val="0"/>
                <w:color w:val="auto"/>
                <w:kern w:val="0"/>
                <w:sz w:val="21"/>
                <w:szCs w:val="21"/>
                <w:highlight w:val="none"/>
                <w:shd w:val="clear" w:color="auto" w:fill="auto"/>
                <w:lang w:val="en-US" w:eastAsia="zh-CN" w:bidi="ar-SA"/>
              </w:rPr>
              <w:t>预防性养护</w:t>
            </w:r>
          </w:p>
        </w:tc>
        <w:tc>
          <w:tcPr>
            <w:tcW w:w="970" w:type="dxa"/>
            <w:shd w:val="clear" w:color="auto" w:fill="auto"/>
            <w:vAlign w:val="center"/>
          </w:tcPr>
          <w:p w14:paraId="591E20C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b w:val="0"/>
                <w:bCs w:val="0"/>
                <w:color w:val="auto"/>
                <w:kern w:val="0"/>
                <w:sz w:val="21"/>
                <w:szCs w:val="21"/>
                <w:highlight w:val="none"/>
                <w:shd w:val="clear" w:color="auto" w:fill="auto"/>
                <w:lang w:val="en-US" w:eastAsia="zh-CN" w:bidi="ar-SA"/>
              </w:rPr>
            </w:pPr>
            <w:r>
              <w:rPr>
                <w:rFonts w:hint="eastAsia" w:ascii="宋体" w:hAnsi="宋体" w:eastAsia="宋体" w:cs="宋体"/>
                <w:b w:val="0"/>
                <w:bCs w:val="0"/>
                <w:color w:val="auto"/>
                <w:kern w:val="0"/>
                <w:sz w:val="21"/>
                <w:szCs w:val="21"/>
                <w:highlight w:val="none"/>
                <w:shd w:val="clear" w:color="auto" w:fill="auto"/>
                <w:lang w:val="en-US" w:eastAsia="zh-CN" w:bidi="ar-SA"/>
              </w:rPr>
              <w:t>6.6</w:t>
            </w:r>
          </w:p>
        </w:tc>
        <w:tc>
          <w:tcPr>
            <w:tcW w:w="883" w:type="dxa"/>
            <w:shd w:val="clear" w:color="auto" w:fill="auto"/>
            <w:vAlign w:val="center"/>
          </w:tcPr>
          <w:p w14:paraId="3C43E5A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b w:val="0"/>
                <w:bCs w:val="0"/>
                <w:color w:val="auto"/>
                <w:kern w:val="0"/>
                <w:sz w:val="21"/>
                <w:szCs w:val="21"/>
                <w:highlight w:val="none"/>
                <w:shd w:val="clear" w:color="auto" w:fill="auto"/>
                <w:lang w:val="en-US" w:eastAsia="zh-CN" w:bidi="ar-SA"/>
              </w:rPr>
            </w:pPr>
            <w:r>
              <w:rPr>
                <w:rFonts w:hint="eastAsia" w:ascii="宋体" w:hAnsi="宋体" w:eastAsia="宋体" w:cs="宋体"/>
                <w:b w:val="0"/>
                <w:bCs w:val="0"/>
                <w:color w:val="auto"/>
                <w:kern w:val="0"/>
                <w:sz w:val="21"/>
                <w:szCs w:val="21"/>
                <w:highlight w:val="none"/>
                <w:shd w:val="clear" w:color="auto" w:fill="auto"/>
                <w:lang w:val="en-US" w:eastAsia="zh-CN" w:bidi="ar-SA"/>
              </w:rPr>
              <w:t>6</w:t>
            </w:r>
          </w:p>
        </w:tc>
        <w:tc>
          <w:tcPr>
            <w:tcW w:w="1861" w:type="dxa"/>
            <w:shd w:val="clear" w:color="auto" w:fill="auto"/>
            <w:vAlign w:val="center"/>
          </w:tcPr>
          <w:p w14:paraId="48EDB805">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b w:val="0"/>
                <w:bCs w:val="0"/>
                <w:color w:val="auto"/>
                <w:kern w:val="0"/>
                <w:sz w:val="21"/>
                <w:szCs w:val="21"/>
                <w:highlight w:val="none"/>
                <w:shd w:val="clear" w:color="auto" w:fill="auto"/>
                <w:lang w:val="en-US" w:eastAsia="zh-CN"/>
              </w:rPr>
            </w:pPr>
            <w:r>
              <w:rPr>
                <w:rFonts w:hint="eastAsia" w:ascii="宋体" w:hAnsi="宋体" w:eastAsia="宋体" w:cs="宋体"/>
                <w:b w:val="0"/>
                <w:bCs w:val="0"/>
                <w:color w:val="auto"/>
                <w:kern w:val="0"/>
                <w:sz w:val="21"/>
                <w:szCs w:val="21"/>
                <w:highlight w:val="none"/>
                <w:shd w:val="clear" w:color="auto" w:fill="auto"/>
                <w:lang w:val="en-US" w:eastAsia="zh-CN"/>
              </w:rPr>
              <w:t xml:space="preserve">裂缝、车辙、沉陷 </w:t>
            </w:r>
          </w:p>
        </w:tc>
        <w:tc>
          <w:tcPr>
            <w:tcW w:w="503" w:type="dxa"/>
            <w:vAlign w:val="center"/>
          </w:tcPr>
          <w:p w14:paraId="0F671A8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firstLine="0" w:firstLineChars="0"/>
              <w:jc w:val="center"/>
              <w:textAlignment w:val="auto"/>
              <w:rPr>
                <w:rFonts w:hint="eastAsia" w:ascii="宋体" w:hAnsi="宋体" w:eastAsia="宋体" w:cs="宋体"/>
                <w:b w:val="0"/>
                <w:bCs w:val="0"/>
                <w:color w:val="auto"/>
                <w:kern w:val="0"/>
                <w:sz w:val="21"/>
                <w:szCs w:val="21"/>
                <w:highlight w:val="none"/>
                <w:shd w:val="clear" w:color="auto" w:fill="auto"/>
              </w:rPr>
            </w:pPr>
          </w:p>
        </w:tc>
      </w:tr>
      <w:tr w14:paraId="32A1FBB2">
        <w:tblPrEx>
          <w:tblBorders>
            <w:top w:val="thinThickSmallGap" w:color="000000" w:sz="12" w:space="0"/>
            <w:left w:val="thinThickSmallGap" w:color="000000" w:sz="12" w:space="0"/>
            <w:bottom w:val="thickThinSmallGap" w:color="000000" w:sz="12" w:space="0"/>
            <w:right w:val="thickThinSmallGap" w:color="000000" w:sz="12" w:space="0"/>
            <w:insideH w:val="single" w:color="000000" w:sz="4" w:space="0"/>
            <w:insideV w:val="single" w:color="000000" w:sz="4" w:space="0"/>
          </w:tblBorders>
          <w:tblCellMar>
            <w:top w:w="0" w:type="dxa"/>
            <w:left w:w="108" w:type="dxa"/>
            <w:bottom w:w="0" w:type="dxa"/>
            <w:right w:w="108" w:type="dxa"/>
          </w:tblCellMar>
        </w:tblPrEx>
        <w:trPr>
          <w:trHeight w:val="918" w:hRule="atLeast"/>
          <w:tblHeader/>
        </w:trPr>
        <w:tc>
          <w:tcPr>
            <w:tcW w:w="1244" w:type="dxa"/>
            <w:vMerge w:val="continue"/>
            <w:shd w:val="clear" w:color="auto" w:fill="auto"/>
            <w:vAlign w:val="center"/>
          </w:tcPr>
          <w:p w14:paraId="5C9F7E2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firstLine="0" w:firstLineChars="0"/>
              <w:jc w:val="center"/>
              <w:textAlignment w:val="auto"/>
              <w:rPr>
                <w:rFonts w:hint="eastAsia" w:ascii="宋体" w:hAnsi="宋体" w:cs="宋体"/>
                <w:b w:val="0"/>
                <w:bCs w:val="0"/>
                <w:color w:val="auto"/>
                <w:kern w:val="0"/>
                <w:sz w:val="21"/>
                <w:szCs w:val="21"/>
                <w:highlight w:val="none"/>
                <w:shd w:val="clear" w:color="auto" w:fill="auto"/>
                <w:lang w:val="en-US" w:eastAsia="zh-CN"/>
              </w:rPr>
            </w:pPr>
          </w:p>
        </w:tc>
        <w:tc>
          <w:tcPr>
            <w:tcW w:w="1412" w:type="dxa"/>
            <w:shd w:val="clear" w:color="auto" w:fill="auto"/>
            <w:vAlign w:val="center"/>
          </w:tcPr>
          <w:p w14:paraId="71AD470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rPr>
              <w:t>S215倘新线 K132+000～K133+000段</w:t>
            </w:r>
          </w:p>
        </w:tc>
        <w:tc>
          <w:tcPr>
            <w:tcW w:w="1005" w:type="dxa"/>
            <w:shd w:val="clear" w:color="auto" w:fill="auto"/>
            <w:vAlign w:val="center"/>
          </w:tcPr>
          <w:p w14:paraId="5CFE8E2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b w:val="0"/>
                <w:bCs w:val="0"/>
                <w:color w:val="auto"/>
                <w:kern w:val="0"/>
                <w:sz w:val="21"/>
                <w:szCs w:val="21"/>
                <w:highlight w:val="none"/>
                <w:shd w:val="clear" w:color="auto" w:fill="auto"/>
                <w:lang w:val="en-US" w:eastAsia="zh-CN" w:bidi="ar-SA"/>
              </w:rPr>
            </w:pPr>
            <w:r>
              <w:rPr>
                <w:rFonts w:hint="eastAsia" w:ascii="宋体" w:hAnsi="宋体" w:eastAsia="宋体" w:cs="宋体"/>
                <w:b w:val="0"/>
                <w:bCs w:val="0"/>
                <w:color w:val="auto"/>
                <w:kern w:val="0"/>
                <w:sz w:val="21"/>
                <w:szCs w:val="21"/>
                <w:highlight w:val="none"/>
                <w:shd w:val="clear" w:color="auto" w:fill="auto"/>
                <w:lang w:val="en-US" w:eastAsia="zh-CN"/>
              </w:rPr>
              <w:t>1.00</w:t>
            </w:r>
          </w:p>
        </w:tc>
        <w:tc>
          <w:tcPr>
            <w:tcW w:w="697" w:type="dxa"/>
            <w:shd w:val="clear" w:color="auto" w:fill="auto"/>
            <w:vAlign w:val="center"/>
          </w:tcPr>
          <w:p w14:paraId="7B92C47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四级</w:t>
            </w:r>
          </w:p>
        </w:tc>
        <w:tc>
          <w:tcPr>
            <w:tcW w:w="998" w:type="dxa"/>
            <w:shd w:val="clear" w:color="auto" w:fill="auto"/>
            <w:vAlign w:val="center"/>
          </w:tcPr>
          <w:p w14:paraId="740D7EA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b w:val="0"/>
                <w:bCs w:val="0"/>
                <w:color w:val="auto"/>
                <w:kern w:val="0"/>
                <w:sz w:val="21"/>
                <w:szCs w:val="21"/>
                <w:highlight w:val="none"/>
                <w:shd w:val="clear" w:color="auto" w:fill="auto"/>
                <w:lang w:val="en-US" w:eastAsia="zh-CN" w:bidi="ar-SA"/>
              </w:rPr>
            </w:pPr>
            <w:r>
              <w:rPr>
                <w:rFonts w:hint="eastAsia" w:ascii="宋体" w:hAnsi="宋体" w:eastAsia="宋体" w:cs="宋体"/>
                <w:b w:val="0"/>
                <w:bCs w:val="0"/>
                <w:color w:val="auto"/>
                <w:kern w:val="0"/>
                <w:sz w:val="21"/>
                <w:szCs w:val="21"/>
                <w:highlight w:val="none"/>
                <w:shd w:val="clear" w:color="auto" w:fill="auto"/>
                <w:lang w:val="en-US" w:eastAsia="zh-CN" w:bidi="ar-SA"/>
              </w:rPr>
              <w:t>预防性养护</w:t>
            </w:r>
          </w:p>
        </w:tc>
        <w:tc>
          <w:tcPr>
            <w:tcW w:w="970" w:type="dxa"/>
            <w:shd w:val="clear" w:color="auto" w:fill="auto"/>
            <w:vAlign w:val="center"/>
          </w:tcPr>
          <w:p w14:paraId="2C15F26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b w:val="0"/>
                <w:bCs w:val="0"/>
                <w:color w:val="auto"/>
                <w:kern w:val="0"/>
                <w:sz w:val="21"/>
                <w:szCs w:val="21"/>
                <w:highlight w:val="none"/>
                <w:shd w:val="clear" w:color="auto" w:fill="auto"/>
                <w:lang w:val="en-US" w:eastAsia="zh-CN" w:bidi="ar-SA"/>
              </w:rPr>
            </w:pPr>
            <w:r>
              <w:rPr>
                <w:rFonts w:hint="eastAsia" w:ascii="宋体" w:hAnsi="宋体" w:eastAsia="宋体" w:cs="宋体"/>
                <w:b w:val="0"/>
                <w:bCs w:val="0"/>
                <w:color w:val="auto"/>
                <w:kern w:val="0"/>
                <w:sz w:val="21"/>
                <w:szCs w:val="21"/>
                <w:highlight w:val="none"/>
                <w:shd w:val="clear" w:color="auto" w:fill="auto"/>
                <w:lang w:val="en-US" w:eastAsia="zh-CN" w:bidi="ar-SA"/>
              </w:rPr>
              <w:t>6.6</w:t>
            </w:r>
          </w:p>
        </w:tc>
        <w:tc>
          <w:tcPr>
            <w:tcW w:w="883" w:type="dxa"/>
            <w:shd w:val="clear" w:color="auto" w:fill="auto"/>
            <w:vAlign w:val="center"/>
          </w:tcPr>
          <w:p w14:paraId="0F5C260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b w:val="0"/>
                <w:bCs w:val="0"/>
                <w:color w:val="auto"/>
                <w:kern w:val="0"/>
                <w:sz w:val="21"/>
                <w:szCs w:val="21"/>
                <w:highlight w:val="none"/>
                <w:shd w:val="clear" w:color="auto" w:fill="auto"/>
                <w:lang w:val="en-US" w:eastAsia="zh-CN" w:bidi="ar-SA"/>
              </w:rPr>
            </w:pPr>
            <w:r>
              <w:rPr>
                <w:rFonts w:hint="eastAsia" w:ascii="宋体" w:hAnsi="宋体" w:eastAsia="宋体" w:cs="宋体"/>
                <w:b w:val="0"/>
                <w:bCs w:val="0"/>
                <w:color w:val="auto"/>
                <w:kern w:val="0"/>
                <w:sz w:val="21"/>
                <w:szCs w:val="21"/>
                <w:highlight w:val="none"/>
                <w:shd w:val="clear" w:color="auto" w:fill="auto"/>
                <w:lang w:val="en-US" w:eastAsia="zh-CN" w:bidi="ar-SA"/>
              </w:rPr>
              <w:t>6</w:t>
            </w:r>
          </w:p>
        </w:tc>
        <w:tc>
          <w:tcPr>
            <w:tcW w:w="1861" w:type="dxa"/>
            <w:shd w:val="clear" w:color="auto" w:fill="auto"/>
            <w:vAlign w:val="center"/>
          </w:tcPr>
          <w:p w14:paraId="4912DC6D">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b w:val="0"/>
                <w:bCs w:val="0"/>
                <w:color w:val="auto"/>
                <w:kern w:val="0"/>
                <w:sz w:val="21"/>
                <w:szCs w:val="21"/>
                <w:highlight w:val="none"/>
                <w:shd w:val="clear" w:color="auto" w:fill="auto"/>
                <w:lang w:val="en-US" w:eastAsia="zh-CN"/>
              </w:rPr>
            </w:pPr>
            <w:r>
              <w:rPr>
                <w:rFonts w:hint="eastAsia" w:ascii="宋体" w:hAnsi="宋体" w:eastAsia="宋体" w:cs="宋体"/>
                <w:b w:val="0"/>
                <w:bCs w:val="0"/>
                <w:color w:val="auto"/>
                <w:kern w:val="0"/>
                <w:sz w:val="21"/>
                <w:szCs w:val="21"/>
                <w:highlight w:val="none"/>
                <w:shd w:val="clear" w:color="auto" w:fill="auto"/>
                <w:lang w:val="en-US" w:eastAsia="zh-CN"/>
              </w:rPr>
              <w:t xml:space="preserve">裂缝、车辙 </w:t>
            </w:r>
          </w:p>
        </w:tc>
        <w:tc>
          <w:tcPr>
            <w:tcW w:w="503" w:type="dxa"/>
            <w:vAlign w:val="center"/>
          </w:tcPr>
          <w:p w14:paraId="73EEEDB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firstLine="0" w:firstLineChars="0"/>
              <w:jc w:val="center"/>
              <w:textAlignment w:val="auto"/>
              <w:rPr>
                <w:rFonts w:hint="eastAsia" w:ascii="宋体" w:hAnsi="宋体" w:eastAsia="宋体" w:cs="宋体"/>
                <w:b w:val="0"/>
                <w:bCs w:val="0"/>
                <w:color w:val="auto"/>
                <w:kern w:val="0"/>
                <w:sz w:val="21"/>
                <w:szCs w:val="21"/>
                <w:highlight w:val="none"/>
                <w:shd w:val="clear" w:color="auto" w:fill="auto"/>
              </w:rPr>
            </w:pPr>
          </w:p>
        </w:tc>
      </w:tr>
      <w:tr w14:paraId="15EAEC79">
        <w:tblPrEx>
          <w:tblBorders>
            <w:top w:val="thinThickSmallGap" w:color="000000" w:sz="12" w:space="0"/>
            <w:left w:val="thinThickSmallGap" w:color="000000" w:sz="12" w:space="0"/>
            <w:bottom w:val="thickThinSmallGap" w:color="000000" w:sz="12" w:space="0"/>
            <w:right w:val="thickThinSmallGap" w:color="000000" w:sz="12" w:space="0"/>
            <w:insideH w:val="single" w:color="000000" w:sz="4" w:space="0"/>
            <w:insideV w:val="single" w:color="000000" w:sz="4" w:space="0"/>
          </w:tblBorders>
          <w:tblCellMar>
            <w:top w:w="0" w:type="dxa"/>
            <w:left w:w="108" w:type="dxa"/>
            <w:bottom w:w="0" w:type="dxa"/>
            <w:right w:w="108" w:type="dxa"/>
          </w:tblCellMar>
        </w:tblPrEx>
        <w:trPr>
          <w:trHeight w:val="918" w:hRule="atLeast"/>
          <w:tblHeader/>
        </w:trPr>
        <w:tc>
          <w:tcPr>
            <w:tcW w:w="1244" w:type="dxa"/>
            <w:vMerge w:val="continue"/>
            <w:shd w:val="clear" w:color="auto" w:fill="auto"/>
            <w:vAlign w:val="center"/>
          </w:tcPr>
          <w:p w14:paraId="0F8D9BE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firstLine="0" w:firstLineChars="0"/>
              <w:jc w:val="center"/>
              <w:textAlignment w:val="auto"/>
              <w:rPr>
                <w:rFonts w:hint="eastAsia" w:ascii="宋体" w:hAnsi="宋体" w:cs="宋体"/>
                <w:b w:val="0"/>
                <w:bCs w:val="0"/>
                <w:color w:val="auto"/>
                <w:kern w:val="0"/>
                <w:sz w:val="21"/>
                <w:szCs w:val="21"/>
                <w:highlight w:val="none"/>
                <w:shd w:val="clear" w:color="auto" w:fill="auto"/>
                <w:lang w:val="en-US" w:eastAsia="zh-CN"/>
              </w:rPr>
            </w:pPr>
          </w:p>
        </w:tc>
        <w:tc>
          <w:tcPr>
            <w:tcW w:w="1412" w:type="dxa"/>
            <w:shd w:val="clear" w:color="auto" w:fill="auto"/>
            <w:vAlign w:val="center"/>
          </w:tcPr>
          <w:p w14:paraId="280D7E0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rPr>
              <w:t>S215倘新线K143+000～K14</w:t>
            </w:r>
            <w:r>
              <w:rPr>
                <w:rFonts w:hint="eastAsia" w:ascii="宋体" w:hAnsi="宋体" w:eastAsia="宋体" w:cs="宋体"/>
                <w:b w:val="0"/>
                <w:bCs w:val="0"/>
                <w:color w:val="auto"/>
                <w:sz w:val="21"/>
                <w:szCs w:val="21"/>
                <w:highlight w:val="none"/>
                <w:lang w:val="en-US" w:eastAsia="zh-CN"/>
              </w:rPr>
              <w:t>4</w:t>
            </w:r>
            <w:r>
              <w:rPr>
                <w:rFonts w:hint="eastAsia" w:ascii="宋体" w:hAnsi="宋体" w:eastAsia="宋体" w:cs="宋体"/>
                <w:b w:val="0"/>
                <w:bCs w:val="0"/>
                <w:color w:val="auto"/>
                <w:sz w:val="21"/>
                <w:szCs w:val="21"/>
                <w:highlight w:val="none"/>
              </w:rPr>
              <w:t>+000段</w:t>
            </w:r>
          </w:p>
        </w:tc>
        <w:tc>
          <w:tcPr>
            <w:tcW w:w="1005" w:type="dxa"/>
            <w:shd w:val="clear" w:color="auto" w:fill="auto"/>
            <w:vAlign w:val="center"/>
          </w:tcPr>
          <w:p w14:paraId="0835F4E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firstLine="0" w:firstLineChars="0"/>
              <w:jc w:val="center"/>
              <w:textAlignment w:val="auto"/>
              <w:rPr>
                <w:rFonts w:hint="default" w:ascii="宋体" w:hAnsi="宋体" w:eastAsia="宋体" w:cs="宋体"/>
                <w:b w:val="0"/>
                <w:bCs w:val="0"/>
                <w:color w:val="auto"/>
                <w:kern w:val="0"/>
                <w:sz w:val="21"/>
                <w:szCs w:val="21"/>
                <w:highlight w:val="none"/>
                <w:shd w:val="clear" w:color="auto" w:fill="auto"/>
                <w:lang w:val="en-US" w:eastAsia="zh-CN" w:bidi="ar-SA"/>
              </w:rPr>
            </w:pPr>
            <w:r>
              <w:rPr>
                <w:rFonts w:hint="eastAsia" w:ascii="宋体" w:hAnsi="宋体" w:eastAsia="宋体" w:cs="宋体"/>
                <w:b w:val="0"/>
                <w:bCs w:val="0"/>
                <w:color w:val="auto"/>
                <w:kern w:val="0"/>
                <w:sz w:val="21"/>
                <w:szCs w:val="21"/>
                <w:highlight w:val="none"/>
                <w:shd w:val="clear" w:color="auto" w:fill="auto"/>
                <w:lang w:val="en-US" w:eastAsia="zh-CN"/>
              </w:rPr>
              <w:t>1.00</w:t>
            </w:r>
          </w:p>
        </w:tc>
        <w:tc>
          <w:tcPr>
            <w:tcW w:w="697" w:type="dxa"/>
            <w:shd w:val="clear" w:color="auto" w:fill="auto"/>
            <w:vAlign w:val="center"/>
          </w:tcPr>
          <w:p w14:paraId="5617E23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三级</w:t>
            </w:r>
          </w:p>
        </w:tc>
        <w:tc>
          <w:tcPr>
            <w:tcW w:w="998" w:type="dxa"/>
            <w:shd w:val="clear" w:color="auto" w:fill="auto"/>
            <w:vAlign w:val="center"/>
          </w:tcPr>
          <w:p w14:paraId="713C7CB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b w:val="0"/>
                <w:bCs w:val="0"/>
                <w:color w:val="auto"/>
                <w:kern w:val="0"/>
                <w:sz w:val="21"/>
                <w:szCs w:val="21"/>
                <w:highlight w:val="none"/>
                <w:shd w:val="clear" w:color="auto" w:fill="auto"/>
                <w:lang w:val="en-US" w:eastAsia="zh-CN" w:bidi="ar-SA"/>
              </w:rPr>
            </w:pPr>
            <w:r>
              <w:rPr>
                <w:rFonts w:hint="eastAsia" w:ascii="宋体" w:hAnsi="宋体" w:eastAsia="宋体" w:cs="宋体"/>
                <w:b w:val="0"/>
                <w:bCs w:val="0"/>
                <w:color w:val="auto"/>
                <w:kern w:val="0"/>
                <w:sz w:val="21"/>
                <w:szCs w:val="21"/>
                <w:highlight w:val="none"/>
                <w:shd w:val="clear" w:color="auto" w:fill="auto"/>
                <w:lang w:val="en-US" w:eastAsia="zh-CN" w:bidi="ar-SA"/>
              </w:rPr>
              <w:t>预防性养护</w:t>
            </w:r>
          </w:p>
        </w:tc>
        <w:tc>
          <w:tcPr>
            <w:tcW w:w="970" w:type="dxa"/>
            <w:shd w:val="clear" w:color="auto" w:fill="auto"/>
            <w:vAlign w:val="center"/>
          </w:tcPr>
          <w:p w14:paraId="6B6C5B4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b w:val="0"/>
                <w:bCs w:val="0"/>
                <w:color w:val="auto"/>
                <w:kern w:val="0"/>
                <w:sz w:val="21"/>
                <w:szCs w:val="21"/>
                <w:highlight w:val="none"/>
                <w:shd w:val="clear" w:color="auto" w:fill="auto"/>
                <w:lang w:val="en-US" w:eastAsia="zh-CN" w:bidi="ar-SA"/>
              </w:rPr>
            </w:pPr>
            <w:r>
              <w:rPr>
                <w:rFonts w:hint="eastAsia" w:ascii="宋体" w:hAnsi="宋体" w:eastAsia="宋体" w:cs="宋体"/>
                <w:b w:val="0"/>
                <w:bCs w:val="0"/>
                <w:color w:val="auto"/>
                <w:kern w:val="0"/>
                <w:sz w:val="21"/>
                <w:szCs w:val="21"/>
                <w:highlight w:val="none"/>
                <w:shd w:val="clear" w:color="auto" w:fill="auto"/>
                <w:lang w:val="en-US" w:eastAsia="zh-CN"/>
              </w:rPr>
              <w:t>6.6</w:t>
            </w:r>
          </w:p>
        </w:tc>
        <w:tc>
          <w:tcPr>
            <w:tcW w:w="883" w:type="dxa"/>
            <w:shd w:val="clear" w:color="auto" w:fill="auto"/>
            <w:vAlign w:val="center"/>
          </w:tcPr>
          <w:p w14:paraId="0073E24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b w:val="0"/>
                <w:bCs w:val="0"/>
                <w:color w:val="auto"/>
                <w:kern w:val="0"/>
                <w:sz w:val="21"/>
                <w:szCs w:val="21"/>
                <w:highlight w:val="none"/>
                <w:shd w:val="clear" w:color="auto" w:fill="auto"/>
                <w:lang w:val="en-US" w:eastAsia="zh-CN" w:bidi="ar-SA"/>
              </w:rPr>
            </w:pPr>
            <w:r>
              <w:rPr>
                <w:rFonts w:hint="eastAsia" w:ascii="宋体" w:hAnsi="宋体" w:eastAsia="宋体" w:cs="宋体"/>
                <w:b w:val="0"/>
                <w:bCs w:val="0"/>
                <w:color w:val="auto"/>
                <w:kern w:val="0"/>
                <w:sz w:val="21"/>
                <w:szCs w:val="21"/>
                <w:highlight w:val="none"/>
                <w:shd w:val="clear" w:color="auto" w:fill="auto"/>
                <w:lang w:val="en-US" w:eastAsia="zh-CN"/>
              </w:rPr>
              <w:t>6</w:t>
            </w:r>
          </w:p>
        </w:tc>
        <w:tc>
          <w:tcPr>
            <w:tcW w:w="1861" w:type="dxa"/>
            <w:shd w:val="clear" w:color="auto" w:fill="auto"/>
            <w:vAlign w:val="center"/>
          </w:tcPr>
          <w:p w14:paraId="200DB582">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b w:val="0"/>
                <w:bCs w:val="0"/>
                <w:color w:val="auto"/>
                <w:kern w:val="0"/>
                <w:sz w:val="21"/>
                <w:szCs w:val="21"/>
                <w:highlight w:val="none"/>
                <w:shd w:val="clear" w:color="auto" w:fill="auto"/>
                <w:lang w:val="en-US" w:eastAsia="zh-CN"/>
              </w:rPr>
            </w:pPr>
            <w:r>
              <w:rPr>
                <w:rFonts w:hint="eastAsia" w:ascii="宋体" w:hAnsi="宋体" w:eastAsia="宋体" w:cs="宋体"/>
                <w:b w:val="0"/>
                <w:bCs w:val="0"/>
                <w:color w:val="auto"/>
                <w:kern w:val="0"/>
                <w:sz w:val="21"/>
                <w:szCs w:val="21"/>
                <w:highlight w:val="none"/>
                <w:shd w:val="clear" w:color="auto" w:fill="auto"/>
                <w:lang w:val="en-US" w:eastAsia="zh-CN"/>
              </w:rPr>
              <w:t>麻面</w:t>
            </w:r>
          </w:p>
        </w:tc>
        <w:tc>
          <w:tcPr>
            <w:tcW w:w="503" w:type="dxa"/>
            <w:vAlign w:val="center"/>
          </w:tcPr>
          <w:p w14:paraId="60A24EE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firstLine="0" w:firstLineChars="0"/>
              <w:jc w:val="center"/>
              <w:textAlignment w:val="auto"/>
              <w:rPr>
                <w:rFonts w:hint="eastAsia" w:ascii="宋体" w:hAnsi="宋体" w:eastAsia="宋体" w:cs="宋体"/>
                <w:b w:val="0"/>
                <w:bCs w:val="0"/>
                <w:color w:val="auto"/>
                <w:kern w:val="0"/>
                <w:sz w:val="21"/>
                <w:szCs w:val="21"/>
                <w:highlight w:val="none"/>
                <w:shd w:val="clear" w:color="auto" w:fill="auto"/>
              </w:rPr>
            </w:pPr>
          </w:p>
        </w:tc>
      </w:tr>
      <w:tr w14:paraId="160B1882">
        <w:tblPrEx>
          <w:tblBorders>
            <w:top w:val="thinThickSmallGap" w:color="000000" w:sz="12" w:space="0"/>
            <w:left w:val="thinThickSmallGap" w:color="000000" w:sz="12" w:space="0"/>
            <w:bottom w:val="thickThinSmallGap" w:color="000000" w:sz="12" w:space="0"/>
            <w:right w:val="thickThinSmallGap" w:color="000000" w:sz="12" w:space="0"/>
            <w:insideH w:val="single" w:color="000000" w:sz="4" w:space="0"/>
            <w:insideV w:val="single" w:color="000000" w:sz="4" w:space="0"/>
          </w:tblBorders>
          <w:tblCellMar>
            <w:top w:w="0" w:type="dxa"/>
            <w:left w:w="108" w:type="dxa"/>
            <w:bottom w:w="0" w:type="dxa"/>
            <w:right w:w="108" w:type="dxa"/>
          </w:tblCellMar>
        </w:tblPrEx>
        <w:trPr>
          <w:trHeight w:val="918" w:hRule="atLeast"/>
          <w:tblHeader/>
        </w:trPr>
        <w:tc>
          <w:tcPr>
            <w:tcW w:w="1244" w:type="dxa"/>
            <w:vMerge w:val="continue"/>
            <w:shd w:val="clear" w:color="auto" w:fill="auto"/>
            <w:vAlign w:val="center"/>
          </w:tcPr>
          <w:p w14:paraId="560D8CE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firstLine="0" w:firstLineChars="0"/>
              <w:jc w:val="center"/>
              <w:textAlignment w:val="auto"/>
              <w:rPr>
                <w:rFonts w:hint="eastAsia" w:ascii="宋体" w:hAnsi="宋体" w:cs="宋体"/>
                <w:b w:val="0"/>
                <w:bCs w:val="0"/>
                <w:color w:val="auto"/>
                <w:kern w:val="0"/>
                <w:sz w:val="21"/>
                <w:szCs w:val="21"/>
                <w:highlight w:val="none"/>
                <w:shd w:val="clear" w:color="auto" w:fill="auto"/>
                <w:lang w:val="en-US" w:eastAsia="zh-CN"/>
              </w:rPr>
            </w:pPr>
          </w:p>
        </w:tc>
        <w:tc>
          <w:tcPr>
            <w:tcW w:w="1412" w:type="dxa"/>
            <w:shd w:val="clear" w:color="auto" w:fill="auto"/>
            <w:vAlign w:val="center"/>
          </w:tcPr>
          <w:p w14:paraId="0A51293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b w:val="0"/>
                <w:bCs w:val="0"/>
                <w:color w:val="auto"/>
                <w:kern w:val="0"/>
                <w:sz w:val="21"/>
                <w:szCs w:val="21"/>
                <w:highlight w:val="none"/>
                <w:shd w:val="clear" w:color="auto" w:fill="auto"/>
                <w:lang w:val="en-US" w:eastAsia="zh-CN" w:bidi="ar-SA"/>
              </w:rPr>
            </w:pPr>
            <w:r>
              <w:rPr>
                <w:rFonts w:hint="eastAsia" w:ascii="宋体" w:hAnsi="宋体" w:eastAsia="宋体" w:cs="宋体"/>
                <w:b w:val="0"/>
                <w:bCs w:val="0"/>
                <w:color w:val="auto"/>
                <w:kern w:val="0"/>
                <w:sz w:val="21"/>
                <w:szCs w:val="21"/>
                <w:highlight w:val="none"/>
                <w:shd w:val="clear" w:color="auto" w:fill="auto"/>
                <w:lang w:eastAsia="zh-CN"/>
              </w:rPr>
              <w:t>S215倘新线K14</w:t>
            </w:r>
            <w:r>
              <w:rPr>
                <w:rFonts w:hint="eastAsia" w:ascii="宋体" w:hAnsi="宋体" w:eastAsia="宋体" w:cs="宋体"/>
                <w:b w:val="0"/>
                <w:bCs w:val="0"/>
                <w:color w:val="auto"/>
                <w:kern w:val="0"/>
                <w:sz w:val="21"/>
                <w:szCs w:val="21"/>
                <w:highlight w:val="none"/>
                <w:shd w:val="clear" w:color="auto" w:fill="auto"/>
                <w:lang w:val="en-US" w:eastAsia="zh-CN"/>
              </w:rPr>
              <w:t>4</w:t>
            </w:r>
            <w:r>
              <w:rPr>
                <w:rFonts w:hint="eastAsia" w:ascii="宋体" w:hAnsi="宋体" w:eastAsia="宋体" w:cs="宋体"/>
                <w:b w:val="0"/>
                <w:bCs w:val="0"/>
                <w:color w:val="auto"/>
                <w:kern w:val="0"/>
                <w:sz w:val="21"/>
                <w:szCs w:val="21"/>
                <w:highlight w:val="none"/>
                <w:shd w:val="clear" w:color="auto" w:fill="auto"/>
                <w:lang w:eastAsia="zh-CN"/>
              </w:rPr>
              <w:t>+000～K145+000段</w:t>
            </w:r>
          </w:p>
        </w:tc>
        <w:tc>
          <w:tcPr>
            <w:tcW w:w="1005" w:type="dxa"/>
            <w:shd w:val="clear" w:color="auto" w:fill="auto"/>
            <w:vAlign w:val="center"/>
          </w:tcPr>
          <w:p w14:paraId="1CE1A0B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b w:val="0"/>
                <w:bCs w:val="0"/>
                <w:color w:val="auto"/>
                <w:kern w:val="0"/>
                <w:sz w:val="21"/>
                <w:szCs w:val="21"/>
                <w:highlight w:val="none"/>
                <w:shd w:val="clear" w:color="auto" w:fill="auto"/>
                <w:lang w:val="en-US" w:eastAsia="zh-CN" w:bidi="ar-SA"/>
              </w:rPr>
            </w:pPr>
            <w:r>
              <w:rPr>
                <w:rFonts w:hint="eastAsia" w:ascii="宋体" w:hAnsi="宋体" w:eastAsia="宋体" w:cs="宋体"/>
                <w:b w:val="0"/>
                <w:bCs w:val="0"/>
                <w:color w:val="auto"/>
                <w:kern w:val="0"/>
                <w:sz w:val="21"/>
                <w:szCs w:val="21"/>
                <w:highlight w:val="none"/>
                <w:shd w:val="clear" w:color="auto" w:fill="auto"/>
                <w:lang w:val="en-US" w:eastAsia="zh-CN"/>
              </w:rPr>
              <w:t>1.00</w:t>
            </w:r>
          </w:p>
        </w:tc>
        <w:tc>
          <w:tcPr>
            <w:tcW w:w="697" w:type="dxa"/>
            <w:shd w:val="clear" w:color="auto" w:fill="auto"/>
            <w:vAlign w:val="center"/>
          </w:tcPr>
          <w:p w14:paraId="06F9434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三级</w:t>
            </w:r>
          </w:p>
        </w:tc>
        <w:tc>
          <w:tcPr>
            <w:tcW w:w="998" w:type="dxa"/>
            <w:shd w:val="clear" w:color="auto" w:fill="auto"/>
            <w:vAlign w:val="center"/>
          </w:tcPr>
          <w:p w14:paraId="36F612D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b w:val="0"/>
                <w:bCs w:val="0"/>
                <w:color w:val="auto"/>
                <w:kern w:val="0"/>
                <w:sz w:val="21"/>
                <w:szCs w:val="21"/>
                <w:highlight w:val="none"/>
                <w:shd w:val="clear" w:color="auto" w:fill="auto"/>
                <w:lang w:val="en-US" w:eastAsia="zh-CN" w:bidi="ar-SA"/>
              </w:rPr>
            </w:pPr>
            <w:r>
              <w:rPr>
                <w:rFonts w:hint="eastAsia" w:ascii="宋体" w:hAnsi="宋体" w:eastAsia="宋体" w:cs="宋体"/>
                <w:b w:val="0"/>
                <w:bCs w:val="0"/>
                <w:color w:val="auto"/>
                <w:kern w:val="0"/>
                <w:sz w:val="21"/>
                <w:szCs w:val="21"/>
                <w:highlight w:val="none"/>
                <w:shd w:val="clear" w:color="auto" w:fill="auto"/>
                <w:lang w:val="en-US" w:eastAsia="zh-CN" w:bidi="ar-SA"/>
              </w:rPr>
              <w:t>功能性修复</w:t>
            </w:r>
          </w:p>
        </w:tc>
        <w:tc>
          <w:tcPr>
            <w:tcW w:w="970" w:type="dxa"/>
            <w:shd w:val="clear" w:color="auto" w:fill="auto"/>
            <w:vAlign w:val="center"/>
          </w:tcPr>
          <w:p w14:paraId="08D6260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b w:val="0"/>
                <w:bCs w:val="0"/>
                <w:color w:val="auto"/>
                <w:kern w:val="0"/>
                <w:sz w:val="21"/>
                <w:szCs w:val="21"/>
                <w:highlight w:val="none"/>
                <w:shd w:val="clear" w:color="auto" w:fill="auto"/>
                <w:lang w:val="en-US" w:eastAsia="zh-CN" w:bidi="ar-SA"/>
              </w:rPr>
            </w:pPr>
            <w:r>
              <w:rPr>
                <w:rFonts w:hint="eastAsia" w:ascii="宋体" w:hAnsi="宋体" w:eastAsia="宋体" w:cs="宋体"/>
                <w:b w:val="0"/>
                <w:bCs w:val="0"/>
                <w:color w:val="auto"/>
                <w:kern w:val="0"/>
                <w:sz w:val="21"/>
                <w:szCs w:val="21"/>
                <w:highlight w:val="none"/>
                <w:shd w:val="clear" w:color="auto" w:fill="auto"/>
                <w:lang w:val="en-US" w:eastAsia="zh-CN" w:bidi="ar-SA"/>
              </w:rPr>
              <w:t>6.6</w:t>
            </w:r>
          </w:p>
        </w:tc>
        <w:tc>
          <w:tcPr>
            <w:tcW w:w="883" w:type="dxa"/>
            <w:shd w:val="clear" w:color="auto" w:fill="auto"/>
            <w:vAlign w:val="center"/>
          </w:tcPr>
          <w:p w14:paraId="1FD9213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b w:val="0"/>
                <w:bCs w:val="0"/>
                <w:color w:val="auto"/>
                <w:kern w:val="0"/>
                <w:sz w:val="21"/>
                <w:szCs w:val="21"/>
                <w:highlight w:val="none"/>
                <w:shd w:val="clear" w:color="auto" w:fill="auto"/>
                <w:lang w:val="en-US" w:eastAsia="zh-CN" w:bidi="ar-SA"/>
              </w:rPr>
            </w:pPr>
            <w:r>
              <w:rPr>
                <w:rFonts w:hint="eastAsia" w:ascii="宋体" w:hAnsi="宋体" w:eastAsia="宋体" w:cs="宋体"/>
                <w:b w:val="0"/>
                <w:bCs w:val="0"/>
                <w:color w:val="auto"/>
                <w:kern w:val="0"/>
                <w:sz w:val="21"/>
                <w:szCs w:val="21"/>
                <w:highlight w:val="none"/>
                <w:shd w:val="clear" w:color="auto" w:fill="auto"/>
                <w:lang w:val="en-US" w:eastAsia="zh-CN"/>
              </w:rPr>
              <w:t>6</w:t>
            </w:r>
          </w:p>
        </w:tc>
        <w:tc>
          <w:tcPr>
            <w:tcW w:w="1861" w:type="dxa"/>
            <w:shd w:val="clear" w:color="auto" w:fill="auto"/>
            <w:vAlign w:val="center"/>
          </w:tcPr>
          <w:p w14:paraId="7D579735">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b w:val="0"/>
                <w:bCs w:val="0"/>
                <w:color w:val="auto"/>
                <w:kern w:val="0"/>
                <w:sz w:val="21"/>
                <w:szCs w:val="21"/>
                <w:highlight w:val="none"/>
                <w:shd w:val="clear" w:color="auto" w:fill="auto"/>
                <w:lang w:val="en-US" w:eastAsia="zh-CN"/>
              </w:rPr>
            </w:pPr>
            <w:r>
              <w:rPr>
                <w:rFonts w:hint="eastAsia" w:ascii="宋体" w:hAnsi="宋体" w:eastAsia="宋体" w:cs="宋体"/>
                <w:b w:val="0"/>
                <w:bCs w:val="0"/>
                <w:color w:val="auto"/>
                <w:kern w:val="0"/>
                <w:sz w:val="21"/>
                <w:szCs w:val="21"/>
                <w:highlight w:val="none"/>
                <w:shd w:val="clear" w:color="auto" w:fill="auto"/>
                <w:lang w:val="en-US" w:eastAsia="zh-CN"/>
              </w:rPr>
              <w:t>磨光、拥包 、沉陷、车辙、啃边</w:t>
            </w:r>
          </w:p>
        </w:tc>
        <w:tc>
          <w:tcPr>
            <w:tcW w:w="503" w:type="dxa"/>
            <w:vAlign w:val="center"/>
          </w:tcPr>
          <w:p w14:paraId="55B197A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firstLine="0" w:firstLineChars="0"/>
              <w:jc w:val="center"/>
              <w:textAlignment w:val="auto"/>
              <w:rPr>
                <w:rFonts w:hint="eastAsia" w:ascii="宋体" w:hAnsi="宋体" w:eastAsia="宋体" w:cs="宋体"/>
                <w:b w:val="0"/>
                <w:bCs w:val="0"/>
                <w:color w:val="auto"/>
                <w:kern w:val="0"/>
                <w:sz w:val="21"/>
                <w:szCs w:val="21"/>
                <w:highlight w:val="none"/>
                <w:shd w:val="clear" w:color="auto" w:fill="auto"/>
              </w:rPr>
            </w:pPr>
          </w:p>
        </w:tc>
      </w:tr>
      <w:tr w14:paraId="07D6C32E">
        <w:tblPrEx>
          <w:tblBorders>
            <w:top w:val="thinThickSmallGap" w:color="000000" w:sz="12" w:space="0"/>
            <w:left w:val="thinThickSmallGap" w:color="000000" w:sz="12" w:space="0"/>
            <w:bottom w:val="thickThinSmallGap" w:color="000000" w:sz="12" w:space="0"/>
            <w:right w:val="thickThinSmallGap" w:color="000000" w:sz="12" w:space="0"/>
            <w:insideH w:val="single" w:color="000000" w:sz="4" w:space="0"/>
            <w:insideV w:val="single" w:color="000000" w:sz="4" w:space="0"/>
          </w:tblBorders>
          <w:tblCellMar>
            <w:top w:w="0" w:type="dxa"/>
            <w:left w:w="108" w:type="dxa"/>
            <w:bottom w:w="0" w:type="dxa"/>
            <w:right w:w="108" w:type="dxa"/>
          </w:tblCellMar>
        </w:tblPrEx>
        <w:trPr>
          <w:trHeight w:val="918" w:hRule="atLeast"/>
          <w:tblHeader/>
        </w:trPr>
        <w:tc>
          <w:tcPr>
            <w:tcW w:w="1244" w:type="dxa"/>
            <w:vMerge w:val="continue"/>
            <w:shd w:val="clear" w:color="auto" w:fill="auto"/>
            <w:vAlign w:val="center"/>
          </w:tcPr>
          <w:p w14:paraId="4D77A29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firstLine="0" w:firstLineChars="0"/>
              <w:jc w:val="center"/>
              <w:textAlignment w:val="auto"/>
              <w:rPr>
                <w:rFonts w:hint="eastAsia" w:ascii="宋体" w:hAnsi="宋体" w:cs="宋体"/>
                <w:b w:val="0"/>
                <w:bCs w:val="0"/>
                <w:color w:val="auto"/>
                <w:kern w:val="0"/>
                <w:sz w:val="21"/>
                <w:szCs w:val="21"/>
                <w:highlight w:val="none"/>
                <w:shd w:val="clear" w:color="auto" w:fill="auto"/>
                <w:lang w:val="en-US" w:eastAsia="zh-CN"/>
              </w:rPr>
            </w:pPr>
          </w:p>
        </w:tc>
        <w:tc>
          <w:tcPr>
            <w:tcW w:w="1412" w:type="dxa"/>
            <w:shd w:val="clear" w:color="auto" w:fill="auto"/>
            <w:vAlign w:val="center"/>
          </w:tcPr>
          <w:p w14:paraId="70F95E4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b w:val="0"/>
                <w:bCs w:val="0"/>
                <w:color w:val="auto"/>
                <w:kern w:val="0"/>
                <w:sz w:val="21"/>
                <w:szCs w:val="21"/>
                <w:highlight w:val="none"/>
                <w:shd w:val="clear" w:color="auto" w:fill="auto"/>
                <w:lang w:val="en-US" w:eastAsia="zh-CN" w:bidi="ar-SA"/>
              </w:rPr>
            </w:pPr>
            <w:r>
              <w:rPr>
                <w:rFonts w:hint="eastAsia" w:ascii="宋体" w:hAnsi="宋体" w:eastAsia="宋体" w:cs="宋体"/>
                <w:b w:val="0"/>
                <w:bCs w:val="0"/>
                <w:color w:val="auto"/>
                <w:kern w:val="0"/>
                <w:sz w:val="21"/>
                <w:szCs w:val="21"/>
                <w:highlight w:val="none"/>
                <w:shd w:val="clear" w:color="auto" w:fill="auto"/>
                <w:lang w:val="en-US" w:eastAsia="zh-CN" w:bidi="ar-SA"/>
              </w:rPr>
              <w:t>S215倘新线K149+000～K150+000段</w:t>
            </w:r>
          </w:p>
        </w:tc>
        <w:tc>
          <w:tcPr>
            <w:tcW w:w="1005" w:type="dxa"/>
            <w:shd w:val="clear" w:color="auto" w:fill="auto"/>
            <w:vAlign w:val="center"/>
          </w:tcPr>
          <w:p w14:paraId="4642092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b w:val="0"/>
                <w:bCs w:val="0"/>
                <w:color w:val="auto"/>
                <w:kern w:val="0"/>
                <w:sz w:val="21"/>
                <w:szCs w:val="21"/>
                <w:highlight w:val="none"/>
                <w:shd w:val="clear" w:color="auto" w:fill="auto"/>
                <w:lang w:val="en-US" w:eastAsia="zh-CN" w:bidi="ar-SA"/>
              </w:rPr>
            </w:pPr>
            <w:r>
              <w:rPr>
                <w:rFonts w:hint="eastAsia" w:ascii="宋体" w:hAnsi="宋体" w:eastAsia="宋体" w:cs="宋体"/>
                <w:b w:val="0"/>
                <w:bCs w:val="0"/>
                <w:color w:val="auto"/>
                <w:kern w:val="0"/>
                <w:sz w:val="21"/>
                <w:szCs w:val="21"/>
                <w:highlight w:val="none"/>
                <w:shd w:val="clear" w:color="auto" w:fill="auto"/>
                <w:lang w:val="en-US" w:eastAsia="zh-CN"/>
              </w:rPr>
              <w:t>1.00</w:t>
            </w:r>
          </w:p>
        </w:tc>
        <w:tc>
          <w:tcPr>
            <w:tcW w:w="697" w:type="dxa"/>
            <w:shd w:val="clear" w:color="auto" w:fill="auto"/>
            <w:vAlign w:val="center"/>
          </w:tcPr>
          <w:p w14:paraId="3670A6C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三级</w:t>
            </w:r>
          </w:p>
        </w:tc>
        <w:tc>
          <w:tcPr>
            <w:tcW w:w="998" w:type="dxa"/>
            <w:shd w:val="clear" w:color="auto" w:fill="auto"/>
            <w:vAlign w:val="center"/>
          </w:tcPr>
          <w:p w14:paraId="58A291F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b w:val="0"/>
                <w:bCs w:val="0"/>
                <w:color w:val="auto"/>
                <w:kern w:val="0"/>
                <w:sz w:val="21"/>
                <w:szCs w:val="21"/>
                <w:highlight w:val="none"/>
                <w:shd w:val="clear" w:color="auto" w:fill="auto"/>
                <w:lang w:val="en-US" w:eastAsia="zh-CN" w:bidi="ar-SA"/>
              </w:rPr>
            </w:pPr>
            <w:r>
              <w:rPr>
                <w:rFonts w:hint="eastAsia" w:ascii="宋体" w:hAnsi="宋体" w:eastAsia="宋体" w:cs="宋体"/>
                <w:b w:val="0"/>
                <w:bCs w:val="0"/>
                <w:color w:val="auto"/>
                <w:kern w:val="0"/>
                <w:sz w:val="21"/>
                <w:szCs w:val="21"/>
                <w:highlight w:val="none"/>
                <w:shd w:val="clear" w:color="auto" w:fill="auto"/>
                <w:lang w:val="en-US" w:eastAsia="zh-CN" w:bidi="ar-SA"/>
              </w:rPr>
              <w:t>预防性养护</w:t>
            </w:r>
          </w:p>
        </w:tc>
        <w:tc>
          <w:tcPr>
            <w:tcW w:w="970" w:type="dxa"/>
            <w:shd w:val="clear" w:color="auto" w:fill="auto"/>
            <w:vAlign w:val="center"/>
          </w:tcPr>
          <w:p w14:paraId="151DEBB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b w:val="0"/>
                <w:bCs w:val="0"/>
                <w:color w:val="auto"/>
                <w:kern w:val="0"/>
                <w:sz w:val="21"/>
                <w:szCs w:val="21"/>
                <w:highlight w:val="none"/>
                <w:shd w:val="clear" w:color="auto" w:fill="auto"/>
                <w:lang w:val="en-US" w:eastAsia="zh-CN" w:bidi="ar-SA"/>
              </w:rPr>
            </w:pPr>
            <w:r>
              <w:rPr>
                <w:rFonts w:hint="eastAsia" w:ascii="宋体" w:hAnsi="宋体" w:eastAsia="宋体" w:cs="宋体"/>
                <w:b w:val="0"/>
                <w:bCs w:val="0"/>
                <w:color w:val="auto"/>
                <w:kern w:val="0"/>
                <w:sz w:val="21"/>
                <w:szCs w:val="21"/>
                <w:highlight w:val="none"/>
                <w:shd w:val="clear" w:color="auto" w:fill="auto"/>
                <w:lang w:val="en-US" w:eastAsia="zh-CN"/>
              </w:rPr>
              <w:t>6.6</w:t>
            </w:r>
          </w:p>
        </w:tc>
        <w:tc>
          <w:tcPr>
            <w:tcW w:w="883" w:type="dxa"/>
            <w:shd w:val="clear" w:color="auto" w:fill="auto"/>
            <w:vAlign w:val="center"/>
          </w:tcPr>
          <w:p w14:paraId="194AD27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b w:val="0"/>
                <w:bCs w:val="0"/>
                <w:color w:val="auto"/>
                <w:kern w:val="0"/>
                <w:sz w:val="21"/>
                <w:szCs w:val="21"/>
                <w:highlight w:val="none"/>
                <w:shd w:val="clear" w:color="auto" w:fill="auto"/>
                <w:lang w:val="en-US" w:eastAsia="zh-CN" w:bidi="ar-SA"/>
              </w:rPr>
            </w:pPr>
            <w:r>
              <w:rPr>
                <w:rFonts w:hint="eastAsia" w:ascii="宋体" w:hAnsi="宋体" w:eastAsia="宋体" w:cs="宋体"/>
                <w:b w:val="0"/>
                <w:bCs w:val="0"/>
                <w:color w:val="auto"/>
                <w:kern w:val="0"/>
                <w:sz w:val="21"/>
                <w:szCs w:val="21"/>
                <w:highlight w:val="none"/>
                <w:shd w:val="clear" w:color="auto" w:fill="auto"/>
                <w:lang w:val="en-US" w:eastAsia="zh-CN"/>
              </w:rPr>
              <w:t>6</w:t>
            </w:r>
          </w:p>
        </w:tc>
        <w:tc>
          <w:tcPr>
            <w:tcW w:w="1861" w:type="dxa"/>
            <w:shd w:val="clear" w:color="auto" w:fill="auto"/>
            <w:vAlign w:val="center"/>
          </w:tcPr>
          <w:p w14:paraId="2EEBD9E7">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b w:val="0"/>
                <w:bCs w:val="0"/>
                <w:color w:val="auto"/>
                <w:kern w:val="0"/>
                <w:sz w:val="21"/>
                <w:szCs w:val="21"/>
                <w:highlight w:val="none"/>
                <w:shd w:val="clear" w:color="auto" w:fill="auto"/>
                <w:lang w:val="en-US" w:eastAsia="zh-CN"/>
              </w:rPr>
            </w:pPr>
            <w:r>
              <w:rPr>
                <w:rFonts w:hint="eastAsia" w:ascii="宋体" w:hAnsi="宋体" w:eastAsia="宋体" w:cs="宋体"/>
                <w:b w:val="0"/>
                <w:bCs w:val="0"/>
                <w:color w:val="auto"/>
                <w:kern w:val="0"/>
                <w:sz w:val="21"/>
                <w:szCs w:val="21"/>
                <w:highlight w:val="none"/>
                <w:shd w:val="clear" w:color="auto" w:fill="auto"/>
                <w:lang w:val="en-US" w:eastAsia="zh-CN"/>
              </w:rPr>
              <w:t xml:space="preserve">坑槽 </w:t>
            </w:r>
          </w:p>
        </w:tc>
        <w:tc>
          <w:tcPr>
            <w:tcW w:w="503" w:type="dxa"/>
            <w:vAlign w:val="center"/>
          </w:tcPr>
          <w:p w14:paraId="71009AE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firstLine="0" w:firstLineChars="0"/>
              <w:jc w:val="center"/>
              <w:textAlignment w:val="auto"/>
              <w:rPr>
                <w:rFonts w:hint="eastAsia" w:ascii="宋体" w:hAnsi="宋体" w:eastAsia="宋体" w:cs="宋体"/>
                <w:b w:val="0"/>
                <w:bCs w:val="0"/>
                <w:color w:val="auto"/>
                <w:kern w:val="0"/>
                <w:sz w:val="21"/>
                <w:szCs w:val="21"/>
                <w:highlight w:val="none"/>
                <w:shd w:val="clear" w:color="auto" w:fill="auto"/>
              </w:rPr>
            </w:pPr>
          </w:p>
        </w:tc>
      </w:tr>
      <w:tr w14:paraId="71A10B1B">
        <w:tblPrEx>
          <w:tblBorders>
            <w:top w:val="thinThickSmallGap" w:color="000000" w:sz="12" w:space="0"/>
            <w:left w:val="thinThickSmallGap" w:color="000000" w:sz="12" w:space="0"/>
            <w:bottom w:val="thickThinSmallGap" w:color="000000" w:sz="12" w:space="0"/>
            <w:right w:val="thickThinSmallGap" w:color="000000" w:sz="12" w:space="0"/>
            <w:insideH w:val="single" w:color="000000" w:sz="4" w:space="0"/>
            <w:insideV w:val="single" w:color="000000" w:sz="4" w:space="0"/>
          </w:tblBorders>
          <w:tblCellMar>
            <w:top w:w="0" w:type="dxa"/>
            <w:left w:w="108" w:type="dxa"/>
            <w:bottom w:w="0" w:type="dxa"/>
            <w:right w:w="108" w:type="dxa"/>
          </w:tblCellMar>
        </w:tblPrEx>
        <w:trPr>
          <w:trHeight w:val="1167" w:hRule="atLeast"/>
          <w:tblHeader/>
        </w:trPr>
        <w:tc>
          <w:tcPr>
            <w:tcW w:w="1244" w:type="dxa"/>
            <w:vMerge w:val="continue"/>
            <w:shd w:val="clear" w:color="auto" w:fill="auto"/>
            <w:vAlign w:val="center"/>
          </w:tcPr>
          <w:p w14:paraId="4CFBE0C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firstLine="0" w:firstLineChars="0"/>
              <w:jc w:val="center"/>
              <w:textAlignment w:val="auto"/>
              <w:rPr>
                <w:rFonts w:hint="eastAsia" w:ascii="宋体" w:hAnsi="宋体" w:cs="宋体"/>
                <w:b w:val="0"/>
                <w:bCs w:val="0"/>
                <w:color w:val="auto"/>
                <w:kern w:val="0"/>
                <w:sz w:val="21"/>
                <w:szCs w:val="21"/>
                <w:highlight w:val="none"/>
                <w:shd w:val="clear" w:color="auto" w:fill="auto"/>
                <w:lang w:val="en-US" w:eastAsia="zh-CN"/>
              </w:rPr>
            </w:pPr>
          </w:p>
        </w:tc>
        <w:tc>
          <w:tcPr>
            <w:tcW w:w="1412" w:type="dxa"/>
            <w:shd w:val="clear" w:color="auto" w:fill="auto"/>
            <w:vAlign w:val="center"/>
          </w:tcPr>
          <w:p w14:paraId="48DC4BC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b w:val="0"/>
                <w:bCs w:val="0"/>
                <w:color w:val="auto"/>
                <w:kern w:val="0"/>
                <w:sz w:val="21"/>
                <w:szCs w:val="21"/>
                <w:highlight w:val="none"/>
                <w:shd w:val="clear" w:color="auto" w:fill="auto"/>
                <w:lang w:val="en-US" w:eastAsia="zh-CN" w:bidi="ar-SA"/>
              </w:rPr>
            </w:pPr>
            <w:r>
              <w:rPr>
                <w:rFonts w:hint="eastAsia" w:ascii="宋体" w:hAnsi="宋体" w:eastAsia="宋体" w:cs="宋体"/>
                <w:b w:val="0"/>
                <w:bCs w:val="0"/>
                <w:color w:val="auto"/>
                <w:kern w:val="0"/>
                <w:sz w:val="21"/>
                <w:szCs w:val="21"/>
                <w:highlight w:val="none"/>
                <w:shd w:val="clear" w:color="auto" w:fill="auto"/>
                <w:lang w:val="en-US" w:eastAsia="zh-CN"/>
              </w:rPr>
              <w:t>S215倘新线K158+000～K159+000 段</w:t>
            </w:r>
          </w:p>
        </w:tc>
        <w:tc>
          <w:tcPr>
            <w:tcW w:w="1005" w:type="dxa"/>
            <w:shd w:val="clear" w:color="auto" w:fill="auto"/>
            <w:vAlign w:val="center"/>
          </w:tcPr>
          <w:p w14:paraId="128693D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b w:val="0"/>
                <w:bCs w:val="0"/>
                <w:color w:val="auto"/>
                <w:kern w:val="0"/>
                <w:sz w:val="21"/>
                <w:szCs w:val="21"/>
                <w:highlight w:val="none"/>
                <w:shd w:val="clear" w:color="auto" w:fill="auto"/>
                <w:lang w:val="en-US" w:eastAsia="zh-CN" w:bidi="ar-SA"/>
              </w:rPr>
            </w:pPr>
            <w:r>
              <w:rPr>
                <w:rFonts w:hint="eastAsia" w:ascii="宋体" w:hAnsi="宋体" w:eastAsia="宋体" w:cs="宋体"/>
                <w:b w:val="0"/>
                <w:bCs w:val="0"/>
                <w:color w:val="auto"/>
                <w:kern w:val="0"/>
                <w:sz w:val="21"/>
                <w:szCs w:val="21"/>
                <w:highlight w:val="none"/>
                <w:shd w:val="clear" w:color="auto" w:fill="auto"/>
                <w:lang w:val="en-US" w:eastAsia="zh-CN"/>
              </w:rPr>
              <w:t>1.00</w:t>
            </w:r>
          </w:p>
        </w:tc>
        <w:tc>
          <w:tcPr>
            <w:tcW w:w="697" w:type="dxa"/>
            <w:shd w:val="clear" w:color="auto" w:fill="auto"/>
            <w:vAlign w:val="center"/>
          </w:tcPr>
          <w:p w14:paraId="652492C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三级</w:t>
            </w:r>
          </w:p>
        </w:tc>
        <w:tc>
          <w:tcPr>
            <w:tcW w:w="998" w:type="dxa"/>
            <w:shd w:val="clear" w:color="auto" w:fill="auto"/>
            <w:vAlign w:val="center"/>
          </w:tcPr>
          <w:p w14:paraId="5A7F24C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b w:val="0"/>
                <w:bCs w:val="0"/>
                <w:color w:val="auto"/>
                <w:kern w:val="0"/>
                <w:sz w:val="21"/>
                <w:szCs w:val="21"/>
                <w:highlight w:val="none"/>
                <w:shd w:val="clear" w:color="auto" w:fill="auto"/>
                <w:lang w:val="en-US" w:eastAsia="zh-CN" w:bidi="ar-SA"/>
              </w:rPr>
            </w:pPr>
            <w:r>
              <w:rPr>
                <w:rFonts w:hint="eastAsia" w:ascii="宋体" w:hAnsi="宋体" w:eastAsia="宋体" w:cs="宋体"/>
                <w:b w:val="0"/>
                <w:bCs w:val="0"/>
                <w:color w:val="auto"/>
                <w:kern w:val="0"/>
                <w:sz w:val="21"/>
                <w:szCs w:val="21"/>
                <w:highlight w:val="none"/>
                <w:shd w:val="clear" w:color="auto" w:fill="auto"/>
                <w:lang w:val="en-US" w:eastAsia="zh-CN" w:bidi="ar-SA"/>
              </w:rPr>
              <w:t>结构性修复</w:t>
            </w:r>
          </w:p>
        </w:tc>
        <w:tc>
          <w:tcPr>
            <w:tcW w:w="970" w:type="dxa"/>
            <w:shd w:val="clear" w:color="auto" w:fill="auto"/>
            <w:vAlign w:val="center"/>
          </w:tcPr>
          <w:p w14:paraId="7393A65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b w:val="0"/>
                <w:bCs w:val="0"/>
                <w:color w:val="auto"/>
                <w:kern w:val="0"/>
                <w:sz w:val="21"/>
                <w:szCs w:val="21"/>
                <w:highlight w:val="none"/>
                <w:shd w:val="clear" w:color="auto" w:fill="auto"/>
                <w:lang w:val="en-US" w:eastAsia="zh-CN" w:bidi="ar-SA"/>
              </w:rPr>
            </w:pPr>
            <w:r>
              <w:rPr>
                <w:rFonts w:hint="eastAsia" w:ascii="宋体" w:hAnsi="宋体" w:eastAsia="宋体" w:cs="宋体"/>
                <w:b w:val="0"/>
                <w:bCs w:val="0"/>
                <w:color w:val="auto"/>
                <w:kern w:val="0"/>
                <w:sz w:val="21"/>
                <w:szCs w:val="21"/>
                <w:highlight w:val="none"/>
                <w:shd w:val="clear" w:color="auto" w:fill="auto"/>
                <w:lang w:val="en-US" w:eastAsia="zh-CN"/>
              </w:rPr>
              <w:t>7</w:t>
            </w:r>
          </w:p>
        </w:tc>
        <w:tc>
          <w:tcPr>
            <w:tcW w:w="883" w:type="dxa"/>
            <w:shd w:val="clear" w:color="auto" w:fill="auto"/>
            <w:vAlign w:val="center"/>
          </w:tcPr>
          <w:p w14:paraId="32943B6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b w:val="0"/>
                <w:bCs w:val="0"/>
                <w:color w:val="auto"/>
                <w:kern w:val="0"/>
                <w:sz w:val="21"/>
                <w:szCs w:val="21"/>
                <w:highlight w:val="none"/>
                <w:shd w:val="clear" w:color="auto" w:fill="auto"/>
                <w:lang w:val="en-US" w:eastAsia="zh-CN" w:bidi="ar-SA"/>
              </w:rPr>
            </w:pPr>
            <w:r>
              <w:rPr>
                <w:rFonts w:hint="eastAsia" w:ascii="宋体" w:hAnsi="宋体" w:eastAsia="宋体" w:cs="宋体"/>
                <w:b w:val="0"/>
                <w:bCs w:val="0"/>
                <w:color w:val="auto"/>
                <w:kern w:val="0"/>
                <w:sz w:val="21"/>
                <w:szCs w:val="21"/>
                <w:highlight w:val="none"/>
                <w:shd w:val="clear" w:color="auto" w:fill="auto"/>
                <w:lang w:val="en-US" w:eastAsia="zh-CN"/>
              </w:rPr>
              <w:t>6</w:t>
            </w:r>
          </w:p>
        </w:tc>
        <w:tc>
          <w:tcPr>
            <w:tcW w:w="1861" w:type="dxa"/>
            <w:shd w:val="clear" w:color="auto" w:fill="auto"/>
            <w:vAlign w:val="center"/>
          </w:tcPr>
          <w:p w14:paraId="64E63600">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b w:val="0"/>
                <w:bCs w:val="0"/>
                <w:color w:val="auto"/>
                <w:kern w:val="0"/>
                <w:sz w:val="21"/>
                <w:szCs w:val="21"/>
                <w:highlight w:val="none"/>
                <w:shd w:val="clear" w:color="auto" w:fill="auto"/>
                <w:lang w:val="en-US" w:eastAsia="zh-CN"/>
              </w:rPr>
            </w:pPr>
            <w:r>
              <w:rPr>
                <w:rFonts w:hint="eastAsia" w:ascii="宋体" w:hAnsi="宋体" w:eastAsia="宋体" w:cs="宋体"/>
                <w:b w:val="0"/>
                <w:bCs w:val="0"/>
                <w:color w:val="auto"/>
                <w:kern w:val="0"/>
                <w:sz w:val="21"/>
                <w:szCs w:val="21"/>
                <w:highlight w:val="none"/>
                <w:shd w:val="clear" w:color="auto" w:fill="auto"/>
                <w:lang w:val="en-US" w:eastAsia="zh-CN"/>
              </w:rPr>
              <w:t>裂缝、沉陷、断板、脱皮、啃边</w:t>
            </w:r>
          </w:p>
        </w:tc>
        <w:tc>
          <w:tcPr>
            <w:tcW w:w="503" w:type="dxa"/>
            <w:vAlign w:val="center"/>
          </w:tcPr>
          <w:p w14:paraId="5D28EDA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firstLine="0" w:firstLineChars="0"/>
              <w:jc w:val="center"/>
              <w:textAlignment w:val="auto"/>
              <w:rPr>
                <w:rFonts w:hint="eastAsia" w:ascii="宋体" w:hAnsi="宋体" w:eastAsia="宋体" w:cs="宋体"/>
                <w:b w:val="0"/>
                <w:bCs w:val="0"/>
                <w:color w:val="auto"/>
                <w:kern w:val="0"/>
                <w:sz w:val="21"/>
                <w:szCs w:val="21"/>
                <w:highlight w:val="none"/>
                <w:shd w:val="clear" w:color="auto" w:fill="auto"/>
              </w:rPr>
            </w:pPr>
          </w:p>
        </w:tc>
      </w:tr>
      <w:tr w14:paraId="3B86E457">
        <w:tblPrEx>
          <w:tblBorders>
            <w:top w:val="thinThickSmallGap" w:color="000000" w:sz="12" w:space="0"/>
            <w:left w:val="thinThickSmallGap" w:color="000000" w:sz="12" w:space="0"/>
            <w:bottom w:val="thickThinSmallGap" w:color="000000" w:sz="12" w:space="0"/>
            <w:right w:val="thickThinSmallGap" w:color="000000" w:sz="12" w:space="0"/>
            <w:insideH w:val="single" w:color="000000" w:sz="4" w:space="0"/>
            <w:insideV w:val="single" w:color="000000" w:sz="4" w:space="0"/>
          </w:tblBorders>
          <w:tblCellMar>
            <w:top w:w="0" w:type="dxa"/>
            <w:left w:w="108" w:type="dxa"/>
            <w:bottom w:w="0" w:type="dxa"/>
            <w:right w:w="108" w:type="dxa"/>
          </w:tblCellMar>
        </w:tblPrEx>
        <w:trPr>
          <w:trHeight w:val="687" w:hRule="atLeast"/>
          <w:tblHeader/>
        </w:trPr>
        <w:tc>
          <w:tcPr>
            <w:tcW w:w="1244" w:type="dxa"/>
            <w:vMerge w:val="continue"/>
            <w:shd w:val="clear" w:color="auto" w:fill="auto"/>
            <w:vAlign w:val="center"/>
          </w:tcPr>
          <w:p w14:paraId="31F8D32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firstLine="0" w:firstLineChars="0"/>
              <w:jc w:val="center"/>
              <w:textAlignment w:val="auto"/>
              <w:rPr>
                <w:rFonts w:hint="eastAsia" w:ascii="宋体" w:hAnsi="宋体" w:cs="宋体"/>
                <w:b w:val="0"/>
                <w:bCs w:val="0"/>
                <w:color w:val="auto"/>
                <w:kern w:val="0"/>
                <w:sz w:val="21"/>
                <w:szCs w:val="21"/>
                <w:highlight w:val="none"/>
                <w:shd w:val="clear" w:color="auto" w:fill="auto"/>
                <w:lang w:val="en-US" w:eastAsia="zh-CN"/>
              </w:rPr>
            </w:pPr>
          </w:p>
        </w:tc>
        <w:tc>
          <w:tcPr>
            <w:tcW w:w="1412" w:type="dxa"/>
            <w:shd w:val="clear" w:color="auto" w:fill="auto"/>
            <w:vAlign w:val="center"/>
          </w:tcPr>
          <w:p w14:paraId="2DEEAD2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0"/>
                <w:sz w:val="21"/>
                <w:szCs w:val="21"/>
                <w:highlight w:val="none"/>
                <w:shd w:val="clear" w:color="auto" w:fill="auto"/>
                <w:lang w:val="en-US" w:eastAsia="zh-CN"/>
              </w:rPr>
              <w:t>S215倘新线K161+000～K161+473段</w:t>
            </w:r>
          </w:p>
        </w:tc>
        <w:tc>
          <w:tcPr>
            <w:tcW w:w="1005" w:type="dxa"/>
            <w:shd w:val="clear" w:color="auto" w:fill="auto"/>
            <w:vAlign w:val="center"/>
          </w:tcPr>
          <w:p w14:paraId="4669EF2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firstLine="0" w:firstLineChars="0"/>
              <w:jc w:val="center"/>
              <w:textAlignment w:val="auto"/>
              <w:rPr>
                <w:rFonts w:hint="default" w:ascii="宋体" w:hAnsi="宋体" w:eastAsia="宋体" w:cs="宋体"/>
                <w:b w:val="0"/>
                <w:bCs w:val="0"/>
                <w:color w:val="auto"/>
                <w:kern w:val="0"/>
                <w:sz w:val="21"/>
                <w:szCs w:val="21"/>
                <w:highlight w:val="none"/>
                <w:shd w:val="clear" w:color="auto" w:fill="auto"/>
                <w:lang w:val="en-US" w:eastAsia="zh-CN" w:bidi="ar-SA"/>
              </w:rPr>
            </w:pPr>
            <w:r>
              <w:rPr>
                <w:rFonts w:hint="eastAsia" w:ascii="宋体" w:hAnsi="宋体" w:eastAsia="宋体" w:cs="宋体"/>
                <w:b w:val="0"/>
                <w:bCs w:val="0"/>
                <w:color w:val="auto"/>
                <w:kern w:val="0"/>
                <w:sz w:val="21"/>
                <w:szCs w:val="21"/>
                <w:highlight w:val="none"/>
                <w:shd w:val="clear" w:color="auto" w:fill="auto"/>
                <w:lang w:val="en-US" w:eastAsia="zh-CN"/>
              </w:rPr>
              <w:t>0.473</w:t>
            </w:r>
          </w:p>
        </w:tc>
        <w:tc>
          <w:tcPr>
            <w:tcW w:w="697" w:type="dxa"/>
            <w:shd w:val="clear" w:color="auto" w:fill="auto"/>
            <w:vAlign w:val="center"/>
          </w:tcPr>
          <w:p w14:paraId="0AB8722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三级</w:t>
            </w:r>
          </w:p>
        </w:tc>
        <w:tc>
          <w:tcPr>
            <w:tcW w:w="998" w:type="dxa"/>
            <w:shd w:val="clear" w:color="auto" w:fill="auto"/>
            <w:vAlign w:val="center"/>
          </w:tcPr>
          <w:p w14:paraId="1E37C36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b w:val="0"/>
                <w:bCs w:val="0"/>
                <w:color w:val="auto"/>
                <w:kern w:val="0"/>
                <w:sz w:val="21"/>
                <w:szCs w:val="21"/>
                <w:highlight w:val="none"/>
                <w:shd w:val="clear" w:color="auto" w:fill="auto"/>
                <w:lang w:val="en-US" w:eastAsia="zh-CN" w:bidi="ar-SA"/>
              </w:rPr>
            </w:pPr>
            <w:r>
              <w:rPr>
                <w:rFonts w:hint="eastAsia" w:ascii="宋体" w:hAnsi="宋体" w:eastAsia="宋体" w:cs="宋体"/>
                <w:b w:val="0"/>
                <w:bCs w:val="0"/>
                <w:color w:val="auto"/>
                <w:kern w:val="0"/>
                <w:sz w:val="21"/>
                <w:szCs w:val="21"/>
                <w:highlight w:val="none"/>
                <w:shd w:val="clear" w:color="auto" w:fill="auto"/>
                <w:lang w:val="en-US" w:eastAsia="zh-CN" w:bidi="ar-SA"/>
              </w:rPr>
              <w:t>预防性养护</w:t>
            </w:r>
          </w:p>
        </w:tc>
        <w:tc>
          <w:tcPr>
            <w:tcW w:w="970" w:type="dxa"/>
            <w:shd w:val="clear" w:color="auto" w:fill="auto"/>
            <w:vAlign w:val="center"/>
          </w:tcPr>
          <w:p w14:paraId="7BB4D02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firstLine="0" w:firstLineChars="0"/>
              <w:jc w:val="center"/>
              <w:textAlignment w:val="auto"/>
              <w:rPr>
                <w:rFonts w:hint="default" w:ascii="宋体" w:hAnsi="宋体" w:eastAsia="宋体" w:cs="宋体"/>
                <w:b w:val="0"/>
                <w:bCs w:val="0"/>
                <w:color w:val="auto"/>
                <w:kern w:val="0"/>
                <w:sz w:val="21"/>
                <w:szCs w:val="21"/>
                <w:highlight w:val="none"/>
                <w:shd w:val="clear" w:color="auto" w:fill="auto"/>
                <w:lang w:val="en-US" w:eastAsia="zh-CN" w:bidi="ar-SA"/>
              </w:rPr>
            </w:pPr>
            <w:r>
              <w:rPr>
                <w:rFonts w:hint="eastAsia" w:ascii="宋体" w:hAnsi="宋体" w:eastAsia="宋体" w:cs="宋体"/>
                <w:b w:val="0"/>
                <w:bCs w:val="0"/>
                <w:color w:val="auto"/>
                <w:kern w:val="0"/>
                <w:sz w:val="21"/>
                <w:szCs w:val="21"/>
                <w:highlight w:val="none"/>
                <w:shd w:val="clear" w:color="auto" w:fill="auto"/>
                <w:lang w:val="en-US" w:eastAsia="zh-CN"/>
              </w:rPr>
              <w:t>6.6</w:t>
            </w:r>
          </w:p>
        </w:tc>
        <w:tc>
          <w:tcPr>
            <w:tcW w:w="883" w:type="dxa"/>
            <w:shd w:val="clear" w:color="auto" w:fill="auto"/>
            <w:vAlign w:val="center"/>
          </w:tcPr>
          <w:p w14:paraId="4FC63A1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firstLine="0" w:firstLineChars="0"/>
              <w:jc w:val="center"/>
              <w:textAlignment w:val="auto"/>
              <w:rPr>
                <w:rFonts w:hint="default" w:ascii="宋体" w:hAnsi="宋体" w:eastAsia="宋体" w:cs="宋体"/>
                <w:b w:val="0"/>
                <w:bCs w:val="0"/>
                <w:color w:val="auto"/>
                <w:kern w:val="0"/>
                <w:sz w:val="21"/>
                <w:szCs w:val="21"/>
                <w:highlight w:val="none"/>
                <w:shd w:val="clear" w:color="auto" w:fill="auto"/>
                <w:lang w:val="en-US" w:eastAsia="zh-CN" w:bidi="ar-SA"/>
              </w:rPr>
            </w:pPr>
            <w:r>
              <w:rPr>
                <w:rFonts w:hint="eastAsia" w:ascii="宋体" w:hAnsi="宋体" w:eastAsia="宋体" w:cs="宋体"/>
                <w:b w:val="0"/>
                <w:bCs w:val="0"/>
                <w:color w:val="auto"/>
                <w:kern w:val="0"/>
                <w:sz w:val="21"/>
                <w:szCs w:val="21"/>
                <w:highlight w:val="none"/>
                <w:shd w:val="clear" w:color="auto" w:fill="auto"/>
                <w:lang w:val="en-US" w:eastAsia="zh-CN"/>
              </w:rPr>
              <w:t>6</w:t>
            </w:r>
          </w:p>
        </w:tc>
        <w:tc>
          <w:tcPr>
            <w:tcW w:w="1861" w:type="dxa"/>
            <w:shd w:val="clear" w:color="auto" w:fill="auto"/>
            <w:vAlign w:val="center"/>
          </w:tcPr>
          <w:p w14:paraId="6B88DFF9">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宋体" w:hAnsi="宋体" w:eastAsia="宋体" w:cs="宋体"/>
                <w:b w:val="0"/>
                <w:bCs w:val="0"/>
                <w:color w:val="auto"/>
                <w:kern w:val="0"/>
                <w:sz w:val="21"/>
                <w:szCs w:val="21"/>
                <w:highlight w:val="none"/>
                <w:shd w:val="clear" w:color="auto" w:fill="auto"/>
                <w:lang w:val="en-US" w:eastAsia="zh-CN"/>
              </w:rPr>
            </w:pPr>
            <w:r>
              <w:rPr>
                <w:rFonts w:hint="eastAsia" w:ascii="宋体" w:hAnsi="宋体" w:eastAsia="宋体" w:cs="宋体"/>
                <w:b w:val="0"/>
                <w:bCs w:val="0"/>
                <w:color w:val="auto"/>
                <w:kern w:val="0"/>
                <w:sz w:val="21"/>
                <w:szCs w:val="21"/>
                <w:highlight w:val="none"/>
                <w:shd w:val="clear" w:color="auto" w:fill="auto"/>
                <w:lang w:val="en-US" w:eastAsia="zh-CN"/>
              </w:rPr>
              <w:t>裂缝、麻面</w:t>
            </w:r>
          </w:p>
        </w:tc>
        <w:tc>
          <w:tcPr>
            <w:tcW w:w="503" w:type="dxa"/>
            <w:vAlign w:val="center"/>
          </w:tcPr>
          <w:p w14:paraId="6500E5E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firstLine="0" w:firstLineChars="0"/>
              <w:jc w:val="center"/>
              <w:textAlignment w:val="auto"/>
              <w:rPr>
                <w:rFonts w:hint="eastAsia" w:ascii="宋体" w:hAnsi="宋体" w:eastAsia="宋体" w:cs="宋体"/>
                <w:b w:val="0"/>
                <w:bCs w:val="0"/>
                <w:color w:val="auto"/>
                <w:kern w:val="0"/>
                <w:sz w:val="21"/>
                <w:szCs w:val="21"/>
                <w:highlight w:val="none"/>
                <w:shd w:val="clear" w:color="auto" w:fill="auto"/>
              </w:rPr>
            </w:pPr>
          </w:p>
        </w:tc>
      </w:tr>
    </w:tbl>
    <w:p w14:paraId="74B16A0F">
      <w:pPr>
        <w:widowControl/>
        <w:ind w:left="480" w:leftChars="200" w:firstLine="0" w:firstLineChars="0"/>
        <w:jc w:val="left"/>
        <w:rPr>
          <w:rFonts w:hint="eastAsia" w:ascii="宋体" w:hAnsi="宋体" w:cs="宋体"/>
          <w:b/>
          <w:bCs/>
          <w:color w:val="auto"/>
          <w:highlight w:val="none"/>
        </w:rPr>
      </w:pPr>
      <w:r>
        <w:rPr>
          <w:rFonts w:hint="eastAsia" w:ascii="宋体" w:hAnsi="宋体" w:cs="宋体"/>
          <w:b/>
          <w:bCs/>
          <w:color w:val="auto"/>
          <w:highlight w:val="none"/>
        </w:rPr>
        <w:t>2.5计划工期：</w:t>
      </w:r>
    </w:p>
    <w:p w14:paraId="3916DBB7">
      <w:pPr>
        <w:widowControl/>
        <w:ind w:left="480" w:leftChars="200" w:firstLine="0" w:firstLineChars="0"/>
        <w:jc w:val="left"/>
        <w:rPr>
          <w:rFonts w:hint="eastAsia" w:ascii="宋体" w:hAnsi="宋体" w:cs="宋体"/>
          <w:bCs/>
          <w:color w:val="auto"/>
          <w:highlight w:val="none"/>
          <w:lang w:eastAsia="zh-CN"/>
        </w:rPr>
      </w:pPr>
      <w:r>
        <w:rPr>
          <w:rFonts w:hint="eastAsia" w:ascii="宋体" w:hAnsi="宋体" w:cs="宋体"/>
          <w:bCs/>
          <w:color w:val="auto"/>
          <w:highlight w:val="none"/>
          <w:lang w:eastAsia="zh-CN"/>
        </w:rPr>
        <w:t>120日历天，缺陷责任期：自实际交工日期起计算1年。</w:t>
      </w:r>
    </w:p>
    <w:p w14:paraId="6C5A4B09">
      <w:pPr>
        <w:widowControl/>
        <w:ind w:firstLine="482"/>
        <w:jc w:val="left"/>
        <w:rPr>
          <w:rFonts w:hint="eastAsia" w:ascii="宋体" w:hAnsi="宋体" w:cs="宋体"/>
          <w:bCs/>
          <w:color w:val="auto"/>
          <w:highlight w:val="none"/>
        </w:rPr>
      </w:pPr>
      <w:r>
        <w:rPr>
          <w:rFonts w:hint="eastAsia" w:ascii="宋体" w:hAnsi="宋体" w:cs="宋体"/>
          <w:b/>
          <w:color w:val="auto"/>
          <w:highlight w:val="none"/>
        </w:rPr>
        <w:t>2.6</w:t>
      </w:r>
      <w:r>
        <w:rPr>
          <w:rFonts w:hint="eastAsia" w:ascii="宋体" w:hAnsi="宋体" w:cs="宋体"/>
          <w:b/>
          <w:color w:val="auto"/>
          <w:highlight w:val="none"/>
          <w:lang w:eastAsia="zh-CN"/>
        </w:rPr>
        <w:t>质量要求</w:t>
      </w:r>
      <w:r>
        <w:rPr>
          <w:rFonts w:hint="eastAsia" w:ascii="宋体" w:hAnsi="宋体" w:cs="宋体"/>
          <w:b/>
          <w:color w:val="auto"/>
          <w:highlight w:val="none"/>
        </w:rPr>
        <w:t>：</w:t>
      </w:r>
      <w:r>
        <w:rPr>
          <w:rFonts w:hint="eastAsia" w:ascii="宋体" w:hAnsi="宋体" w:cs="宋体"/>
          <w:bCs/>
          <w:color w:val="auto"/>
          <w:highlight w:val="none"/>
          <w:lang w:eastAsia="zh-CN"/>
        </w:rPr>
        <w:t>符合交通运输部现行《公路养护工程质量检验评定标准》，且一次性验收合格</w:t>
      </w:r>
      <w:r>
        <w:rPr>
          <w:rFonts w:hint="eastAsia" w:ascii="宋体" w:hAnsi="宋体" w:cs="宋体"/>
          <w:bCs/>
          <w:color w:val="auto"/>
          <w:highlight w:val="none"/>
        </w:rPr>
        <w:t>。</w:t>
      </w:r>
    </w:p>
    <w:p w14:paraId="7608B7A5">
      <w:pPr>
        <w:keepLines w:val="0"/>
        <w:pageBreakBefore w:val="0"/>
        <w:widowControl/>
        <w:kinsoku/>
        <w:overflowPunct/>
        <w:topLinePunct w:val="0"/>
        <w:autoSpaceDE/>
        <w:autoSpaceDN/>
        <w:bidi w:val="0"/>
        <w:adjustRightInd w:val="0"/>
        <w:snapToGrid w:val="0"/>
        <w:ind w:left="0" w:leftChars="0" w:firstLine="482"/>
        <w:jc w:val="left"/>
        <w:textAlignment w:val="auto"/>
        <w:rPr>
          <w:rFonts w:hint="eastAsia" w:ascii="宋体" w:hAnsi="宋体" w:cs="宋体"/>
          <w:b/>
          <w:color w:val="auto"/>
          <w:highlight w:val="none"/>
        </w:rPr>
      </w:pPr>
      <w:r>
        <w:rPr>
          <w:rFonts w:hint="eastAsia" w:ascii="宋体" w:hAnsi="宋体" w:cs="宋体"/>
          <w:b/>
          <w:color w:val="auto"/>
          <w:highlight w:val="none"/>
        </w:rPr>
        <w:t>2.7安全目标：</w:t>
      </w:r>
      <w:r>
        <w:rPr>
          <w:rFonts w:hint="eastAsia" w:ascii="宋体" w:hAnsi="宋体" w:cs="宋体"/>
          <w:color w:val="auto"/>
          <w:highlight w:val="none"/>
          <w:lang w:eastAsia="zh-CN"/>
        </w:rPr>
        <w:t>严格遵守国家、省、市有关安全生产的法律法规，严格执行交通运输部颁发的《公路水运工程安全生产监督管理办法》（交通运输部令2017年第25号）和《公路工程施工安全技术规范》（JTG F90—2015）有关安全生产规定，安全生产事故死亡率为0、重伤率为0</w:t>
      </w:r>
      <w:r>
        <w:rPr>
          <w:rFonts w:hint="eastAsia" w:ascii="宋体" w:hAnsi="宋体" w:cs="宋体"/>
          <w:color w:val="auto"/>
          <w:highlight w:val="none"/>
        </w:rPr>
        <w:t>。</w:t>
      </w:r>
    </w:p>
    <w:p w14:paraId="270911F9">
      <w:pPr>
        <w:pStyle w:val="4"/>
        <w:keepLines w:val="0"/>
        <w:pageBreakBefore w:val="0"/>
        <w:tabs>
          <w:tab w:val="left" w:pos="6302"/>
        </w:tabs>
        <w:kinsoku/>
        <w:overflowPunct/>
        <w:topLinePunct w:val="0"/>
        <w:autoSpaceDE/>
        <w:autoSpaceDN/>
        <w:bidi w:val="0"/>
        <w:adjustRightInd w:val="0"/>
        <w:snapToGrid w:val="0"/>
        <w:spacing w:before="0" w:beforeLines="0" w:line="336" w:lineRule="auto"/>
        <w:ind w:left="0" w:leftChars="0"/>
        <w:textAlignment w:val="auto"/>
        <w:rPr>
          <w:rFonts w:hint="eastAsia" w:ascii="宋体" w:hAnsi="宋体"/>
          <w:color w:val="auto"/>
          <w:highlight w:val="none"/>
        </w:rPr>
      </w:pPr>
      <w:bookmarkStart w:id="65" w:name="_Toc3292"/>
      <w:bookmarkStart w:id="66" w:name="_Toc4913"/>
      <w:bookmarkStart w:id="67" w:name="_Toc14440"/>
      <w:bookmarkStart w:id="68" w:name="_Toc3645"/>
      <w:r>
        <w:rPr>
          <w:rFonts w:hint="eastAsia" w:ascii="宋体" w:hAnsi="宋体"/>
          <w:color w:val="auto"/>
          <w:highlight w:val="none"/>
        </w:rPr>
        <w:t>3.投标人资格要求</w:t>
      </w:r>
      <w:bookmarkEnd w:id="57"/>
      <w:bookmarkEnd w:id="58"/>
      <w:bookmarkEnd w:id="59"/>
      <w:bookmarkEnd w:id="60"/>
      <w:bookmarkEnd w:id="61"/>
      <w:bookmarkEnd w:id="62"/>
      <w:bookmarkEnd w:id="63"/>
      <w:bookmarkEnd w:id="64"/>
      <w:bookmarkEnd w:id="65"/>
      <w:bookmarkEnd w:id="66"/>
      <w:bookmarkEnd w:id="67"/>
      <w:bookmarkEnd w:id="68"/>
      <w:r>
        <w:rPr>
          <w:rFonts w:hint="eastAsia" w:ascii="宋体" w:hAnsi="宋体"/>
          <w:color w:val="auto"/>
          <w:highlight w:val="none"/>
        </w:rPr>
        <w:tab/>
      </w:r>
    </w:p>
    <w:p w14:paraId="6BA1CA51">
      <w:pPr>
        <w:keepLines w:val="0"/>
        <w:pageBreakBefore w:val="0"/>
        <w:widowControl/>
        <w:kinsoku/>
        <w:overflowPunct/>
        <w:topLinePunct w:val="0"/>
        <w:autoSpaceDE/>
        <w:autoSpaceDN/>
        <w:bidi w:val="0"/>
        <w:adjustRightInd w:val="0"/>
        <w:snapToGrid w:val="0"/>
        <w:spacing w:line="336" w:lineRule="auto"/>
        <w:ind w:left="0" w:leftChars="0" w:firstLine="482"/>
        <w:jc w:val="left"/>
        <w:textAlignment w:val="auto"/>
        <w:rPr>
          <w:rFonts w:hint="eastAsia" w:ascii="宋体" w:hAnsi="宋体" w:eastAsia="宋体" w:cs="宋体"/>
          <w:b/>
          <w:bCs/>
          <w:color w:val="auto"/>
          <w:kern w:val="0"/>
          <w:szCs w:val="24"/>
          <w:highlight w:val="none"/>
          <w:lang w:eastAsia="zh-CN"/>
        </w:rPr>
      </w:pPr>
      <w:r>
        <w:rPr>
          <w:rFonts w:hint="eastAsia" w:ascii="宋体" w:hAnsi="宋体" w:cs="宋体"/>
          <w:b/>
          <w:bCs/>
          <w:color w:val="auto"/>
          <w:kern w:val="0"/>
          <w:szCs w:val="24"/>
          <w:highlight w:val="none"/>
        </w:rPr>
        <w:t>3.1资格要求</w:t>
      </w:r>
    </w:p>
    <w:p w14:paraId="4FEA357A">
      <w:pPr>
        <w:keepLines w:val="0"/>
        <w:pageBreakBefore w:val="0"/>
        <w:widowControl/>
        <w:kinsoku/>
        <w:overflowPunct/>
        <w:topLinePunct w:val="0"/>
        <w:autoSpaceDE/>
        <w:autoSpaceDN/>
        <w:bidi w:val="0"/>
        <w:adjustRightInd w:val="0"/>
        <w:snapToGrid w:val="0"/>
        <w:spacing w:line="336" w:lineRule="auto"/>
        <w:ind w:left="0" w:leftChars="0" w:firstLine="480"/>
        <w:jc w:val="left"/>
        <w:textAlignment w:val="auto"/>
        <w:rPr>
          <w:rFonts w:hint="eastAsia" w:ascii="宋体" w:hAnsi="宋体" w:cs="宋体"/>
          <w:color w:val="auto"/>
          <w:szCs w:val="24"/>
          <w:highlight w:val="none"/>
        </w:rPr>
      </w:pPr>
      <w:r>
        <w:rPr>
          <w:rFonts w:hint="eastAsia" w:ascii="宋体" w:hAnsi="宋体" w:cs="宋体"/>
          <w:color w:val="auto"/>
          <w:szCs w:val="24"/>
          <w:highlight w:val="none"/>
        </w:rPr>
        <w:t>3.1.1本次招标要求投标人应具备经行政管理部门登记注册的独立企业法人，具有有效的营业执照。</w:t>
      </w:r>
    </w:p>
    <w:p w14:paraId="298185A3">
      <w:pPr>
        <w:keepLines w:val="0"/>
        <w:pageBreakBefore w:val="0"/>
        <w:widowControl/>
        <w:kinsoku/>
        <w:overflowPunct/>
        <w:topLinePunct w:val="0"/>
        <w:autoSpaceDE/>
        <w:autoSpaceDN/>
        <w:bidi w:val="0"/>
        <w:adjustRightInd w:val="0"/>
        <w:snapToGrid w:val="0"/>
        <w:spacing w:line="336" w:lineRule="auto"/>
        <w:ind w:left="0" w:leftChars="0" w:firstLine="482"/>
        <w:jc w:val="left"/>
        <w:textAlignment w:val="auto"/>
        <w:rPr>
          <w:rFonts w:hint="eastAsia" w:ascii="宋体" w:hAnsi="宋体" w:cs="宋体"/>
          <w:b/>
          <w:bCs/>
          <w:color w:val="auto"/>
          <w:szCs w:val="24"/>
          <w:highlight w:val="none"/>
        </w:rPr>
      </w:pPr>
      <w:r>
        <w:rPr>
          <w:rFonts w:hint="eastAsia" w:ascii="宋体" w:hAnsi="宋体" w:cs="宋体"/>
          <w:b/>
          <w:bCs/>
          <w:color w:val="auto"/>
          <w:szCs w:val="24"/>
          <w:highlight w:val="none"/>
        </w:rPr>
        <w:t>3.1.2资质要求：</w:t>
      </w:r>
    </w:p>
    <w:p w14:paraId="5A41F4AD">
      <w:pPr>
        <w:keepLines w:val="0"/>
        <w:pageBreakBefore w:val="0"/>
        <w:widowControl/>
        <w:kinsoku/>
        <w:overflowPunct/>
        <w:topLinePunct w:val="0"/>
        <w:autoSpaceDE/>
        <w:autoSpaceDN/>
        <w:bidi w:val="0"/>
        <w:adjustRightInd w:val="0"/>
        <w:snapToGrid w:val="0"/>
        <w:spacing w:line="336" w:lineRule="auto"/>
        <w:ind w:left="0" w:leftChars="0" w:firstLine="480"/>
        <w:jc w:val="left"/>
        <w:textAlignment w:val="auto"/>
        <w:rPr>
          <w:rFonts w:hint="eastAsia" w:ascii="宋体" w:hAnsi="宋体" w:cs="宋体"/>
          <w:color w:val="auto"/>
          <w:szCs w:val="24"/>
          <w:highlight w:val="none"/>
        </w:rPr>
      </w:pPr>
      <w:r>
        <w:rPr>
          <w:rFonts w:hint="eastAsia" w:ascii="宋体" w:hAnsi="宋体" w:cs="宋体"/>
          <w:color w:val="auto"/>
          <w:szCs w:val="24"/>
          <w:highlight w:val="none"/>
          <w:lang w:eastAsia="zh-CN"/>
        </w:rPr>
        <w:t>同时具备有效的路基路面乙级及以上养护资质</w:t>
      </w:r>
      <w:r>
        <w:rPr>
          <w:rFonts w:hint="eastAsia" w:ascii="宋体" w:hAnsi="宋体" w:cs="宋体"/>
          <w:color w:val="auto"/>
          <w:szCs w:val="24"/>
          <w:highlight w:val="none"/>
          <w:lang w:val="en-US" w:eastAsia="zh-CN"/>
        </w:rPr>
        <w:t>和</w:t>
      </w:r>
      <w:r>
        <w:rPr>
          <w:rFonts w:hint="eastAsia" w:ascii="宋体" w:hAnsi="宋体" w:cs="宋体"/>
          <w:color w:val="auto"/>
          <w:szCs w:val="24"/>
          <w:highlight w:val="none"/>
        </w:rPr>
        <w:t>交通安全设施养护资质</w:t>
      </w:r>
      <w:r>
        <w:rPr>
          <w:rFonts w:hint="eastAsia" w:ascii="宋体" w:hAnsi="宋体" w:cs="宋体"/>
          <w:color w:val="auto"/>
          <w:szCs w:val="24"/>
          <w:highlight w:val="none"/>
        </w:rPr>
        <w:t>，并在人员、设备、资金等方面具有相应的施工能力。</w:t>
      </w:r>
    </w:p>
    <w:p w14:paraId="61A0A536">
      <w:pPr>
        <w:keepLines w:val="0"/>
        <w:pageBreakBefore w:val="0"/>
        <w:kinsoku/>
        <w:wordWrap w:val="0"/>
        <w:overflowPunct/>
        <w:topLinePunct w:val="0"/>
        <w:autoSpaceDE/>
        <w:autoSpaceDN/>
        <w:bidi w:val="0"/>
        <w:adjustRightInd w:val="0"/>
        <w:snapToGrid w:val="0"/>
        <w:ind w:left="0" w:leftChars="0" w:firstLine="480"/>
        <w:textAlignment w:val="auto"/>
        <w:rPr>
          <w:rFonts w:hint="eastAsia" w:ascii="宋体" w:hAnsi="宋体" w:cs="宋体"/>
          <w:color w:val="auto"/>
          <w:highlight w:val="none"/>
        </w:rPr>
      </w:pPr>
      <w:r>
        <w:rPr>
          <w:rFonts w:hint="eastAsia" w:ascii="宋体" w:hAnsi="宋体" w:cs="宋体"/>
          <w:color w:val="auto"/>
          <w:szCs w:val="24"/>
          <w:highlight w:val="none"/>
        </w:rPr>
        <w:t>3.1.3具有有效的安全生产许可证书</w:t>
      </w:r>
      <w:r>
        <w:rPr>
          <w:rFonts w:hint="eastAsia" w:ascii="宋体" w:hAnsi="宋体" w:cs="宋体"/>
          <w:color w:val="auto"/>
          <w:highlight w:val="none"/>
        </w:rPr>
        <w:t>。</w:t>
      </w:r>
    </w:p>
    <w:p w14:paraId="683CA874">
      <w:pPr>
        <w:keepLines w:val="0"/>
        <w:pageBreakBefore w:val="0"/>
        <w:kinsoku/>
        <w:wordWrap w:val="0"/>
        <w:overflowPunct/>
        <w:topLinePunct w:val="0"/>
        <w:autoSpaceDE/>
        <w:autoSpaceDN/>
        <w:bidi w:val="0"/>
        <w:adjustRightInd w:val="0"/>
        <w:snapToGrid w:val="0"/>
        <w:ind w:left="0" w:leftChars="0" w:firstLine="480"/>
        <w:textAlignment w:val="auto"/>
        <w:rPr>
          <w:rFonts w:hint="eastAsia" w:ascii="宋体" w:hAnsi="宋体" w:cs="宋体"/>
          <w:color w:val="auto"/>
          <w:highlight w:val="none"/>
        </w:rPr>
      </w:pPr>
      <w:r>
        <w:rPr>
          <w:rFonts w:hint="eastAsia" w:ascii="宋体" w:hAnsi="宋体" w:cs="宋体"/>
          <w:color w:val="auto"/>
          <w:highlight w:val="none"/>
        </w:rPr>
        <w:t>3.2 企业业绩要求：投标人近三年内（202</w:t>
      </w:r>
      <w:r>
        <w:rPr>
          <w:rFonts w:hint="eastAsia" w:ascii="宋体" w:hAnsi="宋体" w:cs="宋体"/>
          <w:color w:val="auto"/>
          <w:highlight w:val="none"/>
          <w:lang w:val="en-US" w:eastAsia="zh-CN"/>
        </w:rPr>
        <w:t>3</w:t>
      </w:r>
      <w:r>
        <w:rPr>
          <w:rFonts w:hint="eastAsia" w:ascii="宋体" w:hAnsi="宋体" w:cs="宋体"/>
          <w:color w:val="auto"/>
          <w:highlight w:val="none"/>
        </w:rPr>
        <w:t>年1月1日起至今）完成过</w:t>
      </w:r>
      <w:r>
        <w:rPr>
          <w:rFonts w:hint="eastAsia" w:ascii="宋体" w:hAnsi="宋体" w:cs="宋体"/>
          <w:color w:val="auto"/>
          <w:highlight w:val="none"/>
          <w:lang w:eastAsia="zh-CN"/>
        </w:rPr>
        <w:t>1个公路养护工程施工</w:t>
      </w:r>
      <w:r>
        <w:rPr>
          <w:rFonts w:hint="eastAsia" w:ascii="宋体" w:hAnsi="宋体" w:cs="宋体"/>
          <w:color w:val="auto"/>
          <w:highlight w:val="none"/>
        </w:rPr>
        <w:t>业绩。202</w:t>
      </w:r>
      <w:r>
        <w:rPr>
          <w:rFonts w:hint="eastAsia" w:ascii="宋体" w:hAnsi="宋体" w:cs="宋体"/>
          <w:color w:val="auto"/>
          <w:highlight w:val="none"/>
          <w:lang w:val="en-US" w:eastAsia="zh-CN"/>
        </w:rPr>
        <w:t>5</w:t>
      </w:r>
      <w:r>
        <w:rPr>
          <w:rFonts w:hint="eastAsia" w:ascii="宋体" w:hAnsi="宋体" w:cs="宋体"/>
          <w:color w:val="auto"/>
          <w:highlight w:val="none"/>
        </w:rPr>
        <w:t>年1月1日以后成立的施工企业（以资质证书日期为准）企业业绩不作资格审查条件考核。</w:t>
      </w:r>
    </w:p>
    <w:p w14:paraId="370189DB">
      <w:pPr>
        <w:keepLines w:val="0"/>
        <w:pageBreakBefore w:val="0"/>
        <w:kinsoku/>
        <w:wordWrap w:val="0"/>
        <w:overflowPunct/>
        <w:topLinePunct w:val="0"/>
        <w:autoSpaceDE/>
        <w:autoSpaceDN/>
        <w:bidi w:val="0"/>
        <w:adjustRightInd w:val="0"/>
        <w:snapToGrid w:val="0"/>
        <w:ind w:left="0" w:leftChars="0" w:firstLine="480"/>
        <w:textAlignment w:val="auto"/>
        <w:rPr>
          <w:rFonts w:hint="eastAsia" w:ascii="宋体" w:hAnsi="宋体" w:cs="宋体"/>
          <w:color w:val="auto"/>
          <w:highlight w:val="none"/>
        </w:rPr>
      </w:pPr>
      <w:r>
        <w:rPr>
          <w:rFonts w:hint="eastAsia" w:ascii="宋体" w:hAnsi="宋体" w:cs="宋体"/>
          <w:color w:val="auto"/>
          <w:highlight w:val="none"/>
        </w:rPr>
        <w:t>3.3 项目经理要求：项目经理须具备公路工程相关专业工程师及以上职称，持公路工程专业二级及以上注册建造师资格证书（不含临时注册建造师证书）和</w:t>
      </w:r>
      <w:r>
        <w:rPr>
          <w:rFonts w:hint="eastAsia" w:ascii="宋体" w:hAnsi="宋体" w:cs="宋体"/>
          <w:color w:val="auto"/>
          <w:highlight w:val="none"/>
          <w:lang w:eastAsia="zh-CN"/>
        </w:rPr>
        <w:t>安全生产考核合格证书（B证）</w:t>
      </w:r>
      <w:r>
        <w:rPr>
          <w:rFonts w:hint="eastAsia" w:ascii="宋体" w:hAnsi="宋体" w:cs="宋体"/>
          <w:color w:val="auto"/>
          <w:highlight w:val="none"/>
        </w:rPr>
        <w:t>，</w:t>
      </w:r>
      <w:r>
        <w:rPr>
          <w:rFonts w:hint="eastAsia" w:ascii="宋体" w:hAnsi="宋体" w:cs="宋体"/>
          <w:color w:val="auto"/>
          <w:highlight w:val="none"/>
          <w:shd w:val="clear" w:color="auto" w:fill="FFFFFF"/>
        </w:rPr>
        <w:t>提供近3个月的社保缴费证明或近3个月参加社保的有效证明材料，</w:t>
      </w:r>
      <w:r>
        <w:rPr>
          <w:rFonts w:hint="eastAsia" w:ascii="宋体" w:hAnsi="宋体" w:cs="宋体"/>
          <w:color w:val="auto"/>
          <w:highlight w:val="none"/>
        </w:rPr>
        <w:t>近五年内（</w:t>
      </w:r>
      <w:r>
        <w:rPr>
          <w:rFonts w:hint="eastAsia" w:ascii="宋体" w:hAnsi="宋体" w:cs="宋体"/>
          <w:color w:val="auto"/>
          <w:highlight w:val="none"/>
          <w:lang w:eastAsia="zh-CN"/>
        </w:rPr>
        <w:t>202</w:t>
      </w:r>
      <w:r>
        <w:rPr>
          <w:rFonts w:hint="eastAsia" w:ascii="宋体" w:hAnsi="宋体" w:cs="宋体"/>
          <w:color w:val="auto"/>
          <w:highlight w:val="none"/>
          <w:lang w:val="en-US" w:eastAsia="zh-CN"/>
        </w:rPr>
        <w:t>1</w:t>
      </w:r>
      <w:r>
        <w:rPr>
          <w:rFonts w:hint="eastAsia" w:ascii="宋体" w:hAnsi="宋体" w:cs="宋体"/>
          <w:color w:val="auto"/>
          <w:highlight w:val="none"/>
          <w:lang w:eastAsia="zh-CN"/>
        </w:rPr>
        <w:t>年</w:t>
      </w:r>
      <w:r>
        <w:rPr>
          <w:rFonts w:hint="eastAsia" w:ascii="宋体" w:hAnsi="宋体" w:cs="宋体"/>
          <w:color w:val="auto"/>
          <w:highlight w:val="none"/>
        </w:rPr>
        <w:t>1月1日起至今）担任过</w:t>
      </w:r>
      <w:r>
        <w:rPr>
          <w:rFonts w:hint="eastAsia" w:ascii="宋体" w:hAnsi="宋体" w:cs="宋体"/>
          <w:color w:val="auto"/>
          <w:highlight w:val="none"/>
          <w:lang w:eastAsia="zh-CN"/>
        </w:rPr>
        <w:t>1个公路养护工程施工</w:t>
      </w:r>
      <w:r>
        <w:rPr>
          <w:rFonts w:hint="eastAsia" w:ascii="宋体" w:hAnsi="宋体" w:cs="宋体"/>
          <w:color w:val="auto"/>
          <w:highlight w:val="none"/>
        </w:rPr>
        <w:t>项目的项目经理或项目负责人业绩。</w:t>
      </w:r>
    </w:p>
    <w:p w14:paraId="635B73BE">
      <w:pPr>
        <w:keepLines w:val="0"/>
        <w:pageBreakBefore w:val="0"/>
        <w:kinsoku/>
        <w:wordWrap w:val="0"/>
        <w:overflowPunct/>
        <w:topLinePunct w:val="0"/>
        <w:autoSpaceDE/>
        <w:autoSpaceDN/>
        <w:bidi w:val="0"/>
        <w:adjustRightInd w:val="0"/>
        <w:snapToGrid w:val="0"/>
        <w:ind w:left="0" w:leftChars="0" w:firstLine="480"/>
        <w:textAlignment w:val="auto"/>
        <w:rPr>
          <w:rFonts w:hint="eastAsia" w:ascii="宋体" w:hAnsi="宋体" w:cs="宋体"/>
          <w:color w:val="auto"/>
          <w:highlight w:val="none"/>
          <w:shd w:val="clear" w:color="auto" w:fill="FFFFFF"/>
        </w:rPr>
      </w:pPr>
      <w:r>
        <w:rPr>
          <w:rFonts w:hint="eastAsia" w:ascii="宋体" w:hAnsi="宋体" w:cs="宋体"/>
          <w:bCs/>
          <w:color w:val="auto"/>
          <w:highlight w:val="none"/>
          <w:lang w:bidi="zh-CN"/>
        </w:rPr>
        <w:t>3.4 项目总工要求：</w:t>
      </w:r>
      <w:r>
        <w:rPr>
          <w:rFonts w:hint="eastAsia" w:ascii="宋体" w:hAnsi="宋体" w:cs="宋体"/>
          <w:color w:val="auto"/>
          <w:highlight w:val="none"/>
          <w:shd w:val="clear" w:color="auto" w:fill="FFFFFF"/>
        </w:rPr>
        <w:t>项目总工须具备公路工程相关专业工程师及以上职称，提供近3个月的社保缴费证明或近3个月参加社保的有效证明材料，</w:t>
      </w:r>
      <w:r>
        <w:rPr>
          <w:rFonts w:hint="eastAsia" w:ascii="宋体" w:hAnsi="宋体" w:cs="宋体"/>
          <w:color w:val="auto"/>
          <w:highlight w:val="none"/>
        </w:rPr>
        <w:t>近五年内（</w:t>
      </w:r>
      <w:r>
        <w:rPr>
          <w:rFonts w:hint="eastAsia" w:ascii="宋体" w:hAnsi="宋体" w:cs="宋体"/>
          <w:color w:val="auto"/>
          <w:highlight w:val="none"/>
          <w:lang w:eastAsia="zh-CN"/>
        </w:rPr>
        <w:t>202</w:t>
      </w:r>
      <w:r>
        <w:rPr>
          <w:rFonts w:hint="eastAsia" w:ascii="宋体" w:hAnsi="宋体" w:cs="宋体"/>
          <w:color w:val="auto"/>
          <w:highlight w:val="none"/>
          <w:lang w:val="en-US" w:eastAsia="zh-CN"/>
        </w:rPr>
        <w:t>1</w:t>
      </w:r>
      <w:r>
        <w:rPr>
          <w:rFonts w:hint="eastAsia" w:ascii="宋体" w:hAnsi="宋体" w:cs="宋体"/>
          <w:color w:val="auto"/>
          <w:highlight w:val="none"/>
          <w:lang w:eastAsia="zh-CN"/>
        </w:rPr>
        <w:t>年</w:t>
      </w:r>
      <w:r>
        <w:rPr>
          <w:rFonts w:hint="eastAsia" w:ascii="宋体" w:hAnsi="宋体" w:cs="宋体"/>
          <w:color w:val="auto"/>
          <w:highlight w:val="none"/>
        </w:rPr>
        <w:t>1月1日起至今）担任过</w:t>
      </w:r>
      <w:r>
        <w:rPr>
          <w:rFonts w:hint="eastAsia" w:ascii="宋体" w:hAnsi="宋体" w:cs="宋体"/>
          <w:color w:val="auto"/>
          <w:highlight w:val="none"/>
          <w:lang w:eastAsia="zh-CN"/>
        </w:rPr>
        <w:t>1个公路养护工程施工</w:t>
      </w:r>
      <w:r>
        <w:rPr>
          <w:rFonts w:hint="eastAsia" w:ascii="宋体" w:hAnsi="宋体" w:cs="宋体"/>
          <w:color w:val="auto"/>
          <w:highlight w:val="none"/>
        </w:rPr>
        <w:t>项目的</w:t>
      </w:r>
      <w:r>
        <w:rPr>
          <w:rFonts w:hint="eastAsia" w:ascii="宋体" w:hAnsi="宋体" w:cs="宋体"/>
          <w:color w:val="auto"/>
          <w:highlight w:val="none"/>
          <w:shd w:val="clear" w:color="auto" w:fill="FFFFFF"/>
        </w:rPr>
        <w:t>项目总工或技术负责人业绩。</w:t>
      </w:r>
    </w:p>
    <w:p w14:paraId="45A78119">
      <w:pPr>
        <w:keepLines w:val="0"/>
        <w:pageBreakBefore w:val="0"/>
        <w:kinsoku/>
        <w:wordWrap w:val="0"/>
        <w:overflowPunct/>
        <w:topLinePunct w:val="0"/>
        <w:autoSpaceDE/>
        <w:autoSpaceDN/>
        <w:bidi w:val="0"/>
        <w:adjustRightInd w:val="0"/>
        <w:snapToGrid w:val="0"/>
        <w:ind w:left="0" w:leftChars="0" w:firstLine="480"/>
        <w:textAlignment w:val="auto"/>
        <w:rPr>
          <w:rFonts w:hint="eastAsia" w:ascii="宋体" w:hAnsi="宋体" w:cs="宋体"/>
          <w:color w:val="auto"/>
          <w:highlight w:val="none"/>
          <w:lang w:bidi="zh-CN"/>
        </w:rPr>
      </w:pPr>
      <w:r>
        <w:rPr>
          <w:rFonts w:hint="eastAsia" w:ascii="宋体" w:hAnsi="宋体" w:cs="宋体"/>
          <w:bCs/>
          <w:color w:val="auto"/>
          <w:highlight w:val="none"/>
          <w:lang w:bidi="zh-CN"/>
        </w:rPr>
        <w:t>3.5 财务要求：</w:t>
      </w:r>
      <w:r>
        <w:rPr>
          <w:rFonts w:hint="eastAsia" w:ascii="宋体" w:hAnsi="宋体" w:cs="宋体"/>
          <w:color w:val="auto"/>
          <w:highlight w:val="none"/>
        </w:rPr>
        <w:t>提供近三年（</w:t>
      </w:r>
      <w:r>
        <w:rPr>
          <w:rFonts w:hint="eastAsia" w:ascii="宋体" w:hAnsi="宋体" w:cs="宋体"/>
          <w:color w:val="auto"/>
          <w:highlight w:val="none"/>
          <w:lang w:eastAsia="zh-CN"/>
        </w:rPr>
        <w:t>2022年至2024年或2023年至2025年</w:t>
      </w:r>
      <w:r>
        <w:rPr>
          <w:rFonts w:hint="eastAsia" w:ascii="宋体" w:hAnsi="宋体" w:cs="宋体"/>
          <w:color w:val="auto"/>
          <w:highlight w:val="none"/>
        </w:rPr>
        <w:t>）经会计师事务所或其他第三方机构审计的财务报表（含资产负债表、利润表或损益表、现金流量表）及审计报告；近三年内新成立的企业（以营业执照成立日期为准）提供成立年度至今经会计师事务所或其他第三方机构审计的财务报表及审计报告；成立不足一年的企业（以营业执照成立日期为准）不需要提供。</w:t>
      </w:r>
    </w:p>
    <w:p w14:paraId="1FB0E652">
      <w:pPr>
        <w:keepLines w:val="0"/>
        <w:pageBreakBefore w:val="0"/>
        <w:kinsoku/>
        <w:overflowPunct/>
        <w:topLinePunct w:val="0"/>
        <w:autoSpaceDE/>
        <w:autoSpaceDN/>
        <w:bidi w:val="0"/>
        <w:adjustRightInd w:val="0"/>
        <w:snapToGrid w:val="0"/>
        <w:spacing w:line="336" w:lineRule="auto"/>
        <w:ind w:left="0" w:leftChars="0" w:firstLine="480"/>
        <w:textAlignment w:val="auto"/>
        <w:rPr>
          <w:rFonts w:hint="eastAsia" w:ascii="宋体" w:hAnsi="宋体" w:cs="宋体"/>
          <w:color w:val="auto"/>
          <w:highlight w:val="none"/>
        </w:rPr>
      </w:pPr>
      <w:r>
        <w:rPr>
          <w:rFonts w:hint="eastAsia" w:ascii="宋体" w:hAnsi="宋体" w:cs="宋体"/>
          <w:color w:val="auto"/>
          <w:highlight w:val="none"/>
        </w:rPr>
        <w:t>3.6本次招标</w:t>
      </w:r>
      <w:r>
        <w:rPr>
          <w:rFonts w:hint="eastAsia" w:ascii="宋体" w:hAnsi="宋体" w:cs="宋体"/>
          <w:b/>
          <w:bCs/>
          <w:color w:val="auto"/>
          <w:highlight w:val="none"/>
          <w:u w:val="single"/>
        </w:rPr>
        <w:t>不接受</w:t>
      </w:r>
      <w:r>
        <w:rPr>
          <w:rFonts w:hint="eastAsia" w:ascii="宋体" w:hAnsi="宋体" w:cs="宋体"/>
          <w:color w:val="auto"/>
          <w:highlight w:val="none"/>
        </w:rPr>
        <w:t>联合体投标。</w:t>
      </w:r>
    </w:p>
    <w:p w14:paraId="714C7D34">
      <w:pPr>
        <w:keepLines w:val="0"/>
        <w:pageBreakBefore w:val="0"/>
        <w:kinsoku/>
        <w:overflowPunct/>
        <w:topLinePunct w:val="0"/>
        <w:autoSpaceDE/>
        <w:autoSpaceDN/>
        <w:bidi w:val="0"/>
        <w:adjustRightInd w:val="0"/>
        <w:snapToGrid w:val="0"/>
        <w:spacing w:line="336" w:lineRule="auto"/>
        <w:ind w:left="0" w:leftChars="0" w:firstLine="480"/>
        <w:textAlignment w:val="auto"/>
        <w:rPr>
          <w:rFonts w:hint="eastAsia" w:ascii="宋体" w:hAnsi="宋体" w:cs="宋体"/>
          <w:b/>
          <w:bCs/>
          <w:color w:val="auto"/>
          <w:kern w:val="0"/>
          <w:highlight w:val="none"/>
        </w:rPr>
      </w:pPr>
      <w:r>
        <w:rPr>
          <w:rFonts w:hint="eastAsia" w:ascii="宋体" w:hAnsi="宋体" w:cs="宋体"/>
          <w:color w:val="auto"/>
          <w:highlight w:val="none"/>
        </w:rPr>
        <w:t>3.7</w:t>
      </w:r>
      <w:r>
        <w:rPr>
          <w:rFonts w:hint="eastAsia" w:ascii="宋体" w:hAnsi="宋体" w:cs="宋体"/>
          <w:color w:val="auto"/>
          <w:kern w:val="0"/>
          <w:highlight w:val="none"/>
        </w:rPr>
        <w:t>与招标人存在利害关系可能影响招标公正性的单位，不得参加投标。单位负责人为同一人或存在控股、管理关系的不同单位，不得参加同一</w:t>
      </w:r>
      <w:r>
        <w:rPr>
          <w:rFonts w:hint="eastAsia" w:ascii="宋体" w:hAnsi="宋体" w:cs="宋体"/>
          <w:color w:val="auto"/>
          <w:kern w:val="0"/>
          <w:highlight w:val="none"/>
          <w:lang w:eastAsia="zh-CN"/>
        </w:rPr>
        <w:t>标段</w:t>
      </w:r>
      <w:r>
        <w:rPr>
          <w:rFonts w:hint="eastAsia" w:ascii="宋体" w:hAnsi="宋体" w:cs="宋体"/>
          <w:color w:val="auto"/>
          <w:kern w:val="0"/>
          <w:highlight w:val="none"/>
        </w:rPr>
        <w:t>投标，否则，相关投标均无效。</w:t>
      </w:r>
    </w:p>
    <w:p w14:paraId="292BEA4F">
      <w:pPr>
        <w:keepLines w:val="0"/>
        <w:pageBreakBefore w:val="0"/>
        <w:kinsoku/>
        <w:overflowPunct/>
        <w:topLinePunct w:val="0"/>
        <w:autoSpaceDE/>
        <w:autoSpaceDN/>
        <w:bidi w:val="0"/>
        <w:adjustRightInd w:val="0"/>
        <w:snapToGrid w:val="0"/>
        <w:spacing w:line="480" w:lineRule="exact"/>
        <w:ind w:left="0" w:leftChars="0" w:firstLine="480"/>
        <w:jc w:val="left"/>
        <w:textAlignment w:val="auto"/>
        <w:rPr>
          <w:rFonts w:hint="eastAsia" w:ascii="宋体" w:hAnsi="宋体" w:cs="宋体"/>
          <w:color w:val="auto"/>
          <w:highlight w:val="none"/>
        </w:rPr>
      </w:pPr>
      <w:r>
        <w:rPr>
          <w:rFonts w:hint="eastAsia" w:ascii="宋体" w:hAnsi="宋体" w:cs="宋体"/>
          <w:color w:val="auto"/>
          <w:highlight w:val="none"/>
        </w:rPr>
        <w:t>3.8在“信用中国”网站（http://www.creditchina.gov.cn/）或中国执行信息公开网中被列入失信被执行人名单的投标人，不得参加投标</w:t>
      </w:r>
      <w:r>
        <w:rPr>
          <w:rStyle w:val="29"/>
          <w:rFonts w:hint="eastAsia" w:ascii="宋体" w:hAnsi="宋体" w:cs="宋体"/>
          <w:color w:val="auto"/>
          <w:highlight w:val="none"/>
        </w:rPr>
        <w:t>（投标人需附网页查询截图，</w:t>
      </w:r>
      <w:r>
        <w:rPr>
          <w:rFonts w:hint="eastAsia" w:ascii="宋体" w:hAnsi="宋体" w:cs="宋体"/>
          <w:color w:val="auto"/>
          <w:highlight w:val="none"/>
        </w:rPr>
        <w:t>截图</w:t>
      </w:r>
      <w:r>
        <w:rPr>
          <w:rStyle w:val="29"/>
          <w:rFonts w:hint="eastAsia" w:ascii="宋体" w:hAnsi="宋体" w:cs="宋体"/>
          <w:color w:val="auto"/>
          <w:highlight w:val="none"/>
        </w:rPr>
        <w:t>时间为公告发布之</w:t>
      </w:r>
      <w:r>
        <w:rPr>
          <w:rFonts w:hint="eastAsia" w:ascii="宋体" w:hAnsi="宋体" w:cs="宋体"/>
          <w:color w:val="auto"/>
          <w:highlight w:val="none"/>
        </w:rPr>
        <w:t>日起至投标截止时间前）。</w:t>
      </w:r>
    </w:p>
    <w:p w14:paraId="2A0997F5">
      <w:pPr>
        <w:keepLines w:val="0"/>
        <w:pageBreakBefore w:val="0"/>
        <w:kinsoku/>
        <w:overflowPunct/>
        <w:topLinePunct w:val="0"/>
        <w:autoSpaceDE/>
        <w:autoSpaceDN/>
        <w:bidi w:val="0"/>
        <w:adjustRightInd w:val="0"/>
        <w:snapToGrid w:val="0"/>
        <w:spacing w:line="480" w:lineRule="exact"/>
        <w:ind w:left="0" w:leftChars="0" w:firstLine="480"/>
        <w:jc w:val="left"/>
        <w:textAlignment w:val="auto"/>
        <w:rPr>
          <w:rFonts w:hint="eastAsia" w:ascii="宋体" w:hAnsi="宋体" w:eastAsia="宋体" w:cs="宋体"/>
          <w:color w:val="auto"/>
          <w:highlight w:val="none"/>
        </w:rPr>
      </w:pPr>
      <w:r>
        <w:rPr>
          <w:rFonts w:hint="eastAsia" w:ascii="宋体" w:hAnsi="宋体" w:cs="宋体"/>
          <w:color w:val="auto"/>
          <w:highlight w:val="none"/>
        </w:rPr>
        <w:t>3.9投标人在“</w:t>
      </w:r>
      <w:r>
        <w:rPr>
          <w:rFonts w:hint="eastAsia" w:ascii="宋体" w:hAnsi="宋体" w:cs="宋体"/>
          <w:color w:val="auto"/>
          <w:highlight w:val="none"/>
          <w:lang w:eastAsia="zh-CN"/>
        </w:rPr>
        <w:t>云南省2025年度公路施工企业信用评价结果”或“2024年全国公路建设市场监督管理系统全国公路从业单位信用评价结果</w:t>
      </w:r>
      <w:r>
        <w:rPr>
          <w:rFonts w:hint="eastAsia" w:ascii="宋体" w:hAnsi="宋体" w:cs="宋体"/>
          <w:color w:val="auto"/>
          <w:highlight w:val="none"/>
        </w:rPr>
        <w:t>”中信用等级未被评价为D级</w:t>
      </w:r>
      <w:r>
        <w:rPr>
          <w:rFonts w:hint="eastAsia" w:ascii="宋体" w:hAnsi="宋体" w:eastAsia="宋体" w:cs="宋体"/>
          <w:color w:val="auto"/>
          <w:highlight w:val="none"/>
        </w:rPr>
        <w:t>（投标人需附网站查询截图或行业主管部门出具的相关文件，无查询结果的提供投标人信用等级未被交通主管部门评定为D级的承诺书）。</w:t>
      </w:r>
    </w:p>
    <w:p w14:paraId="4784179B">
      <w:pPr>
        <w:pStyle w:val="4"/>
        <w:spacing w:before="156" w:line="336" w:lineRule="auto"/>
        <w:rPr>
          <w:rFonts w:hint="eastAsia" w:ascii="宋体" w:hAnsi="宋体"/>
          <w:color w:val="auto"/>
          <w:highlight w:val="none"/>
        </w:rPr>
      </w:pPr>
      <w:bookmarkStart w:id="69" w:name="_Toc18081"/>
      <w:bookmarkStart w:id="70" w:name="_Toc1686"/>
      <w:bookmarkStart w:id="71" w:name="_Toc13976"/>
      <w:bookmarkStart w:id="72" w:name="_Toc27391"/>
      <w:bookmarkStart w:id="73" w:name="_Toc364610135"/>
      <w:bookmarkStart w:id="74" w:name="_Toc346120854"/>
      <w:bookmarkStart w:id="75" w:name="_Toc403639992"/>
      <w:bookmarkStart w:id="76" w:name="_Toc8855"/>
      <w:bookmarkStart w:id="77" w:name="_Toc364633896"/>
      <w:bookmarkStart w:id="78" w:name="_Toc9788"/>
      <w:bookmarkStart w:id="79" w:name="_Toc344212969"/>
      <w:bookmarkStart w:id="80" w:name="_Toc429844142"/>
      <w:r>
        <w:rPr>
          <w:rFonts w:hint="eastAsia" w:ascii="宋体" w:hAnsi="宋体"/>
          <w:color w:val="auto"/>
          <w:highlight w:val="none"/>
        </w:rPr>
        <w:t>4.评标办法</w:t>
      </w:r>
      <w:bookmarkEnd w:id="69"/>
      <w:bookmarkEnd w:id="70"/>
      <w:bookmarkEnd w:id="71"/>
      <w:bookmarkEnd w:id="72"/>
    </w:p>
    <w:p w14:paraId="6C3FD798">
      <w:pPr>
        <w:spacing w:line="336" w:lineRule="auto"/>
        <w:ind w:firstLine="480"/>
        <w:rPr>
          <w:rFonts w:hint="eastAsia" w:ascii="宋体" w:hAnsi="宋体" w:cs="宋体"/>
          <w:b/>
          <w:bCs/>
          <w:color w:val="auto"/>
          <w:highlight w:val="none"/>
        </w:rPr>
      </w:pPr>
      <w:r>
        <w:rPr>
          <w:rFonts w:hint="eastAsia" w:ascii="宋体" w:hAnsi="宋体" w:cs="宋体"/>
          <w:color w:val="auto"/>
          <w:highlight w:val="none"/>
        </w:rPr>
        <w:t>本次评标办法采用</w:t>
      </w:r>
      <w:r>
        <w:rPr>
          <w:rFonts w:hint="eastAsia" w:ascii="宋体" w:hAnsi="宋体" w:cs="宋体"/>
          <w:b/>
          <w:bCs/>
          <w:color w:val="auto"/>
          <w:highlight w:val="none"/>
        </w:rPr>
        <w:t>综合评分法（双信封评审）。</w:t>
      </w:r>
    </w:p>
    <w:p w14:paraId="0EC20F8B">
      <w:pPr>
        <w:pStyle w:val="4"/>
        <w:spacing w:before="156" w:line="336" w:lineRule="auto"/>
        <w:rPr>
          <w:rFonts w:hint="eastAsia" w:ascii="宋体" w:hAnsi="宋体"/>
          <w:color w:val="auto"/>
          <w:highlight w:val="none"/>
        </w:rPr>
      </w:pPr>
      <w:bookmarkStart w:id="81" w:name="_Toc18306"/>
      <w:bookmarkStart w:id="82" w:name="_Toc29922"/>
      <w:bookmarkStart w:id="83" w:name="_Toc8551"/>
      <w:bookmarkStart w:id="84" w:name="_Toc1897"/>
      <w:r>
        <w:rPr>
          <w:rFonts w:hint="eastAsia" w:ascii="宋体" w:hAnsi="宋体"/>
          <w:color w:val="auto"/>
          <w:highlight w:val="none"/>
        </w:rPr>
        <w:t>5.招标文件的获取</w:t>
      </w:r>
      <w:bookmarkEnd w:id="73"/>
      <w:bookmarkEnd w:id="74"/>
      <w:bookmarkEnd w:id="75"/>
      <w:bookmarkEnd w:id="76"/>
      <w:bookmarkEnd w:id="77"/>
      <w:bookmarkEnd w:id="78"/>
      <w:bookmarkEnd w:id="79"/>
      <w:bookmarkEnd w:id="80"/>
      <w:bookmarkEnd w:id="81"/>
      <w:bookmarkEnd w:id="82"/>
      <w:bookmarkEnd w:id="83"/>
      <w:bookmarkEnd w:id="84"/>
    </w:p>
    <w:p w14:paraId="6C9993D4">
      <w:pPr>
        <w:wordWrap w:val="0"/>
        <w:spacing w:line="336" w:lineRule="auto"/>
        <w:ind w:firstLine="420" w:firstLineChars="175"/>
        <w:rPr>
          <w:rFonts w:hint="eastAsia" w:ascii="宋体" w:hAnsi="宋体" w:cs="宋体"/>
          <w:color w:val="auto"/>
          <w:highlight w:val="none"/>
        </w:rPr>
      </w:pPr>
      <w:bookmarkStart w:id="85" w:name="_Toc420"/>
      <w:bookmarkStart w:id="86" w:name="_Toc32235"/>
      <w:bookmarkStart w:id="87" w:name="_Toc14286"/>
      <w:bookmarkStart w:id="88" w:name="_Toc9936"/>
      <w:bookmarkStart w:id="89" w:name="_Toc21883"/>
      <w:bookmarkStart w:id="90" w:name="_Toc18399"/>
      <w:r>
        <w:rPr>
          <w:rFonts w:hint="eastAsia" w:ascii="宋体" w:hAnsi="宋体" w:cs="宋体"/>
          <w:color w:val="auto"/>
          <w:kern w:val="0"/>
          <w:szCs w:val="24"/>
          <w:highlight w:val="none"/>
        </w:rPr>
        <w:t>凡有意参加投标者，请于</w:t>
      </w:r>
      <w:r>
        <w:rPr>
          <w:rFonts w:hint="eastAsia" w:ascii="宋体" w:hAnsi="宋体" w:cs="宋体"/>
          <w:b/>
          <w:bCs/>
          <w:color w:val="auto"/>
          <w:kern w:val="0"/>
          <w:szCs w:val="24"/>
          <w:highlight w:val="none"/>
          <w:u w:val="single"/>
        </w:rPr>
        <w:t>202</w:t>
      </w:r>
      <w:r>
        <w:rPr>
          <w:rFonts w:hint="eastAsia" w:ascii="宋体" w:hAnsi="宋体" w:cs="宋体"/>
          <w:b/>
          <w:bCs/>
          <w:color w:val="auto"/>
          <w:kern w:val="0"/>
          <w:szCs w:val="24"/>
          <w:highlight w:val="none"/>
          <w:u w:val="single"/>
          <w:lang w:val="en-US" w:eastAsia="zh-CN"/>
        </w:rPr>
        <w:t>6</w:t>
      </w:r>
      <w:r>
        <w:rPr>
          <w:rFonts w:hint="eastAsia" w:ascii="宋体" w:hAnsi="宋体" w:cs="宋体"/>
          <w:b/>
          <w:bCs/>
          <w:color w:val="auto"/>
          <w:kern w:val="0"/>
          <w:szCs w:val="24"/>
          <w:highlight w:val="none"/>
          <w:u w:val="single"/>
        </w:rPr>
        <w:t>年</w:t>
      </w:r>
      <w:r>
        <w:rPr>
          <w:rFonts w:hint="eastAsia" w:ascii="宋体" w:hAnsi="宋体" w:cs="宋体"/>
          <w:b/>
          <w:bCs/>
          <w:color w:val="auto"/>
          <w:kern w:val="0"/>
          <w:szCs w:val="24"/>
          <w:highlight w:val="none"/>
          <w:u w:val="single"/>
          <w:lang w:val="en-US" w:eastAsia="zh-CN"/>
        </w:rPr>
        <w:t xml:space="preserve">  </w:t>
      </w:r>
      <w:r>
        <w:rPr>
          <w:rFonts w:hint="eastAsia" w:ascii="宋体" w:hAnsi="宋体" w:cs="宋体"/>
          <w:b/>
          <w:bCs/>
          <w:color w:val="auto"/>
          <w:kern w:val="0"/>
          <w:szCs w:val="24"/>
          <w:highlight w:val="none"/>
          <w:u w:val="single"/>
        </w:rPr>
        <w:t>月</w:t>
      </w:r>
      <w:r>
        <w:rPr>
          <w:rFonts w:hint="eastAsia" w:ascii="宋体" w:hAnsi="宋体" w:cs="宋体"/>
          <w:b/>
          <w:bCs/>
          <w:color w:val="auto"/>
          <w:kern w:val="0"/>
          <w:szCs w:val="24"/>
          <w:highlight w:val="none"/>
          <w:u w:val="single"/>
          <w:lang w:val="en-US" w:eastAsia="zh-CN"/>
        </w:rPr>
        <w:t xml:space="preserve">  </w:t>
      </w:r>
      <w:r>
        <w:rPr>
          <w:rFonts w:hint="eastAsia" w:ascii="宋体" w:hAnsi="宋体" w:cs="宋体"/>
          <w:b/>
          <w:bCs/>
          <w:color w:val="auto"/>
          <w:kern w:val="0"/>
          <w:szCs w:val="24"/>
          <w:highlight w:val="none"/>
          <w:u w:val="single"/>
        </w:rPr>
        <w:t>日至202</w:t>
      </w:r>
      <w:r>
        <w:rPr>
          <w:rFonts w:hint="eastAsia" w:ascii="宋体" w:hAnsi="宋体" w:cs="宋体"/>
          <w:b/>
          <w:bCs/>
          <w:color w:val="auto"/>
          <w:kern w:val="0"/>
          <w:szCs w:val="24"/>
          <w:highlight w:val="none"/>
          <w:u w:val="single"/>
          <w:lang w:val="en-US" w:eastAsia="zh-CN"/>
        </w:rPr>
        <w:t>6</w:t>
      </w:r>
      <w:r>
        <w:rPr>
          <w:rFonts w:hint="eastAsia" w:ascii="宋体" w:hAnsi="宋体" w:cs="宋体"/>
          <w:b/>
          <w:bCs/>
          <w:color w:val="auto"/>
          <w:kern w:val="0"/>
          <w:szCs w:val="24"/>
          <w:highlight w:val="none"/>
          <w:u w:val="single"/>
        </w:rPr>
        <w:t>年</w:t>
      </w:r>
      <w:r>
        <w:rPr>
          <w:rFonts w:hint="eastAsia" w:ascii="宋体" w:hAnsi="宋体" w:cs="宋体"/>
          <w:b/>
          <w:bCs/>
          <w:color w:val="auto"/>
          <w:kern w:val="0"/>
          <w:szCs w:val="24"/>
          <w:highlight w:val="none"/>
          <w:u w:val="single"/>
          <w:lang w:val="en-US" w:eastAsia="zh-CN"/>
        </w:rPr>
        <w:t xml:space="preserve">  </w:t>
      </w:r>
      <w:r>
        <w:rPr>
          <w:rFonts w:hint="eastAsia" w:ascii="宋体" w:hAnsi="宋体" w:cs="宋体"/>
          <w:b/>
          <w:bCs/>
          <w:color w:val="auto"/>
          <w:kern w:val="0"/>
          <w:szCs w:val="24"/>
          <w:highlight w:val="none"/>
          <w:u w:val="single"/>
        </w:rPr>
        <w:t>月</w:t>
      </w:r>
      <w:r>
        <w:rPr>
          <w:rFonts w:hint="eastAsia" w:ascii="宋体" w:hAnsi="宋体" w:cs="宋体"/>
          <w:b/>
          <w:bCs/>
          <w:color w:val="auto"/>
          <w:kern w:val="0"/>
          <w:szCs w:val="24"/>
          <w:highlight w:val="none"/>
          <w:u w:val="single"/>
          <w:lang w:val="en-US" w:eastAsia="zh-CN"/>
        </w:rPr>
        <w:t xml:space="preserve">  </w:t>
      </w:r>
      <w:r>
        <w:rPr>
          <w:rFonts w:hint="eastAsia" w:ascii="宋体" w:hAnsi="宋体" w:cs="宋体"/>
          <w:b/>
          <w:bCs/>
          <w:color w:val="auto"/>
          <w:kern w:val="0"/>
          <w:szCs w:val="24"/>
          <w:highlight w:val="none"/>
          <w:u w:val="single"/>
        </w:rPr>
        <w:t>日</w:t>
      </w:r>
      <w:r>
        <w:rPr>
          <w:rFonts w:hint="eastAsia" w:ascii="宋体" w:hAnsi="宋体" w:cs="宋体"/>
          <w:color w:val="auto"/>
          <w:kern w:val="0"/>
          <w:szCs w:val="24"/>
          <w:highlight w:val="none"/>
        </w:rPr>
        <w:t>（以网上公告时间为准，登录</w:t>
      </w:r>
      <w:r>
        <w:rPr>
          <w:rFonts w:hint="eastAsia" w:ascii="宋体" w:hAnsi="宋体" w:cs="宋体"/>
          <w:color w:val="auto"/>
          <w:highlight w:val="none"/>
          <w:lang w:bidi="zh-CN"/>
        </w:rPr>
        <w:t>全国公共资源交易平台(云南省)暨云南省公共资源交易信息网（网址：</w:t>
      </w:r>
      <w:r>
        <w:rPr>
          <w:rFonts w:hint="eastAsia"/>
          <w:color w:val="auto"/>
          <w:highlight w:val="none"/>
        </w:rPr>
        <w:t>https://ggzy.yn.gov.cn/homePage</w:t>
      </w:r>
      <w:r>
        <w:rPr>
          <w:rFonts w:hint="eastAsia" w:ascii="宋体" w:hAnsi="宋体" w:cs="宋体"/>
          <w:color w:val="auto"/>
          <w:highlight w:val="none"/>
          <w:lang w:bidi="zh-CN"/>
        </w:rPr>
        <w:t>））选择“楚雄州”，凭企业数字证书（CA）在网上获取电子招标文件（格式为*.BZBJ）。未办理企业数字证书（CA）的企业需要按照云南省公共资源交易电子认证的要求，办理企业数字证书（CA），并在楚雄州公共资源交易电子服务系统完成注册通过后，便可获取电子招标文件，此为获取招标文件的唯一途径。交易平台技术支持服务电话：020-22043119；在线服务QQ：4009618998。</w:t>
      </w:r>
    </w:p>
    <w:p w14:paraId="7CBF94D3">
      <w:pPr>
        <w:pStyle w:val="4"/>
        <w:spacing w:before="156" w:line="336" w:lineRule="auto"/>
        <w:rPr>
          <w:rFonts w:hint="eastAsia" w:ascii="宋体" w:hAnsi="宋体"/>
          <w:color w:val="auto"/>
          <w:highlight w:val="none"/>
        </w:rPr>
      </w:pPr>
      <w:r>
        <w:rPr>
          <w:rFonts w:hint="eastAsia" w:ascii="宋体" w:hAnsi="宋体"/>
          <w:color w:val="auto"/>
          <w:highlight w:val="none"/>
        </w:rPr>
        <w:t>6.投标文件的递交及相关事宜</w:t>
      </w:r>
      <w:bookmarkEnd w:id="85"/>
      <w:bookmarkEnd w:id="86"/>
      <w:bookmarkEnd w:id="87"/>
      <w:bookmarkEnd w:id="88"/>
      <w:bookmarkEnd w:id="89"/>
      <w:bookmarkEnd w:id="90"/>
    </w:p>
    <w:p w14:paraId="65E61500">
      <w:pPr>
        <w:spacing w:line="336" w:lineRule="auto"/>
        <w:ind w:firstLine="470" w:firstLineChars="196"/>
        <w:rPr>
          <w:rFonts w:hint="eastAsia" w:ascii="宋体" w:hAnsi="宋体" w:cs="宋体"/>
          <w:bCs/>
          <w:color w:val="auto"/>
          <w:szCs w:val="24"/>
          <w:highlight w:val="none"/>
        </w:rPr>
      </w:pPr>
      <w:bookmarkStart w:id="91" w:name="_Toc346120856"/>
      <w:bookmarkStart w:id="92" w:name="_Toc344212971"/>
      <w:bookmarkStart w:id="93" w:name="_Toc364610137"/>
      <w:bookmarkStart w:id="94" w:name="_Toc364633898"/>
      <w:bookmarkStart w:id="95" w:name="_Toc403639994"/>
      <w:bookmarkStart w:id="96" w:name="_Toc429844144"/>
      <w:r>
        <w:rPr>
          <w:rFonts w:hint="eastAsia" w:ascii="宋体" w:hAnsi="宋体" w:cs="宋体"/>
          <w:bCs/>
          <w:color w:val="auto"/>
          <w:szCs w:val="24"/>
          <w:highlight w:val="none"/>
        </w:rPr>
        <w:t>6.1招标人不组织现场踏勘、不召开投标预备会。</w:t>
      </w:r>
    </w:p>
    <w:bookmarkEnd w:id="91"/>
    <w:bookmarkEnd w:id="92"/>
    <w:bookmarkEnd w:id="93"/>
    <w:bookmarkEnd w:id="94"/>
    <w:p w14:paraId="43BAFB94">
      <w:pPr>
        <w:ind w:firstLine="470" w:firstLineChars="196"/>
        <w:rPr>
          <w:rFonts w:hint="eastAsia" w:ascii="宋体" w:hAnsi="宋体" w:cs="宋体"/>
          <w:color w:val="auto"/>
          <w:szCs w:val="24"/>
          <w:highlight w:val="none"/>
        </w:rPr>
      </w:pPr>
      <w:bookmarkStart w:id="97" w:name="_Toc24528"/>
      <w:bookmarkStart w:id="98" w:name="_Toc27123"/>
      <w:bookmarkStart w:id="99" w:name="_Toc30038"/>
      <w:bookmarkStart w:id="100" w:name="_Toc18824"/>
      <w:bookmarkStart w:id="101" w:name="_Toc4675"/>
      <w:bookmarkStart w:id="102" w:name="_Toc26558"/>
      <w:r>
        <w:rPr>
          <w:rFonts w:hint="eastAsia" w:ascii="宋体" w:hAnsi="宋体" w:cs="宋体"/>
          <w:bCs/>
          <w:color w:val="auto"/>
          <w:szCs w:val="24"/>
          <w:highlight w:val="none"/>
        </w:rPr>
        <w:t>6.2投标文件递交的截止时间（投标截止时间，下同）为</w:t>
      </w:r>
      <w:r>
        <w:rPr>
          <w:rFonts w:hint="eastAsia" w:ascii="宋体" w:hAnsi="宋体" w:cs="宋体"/>
          <w:b/>
          <w:bCs/>
          <w:color w:val="auto"/>
          <w:kern w:val="0"/>
          <w:szCs w:val="24"/>
          <w:highlight w:val="none"/>
          <w:u w:val="single"/>
        </w:rPr>
        <w:t>202</w:t>
      </w:r>
      <w:r>
        <w:rPr>
          <w:rFonts w:hint="eastAsia" w:ascii="宋体" w:hAnsi="宋体" w:cs="宋体"/>
          <w:b/>
          <w:bCs/>
          <w:color w:val="auto"/>
          <w:kern w:val="0"/>
          <w:szCs w:val="24"/>
          <w:highlight w:val="none"/>
          <w:u w:val="single"/>
          <w:lang w:val="en-US" w:eastAsia="zh-CN"/>
        </w:rPr>
        <w:t>6</w:t>
      </w:r>
      <w:r>
        <w:rPr>
          <w:rFonts w:hint="eastAsia" w:ascii="宋体" w:hAnsi="宋体" w:cs="宋体"/>
          <w:b/>
          <w:bCs/>
          <w:color w:val="auto"/>
          <w:kern w:val="0"/>
          <w:szCs w:val="24"/>
          <w:highlight w:val="none"/>
          <w:u w:val="single"/>
        </w:rPr>
        <w:t>年</w:t>
      </w:r>
      <w:r>
        <w:rPr>
          <w:rFonts w:hint="eastAsia" w:ascii="宋体" w:hAnsi="宋体" w:cs="宋体"/>
          <w:b/>
          <w:bCs/>
          <w:color w:val="auto"/>
          <w:kern w:val="0"/>
          <w:szCs w:val="24"/>
          <w:highlight w:val="none"/>
          <w:u w:val="single"/>
          <w:lang w:val="en-US" w:eastAsia="zh-CN"/>
        </w:rPr>
        <w:t xml:space="preserve">  </w:t>
      </w:r>
      <w:r>
        <w:rPr>
          <w:rFonts w:hint="eastAsia" w:ascii="宋体" w:hAnsi="宋体" w:cs="宋体"/>
          <w:b/>
          <w:bCs/>
          <w:color w:val="auto"/>
          <w:kern w:val="0"/>
          <w:szCs w:val="24"/>
          <w:highlight w:val="none"/>
          <w:u w:val="single"/>
        </w:rPr>
        <w:t>月</w:t>
      </w:r>
      <w:r>
        <w:rPr>
          <w:rFonts w:hint="eastAsia" w:ascii="宋体" w:hAnsi="宋体" w:cs="宋体"/>
          <w:b/>
          <w:bCs/>
          <w:color w:val="auto"/>
          <w:kern w:val="0"/>
          <w:szCs w:val="24"/>
          <w:highlight w:val="none"/>
          <w:u w:val="single"/>
          <w:lang w:val="en-US" w:eastAsia="zh-CN"/>
        </w:rPr>
        <w:t xml:space="preserve">  </w:t>
      </w:r>
      <w:r>
        <w:rPr>
          <w:rFonts w:hint="eastAsia" w:ascii="宋体" w:hAnsi="宋体" w:cs="宋体"/>
          <w:b/>
          <w:bCs/>
          <w:color w:val="auto"/>
          <w:kern w:val="0"/>
          <w:szCs w:val="24"/>
          <w:highlight w:val="none"/>
          <w:u w:val="single"/>
        </w:rPr>
        <w:t>日09时00分</w:t>
      </w:r>
      <w:r>
        <w:rPr>
          <w:rFonts w:hint="eastAsia" w:ascii="宋体" w:hAnsi="宋体" w:cs="宋体"/>
          <w:color w:val="auto"/>
          <w:szCs w:val="24"/>
          <w:highlight w:val="none"/>
        </w:rPr>
        <w:t>，开标地点：</w:t>
      </w:r>
      <w:r>
        <w:rPr>
          <w:rFonts w:hint="eastAsia" w:ascii="宋体" w:hAnsi="宋体" w:cs="宋体"/>
          <w:color w:val="auto"/>
          <w:szCs w:val="24"/>
          <w:highlight w:val="none"/>
          <w:u w:val="single"/>
        </w:rPr>
        <w:t>楚雄州公共资源交易中心</w:t>
      </w:r>
      <w:r>
        <w:rPr>
          <w:rFonts w:hint="eastAsia" w:ascii="宋体" w:hAnsi="宋体" w:cs="宋体"/>
          <w:bCs/>
          <w:color w:val="auto"/>
          <w:szCs w:val="24"/>
          <w:highlight w:val="none"/>
        </w:rPr>
        <w:t>。</w:t>
      </w:r>
    </w:p>
    <w:p w14:paraId="24BA5D6F">
      <w:pPr>
        <w:ind w:firstLine="470" w:firstLineChars="196"/>
        <w:rPr>
          <w:rFonts w:hint="eastAsia" w:ascii="宋体" w:hAnsi="宋体" w:cs="宋体"/>
          <w:color w:val="auto"/>
          <w:szCs w:val="24"/>
          <w:highlight w:val="none"/>
        </w:rPr>
      </w:pPr>
      <w:r>
        <w:rPr>
          <w:rFonts w:hint="eastAsia" w:ascii="宋体" w:hAnsi="宋体" w:cs="宋体"/>
          <w:color w:val="auto"/>
          <w:szCs w:val="24"/>
          <w:highlight w:val="none"/>
        </w:rPr>
        <w:t>6.3开标方式：采用网上开标远程解密方式。</w:t>
      </w:r>
    </w:p>
    <w:p w14:paraId="2ACD9022">
      <w:pPr>
        <w:ind w:firstLine="470" w:firstLineChars="196"/>
        <w:rPr>
          <w:rFonts w:hint="eastAsia" w:ascii="宋体" w:hAnsi="宋体" w:cs="宋体"/>
          <w:color w:val="auto"/>
          <w:szCs w:val="24"/>
          <w:highlight w:val="none"/>
        </w:rPr>
      </w:pPr>
      <w:r>
        <w:rPr>
          <w:rFonts w:hint="eastAsia" w:ascii="宋体" w:hAnsi="宋体" w:cs="宋体"/>
          <w:color w:val="auto"/>
          <w:szCs w:val="24"/>
          <w:highlight w:val="none"/>
        </w:rPr>
        <w:t>6.3.1开标时投标单位无须到现场出席开标会。各投标单位对上传的相关证件及证明资料真实性负责(确保上传的相关资料清晰可辨，如评标过程中，评标委员会无法辨别影响评标的，责任由投标人自行承担)，如发现提供虚假材料的，一经查实取消投标资格，并依据相关法律、法规进行处罚；在到达开标时间之后投标人自行登录全国公共资源交易平台(云南省)暨云南省公共资源交易信息网（网址：</w:t>
      </w:r>
      <w:r>
        <w:rPr>
          <w:rFonts w:hint="eastAsia"/>
          <w:color w:val="auto"/>
          <w:highlight w:val="none"/>
        </w:rPr>
        <w:t>https://ggzy.yn.gov.cn/homePage</w:t>
      </w:r>
      <w:r>
        <w:rPr>
          <w:rFonts w:hint="eastAsia" w:ascii="宋体" w:hAnsi="宋体" w:cs="宋体"/>
          <w:color w:val="auto"/>
          <w:szCs w:val="24"/>
          <w:highlight w:val="none"/>
        </w:rPr>
        <w:t>）选择“楚雄州”，点击【智能开标系统】，进入网上开标大厅，至投标截止时间后方能找到对应项目，点击项目后方的【进入】按钮进入开标室页面，进行系统自动签到(温馨提示:登录及电子签名时需要用企业CA锁，解密时需要用投标文件加密的CA锁，为了不频繁更换CA锁影响解密及签名确认，故建议投标文件加密时采用企业CA锁进行加密)。</w:t>
      </w:r>
    </w:p>
    <w:p w14:paraId="26D980B9">
      <w:pPr>
        <w:ind w:firstLine="470" w:firstLineChars="196"/>
        <w:rPr>
          <w:rFonts w:hint="eastAsia" w:ascii="宋体" w:hAnsi="宋体" w:cs="宋体"/>
          <w:color w:val="auto"/>
          <w:szCs w:val="24"/>
          <w:highlight w:val="none"/>
        </w:rPr>
      </w:pPr>
      <w:r>
        <w:rPr>
          <w:rFonts w:hint="eastAsia" w:ascii="宋体" w:hAnsi="宋体" w:cs="宋体"/>
          <w:color w:val="auto"/>
          <w:szCs w:val="24"/>
          <w:highlight w:val="none"/>
        </w:rPr>
        <w:t>6.3.2开标系统下达网上解密指令后，投标单位点击上方【网上解密】进入网上解密界面，各投标单位必须在系统下达的时间内完成解密工作。</w:t>
      </w:r>
    </w:p>
    <w:p w14:paraId="38F2293D">
      <w:pPr>
        <w:ind w:firstLine="470" w:firstLineChars="196"/>
        <w:rPr>
          <w:rFonts w:hint="eastAsia" w:ascii="宋体" w:hAnsi="宋体" w:cs="宋体"/>
          <w:color w:val="auto"/>
          <w:szCs w:val="24"/>
          <w:highlight w:val="none"/>
        </w:rPr>
      </w:pPr>
      <w:r>
        <w:rPr>
          <w:rFonts w:hint="eastAsia" w:ascii="宋体" w:hAnsi="宋体" w:cs="宋体"/>
          <w:color w:val="auto"/>
          <w:szCs w:val="24"/>
          <w:highlight w:val="none"/>
        </w:rPr>
        <w:t>6.3.3开标过程中，待全部投标单位解密成功唱标后投标单位如有问题，可以在线发起异议,点击右上角的【提出异议】按钮，填写异议详细内容之后进行提交，由招标人(招标代理机构)给予对应的回复。</w:t>
      </w:r>
    </w:p>
    <w:p w14:paraId="7A44204F">
      <w:pPr>
        <w:ind w:firstLine="470" w:firstLineChars="196"/>
        <w:rPr>
          <w:rFonts w:hint="eastAsia" w:ascii="宋体" w:hAnsi="宋体" w:cs="宋体"/>
          <w:color w:val="auto"/>
          <w:szCs w:val="24"/>
          <w:highlight w:val="none"/>
        </w:rPr>
      </w:pPr>
      <w:r>
        <w:rPr>
          <w:rFonts w:hint="eastAsia" w:ascii="宋体" w:hAnsi="宋体" w:cs="宋体"/>
          <w:color w:val="auto"/>
          <w:szCs w:val="24"/>
          <w:highlight w:val="none"/>
        </w:rPr>
        <w:t>6.3.4在开标系统下达电子签名命令后,投标单位点击上方【签名确认】按钮进行签名确认，各投标单位必须在系统下达的时间内完成签名确认工作，签名确认成功之后，右下角方会出现“签名确认成功”提示，投标人的网上开标远程解密即操作完成。</w:t>
      </w:r>
    </w:p>
    <w:p w14:paraId="2F10D60C">
      <w:pPr>
        <w:ind w:firstLine="470" w:firstLineChars="196"/>
        <w:jc w:val="left"/>
        <w:rPr>
          <w:rFonts w:hint="eastAsia"/>
          <w:color w:val="auto"/>
          <w:highlight w:val="none"/>
          <w:lang w:eastAsia="zh-CN"/>
        </w:rPr>
      </w:pPr>
      <w:r>
        <w:rPr>
          <w:rFonts w:hint="eastAsia" w:ascii="宋体" w:hAnsi="宋体" w:cs="宋体"/>
          <w:color w:val="auto"/>
          <w:szCs w:val="24"/>
          <w:highlight w:val="none"/>
        </w:rPr>
        <w:t>6.3.5各投标人应当提前熟悉和掌握网上开标远程解密详细操作，操作步骤可登录云南省公共资源交易中心</w:t>
      </w:r>
      <w:r>
        <w:rPr>
          <w:rFonts w:hint="eastAsia"/>
          <w:color w:val="auto"/>
          <w:highlight w:val="none"/>
        </w:rPr>
        <w:t>（</w:t>
      </w:r>
      <w:r>
        <w:rPr>
          <w:color w:val="auto"/>
          <w:highlight w:val="none"/>
        </w:rPr>
        <w:fldChar w:fldCharType="begin"/>
      </w:r>
      <w:r>
        <w:rPr>
          <w:color w:val="auto"/>
          <w:highlight w:val="none"/>
        </w:rPr>
        <w:instrText xml:space="preserve"> HYPERLINK "http://116.55.195.54:8001/ynzxpx-home-web/toStudyInfoList" </w:instrText>
      </w:r>
      <w:r>
        <w:rPr>
          <w:color w:val="auto"/>
          <w:highlight w:val="none"/>
        </w:rPr>
        <w:fldChar w:fldCharType="separate"/>
      </w:r>
      <w:r>
        <w:rPr>
          <w:rFonts w:hint="eastAsia"/>
          <w:color w:val="auto"/>
          <w:highlight w:val="none"/>
          <w:lang w:eastAsia="zh-CN"/>
        </w:rPr>
        <w:t>https://ggzy.yn.gov.cn/jyzy/guideDetail?guid=3d50a3aa0de5442fb61237</w:t>
      </w:r>
    </w:p>
    <w:p w14:paraId="087FDEA5">
      <w:pPr>
        <w:ind w:left="0" w:leftChars="0" w:firstLine="0" w:firstLineChars="0"/>
        <w:jc w:val="left"/>
        <w:rPr>
          <w:rFonts w:hint="eastAsia" w:ascii="宋体" w:hAnsi="宋体" w:cs="宋体"/>
          <w:color w:val="auto"/>
          <w:szCs w:val="24"/>
          <w:highlight w:val="none"/>
        </w:rPr>
      </w:pPr>
      <w:r>
        <w:rPr>
          <w:rFonts w:hint="eastAsia"/>
          <w:color w:val="auto"/>
          <w:highlight w:val="none"/>
          <w:lang w:eastAsia="zh-CN"/>
        </w:rPr>
        <w:t>b7c1eb6347</w:t>
      </w:r>
      <w:r>
        <w:rPr>
          <w:rFonts w:hint="eastAsia"/>
          <w:color w:val="auto"/>
          <w:highlight w:val="none"/>
        </w:rPr>
        <w:fldChar w:fldCharType="end"/>
      </w:r>
      <w:r>
        <w:rPr>
          <w:rFonts w:hint="eastAsia"/>
          <w:color w:val="auto"/>
          <w:highlight w:val="none"/>
        </w:rPr>
        <w:t>）</w:t>
      </w:r>
      <w:r>
        <w:rPr>
          <w:rFonts w:hint="eastAsia" w:ascii="宋体" w:hAnsi="宋体" w:cs="宋体"/>
          <w:color w:val="auto"/>
          <w:szCs w:val="24"/>
          <w:highlight w:val="none"/>
        </w:rPr>
        <w:t>在</w:t>
      </w:r>
      <w:r>
        <w:rPr>
          <w:rFonts w:hint="eastAsia" w:ascii="宋体" w:hAnsi="宋体" w:cs="宋体"/>
          <w:color w:val="auto"/>
          <w:szCs w:val="24"/>
          <w:highlight w:val="none"/>
          <w:lang w:val="en-US" w:eastAsia="zh-CN"/>
        </w:rPr>
        <w:t>交易指引操作指南中</w:t>
      </w:r>
      <w:r>
        <w:rPr>
          <w:rFonts w:hint="eastAsia" w:ascii="宋体" w:hAnsi="宋体" w:cs="宋体"/>
          <w:color w:val="auto"/>
          <w:szCs w:val="24"/>
          <w:highlight w:val="none"/>
        </w:rPr>
        <w:t>自行学习《云南省公共资源交易电子化平台智能开标系统培训教材》。</w:t>
      </w:r>
    </w:p>
    <w:p w14:paraId="138692AC">
      <w:pPr>
        <w:ind w:firstLine="470" w:firstLineChars="196"/>
        <w:rPr>
          <w:rFonts w:hint="eastAsia" w:ascii="宋体" w:hAnsi="宋体" w:cs="宋体"/>
          <w:color w:val="auto"/>
          <w:szCs w:val="24"/>
          <w:highlight w:val="none"/>
        </w:rPr>
      </w:pPr>
      <w:r>
        <w:rPr>
          <w:rFonts w:hint="eastAsia" w:ascii="宋体" w:hAnsi="宋体" w:cs="宋体"/>
          <w:color w:val="auto"/>
          <w:szCs w:val="24"/>
          <w:highlight w:val="none"/>
        </w:rPr>
        <w:t>6.3.6开标当天投标人无法正常登录系统、无法正常解密的，应及时联系筑龙客服说明问题并请求远程协助检查确认问题，同时联系招标人(招标代理机构)说明情况。</w:t>
      </w:r>
    </w:p>
    <w:p w14:paraId="69E68132">
      <w:pPr>
        <w:pStyle w:val="4"/>
        <w:spacing w:before="156" w:line="336" w:lineRule="auto"/>
        <w:rPr>
          <w:rFonts w:hint="eastAsia" w:ascii="宋体" w:hAnsi="宋体"/>
          <w:color w:val="auto"/>
          <w:highlight w:val="none"/>
        </w:rPr>
      </w:pPr>
      <w:r>
        <w:rPr>
          <w:rFonts w:hint="eastAsia" w:ascii="宋体" w:hAnsi="宋体"/>
          <w:color w:val="auto"/>
          <w:highlight w:val="none"/>
          <w:lang w:val="en-US" w:eastAsia="zh-CN"/>
        </w:rPr>
        <w:t>7.</w:t>
      </w:r>
      <w:r>
        <w:rPr>
          <w:rFonts w:hint="eastAsia" w:ascii="宋体" w:hAnsi="宋体"/>
          <w:color w:val="auto"/>
          <w:highlight w:val="none"/>
        </w:rPr>
        <w:t xml:space="preserve">异议及投诉 </w:t>
      </w:r>
    </w:p>
    <w:p w14:paraId="1F010787">
      <w:pPr>
        <w:spacing w:line="336" w:lineRule="auto"/>
        <w:ind w:firstLine="480"/>
        <w:rPr>
          <w:rFonts w:hint="eastAsia" w:ascii="宋体" w:hAnsi="宋体" w:eastAsia="宋体" w:cs="宋体"/>
          <w:b w:val="0"/>
          <w:color w:val="auto"/>
          <w:spacing w:val="0"/>
          <w:kern w:val="2"/>
          <w:sz w:val="24"/>
          <w:szCs w:val="24"/>
          <w:highlight w:val="none"/>
          <w:lang w:val="en-US" w:eastAsia="zh-CN" w:bidi="ar-SA"/>
        </w:rPr>
      </w:pPr>
      <w:r>
        <w:rPr>
          <w:rFonts w:hint="eastAsia" w:ascii="宋体" w:hAnsi="宋体" w:eastAsia="宋体" w:cs="宋体"/>
          <w:b w:val="0"/>
          <w:color w:val="auto"/>
          <w:spacing w:val="0"/>
          <w:kern w:val="2"/>
          <w:sz w:val="24"/>
          <w:szCs w:val="24"/>
          <w:highlight w:val="none"/>
          <w:lang w:val="en-US" w:eastAsia="zh-CN" w:bidi="ar-SA"/>
        </w:rPr>
        <w:t>根据《中华人民共和国招标投标法》及相关法律、法规的规定，现将</w:t>
      </w:r>
      <w:r>
        <w:rPr>
          <w:rFonts w:hint="eastAsia" w:ascii="宋体" w:hAnsi="宋体" w:cs="宋体"/>
          <w:b w:val="0"/>
          <w:color w:val="auto"/>
          <w:spacing w:val="0"/>
          <w:kern w:val="2"/>
          <w:sz w:val="24"/>
          <w:szCs w:val="24"/>
          <w:highlight w:val="none"/>
          <w:lang w:val="en-US" w:eastAsia="zh-CN" w:bidi="ar-SA"/>
        </w:rPr>
        <w:t>本</w:t>
      </w:r>
      <w:r>
        <w:rPr>
          <w:rFonts w:hint="eastAsia" w:ascii="宋体" w:hAnsi="宋体" w:eastAsia="宋体" w:cs="宋体"/>
          <w:b w:val="0"/>
          <w:color w:val="auto"/>
          <w:spacing w:val="0"/>
          <w:kern w:val="2"/>
          <w:sz w:val="24"/>
          <w:szCs w:val="24"/>
          <w:highlight w:val="none"/>
          <w:lang w:val="en-US" w:eastAsia="zh-CN" w:bidi="ar-SA"/>
        </w:rPr>
        <w:t>项目公告予以公示，接受社会监督。如有异议请通过云南省公共资源交易信息网线上向禄丰公路分局（招标人）提出。</w:t>
      </w:r>
    </w:p>
    <w:p w14:paraId="6FDBA016">
      <w:pPr>
        <w:spacing w:line="336" w:lineRule="auto"/>
        <w:ind w:firstLine="480"/>
        <w:rPr>
          <w:rFonts w:hint="eastAsia" w:ascii="宋体" w:hAnsi="宋体" w:eastAsia="宋体" w:cs="宋体"/>
          <w:color w:val="auto"/>
          <w:highlight w:val="none"/>
          <w:lang w:eastAsia="zh-CN"/>
        </w:rPr>
      </w:pPr>
      <w:r>
        <w:rPr>
          <w:rFonts w:hint="eastAsia" w:ascii="宋体" w:hAnsi="宋体" w:cs="宋体"/>
          <w:color w:val="auto"/>
          <w:highlight w:val="none"/>
        </w:rPr>
        <w:t>联 系 人：</w:t>
      </w:r>
      <w:r>
        <w:rPr>
          <w:rFonts w:hint="eastAsia" w:ascii="宋体" w:hAnsi="宋体" w:cs="宋体"/>
          <w:color w:val="auto"/>
          <w:highlight w:val="none"/>
          <w:lang w:eastAsia="zh-CN"/>
        </w:rPr>
        <w:t>张工</w:t>
      </w:r>
    </w:p>
    <w:p w14:paraId="059DB9EC">
      <w:pPr>
        <w:spacing w:line="336" w:lineRule="auto"/>
        <w:ind w:firstLine="480"/>
        <w:rPr>
          <w:rFonts w:hint="eastAsia" w:ascii="宋体" w:hAnsi="宋体" w:eastAsia="宋体" w:cs="宋体"/>
          <w:color w:val="auto"/>
          <w:highlight w:val="none"/>
          <w:lang w:eastAsia="zh-CN"/>
        </w:rPr>
      </w:pPr>
      <w:r>
        <w:rPr>
          <w:rFonts w:hint="eastAsia" w:ascii="宋体" w:hAnsi="宋体" w:cs="宋体"/>
          <w:color w:val="auto"/>
          <w:highlight w:val="none"/>
        </w:rPr>
        <w:t>电    话：</w:t>
      </w:r>
      <w:r>
        <w:rPr>
          <w:rFonts w:hint="eastAsia" w:ascii="宋体" w:hAnsi="宋体" w:cs="宋体"/>
          <w:color w:val="auto"/>
          <w:highlight w:val="none"/>
          <w:lang w:eastAsia="zh-CN"/>
        </w:rPr>
        <w:t>13987081397</w:t>
      </w:r>
    </w:p>
    <w:p w14:paraId="4CC52608">
      <w:pPr>
        <w:pStyle w:val="4"/>
        <w:spacing w:before="156" w:line="336" w:lineRule="auto"/>
        <w:rPr>
          <w:rFonts w:hint="eastAsia" w:ascii="宋体" w:hAnsi="宋体"/>
          <w:color w:val="auto"/>
          <w:highlight w:val="none"/>
        </w:rPr>
      </w:pPr>
      <w:r>
        <w:rPr>
          <w:rFonts w:hint="eastAsia" w:ascii="宋体" w:hAnsi="宋体"/>
          <w:color w:val="auto"/>
          <w:highlight w:val="none"/>
          <w:lang w:val="en-US" w:eastAsia="zh-CN"/>
        </w:rPr>
        <w:t>8</w:t>
      </w:r>
      <w:r>
        <w:rPr>
          <w:rFonts w:hint="eastAsia" w:ascii="宋体" w:hAnsi="宋体"/>
          <w:color w:val="auto"/>
          <w:highlight w:val="none"/>
        </w:rPr>
        <w:t>.发布公告的媒介</w:t>
      </w:r>
      <w:bookmarkEnd w:id="95"/>
      <w:bookmarkEnd w:id="96"/>
      <w:bookmarkEnd w:id="97"/>
      <w:bookmarkEnd w:id="98"/>
      <w:bookmarkEnd w:id="99"/>
      <w:bookmarkEnd w:id="100"/>
      <w:bookmarkEnd w:id="101"/>
      <w:bookmarkEnd w:id="102"/>
    </w:p>
    <w:bookmarkEnd w:id="33"/>
    <w:p w14:paraId="66CEDED0">
      <w:pPr>
        <w:wordWrap w:val="0"/>
        <w:spacing w:line="336" w:lineRule="auto"/>
        <w:ind w:firstLine="480"/>
        <w:rPr>
          <w:rFonts w:hint="eastAsia" w:ascii="宋体" w:hAnsi="宋体" w:cs="宋体"/>
          <w:color w:val="auto"/>
          <w:highlight w:val="none"/>
        </w:rPr>
      </w:pPr>
      <w:bookmarkStart w:id="103" w:name="_Toc422250643"/>
      <w:bookmarkStart w:id="104" w:name="_Toc422259909"/>
      <w:r>
        <w:rPr>
          <w:rFonts w:hint="eastAsia" w:ascii="宋体" w:hAnsi="宋体" w:cs="宋体"/>
          <w:color w:val="auto"/>
          <w:szCs w:val="24"/>
          <w:highlight w:val="none"/>
        </w:rPr>
        <w:t>本次招标公告同时在全国公共资源交易平台(云南省)暨云南省公共资源交易信息网（网址：https://ggzy.yn.gov.cn/homePage）</w:t>
      </w:r>
      <w:r>
        <w:rPr>
          <w:rFonts w:hint="eastAsia" w:ascii="宋体" w:hAnsi="宋体" w:cs="宋体"/>
          <w:bCs/>
          <w:color w:val="auto"/>
          <w:szCs w:val="24"/>
          <w:highlight w:val="none"/>
        </w:rPr>
        <w:t>、中国招标投标公共服务平台（http://bulletin.cebpubservice.com/）上发布，对在其他网站或媒体转载的公告及公告内容招标人及招标代理不承担任何责任</w:t>
      </w:r>
      <w:r>
        <w:rPr>
          <w:rFonts w:hint="eastAsia" w:ascii="宋体" w:hAnsi="宋体" w:cs="宋体"/>
          <w:color w:val="auto"/>
          <w:highlight w:val="none"/>
        </w:rPr>
        <w:t>。</w:t>
      </w:r>
    </w:p>
    <w:p w14:paraId="7CED3FF9">
      <w:pPr>
        <w:pStyle w:val="4"/>
        <w:spacing w:before="156" w:line="336" w:lineRule="auto"/>
        <w:rPr>
          <w:rFonts w:hint="eastAsia" w:ascii="宋体" w:hAnsi="宋体"/>
          <w:color w:val="auto"/>
          <w:highlight w:val="none"/>
        </w:rPr>
      </w:pPr>
      <w:bookmarkStart w:id="105" w:name="_Toc24754"/>
      <w:bookmarkStart w:id="106" w:name="_Toc9129"/>
      <w:bookmarkStart w:id="107" w:name="_Toc10275"/>
      <w:bookmarkStart w:id="108" w:name="_Toc21974"/>
      <w:r>
        <w:rPr>
          <w:rFonts w:hint="eastAsia" w:ascii="宋体" w:hAnsi="宋体"/>
          <w:color w:val="auto"/>
          <w:highlight w:val="none"/>
          <w:lang w:val="en-US" w:eastAsia="zh-CN"/>
        </w:rPr>
        <w:t>9</w:t>
      </w:r>
      <w:r>
        <w:rPr>
          <w:rFonts w:hint="eastAsia" w:ascii="宋体" w:hAnsi="宋体"/>
          <w:color w:val="auto"/>
          <w:highlight w:val="none"/>
        </w:rPr>
        <w:t>.</w:t>
      </w:r>
      <w:bookmarkEnd w:id="105"/>
      <w:bookmarkEnd w:id="106"/>
      <w:bookmarkEnd w:id="107"/>
      <w:bookmarkStart w:id="109" w:name="_Toc3956"/>
      <w:bookmarkStart w:id="110" w:name="_Toc28013"/>
      <w:bookmarkStart w:id="111" w:name="_Toc10047"/>
      <w:r>
        <w:rPr>
          <w:rFonts w:hint="eastAsia" w:ascii="宋体" w:hAnsi="宋体"/>
          <w:color w:val="auto"/>
          <w:highlight w:val="none"/>
        </w:rPr>
        <w:t>联系方式</w:t>
      </w:r>
      <w:bookmarkEnd w:id="103"/>
      <w:bookmarkEnd w:id="104"/>
      <w:bookmarkEnd w:id="108"/>
      <w:bookmarkEnd w:id="109"/>
      <w:bookmarkEnd w:id="110"/>
      <w:bookmarkEnd w:id="111"/>
    </w:p>
    <w:p w14:paraId="4F2BFFA4">
      <w:pPr>
        <w:spacing w:line="336" w:lineRule="auto"/>
        <w:ind w:firstLine="480"/>
        <w:outlineLvl w:val="0"/>
        <w:rPr>
          <w:rFonts w:hint="eastAsia" w:ascii="宋体" w:hAnsi="宋体" w:eastAsia="宋体" w:cs="宋体"/>
          <w:color w:val="auto"/>
          <w:highlight w:val="none"/>
          <w:lang w:eastAsia="zh-CN"/>
        </w:rPr>
      </w:pPr>
      <w:bookmarkStart w:id="112" w:name="_Toc27285"/>
      <w:bookmarkStart w:id="113" w:name="_Toc31708"/>
      <w:bookmarkStart w:id="114" w:name="_Toc25323"/>
      <w:bookmarkStart w:id="115" w:name="_Toc23033"/>
      <w:bookmarkStart w:id="116" w:name="_Toc28589"/>
      <w:r>
        <w:rPr>
          <w:rFonts w:hint="eastAsia" w:ascii="宋体" w:hAnsi="宋体" w:cs="宋体"/>
          <w:color w:val="auto"/>
          <w:highlight w:val="none"/>
        </w:rPr>
        <w:t>招 标 人：</w:t>
      </w:r>
      <w:bookmarkEnd w:id="112"/>
      <w:bookmarkEnd w:id="113"/>
      <w:bookmarkEnd w:id="114"/>
      <w:bookmarkEnd w:id="115"/>
      <w:bookmarkEnd w:id="116"/>
      <w:r>
        <w:rPr>
          <w:rFonts w:hint="eastAsia" w:ascii="宋体" w:hAnsi="宋体" w:cs="宋体"/>
          <w:color w:val="auto"/>
          <w:highlight w:val="none"/>
          <w:lang w:eastAsia="zh-CN"/>
        </w:rPr>
        <w:t>禄丰公路分局</w:t>
      </w:r>
    </w:p>
    <w:p w14:paraId="37561D00">
      <w:pPr>
        <w:spacing w:line="336" w:lineRule="auto"/>
        <w:ind w:firstLine="480"/>
        <w:rPr>
          <w:rFonts w:hint="eastAsia" w:ascii="宋体" w:hAnsi="宋体" w:eastAsia="宋体" w:cs="宋体"/>
          <w:color w:val="auto"/>
          <w:highlight w:val="none"/>
          <w:lang w:eastAsia="zh-CN"/>
        </w:rPr>
      </w:pPr>
      <w:r>
        <w:rPr>
          <w:rFonts w:hint="eastAsia" w:ascii="宋体" w:hAnsi="宋体" w:cs="宋体"/>
          <w:color w:val="auto"/>
          <w:highlight w:val="none"/>
        </w:rPr>
        <w:t>地    址：</w:t>
      </w:r>
      <w:r>
        <w:rPr>
          <w:rFonts w:hint="eastAsia" w:ascii="宋体" w:hAnsi="宋体" w:cs="宋体"/>
          <w:color w:val="auto"/>
          <w:highlight w:val="none"/>
          <w:lang w:eastAsia="zh-CN"/>
        </w:rPr>
        <w:t>云南省楚雄彝族自治州禄丰市金山镇董户村117号</w:t>
      </w:r>
    </w:p>
    <w:p w14:paraId="236F8219">
      <w:pPr>
        <w:spacing w:line="336" w:lineRule="auto"/>
        <w:ind w:firstLine="480"/>
        <w:rPr>
          <w:rFonts w:hint="eastAsia" w:ascii="宋体" w:hAnsi="宋体" w:eastAsia="宋体" w:cs="宋体"/>
          <w:color w:val="auto"/>
          <w:highlight w:val="none"/>
          <w:lang w:eastAsia="zh-CN"/>
        </w:rPr>
      </w:pPr>
      <w:r>
        <w:rPr>
          <w:rFonts w:hint="eastAsia" w:ascii="宋体" w:hAnsi="宋体" w:cs="宋体"/>
          <w:color w:val="auto"/>
          <w:highlight w:val="none"/>
        </w:rPr>
        <w:t>联 系 人：</w:t>
      </w:r>
      <w:r>
        <w:rPr>
          <w:rFonts w:hint="eastAsia" w:ascii="宋体" w:hAnsi="宋体" w:cs="宋体"/>
          <w:color w:val="auto"/>
          <w:highlight w:val="none"/>
          <w:lang w:eastAsia="zh-CN"/>
        </w:rPr>
        <w:t>张工</w:t>
      </w:r>
    </w:p>
    <w:p w14:paraId="48B6CCDF">
      <w:pPr>
        <w:spacing w:line="336" w:lineRule="auto"/>
        <w:ind w:firstLine="480"/>
        <w:rPr>
          <w:rFonts w:hint="eastAsia" w:ascii="宋体" w:hAnsi="宋体" w:eastAsia="宋体" w:cs="宋体"/>
          <w:color w:val="auto"/>
          <w:highlight w:val="none"/>
          <w:lang w:eastAsia="zh-CN"/>
        </w:rPr>
      </w:pPr>
      <w:r>
        <w:rPr>
          <w:rFonts w:hint="eastAsia" w:ascii="宋体" w:hAnsi="宋体" w:cs="宋体"/>
          <w:color w:val="auto"/>
          <w:highlight w:val="none"/>
        </w:rPr>
        <w:t>电    话：</w:t>
      </w:r>
      <w:r>
        <w:rPr>
          <w:rFonts w:hint="eastAsia" w:ascii="宋体" w:hAnsi="宋体" w:cs="宋体"/>
          <w:color w:val="auto"/>
          <w:highlight w:val="none"/>
          <w:lang w:eastAsia="zh-CN"/>
        </w:rPr>
        <w:t>13987081397</w:t>
      </w:r>
    </w:p>
    <w:p w14:paraId="3B7936CA">
      <w:pPr>
        <w:spacing w:line="336" w:lineRule="auto"/>
        <w:ind w:firstLine="480"/>
        <w:rPr>
          <w:rFonts w:hint="eastAsia" w:ascii="宋体" w:hAnsi="宋体" w:cs="宋体"/>
          <w:color w:val="auto"/>
          <w:kern w:val="0"/>
          <w:szCs w:val="24"/>
          <w:highlight w:val="none"/>
        </w:rPr>
      </w:pPr>
    </w:p>
    <w:p w14:paraId="07F7F514">
      <w:pPr>
        <w:spacing w:line="336" w:lineRule="auto"/>
        <w:ind w:firstLine="480"/>
        <w:rPr>
          <w:rFonts w:hint="eastAsia" w:ascii="宋体" w:hAnsi="宋体" w:eastAsia="宋体" w:cs="宋体"/>
          <w:color w:val="auto"/>
          <w:kern w:val="0"/>
          <w:szCs w:val="24"/>
          <w:highlight w:val="none"/>
          <w:lang w:eastAsia="zh-CN"/>
        </w:rPr>
      </w:pPr>
      <w:r>
        <w:rPr>
          <w:rFonts w:hint="eastAsia" w:ascii="宋体" w:hAnsi="宋体" w:cs="宋体"/>
          <w:color w:val="auto"/>
          <w:kern w:val="0"/>
          <w:szCs w:val="24"/>
          <w:highlight w:val="none"/>
        </w:rPr>
        <w:t>招标代理：</w:t>
      </w:r>
      <w:r>
        <w:rPr>
          <w:rFonts w:hint="eastAsia" w:ascii="宋体" w:hAnsi="宋体" w:cs="宋体"/>
          <w:color w:val="auto"/>
          <w:kern w:val="0"/>
          <w:szCs w:val="24"/>
          <w:highlight w:val="none"/>
          <w:lang w:eastAsia="zh-CN"/>
        </w:rPr>
        <w:t>盛发工程管理咨询（云南）有限公司</w:t>
      </w:r>
    </w:p>
    <w:p w14:paraId="3BC598BE">
      <w:pPr>
        <w:spacing w:line="336" w:lineRule="auto"/>
        <w:ind w:firstLine="480"/>
        <w:rPr>
          <w:rFonts w:hint="eastAsia" w:ascii="宋体" w:hAnsi="宋体" w:eastAsia="宋体" w:cs="宋体"/>
          <w:color w:val="auto"/>
          <w:kern w:val="0"/>
          <w:szCs w:val="24"/>
          <w:highlight w:val="none"/>
          <w:lang w:eastAsia="zh-CN"/>
        </w:rPr>
      </w:pPr>
      <w:r>
        <w:rPr>
          <w:rFonts w:hint="eastAsia" w:ascii="宋体" w:hAnsi="宋体" w:cs="宋体"/>
          <w:color w:val="auto"/>
          <w:kern w:val="0"/>
          <w:szCs w:val="24"/>
          <w:highlight w:val="none"/>
        </w:rPr>
        <w:t>地    址：</w:t>
      </w:r>
      <w:r>
        <w:rPr>
          <w:rFonts w:hint="eastAsia" w:ascii="宋体" w:hAnsi="宋体" w:cs="宋体"/>
          <w:color w:val="auto"/>
          <w:kern w:val="0"/>
          <w:szCs w:val="24"/>
          <w:highlight w:val="none"/>
          <w:lang w:eastAsia="zh-CN"/>
        </w:rPr>
        <w:t>云南省昆明市西山区环城西路611-613号A座8层</w:t>
      </w:r>
    </w:p>
    <w:p w14:paraId="72DA6B0E">
      <w:pPr>
        <w:spacing w:line="336" w:lineRule="auto"/>
        <w:ind w:firstLine="480"/>
        <w:rPr>
          <w:rFonts w:hint="eastAsia" w:ascii="宋体" w:hAnsi="宋体" w:eastAsia="宋体" w:cs="宋体"/>
          <w:color w:val="auto"/>
          <w:kern w:val="0"/>
          <w:szCs w:val="24"/>
          <w:highlight w:val="none"/>
          <w:lang w:eastAsia="zh-CN"/>
        </w:rPr>
      </w:pPr>
      <w:r>
        <w:rPr>
          <w:rFonts w:hint="eastAsia" w:ascii="宋体" w:hAnsi="宋体" w:cs="宋体"/>
          <w:color w:val="auto"/>
          <w:kern w:val="0"/>
          <w:szCs w:val="24"/>
          <w:highlight w:val="none"/>
        </w:rPr>
        <w:t>联 系 人：</w:t>
      </w:r>
      <w:r>
        <w:rPr>
          <w:rFonts w:hint="eastAsia" w:ascii="宋体" w:hAnsi="宋体" w:cs="宋体"/>
          <w:color w:val="auto"/>
          <w:kern w:val="0"/>
          <w:szCs w:val="24"/>
          <w:highlight w:val="none"/>
          <w:lang w:val="en-US" w:eastAsia="zh-CN"/>
        </w:rPr>
        <w:t>李飞</w:t>
      </w:r>
      <w:r>
        <w:rPr>
          <w:rFonts w:hint="eastAsia" w:ascii="宋体" w:hAnsi="宋体" w:cs="宋体"/>
          <w:color w:val="auto"/>
          <w:kern w:val="0"/>
          <w:szCs w:val="24"/>
          <w:highlight w:val="none"/>
          <w:lang w:eastAsia="zh-CN"/>
        </w:rPr>
        <w:t>、何涛</w:t>
      </w:r>
    </w:p>
    <w:p w14:paraId="6919A6E0">
      <w:pPr>
        <w:spacing w:line="336" w:lineRule="auto"/>
        <w:ind w:firstLine="480"/>
        <w:rPr>
          <w:rFonts w:hint="default" w:ascii="宋体" w:hAnsi="宋体" w:eastAsia="宋体" w:cs="宋体"/>
          <w:color w:val="auto"/>
          <w:szCs w:val="24"/>
          <w:highlight w:val="none"/>
          <w:lang w:val="en-US" w:eastAsia="zh-CN"/>
        </w:rPr>
      </w:pPr>
      <w:r>
        <w:rPr>
          <w:rFonts w:hint="eastAsia" w:ascii="宋体" w:hAnsi="宋体" w:cs="宋体"/>
          <w:color w:val="auto"/>
          <w:kern w:val="0"/>
          <w:szCs w:val="24"/>
          <w:highlight w:val="none"/>
        </w:rPr>
        <w:t>电    话：</w:t>
      </w:r>
      <w:r>
        <w:rPr>
          <w:rFonts w:hint="eastAsia" w:ascii="宋体" w:hAnsi="宋体" w:cs="宋体"/>
          <w:color w:val="auto"/>
          <w:kern w:val="0"/>
          <w:szCs w:val="24"/>
          <w:highlight w:val="none"/>
          <w:lang w:eastAsia="zh-CN"/>
        </w:rPr>
        <w:t>0871-63346621</w:t>
      </w:r>
      <w:r>
        <w:rPr>
          <w:rFonts w:hint="eastAsia" w:ascii="宋体" w:hAnsi="宋体" w:cs="宋体"/>
          <w:color w:val="auto"/>
          <w:kern w:val="0"/>
          <w:szCs w:val="24"/>
          <w:highlight w:val="none"/>
          <w:lang w:val="en-US" w:eastAsia="zh-CN"/>
        </w:rPr>
        <w:t xml:space="preserve">   18288720546</w:t>
      </w:r>
    </w:p>
    <w:p w14:paraId="0CA6C82F">
      <w:pPr>
        <w:spacing w:line="336" w:lineRule="auto"/>
        <w:ind w:firstLine="480"/>
        <w:rPr>
          <w:rFonts w:hint="eastAsia" w:ascii="宋体" w:hAnsi="宋体" w:cs="宋体"/>
          <w:color w:val="auto"/>
          <w:szCs w:val="24"/>
          <w:highlight w:val="none"/>
        </w:rPr>
      </w:pPr>
    </w:p>
    <w:bookmarkEnd w:id="34"/>
    <w:p w14:paraId="294292B7">
      <w:pPr>
        <w:spacing w:line="336" w:lineRule="auto"/>
        <w:ind w:firstLine="480"/>
        <w:rPr>
          <w:rFonts w:hint="eastAsia" w:ascii="宋体" w:hAnsi="宋体" w:cs="宋体"/>
          <w:color w:val="auto"/>
          <w:kern w:val="0"/>
          <w:szCs w:val="24"/>
          <w:highlight w:val="none"/>
        </w:rPr>
      </w:pPr>
      <w:r>
        <w:rPr>
          <w:rFonts w:hint="eastAsia" w:ascii="宋体" w:hAnsi="宋体" w:cs="宋体"/>
          <w:color w:val="auto"/>
          <w:kern w:val="0"/>
          <w:szCs w:val="24"/>
          <w:highlight w:val="none"/>
        </w:rPr>
        <w:t>监督部门：</w:t>
      </w:r>
      <w:r>
        <w:rPr>
          <w:rFonts w:hint="eastAsia" w:ascii="宋体" w:hAnsi="宋体" w:cs="宋体"/>
          <w:color w:val="auto"/>
          <w:kern w:val="0"/>
          <w:szCs w:val="24"/>
          <w:highlight w:val="none"/>
        </w:rPr>
        <w:tab/>
      </w:r>
      <w:r>
        <w:rPr>
          <w:rFonts w:hint="eastAsia" w:ascii="宋体" w:hAnsi="宋体" w:cs="宋体"/>
          <w:color w:val="auto"/>
          <w:kern w:val="0"/>
          <w:szCs w:val="24"/>
          <w:highlight w:val="none"/>
        </w:rPr>
        <w:t>楚雄公路局监察审计科</w:t>
      </w:r>
    </w:p>
    <w:p w14:paraId="2C8A87AA">
      <w:pPr>
        <w:spacing w:line="336" w:lineRule="auto"/>
        <w:ind w:firstLine="480"/>
        <w:rPr>
          <w:rFonts w:hint="eastAsia" w:ascii="宋体" w:hAnsi="宋体" w:cs="宋体"/>
          <w:color w:val="auto"/>
          <w:kern w:val="0"/>
          <w:szCs w:val="24"/>
          <w:highlight w:val="none"/>
        </w:rPr>
      </w:pPr>
      <w:r>
        <w:rPr>
          <w:rFonts w:hint="eastAsia" w:ascii="宋体" w:hAnsi="宋体" w:cs="宋体"/>
          <w:color w:val="auto"/>
          <w:kern w:val="0"/>
          <w:szCs w:val="24"/>
          <w:highlight w:val="none"/>
        </w:rPr>
        <w:t>地    址：云南省楚雄市威楚大道2号</w:t>
      </w:r>
    </w:p>
    <w:p w14:paraId="5C17C074">
      <w:pPr>
        <w:spacing w:line="336" w:lineRule="auto"/>
        <w:ind w:firstLine="480"/>
        <w:rPr>
          <w:rFonts w:hint="eastAsia" w:ascii="宋体" w:hAnsi="宋体" w:cs="宋体"/>
          <w:color w:val="auto"/>
          <w:kern w:val="0"/>
          <w:szCs w:val="24"/>
          <w:highlight w:val="none"/>
        </w:rPr>
      </w:pPr>
      <w:r>
        <w:rPr>
          <w:rFonts w:hint="eastAsia" w:ascii="宋体" w:hAnsi="宋体" w:cs="宋体"/>
          <w:color w:val="auto"/>
          <w:kern w:val="0"/>
          <w:szCs w:val="24"/>
          <w:highlight w:val="none"/>
        </w:rPr>
        <w:t>电    话：0878-3025934</w:t>
      </w:r>
    </w:p>
    <w:p w14:paraId="5174911B">
      <w:pPr>
        <w:ind w:firstLine="640"/>
        <w:rPr>
          <w:rFonts w:hint="eastAsia" w:ascii="宋体" w:hAnsi="宋体" w:cs="宋体"/>
          <w:color w:val="auto"/>
          <w:sz w:val="32"/>
          <w:szCs w:val="32"/>
          <w:highlight w:val="none"/>
        </w:rPr>
      </w:pPr>
      <w:r>
        <w:rPr>
          <w:rFonts w:hint="eastAsia" w:ascii="宋体" w:hAnsi="宋体" w:cs="宋体"/>
          <w:color w:val="auto"/>
          <w:sz w:val="32"/>
          <w:szCs w:val="32"/>
          <w:highlight w:val="none"/>
        </w:rPr>
        <w:br w:type="page"/>
      </w:r>
    </w:p>
    <w:p w14:paraId="0DFB58F9">
      <w:pPr>
        <w:ind w:firstLine="640"/>
        <w:rPr>
          <w:rFonts w:hint="eastAsia" w:ascii="宋体" w:hAnsi="宋体" w:cs="宋体"/>
          <w:color w:val="auto"/>
          <w:sz w:val="32"/>
          <w:szCs w:val="32"/>
          <w:highlight w:val="none"/>
        </w:rPr>
      </w:pPr>
    </w:p>
    <w:p w14:paraId="6EB047B0">
      <w:pPr>
        <w:ind w:firstLine="640"/>
        <w:rPr>
          <w:rFonts w:hint="eastAsia" w:ascii="宋体" w:hAnsi="宋体" w:cs="宋体"/>
          <w:color w:val="auto"/>
          <w:sz w:val="32"/>
          <w:szCs w:val="32"/>
          <w:highlight w:val="none"/>
        </w:rPr>
      </w:pPr>
    </w:p>
    <w:p w14:paraId="570743C2">
      <w:pPr>
        <w:ind w:firstLine="640"/>
        <w:rPr>
          <w:rFonts w:hint="eastAsia" w:ascii="宋体" w:hAnsi="宋体" w:cs="宋体"/>
          <w:color w:val="auto"/>
          <w:sz w:val="32"/>
          <w:szCs w:val="32"/>
          <w:highlight w:val="none"/>
        </w:rPr>
      </w:pPr>
    </w:p>
    <w:p w14:paraId="24691B96">
      <w:pPr>
        <w:ind w:firstLine="640"/>
        <w:rPr>
          <w:rFonts w:hint="eastAsia" w:ascii="宋体" w:hAnsi="宋体" w:cs="宋体"/>
          <w:color w:val="auto"/>
          <w:sz w:val="32"/>
          <w:szCs w:val="32"/>
          <w:highlight w:val="none"/>
        </w:rPr>
      </w:pPr>
    </w:p>
    <w:p w14:paraId="413E214D">
      <w:pPr>
        <w:ind w:firstLine="640"/>
        <w:rPr>
          <w:rFonts w:hint="eastAsia" w:ascii="宋体" w:hAnsi="宋体" w:cs="宋体"/>
          <w:color w:val="auto"/>
          <w:sz w:val="32"/>
          <w:szCs w:val="32"/>
          <w:highlight w:val="none"/>
        </w:rPr>
      </w:pPr>
    </w:p>
    <w:p w14:paraId="65D4E110">
      <w:pPr>
        <w:ind w:firstLine="640"/>
        <w:rPr>
          <w:rFonts w:hint="eastAsia" w:ascii="宋体" w:hAnsi="宋体" w:cs="宋体"/>
          <w:color w:val="auto"/>
          <w:sz w:val="32"/>
          <w:szCs w:val="32"/>
          <w:highlight w:val="none"/>
        </w:rPr>
      </w:pPr>
    </w:p>
    <w:p w14:paraId="441D336A">
      <w:pPr>
        <w:ind w:firstLine="640"/>
        <w:rPr>
          <w:rFonts w:hint="eastAsia" w:ascii="宋体" w:hAnsi="宋体" w:cs="宋体"/>
          <w:color w:val="auto"/>
          <w:sz w:val="32"/>
          <w:szCs w:val="32"/>
          <w:highlight w:val="none"/>
        </w:rPr>
      </w:pPr>
    </w:p>
    <w:p w14:paraId="59198A70">
      <w:pPr>
        <w:ind w:firstLine="480"/>
        <w:rPr>
          <w:rFonts w:hint="eastAsia" w:ascii="宋体" w:hAnsi="宋体" w:cs="宋体"/>
          <w:color w:val="auto"/>
          <w:highlight w:val="none"/>
        </w:rPr>
      </w:pPr>
    </w:p>
    <w:p w14:paraId="06F72CF8">
      <w:pPr>
        <w:ind w:firstLine="640"/>
        <w:rPr>
          <w:rFonts w:hint="eastAsia" w:ascii="宋体" w:hAnsi="宋体" w:cs="宋体"/>
          <w:color w:val="auto"/>
          <w:sz w:val="32"/>
          <w:szCs w:val="32"/>
          <w:highlight w:val="none"/>
        </w:rPr>
      </w:pPr>
    </w:p>
    <w:p w14:paraId="48E864BD">
      <w:pPr>
        <w:ind w:firstLine="640"/>
        <w:rPr>
          <w:rFonts w:hint="eastAsia" w:ascii="宋体" w:hAnsi="宋体" w:cs="宋体"/>
          <w:color w:val="auto"/>
          <w:sz w:val="32"/>
          <w:szCs w:val="32"/>
          <w:highlight w:val="none"/>
        </w:rPr>
      </w:pPr>
    </w:p>
    <w:p w14:paraId="2AEA36C7">
      <w:pPr>
        <w:pStyle w:val="2"/>
        <w:rPr>
          <w:rFonts w:hint="eastAsia" w:ascii="宋体" w:hAnsi="宋体" w:cs="宋体"/>
          <w:color w:val="auto"/>
          <w:sz w:val="44"/>
          <w:szCs w:val="44"/>
          <w:highlight w:val="none"/>
        </w:rPr>
      </w:pPr>
      <w:bookmarkStart w:id="117" w:name="_Toc12432"/>
      <w:bookmarkStart w:id="118" w:name="_Toc367226020"/>
      <w:bookmarkStart w:id="119" w:name="_Toc18446"/>
      <w:bookmarkStart w:id="120" w:name="_Toc6575"/>
      <w:bookmarkStart w:id="121" w:name="_Toc21242"/>
      <w:bookmarkStart w:id="122" w:name="_Toc429844146"/>
      <w:bookmarkStart w:id="123" w:name="_Toc30602"/>
      <w:bookmarkStart w:id="124" w:name="_Toc1158"/>
      <w:bookmarkStart w:id="125" w:name="_Toc322427451"/>
      <w:r>
        <w:rPr>
          <w:rFonts w:hint="eastAsia" w:ascii="宋体" w:hAnsi="宋体" w:cs="宋体"/>
          <w:color w:val="auto"/>
          <w:sz w:val="44"/>
          <w:szCs w:val="44"/>
          <w:highlight w:val="none"/>
        </w:rPr>
        <w:t>第二章 投标人须知</w:t>
      </w:r>
      <w:bookmarkEnd w:id="117"/>
      <w:bookmarkEnd w:id="118"/>
      <w:bookmarkEnd w:id="119"/>
      <w:bookmarkEnd w:id="120"/>
      <w:bookmarkEnd w:id="121"/>
      <w:bookmarkEnd w:id="122"/>
      <w:bookmarkEnd w:id="123"/>
      <w:bookmarkEnd w:id="124"/>
    </w:p>
    <w:p w14:paraId="3A5EBC02">
      <w:pPr>
        <w:ind w:firstLine="480"/>
        <w:rPr>
          <w:rFonts w:hint="eastAsia" w:ascii="宋体" w:hAnsi="宋体" w:cs="宋体"/>
          <w:color w:val="auto"/>
          <w:highlight w:val="none"/>
        </w:rPr>
      </w:pPr>
    </w:p>
    <w:p w14:paraId="559AD58F">
      <w:pPr>
        <w:pStyle w:val="3"/>
        <w:spacing w:before="156" w:after="156"/>
        <w:rPr>
          <w:rFonts w:hint="eastAsia" w:ascii="宋体" w:hAnsi="宋体" w:cs="宋体"/>
          <w:color w:val="auto"/>
          <w:sz w:val="28"/>
          <w:szCs w:val="28"/>
          <w:highlight w:val="none"/>
        </w:rPr>
      </w:pPr>
      <w:r>
        <w:rPr>
          <w:rFonts w:hint="eastAsia" w:ascii="宋体" w:hAnsi="宋体" w:cs="宋体"/>
          <w:color w:val="auto"/>
          <w:highlight w:val="none"/>
        </w:rPr>
        <w:br w:type="page"/>
      </w:r>
      <w:bookmarkEnd w:id="125"/>
      <w:bookmarkStart w:id="126" w:name="_bookmark23"/>
      <w:bookmarkEnd w:id="126"/>
      <w:bookmarkStart w:id="127" w:name="_Toc429844147"/>
      <w:bookmarkStart w:id="128" w:name="_Toc14044"/>
      <w:bookmarkStart w:id="129" w:name="_Toc254"/>
      <w:bookmarkStart w:id="130" w:name="_Toc32361"/>
      <w:bookmarkStart w:id="131" w:name="_Toc30823"/>
      <w:bookmarkStart w:id="132" w:name="_Toc3746"/>
      <w:bookmarkStart w:id="133" w:name="_Toc968"/>
      <w:bookmarkStart w:id="134" w:name="_Toc238268739"/>
      <w:bookmarkStart w:id="135" w:name="_Toc238267931"/>
      <w:r>
        <w:rPr>
          <w:rFonts w:hint="eastAsia" w:ascii="宋体" w:hAnsi="宋体" w:cs="宋体"/>
          <w:color w:val="auto"/>
          <w:w w:val="99"/>
          <w:sz w:val="28"/>
          <w:szCs w:val="28"/>
          <w:highlight w:val="none"/>
        </w:rPr>
        <w:t>投标人须知前附表</w:t>
      </w:r>
      <w:bookmarkEnd w:id="127"/>
      <w:bookmarkEnd w:id="128"/>
      <w:bookmarkEnd w:id="129"/>
      <w:bookmarkEnd w:id="130"/>
      <w:bookmarkEnd w:id="131"/>
      <w:bookmarkEnd w:id="132"/>
      <w:bookmarkEnd w:id="133"/>
    </w:p>
    <w:tbl>
      <w:tblPr>
        <w:tblStyle w:val="26"/>
        <w:tblpPr w:leftFromText="180" w:rightFromText="180" w:vertAnchor="text" w:tblpXSpec="center" w:tblpY="1"/>
        <w:tblOverlap w:val="never"/>
        <w:tblW w:w="95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3"/>
        <w:gridCol w:w="2292"/>
        <w:gridCol w:w="6321"/>
      </w:tblGrid>
      <w:tr w14:paraId="19CFA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blHeader/>
          <w:jc w:val="center"/>
        </w:trPr>
        <w:tc>
          <w:tcPr>
            <w:tcW w:w="983" w:type="dxa"/>
            <w:vAlign w:val="center"/>
          </w:tcPr>
          <w:p w14:paraId="3DA664F1">
            <w:pPr>
              <w:pStyle w:val="43"/>
              <w:keepNext w:val="0"/>
              <w:keepLines w:val="0"/>
              <w:pageBreakBefore w:val="0"/>
              <w:kinsoku/>
              <w:overflowPunct/>
              <w:bidi w:val="0"/>
              <w:spacing w:line="440" w:lineRule="exact"/>
              <w:ind w:left="0" w:leftChars="0" w:right="0" w:rightChars="0"/>
              <w:textAlignment w:val="auto"/>
              <w:rPr>
                <w:rFonts w:hint="eastAsia" w:ascii="宋体" w:hAnsi="宋体" w:cs="宋体"/>
                <w:b/>
                <w:bCs/>
                <w:color w:val="auto"/>
                <w:highlight w:val="none"/>
              </w:rPr>
            </w:pPr>
            <w:r>
              <w:rPr>
                <w:rFonts w:hint="eastAsia" w:ascii="宋体" w:hAnsi="宋体" w:cs="宋体"/>
                <w:b/>
                <w:bCs/>
                <w:color w:val="auto"/>
                <w:highlight w:val="none"/>
              </w:rPr>
              <w:t>条款号</w:t>
            </w:r>
          </w:p>
        </w:tc>
        <w:tc>
          <w:tcPr>
            <w:tcW w:w="2292" w:type="dxa"/>
            <w:vAlign w:val="center"/>
          </w:tcPr>
          <w:p w14:paraId="7A1BDD1F">
            <w:pPr>
              <w:pStyle w:val="43"/>
              <w:keepNext w:val="0"/>
              <w:keepLines w:val="0"/>
              <w:pageBreakBefore w:val="0"/>
              <w:kinsoku/>
              <w:overflowPunct/>
              <w:bidi w:val="0"/>
              <w:spacing w:line="440" w:lineRule="exact"/>
              <w:ind w:left="0" w:leftChars="0" w:right="0" w:rightChars="0"/>
              <w:textAlignment w:val="auto"/>
              <w:rPr>
                <w:rFonts w:hint="eastAsia" w:ascii="宋体" w:hAnsi="宋体" w:cs="宋体"/>
                <w:b/>
                <w:bCs/>
                <w:color w:val="auto"/>
                <w:highlight w:val="none"/>
              </w:rPr>
            </w:pPr>
            <w:r>
              <w:rPr>
                <w:rFonts w:hint="eastAsia" w:ascii="宋体" w:hAnsi="宋体" w:cs="宋体"/>
                <w:b/>
                <w:bCs/>
                <w:color w:val="auto"/>
                <w:highlight w:val="none"/>
              </w:rPr>
              <w:t>条款名称</w:t>
            </w:r>
          </w:p>
        </w:tc>
        <w:tc>
          <w:tcPr>
            <w:tcW w:w="6321" w:type="dxa"/>
            <w:vAlign w:val="center"/>
          </w:tcPr>
          <w:p w14:paraId="7A2266D6">
            <w:pPr>
              <w:pStyle w:val="43"/>
              <w:keepNext w:val="0"/>
              <w:keepLines w:val="0"/>
              <w:pageBreakBefore w:val="0"/>
              <w:kinsoku/>
              <w:overflowPunct/>
              <w:bidi w:val="0"/>
              <w:spacing w:line="440" w:lineRule="exact"/>
              <w:ind w:left="0" w:leftChars="0" w:right="0" w:rightChars="0"/>
              <w:textAlignment w:val="auto"/>
              <w:rPr>
                <w:rFonts w:hint="eastAsia" w:ascii="宋体" w:hAnsi="宋体" w:cs="宋体"/>
                <w:b/>
                <w:bCs/>
                <w:color w:val="auto"/>
                <w:highlight w:val="none"/>
              </w:rPr>
            </w:pPr>
            <w:r>
              <w:rPr>
                <w:rFonts w:hint="eastAsia" w:ascii="宋体" w:hAnsi="宋体" w:cs="宋体"/>
                <w:b/>
                <w:bCs/>
                <w:color w:val="auto"/>
                <w:highlight w:val="none"/>
              </w:rPr>
              <w:t>编列内容</w:t>
            </w:r>
          </w:p>
        </w:tc>
      </w:tr>
      <w:tr w14:paraId="0B676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3" w:type="dxa"/>
            <w:vAlign w:val="center"/>
          </w:tcPr>
          <w:p w14:paraId="4D38C00C">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1.1.2</w:t>
            </w:r>
          </w:p>
        </w:tc>
        <w:tc>
          <w:tcPr>
            <w:tcW w:w="2292" w:type="dxa"/>
            <w:vAlign w:val="center"/>
          </w:tcPr>
          <w:p w14:paraId="5787084C">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招标人</w:t>
            </w:r>
          </w:p>
        </w:tc>
        <w:tc>
          <w:tcPr>
            <w:tcW w:w="6321" w:type="dxa"/>
            <w:vAlign w:val="center"/>
          </w:tcPr>
          <w:p w14:paraId="796BD50B">
            <w:pPr>
              <w:keepNext w:val="0"/>
              <w:keepLines w:val="0"/>
              <w:pageBreakBefore w:val="0"/>
              <w:kinsoku/>
              <w:overflowPunct/>
              <w:bidi w:val="0"/>
              <w:adjustRightInd/>
              <w:snapToGrid/>
              <w:spacing w:line="440" w:lineRule="exact"/>
              <w:ind w:left="0" w:leftChars="0" w:right="0" w:rightChars="0" w:firstLine="0" w:firstLineChars="0"/>
              <w:textAlignment w:val="auto"/>
              <w:rPr>
                <w:rFonts w:hint="eastAsia" w:ascii="宋体" w:hAnsi="宋体" w:eastAsia="宋体" w:cs="宋体"/>
                <w:color w:val="auto"/>
                <w:highlight w:val="none"/>
                <w:lang w:eastAsia="zh-CN"/>
              </w:rPr>
            </w:pPr>
            <w:r>
              <w:rPr>
                <w:rFonts w:hint="eastAsia" w:ascii="宋体" w:hAnsi="宋体" w:cs="宋体"/>
                <w:color w:val="auto"/>
                <w:highlight w:val="none"/>
              </w:rPr>
              <w:t>招标人：</w:t>
            </w:r>
            <w:r>
              <w:rPr>
                <w:rFonts w:hint="eastAsia" w:ascii="宋体" w:hAnsi="宋体" w:cs="宋体"/>
                <w:color w:val="auto"/>
                <w:highlight w:val="none"/>
                <w:lang w:eastAsia="zh-CN"/>
              </w:rPr>
              <w:t>禄丰公路分局</w:t>
            </w:r>
          </w:p>
          <w:p w14:paraId="2B3FC093">
            <w:pPr>
              <w:keepNext w:val="0"/>
              <w:keepLines w:val="0"/>
              <w:pageBreakBefore w:val="0"/>
              <w:kinsoku/>
              <w:overflowPunct/>
              <w:bidi w:val="0"/>
              <w:adjustRightInd/>
              <w:snapToGrid/>
              <w:spacing w:line="440" w:lineRule="exact"/>
              <w:ind w:left="0" w:leftChars="0" w:right="0" w:rightChars="0" w:firstLine="0" w:firstLineChars="0"/>
              <w:textAlignment w:val="auto"/>
              <w:rPr>
                <w:rFonts w:hint="eastAsia" w:ascii="宋体" w:hAnsi="宋体" w:eastAsia="宋体" w:cs="宋体"/>
                <w:color w:val="auto"/>
                <w:highlight w:val="none"/>
                <w:lang w:eastAsia="zh-CN"/>
              </w:rPr>
            </w:pPr>
            <w:r>
              <w:rPr>
                <w:rFonts w:hint="eastAsia" w:ascii="宋体" w:hAnsi="宋体" w:cs="宋体"/>
                <w:color w:val="auto"/>
                <w:highlight w:val="none"/>
              </w:rPr>
              <w:t>地  址：</w:t>
            </w:r>
            <w:r>
              <w:rPr>
                <w:rFonts w:hint="eastAsia" w:ascii="宋体" w:hAnsi="宋体" w:cs="宋体"/>
                <w:color w:val="auto"/>
                <w:highlight w:val="none"/>
                <w:lang w:eastAsia="zh-CN"/>
              </w:rPr>
              <w:t>云南省楚雄彝族自治州禄丰市金山镇董户村117号</w:t>
            </w:r>
          </w:p>
          <w:p w14:paraId="72DF59D4">
            <w:pPr>
              <w:keepNext w:val="0"/>
              <w:keepLines w:val="0"/>
              <w:pageBreakBefore w:val="0"/>
              <w:kinsoku/>
              <w:overflowPunct/>
              <w:bidi w:val="0"/>
              <w:spacing w:line="440" w:lineRule="exact"/>
              <w:ind w:left="0" w:leftChars="0" w:right="0" w:rightChars="0" w:firstLine="0" w:firstLineChars="0"/>
              <w:textAlignment w:val="auto"/>
              <w:rPr>
                <w:rFonts w:hint="eastAsia" w:ascii="宋体" w:hAnsi="宋体" w:eastAsia="宋体" w:cs="宋体"/>
                <w:color w:val="auto"/>
                <w:highlight w:val="none"/>
                <w:lang w:eastAsia="zh-CN"/>
              </w:rPr>
            </w:pPr>
            <w:r>
              <w:rPr>
                <w:rFonts w:hint="eastAsia" w:ascii="宋体" w:hAnsi="宋体" w:cs="宋体"/>
                <w:color w:val="auto"/>
                <w:highlight w:val="none"/>
              </w:rPr>
              <w:t>联系人：</w:t>
            </w:r>
            <w:r>
              <w:rPr>
                <w:rFonts w:hint="eastAsia" w:ascii="宋体" w:hAnsi="宋体" w:cs="宋体"/>
                <w:color w:val="auto"/>
                <w:highlight w:val="none"/>
                <w:lang w:eastAsia="zh-CN"/>
              </w:rPr>
              <w:t>张工</w:t>
            </w:r>
          </w:p>
          <w:p w14:paraId="27FF6FBE">
            <w:pPr>
              <w:keepNext w:val="0"/>
              <w:keepLines w:val="0"/>
              <w:pageBreakBefore w:val="0"/>
              <w:kinsoku/>
              <w:overflowPunct/>
              <w:bidi w:val="0"/>
              <w:adjustRightInd/>
              <w:snapToGrid/>
              <w:spacing w:line="440" w:lineRule="exact"/>
              <w:ind w:left="0" w:leftChars="0" w:right="0" w:rightChars="0" w:firstLine="0" w:firstLineChars="0"/>
              <w:textAlignment w:val="auto"/>
              <w:rPr>
                <w:rFonts w:hint="eastAsia" w:ascii="宋体" w:hAnsi="宋体" w:eastAsia="宋体" w:cs="宋体"/>
                <w:color w:val="auto"/>
                <w:highlight w:val="none"/>
                <w:lang w:eastAsia="zh-CN"/>
              </w:rPr>
            </w:pPr>
            <w:r>
              <w:rPr>
                <w:rFonts w:hint="eastAsia" w:ascii="宋体" w:hAnsi="宋体" w:cs="宋体"/>
                <w:color w:val="auto"/>
                <w:highlight w:val="none"/>
              </w:rPr>
              <w:t>电  话：</w:t>
            </w:r>
            <w:r>
              <w:rPr>
                <w:rFonts w:hint="eastAsia" w:ascii="宋体" w:hAnsi="宋体" w:cs="宋体"/>
                <w:color w:val="auto"/>
                <w:highlight w:val="none"/>
                <w:lang w:eastAsia="zh-CN"/>
              </w:rPr>
              <w:t>13987081397</w:t>
            </w:r>
          </w:p>
        </w:tc>
      </w:tr>
      <w:tr w14:paraId="7ADBC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83" w:type="dxa"/>
            <w:vAlign w:val="center"/>
          </w:tcPr>
          <w:p w14:paraId="5ACE3A77">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1.1.3</w:t>
            </w:r>
          </w:p>
        </w:tc>
        <w:tc>
          <w:tcPr>
            <w:tcW w:w="2292" w:type="dxa"/>
            <w:vAlign w:val="center"/>
          </w:tcPr>
          <w:p w14:paraId="582DA74D">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招标代理机构</w:t>
            </w:r>
          </w:p>
        </w:tc>
        <w:tc>
          <w:tcPr>
            <w:tcW w:w="6321" w:type="dxa"/>
            <w:vAlign w:val="center"/>
          </w:tcPr>
          <w:p w14:paraId="7F6F6E02">
            <w:pPr>
              <w:keepNext w:val="0"/>
              <w:keepLines w:val="0"/>
              <w:pageBreakBefore w:val="0"/>
              <w:kinsoku/>
              <w:overflowPunct/>
              <w:bidi w:val="0"/>
              <w:adjustRightInd/>
              <w:snapToGrid/>
              <w:spacing w:line="440" w:lineRule="exact"/>
              <w:ind w:left="0" w:leftChars="0" w:right="0" w:rightChars="0" w:firstLine="0" w:firstLineChars="0"/>
              <w:textAlignment w:val="auto"/>
              <w:rPr>
                <w:rFonts w:hint="eastAsia" w:ascii="宋体" w:hAnsi="宋体" w:eastAsia="宋体" w:cs="宋体"/>
                <w:color w:val="auto"/>
                <w:highlight w:val="none"/>
                <w:lang w:eastAsia="zh-CN"/>
              </w:rPr>
            </w:pPr>
            <w:r>
              <w:rPr>
                <w:rFonts w:hint="eastAsia" w:ascii="宋体" w:hAnsi="宋体" w:cs="宋体"/>
                <w:color w:val="auto"/>
                <w:highlight w:val="none"/>
              </w:rPr>
              <w:t>招标代理：</w:t>
            </w:r>
            <w:r>
              <w:rPr>
                <w:rFonts w:hint="eastAsia" w:ascii="宋体" w:hAnsi="宋体" w:cs="宋体"/>
                <w:color w:val="auto"/>
                <w:highlight w:val="none"/>
                <w:lang w:eastAsia="zh-CN"/>
              </w:rPr>
              <w:t>盛发工程管理咨询（云南）有限公司</w:t>
            </w:r>
          </w:p>
          <w:p w14:paraId="78AE2C8A">
            <w:pPr>
              <w:keepNext w:val="0"/>
              <w:keepLines w:val="0"/>
              <w:pageBreakBefore w:val="0"/>
              <w:kinsoku/>
              <w:overflowPunct/>
              <w:bidi w:val="0"/>
              <w:adjustRightInd/>
              <w:snapToGrid/>
              <w:spacing w:line="440" w:lineRule="exact"/>
              <w:ind w:left="0" w:leftChars="0" w:right="0" w:rightChars="0" w:firstLine="0" w:firstLineChars="0"/>
              <w:textAlignment w:val="auto"/>
              <w:rPr>
                <w:rFonts w:hint="eastAsia" w:ascii="宋体" w:hAnsi="宋体" w:eastAsia="宋体" w:cs="宋体"/>
                <w:color w:val="auto"/>
                <w:highlight w:val="none"/>
                <w:lang w:eastAsia="zh-CN"/>
              </w:rPr>
            </w:pPr>
            <w:r>
              <w:rPr>
                <w:rFonts w:hint="eastAsia" w:ascii="宋体" w:hAnsi="宋体" w:cs="宋体"/>
                <w:color w:val="auto"/>
                <w:highlight w:val="none"/>
              </w:rPr>
              <w:t>地    址：</w:t>
            </w:r>
            <w:r>
              <w:rPr>
                <w:rFonts w:hint="eastAsia" w:ascii="宋体" w:hAnsi="宋体" w:cs="宋体"/>
                <w:color w:val="auto"/>
                <w:highlight w:val="none"/>
                <w:lang w:eastAsia="zh-CN"/>
              </w:rPr>
              <w:t>云南省昆明市西山区环城西路611-613号A座8层</w:t>
            </w:r>
          </w:p>
          <w:p w14:paraId="7F6BCD8D">
            <w:pPr>
              <w:keepNext w:val="0"/>
              <w:keepLines w:val="0"/>
              <w:pageBreakBefore w:val="0"/>
              <w:kinsoku/>
              <w:overflowPunct/>
              <w:bidi w:val="0"/>
              <w:adjustRightInd/>
              <w:snapToGrid/>
              <w:spacing w:line="440" w:lineRule="exact"/>
              <w:ind w:left="0" w:leftChars="0" w:right="0" w:rightChars="0" w:firstLine="0" w:firstLineChars="0"/>
              <w:textAlignment w:val="auto"/>
              <w:rPr>
                <w:rFonts w:hint="eastAsia" w:ascii="宋体" w:hAnsi="宋体" w:eastAsia="宋体" w:cs="宋体"/>
                <w:color w:val="auto"/>
                <w:highlight w:val="none"/>
                <w:lang w:eastAsia="zh-CN"/>
              </w:rPr>
            </w:pPr>
            <w:r>
              <w:rPr>
                <w:rFonts w:hint="eastAsia" w:ascii="宋体" w:hAnsi="宋体" w:cs="宋体"/>
                <w:color w:val="auto"/>
                <w:highlight w:val="none"/>
              </w:rPr>
              <w:t>联 系 人：</w:t>
            </w:r>
            <w:r>
              <w:rPr>
                <w:rFonts w:hint="eastAsia" w:ascii="宋体" w:hAnsi="宋体" w:cs="宋体"/>
                <w:color w:val="auto"/>
                <w:highlight w:val="none"/>
                <w:lang w:val="en-US" w:eastAsia="zh-CN"/>
              </w:rPr>
              <w:t>李飞</w:t>
            </w:r>
            <w:r>
              <w:rPr>
                <w:rFonts w:hint="eastAsia" w:ascii="宋体" w:hAnsi="宋体" w:cs="宋体"/>
                <w:color w:val="auto"/>
                <w:highlight w:val="none"/>
                <w:lang w:eastAsia="zh-CN"/>
              </w:rPr>
              <w:t>、何涛</w:t>
            </w:r>
          </w:p>
          <w:p w14:paraId="34FF8764">
            <w:pPr>
              <w:keepNext w:val="0"/>
              <w:keepLines w:val="0"/>
              <w:pageBreakBefore w:val="0"/>
              <w:kinsoku/>
              <w:overflowPunct/>
              <w:bidi w:val="0"/>
              <w:adjustRightInd/>
              <w:snapToGrid/>
              <w:spacing w:line="440" w:lineRule="exact"/>
              <w:ind w:left="0" w:leftChars="0" w:right="0" w:rightChars="0" w:firstLine="0" w:firstLineChars="0"/>
              <w:textAlignment w:val="auto"/>
              <w:rPr>
                <w:rFonts w:hint="default" w:ascii="宋体" w:hAnsi="宋体" w:cs="宋体"/>
                <w:color w:val="auto"/>
                <w:highlight w:val="none"/>
                <w:lang w:val="en-US"/>
              </w:rPr>
            </w:pPr>
            <w:r>
              <w:rPr>
                <w:rFonts w:hint="eastAsia" w:ascii="宋体" w:hAnsi="宋体" w:cs="宋体"/>
                <w:color w:val="auto"/>
                <w:highlight w:val="none"/>
              </w:rPr>
              <w:t>电    话：</w:t>
            </w:r>
            <w:r>
              <w:rPr>
                <w:rFonts w:hint="eastAsia" w:ascii="宋体" w:hAnsi="宋体" w:cs="宋体"/>
                <w:color w:val="auto"/>
                <w:szCs w:val="24"/>
                <w:highlight w:val="none"/>
                <w:lang w:eastAsia="zh-CN"/>
              </w:rPr>
              <w:t>0871-63346621</w:t>
            </w:r>
            <w:r>
              <w:rPr>
                <w:rFonts w:hint="eastAsia" w:ascii="宋体" w:hAnsi="宋体" w:cs="宋体"/>
                <w:color w:val="auto"/>
                <w:szCs w:val="24"/>
                <w:highlight w:val="none"/>
                <w:lang w:val="en-US" w:eastAsia="zh-CN"/>
              </w:rPr>
              <w:t xml:space="preserve">    18288720546 </w:t>
            </w:r>
          </w:p>
        </w:tc>
      </w:tr>
      <w:tr w14:paraId="5D05A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3" w:type="dxa"/>
            <w:vAlign w:val="center"/>
          </w:tcPr>
          <w:p w14:paraId="62CE695B">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1.1.4</w:t>
            </w:r>
          </w:p>
        </w:tc>
        <w:tc>
          <w:tcPr>
            <w:tcW w:w="2292" w:type="dxa"/>
            <w:vAlign w:val="center"/>
          </w:tcPr>
          <w:p w14:paraId="267D3936">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招标项目名称</w:t>
            </w:r>
          </w:p>
        </w:tc>
        <w:tc>
          <w:tcPr>
            <w:tcW w:w="6321" w:type="dxa"/>
            <w:vAlign w:val="center"/>
          </w:tcPr>
          <w:p w14:paraId="4B613DD1">
            <w:pPr>
              <w:keepNext w:val="0"/>
              <w:keepLines w:val="0"/>
              <w:pageBreakBefore w:val="0"/>
              <w:kinsoku/>
              <w:overflowPunct/>
              <w:bidi w:val="0"/>
              <w:adjustRightInd/>
              <w:snapToGrid/>
              <w:spacing w:line="440" w:lineRule="exact"/>
              <w:ind w:left="0" w:leftChars="0" w:right="0" w:rightChars="0" w:firstLine="0" w:firstLineChars="0"/>
              <w:textAlignment w:val="auto"/>
              <w:rPr>
                <w:rFonts w:hint="eastAsia" w:ascii="宋体" w:hAnsi="宋体" w:eastAsia="宋体" w:cs="宋体"/>
                <w:color w:val="auto"/>
                <w:highlight w:val="none"/>
                <w:lang w:eastAsia="zh-CN"/>
              </w:rPr>
            </w:pPr>
            <w:r>
              <w:rPr>
                <w:rFonts w:hint="eastAsia" w:ascii="宋体" w:hAnsi="宋体" w:cs="宋体"/>
                <w:color w:val="auto"/>
                <w:highlight w:val="none"/>
                <w:lang w:eastAsia="zh-CN"/>
              </w:rPr>
              <w:t>2026年禄丰公路分局路面养护工程</w:t>
            </w:r>
          </w:p>
        </w:tc>
      </w:tr>
      <w:tr w14:paraId="732AB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3" w:type="dxa"/>
            <w:vAlign w:val="center"/>
          </w:tcPr>
          <w:p w14:paraId="0424691C">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1.1.5</w:t>
            </w:r>
          </w:p>
        </w:tc>
        <w:tc>
          <w:tcPr>
            <w:tcW w:w="2292" w:type="dxa"/>
            <w:vAlign w:val="center"/>
          </w:tcPr>
          <w:p w14:paraId="6A28818F">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建设地点</w:t>
            </w:r>
          </w:p>
        </w:tc>
        <w:tc>
          <w:tcPr>
            <w:tcW w:w="6321" w:type="dxa"/>
            <w:vAlign w:val="center"/>
          </w:tcPr>
          <w:p w14:paraId="565EC575">
            <w:pPr>
              <w:keepNext w:val="0"/>
              <w:keepLines w:val="0"/>
              <w:pageBreakBefore w:val="0"/>
              <w:kinsoku/>
              <w:overflowPunct/>
              <w:bidi w:val="0"/>
              <w:adjustRightInd/>
              <w:snapToGrid/>
              <w:spacing w:line="440" w:lineRule="exact"/>
              <w:ind w:left="0" w:leftChars="0" w:right="0" w:rightChars="0" w:firstLine="0" w:firstLineChars="0"/>
              <w:textAlignment w:val="auto"/>
              <w:rPr>
                <w:rFonts w:hint="eastAsia" w:ascii="宋体" w:hAnsi="宋体" w:eastAsia="宋体" w:cs="宋体"/>
                <w:color w:val="auto"/>
                <w:highlight w:val="none"/>
                <w:lang w:eastAsia="zh-CN"/>
              </w:rPr>
            </w:pPr>
            <w:r>
              <w:rPr>
                <w:rFonts w:hint="eastAsia" w:ascii="宋体" w:hAnsi="宋体" w:cs="宋体"/>
                <w:color w:val="auto"/>
                <w:highlight w:val="none"/>
                <w:lang w:eastAsia="zh-CN"/>
              </w:rPr>
              <w:t>本项目位于云南省楚雄彝族自治州禄丰市境内</w:t>
            </w:r>
          </w:p>
        </w:tc>
      </w:tr>
      <w:tr w14:paraId="42DFE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3" w:type="dxa"/>
            <w:vAlign w:val="center"/>
          </w:tcPr>
          <w:p w14:paraId="7C733651">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1.2.1</w:t>
            </w:r>
          </w:p>
        </w:tc>
        <w:tc>
          <w:tcPr>
            <w:tcW w:w="2292" w:type="dxa"/>
            <w:vAlign w:val="center"/>
          </w:tcPr>
          <w:p w14:paraId="3B5A3A3D">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资金来源及比例</w:t>
            </w:r>
          </w:p>
        </w:tc>
        <w:tc>
          <w:tcPr>
            <w:tcW w:w="6321" w:type="dxa"/>
            <w:vAlign w:val="center"/>
          </w:tcPr>
          <w:p w14:paraId="2D2F6837">
            <w:pPr>
              <w:keepNext w:val="0"/>
              <w:keepLines w:val="0"/>
              <w:pageBreakBefore w:val="0"/>
              <w:kinsoku/>
              <w:overflowPunct/>
              <w:bidi w:val="0"/>
              <w:adjustRightInd/>
              <w:snapToGrid/>
              <w:spacing w:line="440" w:lineRule="exact"/>
              <w:ind w:left="0" w:leftChars="0" w:right="0" w:rightChars="0" w:firstLine="0" w:firstLineChars="0"/>
              <w:textAlignment w:val="auto"/>
              <w:rPr>
                <w:rFonts w:hint="eastAsia" w:ascii="宋体" w:hAnsi="宋体" w:eastAsia="宋体" w:cs="宋体"/>
                <w:color w:val="auto"/>
                <w:highlight w:val="none"/>
                <w:lang w:eastAsia="zh-CN"/>
              </w:rPr>
            </w:pPr>
            <w:r>
              <w:rPr>
                <w:rFonts w:hint="eastAsia" w:ascii="宋体" w:hAnsi="宋体" w:cs="宋体"/>
                <w:color w:val="auto"/>
                <w:highlight w:val="none"/>
                <w:lang w:eastAsia="zh-CN"/>
              </w:rPr>
              <w:t>省财政资金</w:t>
            </w:r>
          </w:p>
        </w:tc>
      </w:tr>
      <w:tr w14:paraId="55369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3" w:type="dxa"/>
            <w:vAlign w:val="center"/>
          </w:tcPr>
          <w:p w14:paraId="1780FC27">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1.2.2</w:t>
            </w:r>
          </w:p>
        </w:tc>
        <w:tc>
          <w:tcPr>
            <w:tcW w:w="2292" w:type="dxa"/>
            <w:vAlign w:val="center"/>
          </w:tcPr>
          <w:p w14:paraId="604E090B">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资金落实情况</w:t>
            </w:r>
          </w:p>
        </w:tc>
        <w:tc>
          <w:tcPr>
            <w:tcW w:w="6321" w:type="dxa"/>
            <w:vAlign w:val="center"/>
          </w:tcPr>
          <w:p w14:paraId="19D1FFF1">
            <w:pPr>
              <w:keepNext w:val="0"/>
              <w:keepLines w:val="0"/>
              <w:pageBreakBefore w:val="0"/>
              <w:kinsoku/>
              <w:overflowPunct/>
              <w:bidi w:val="0"/>
              <w:adjustRightInd/>
              <w:snapToGrid/>
              <w:spacing w:line="440" w:lineRule="exact"/>
              <w:ind w:left="0" w:leftChars="0" w:right="0" w:rightChars="0" w:firstLine="0" w:firstLineChars="0"/>
              <w:textAlignment w:val="auto"/>
              <w:rPr>
                <w:rFonts w:hint="eastAsia" w:ascii="宋体" w:hAnsi="宋体" w:cs="宋体"/>
                <w:color w:val="auto"/>
                <w:highlight w:val="none"/>
              </w:rPr>
            </w:pPr>
            <w:r>
              <w:rPr>
                <w:rFonts w:hint="eastAsia" w:ascii="宋体" w:hAnsi="宋体" w:cs="宋体"/>
                <w:color w:val="auto"/>
                <w:highlight w:val="none"/>
              </w:rPr>
              <w:t>已落实</w:t>
            </w:r>
          </w:p>
        </w:tc>
      </w:tr>
      <w:tr w14:paraId="70803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3" w:type="dxa"/>
            <w:vAlign w:val="center"/>
          </w:tcPr>
          <w:p w14:paraId="466EA95B">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1.3.1</w:t>
            </w:r>
          </w:p>
        </w:tc>
        <w:tc>
          <w:tcPr>
            <w:tcW w:w="2292" w:type="dxa"/>
            <w:vAlign w:val="center"/>
          </w:tcPr>
          <w:p w14:paraId="2396FAE3">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招标范围</w:t>
            </w:r>
          </w:p>
        </w:tc>
        <w:tc>
          <w:tcPr>
            <w:tcW w:w="6321" w:type="dxa"/>
            <w:vAlign w:val="center"/>
          </w:tcPr>
          <w:p w14:paraId="547EB287">
            <w:pPr>
              <w:keepNext w:val="0"/>
              <w:keepLines w:val="0"/>
              <w:pageBreakBefore w:val="0"/>
              <w:kinsoku/>
              <w:overflowPunct/>
              <w:bidi w:val="0"/>
              <w:adjustRightInd/>
              <w:snapToGrid/>
              <w:spacing w:line="440" w:lineRule="exact"/>
              <w:ind w:left="0" w:leftChars="0" w:right="0" w:rightChars="0" w:firstLine="0" w:firstLineChars="0"/>
              <w:textAlignment w:val="auto"/>
              <w:rPr>
                <w:rFonts w:hint="eastAsia" w:ascii="宋体" w:hAnsi="宋体" w:cs="宋体"/>
                <w:color w:val="auto"/>
                <w:highlight w:val="none"/>
              </w:rPr>
            </w:pPr>
            <w:r>
              <w:rPr>
                <w:rFonts w:hint="eastAsia" w:ascii="宋体" w:hAnsi="宋体" w:cs="宋体"/>
                <w:color w:val="auto"/>
                <w:highlight w:val="none"/>
                <w:lang w:eastAsia="zh-CN"/>
              </w:rPr>
              <w:t>完成2026年禄丰公路分局路面养护工程施工图设计及工程量清单中所涉及的全部施工</w:t>
            </w:r>
            <w:r>
              <w:rPr>
                <w:rFonts w:hint="eastAsia" w:ascii="宋体" w:hAnsi="宋体" w:cs="宋体"/>
                <w:color w:val="auto"/>
                <w:highlight w:val="none"/>
              </w:rPr>
              <w:t>，具体内容详见施工图设计及工程量清单。</w:t>
            </w:r>
          </w:p>
        </w:tc>
      </w:tr>
      <w:tr w14:paraId="20406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3" w:type="dxa"/>
            <w:vAlign w:val="center"/>
          </w:tcPr>
          <w:p w14:paraId="155C5F7C">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1.3.2</w:t>
            </w:r>
          </w:p>
        </w:tc>
        <w:tc>
          <w:tcPr>
            <w:tcW w:w="2292" w:type="dxa"/>
            <w:vAlign w:val="center"/>
          </w:tcPr>
          <w:p w14:paraId="2ADDE771">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计划工期</w:t>
            </w:r>
          </w:p>
        </w:tc>
        <w:tc>
          <w:tcPr>
            <w:tcW w:w="6321" w:type="dxa"/>
            <w:vAlign w:val="center"/>
          </w:tcPr>
          <w:p w14:paraId="1C6A049B">
            <w:pPr>
              <w:keepNext w:val="0"/>
              <w:keepLines w:val="0"/>
              <w:pageBreakBefore w:val="0"/>
              <w:widowControl/>
              <w:kinsoku/>
              <w:overflowPunct/>
              <w:bidi w:val="0"/>
              <w:adjustRightInd/>
              <w:snapToGrid/>
              <w:spacing w:line="440" w:lineRule="exact"/>
              <w:ind w:left="0" w:leftChars="0" w:right="0" w:rightChars="0" w:firstLine="0" w:firstLineChars="0"/>
              <w:textAlignment w:val="auto"/>
              <w:rPr>
                <w:rFonts w:hint="eastAsia" w:ascii="宋体" w:hAnsi="宋体" w:cs="宋体"/>
                <w:color w:val="auto"/>
                <w:highlight w:val="none"/>
              </w:rPr>
            </w:pPr>
            <w:r>
              <w:rPr>
                <w:rFonts w:hint="eastAsia" w:ascii="宋体" w:hAnsi="宋体" w:cs="宋体"/>
                <w:color w:val="auto"/>
                <w:highlight w:val="none"/>
              </w:rPr>
              <w:t>计划工期：</w:t>
            </w:r>
            <w:r>
              <w:rPr>
                <w:rFonts w:hint="eastAsia" w:ascii="宋体" w:hAnsi="宋体" w:cs="宋体"/>
                <w:color w:val="auto"/>
                <w:highlight w:val="none"/>
                <w:lang w:eastAsia="zh-CN"/>
              </w:rPr>
              <w:t>120日历天，缺陷责任期：自实际交工日期起计算1年</w:t>
            </w:r>
            <w:r>
              <w:rPr>
                <w:rFonts w:hint="eastAsia" w:ascii="宋体" w:hAnsi="宋体" w:cs="宋体"/>
                <w:color w:val="auto"/>
                <w:highlight w:val="none"/>
              </w:rPr>
              <w:t>。</w:t>
            </w:r>
          </w:p>
          <w:p w14:paraId="2B867256">
            <w:pPr>
              <w:keepNext w:val="0"/>
              <w:keepLines w:val="0"/>
              <w:pageBreakBefore w:val="0"/>
              <w:widowControl/>
              <w:kinsoku/>
              <w:overflowPunct/>
              <w:bidi w:val="0"/>
              <w:adjustRightInd/>
              <w:snapToGrid/>
              <w:spacing w:line="440" w:lineRule="exact"/>
              <w:ind w:left="0" w:leftChars="0" w:right="0" w:rightChars="0" w:firstLine="0" w:firstLineChars="0"/>
              <w:textAlignment w:val="auto"/>
              <w:rPr>
                <w:rFonts w:hint="eastAsia" w:ascii="宋体" w:hAnsi="宋体" w:eastAsia="宋体" w:cs="宋体"/>
                <w:color w:val="auto"/>
                <w:highlight w:val="none"/>
                <w:lang w:eastAsia="zh-CN"/>
              </w:rPr>
            </w:pPr>
            <w:r>
              <w:rPr>
                <w:rFonts w:hint="eastAsia" w:ascii="宋体" w:hAnsi="宋体" w:cs="宋体"/>
                <w:color w:val="auto"/>
                <w:highlight w:val="none"/>
              </w:rPr>
              <w:t>计划开工日期：具体开工时间以开工令签署之日起计算</w:t>
            </w:r>
            <w:r>
              <w:rPr>
                <w:rFonts w:hint="eastAsia" w:ascii="宋体" w:hAnsi="宋体" w:cs="宋体"/>
                <w:color w:val="auto"/>
                <w:highlight w:val="none"/>
                <w:lang w:eastAsia="zh-CN"/>
              </w:rPr>
              <w:t>。</w:t>
            </w:r>
          </w:p>
          <w:p w14:paraId="05685250">
            <w:pPr>
              <w:keepNext w:val="0"/>
              <w:keepLines w:val="0"/>
              <w:pageBreakBefore w:val="0"/>
              <w:widowControl/>
              <w:kinsoku/>
              <w:overflowPunct/>
              <w:bidi w:val="0"/>
              <w:adjustRightInd/>
              <w:snapToGrid/>
              <w:spacing w:line="440" w:lineRule="exact"/>
              <w:ind w:left="0" w:leftChars="0" w:right="0" w:rightChars="0" w:firstLine="0" w:firstLineChars="0"/>
              <w:textAlignment w:val="auto"/>
              <w:rPr>
                <w:rFonts w:hint="eastAsia" w:ascii="宋体" w:hAnsi="宋体" w:cs="宋体"/>
                <w:color w:val="auto"/>
                <w:highlight w:val="none"/>
              </w:rPr>
            </w:pPr>
            <w:r>
              <w:rPr>
                <w:rFonts w:hint="eastAsia" w:ascii="宋体" w:hAnsi="宋体" w:cs="宋体"/>
                <w:color w:val="auto"/>
                <w:highlight w:val="none"/>
              </w:rPr>
              <w:t>计划交工日期：由发包人统一安排交工。</w:t>
            </w:r>
          </w:p>
        </w:tc>
      </w:tr>
      <w:tr w14:paraId="39F4E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0" w:hRule="atLeast"/>
          <w:jc w:val="center"/>
        </w:trPr>
        <w:tc>
          <w:tcPr>
            <w:tcW w:w="983" w:type="dxa"/>
            <w:vAlign w:val="center"/>
          </w:tcPr>
          <w:p w14:paraId="34567901">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1.3.3</w:t>
            </w:r>
          </w:p>
        </w:tc>
        <w:tc>
          <w:tcPr>
            <w:tcW w:w="2292" w:type="dxa"/>
            <w:vAlign w:val="center"/>
          </w:tcPr>
          <w:p w14:paraId="583A2CB7">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质量要求</w:t>
            </w:r>
          </w:p>
        </w:tc>
        <w:tc>
          <w:tcPr>
            <w:tcW w:w="6321" w:type="dxa"/>
            <w:vAlign w:val="center"/>
          </w:tcPr>
          <w:p w14:paraId="26BBD018">
            <w:pPr>
              <w:keepNext w:val="0"/>
              <w:keepLines w:val="0"/>
              <w:pageBreakBefore w:val="0"/>
              <w:kinsoku/>
              <w:overflowPunct/>
              <w:bidi w:val="0"/>
              <w:adjustRightInd/>
              <w:snapToGrid/>
              <w:spacing w:line="440" w:lineRule="exact"/>
              <w:ind w:left="0" w:leftChars="0" w:right="0" w:rightChars="0" w:firstLine="0" w:firstLineChars="0"/>
              <w:textAlignment w:val="auto"/>
              <w:rPr>
                <w:rFonts w:hint="eastAsia" w:ascii="宋体" w:hAnsi="宋体" w:cs="宋体"/>
                <w:color w:val="auto"/>
                <w:highlight w:val="none"/>
              </w:rPr>
            </w:pPr>
            <w:r>
              <w:rPr>
                <w:rFonts w:hint="eastAsia" w:ascii="宋体" w:hAnsi="宋体" w:cs="宋体"/>
                <w:bCs/>
                <w:color w:val="auto"/>
                <w:highlight w:val="none"/>
                <w:lang w:eastAsia="zh-CN"/>
              </w:rPr>
              <w:t>符合交通运输部现行《公路养护工程质量检验评定标准》，且一次性验收合格</w:t>
            </w:r>
            <w:r>
              <w:rPr>
                <w:rFonts w:hint="eastAsia" w:ascii="宋体" w:hAnsi="宋体" w:cs="宋体"/>
                <w:color w:val="auto"/>
                <w:highlight w:val="none"/>
              </w:rPr>
              <w:t>。</w:t>
            </w:r>
          </w:p>
        </w:tc>
      </w:tr>
      <w:tr w14:paraId="68C5B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3" w:type="dxa"/>
            <w:vAlign w:val="center"/>
          </w:tcPr>
          <w:p w14:paraId="74564E83">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1.3.4</w:t>
            </w:r>
          </w:p>
        </w:tc>
        <w:tc>
          <w:tcPr>
            <w:tcW w:w="2292" w:type="dxa"/>
            <w:vAlign w:val="center"/>
          </w:tcPr>
          <w:p w14:paraId="642118F6">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安全目标</w:t>
            </w:r>
          </w:p>
        </w:tc>
        <w:tc>
          <w:tcPr>
            <w:tcW w:w="6321" w:type="dxa"/>
            <w:vAlign w:val="center"/>
          </w:tcPr>
          <w:p w14:paraId="4CEE7AC9">
            <w:pPr>
              <w:keepNext w:val="0"/>
              <w:keepLines w:val="0"/>
              <w:pageBreakBefore w:val="0"/>
              <w:kinsoku/>
              <w:overflowPunct/>
              <w:bidi w:val="0"/>
              <w:adjustRightInd/>
              <w:snapToGrid/>
              <w:spacing w:line="440" w:lineRule="exact"/>
              <w:ind w:left="0" w:leftChars="0" w:right="0" w:rightChars="0" w:firstLine="0" w:firstLineChars="0"/>
              <w:textAlignment w:val="auto"/>
              <w:rPr>
                <w:rFonts w:hint="eastAsia" w:ascii="宋体" w:hAnsi="宋体" w:cs="宋体"/>
                <w:color w:val="auto"/>
                <w:highlight w:val="none"/>
              </w:rPr>
            </w:pPr>
            <w:r>
              <w:rPr>
                <w:rFonts w:hint="eastAsia" w:ascii="宋体" w:hAnsi="宋体" w:cs="宋体"/>
                <w:color w:val="auto"/>
                <w:highlight w:val="none"/>
                <w:lang w:eastAsia="zh-CN"/>
              </w:rPr>
              <w:t>严格遵守国家、省、市有关安全生产的法律法规，严格执行交通运输部颁发的《公路水运工程安全生产监督管理办法》（交通运输部令2017年第25号）和《公路工程施工安全技术规范》（JTG F90—2015）有关安全生产规定，安全生产事故死亡率为0、重伤率为0</w:t>
            </w:r>
            <w:r>
              <w:rPr>
                <w:rFonts w:hint="eastAsia" w:ascii="宋体" w:hAnsi="宋体" w:cs="宋体"/>
                <w:color w:val="auto"/>
                <w:highlight w:val="none"/>
              </w:rPr>
              <w:t>。</w:t>
            </w:r>
          </w:p>
        </w:tc>
      </w:tr>
      <w:tr w14:paraId="25D0F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3" w:type="dxa"/>
            <w:vAlign w:val="center"/>
          </w:tcPr>
          <w:p w14:paraId="5ABA58F9">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1.4.1</w:t>
            </w:r>
          </w:p>
        </w:tc>
        <w:tc>
          <w:tcPr>
            <w:tcW w:w="2292" w:type="dxa"/>
            <w:vAlign w:val="center"/>
          </w:tcPr>
          <w:p w14:paraId="07551856">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投标人资质条件、能力和信誉</w:t>
            </w:r>
          </w:p>
        </w:tc>
        <w:tc>
          <w:tcPr>
            <w:tcW w:w="6321" w:type="dxa"/>
            <w:vAlign w:val="center"/>
          </w:tcPr>
          <w:p w14:paraId="4604E8EB">
            <w:pPr>
              <w:keepNext w:val="0"/>
              <w:keepLines w:val="0"/>
              <w:pageBreakBefore w:val="0"/>
              <w:kinsoku/>
              <w:overflowPunct/>
              <w:bidi w:val="0"/>
              <w:adjustRightInd/>
              <w:snapToGrid/>
              <w:spacing w:line="440" w:lineRule="exact"/>
              <w:ind w:left="0" w:leftChars="0" w:right="0" w:rightChars="0" w:firstLine="0" w:firstLineChars="0"/>
              <w:textAlignment w:val="auto"/>
              <w:rPr>
                <w:rFonts w:hint="eastAsia" w:ascii="宋体" w:hAnsi="宋体" w:cs="宋体"/>
                <w:color w:val="auto"/>
                <w:highlight w:val="none"/>
              </w:rPr>
            </w:pPr>
            <w:r>
              <w:rPr>
                <w:rFonts w:hint="eastAsia" w:ascii="宋体" w:hAnsi="宋体" w:cs="宋体"/>
                <w:color w:val="auto"/>
                <w:highlight w:val="none"/>
              </w:rPr>
              <w:t>资质要求：见附录1</w:t>
            </w:r>
          </w:p>
          <w:p w14:paraId="6CBFA4E2">
            <w:pPr>
              <w:pStyle w:val="10"/>
              <w:keepNext w:val="0"/>
              <w:keepLines w:val="0"/>
              <w:pageBreakBefore w:val="0"/>
              <w:kinsoku/>
              <w:overflowPunct/>
              <w:topLinePunct/>
              <w:bidi w:val="0"/>
              <w:spacing w:line="440" w:lineRule="exact"/>
              <w:ind w:left="0" w:leftChars="0" w:right="0" w:rightChars="0" w:firstLine="0" w:firstLineChars="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财务要求：见附录2</w:t>
            </w:r>
          </w:p>
          <w:p w14:paraId="7A1041CE">
            <w:pPr>
              <w:keepNext w:val="0"/>
              <w:keepLines w:val="0"/>
              <w:pageBreakBefore w:val="0"/>
              <w:kinsoku/>
              <w:wordWrap w:val="0"/>
              <w:overflowPunct/>
              <w:bidi w:val="0"/>
              <w:spacing w:line="440" w:lineRule="exact"/>
              <w:ind w:left="0" w:leftChars="0" w:right="0" w:rightChars="0" w:firstLine="0" w:firstLineChars="0"/>
              <w:textAlignment w:val="auto"/>
              <w:rPr>
                <w:rFonts w:hint="eastAsia" w:ascii="宋体" w:hAnsi="宋体" w:cs="宋体"/>
                <w:color w:val="auto"/>
                <w:highlight w:val="none"/>
              </w:rPr>
            </w:pPr>
            <w:r>
              <w:rPr>
                <w:rFonts w:hint="eastAsia" w:ascii="宋体" w:hAnsi="宋体" w:cs="宋体"/>
                <w:color w:val="auto"/>
                <w:highlight w:val="none"/>
              </w:rPr>
              <w:t>业绩要求：见附录3</w:t>
            </w:r>
          </w:p>
          <w:p w14:paraId="3EDCB78C">
            <w:pPr>
              <w:keepNext w:val="0"/>
              <w:keepLines w:val="0"/>
              <w:pageBreakBefore w:val="0"/>
              <w:kinsoku/>
              <w:wordWrap w:val="0"/>
              <w:overflowPunct/>
              <w:bidi w:val="0"/>
              <w:spacing w:line="440" w:lineRule="exact"/>
              <w:ind w:left="0" w:leftChars="0" w:right="0" w:rightChars="0" w:firstLine="0" w:firstLineChars="0"/>
              <w:textAlignment w:val="auto"/>
              <w:rPr>
                <w:rFonts w:hint="eastAsia" w:ascii="宋体" w:hAnsi="宋体" w:cs="宋体"/>
                <w:color w:val="auto"/>
                <w:highlight w:val="none"/>
              </w:rPr>
            </w:pPr>
            <w:r>
              <w:rPr>
                <w:rFonts w:hint="eastAsia" w:ascii="宋体" w:hAnsi="宋体" w:cs="宋体"/>
                <w:color w:val="auto"/>
                <w:highlight w:val="none"/>
              </w:rPr>
              <w:t>信誉要求：见附录4</w:t>
            </w:r>
          </w:p>
          <w:p w14:paraId="49655E09">
            <w:pPr>
              <w:keepNext w:val="0"/>
              <w:keepLines w:val="0"/>
              <w:pageBreakBefore w:val="0"/>
              <w:kinsoku/>
              <w:overflowPunct/>
              <w:bidi w:val="0"/>
              <w:adjustRightInd/>
              <w:snapToGrid/>
              <w:spacing w:line="440" w:lineRule="exact"/>
              <w:ind w:left="0" w:leftChars="0" w:right="0" w:rightChars="0" w:firstLine="0" w:firstLineChars="0"/>
              <w:textAlignment w:val="auto"/>
              <w:rPr>
                <w:rFonts w:hint="eastAsia" w:ascii="宋体" w:hAnsi="宋体" w:cs="宋体"/>
                <w:color w:val="auto"/>
                <w:highlight w:val="none"/>
              </w:rPr>
            </w:pPr>
            <w:r>
              <w:rPr>
                <w:rFonts w:hint="eastAsia" w:ascii="宋体" w:hAnsi="宋体" w:cs="宋体"/>
                <w:color w:val="auto"/>
                <w:highlight w:val="none"/>
              </w:rPr>
              <w:t>项目经理和项目总工资格：见附录5</w:t>
            </w:r>
          </w:p>
          <w:p w14:paraId="02A018FA">
            <w:pPr>
              <w:keepNext w:val="0"/>
              <w:keepLines w:val="0"/>
              <w:pageBreakBefore w:val="0"/>
              <w:kinsoku/>
              <w:overflowPunct/>
              <w:bidi w:val="0"/>
              <w:adjustRightInd/>
              <w:snapToGrid/>
              <w:spacing w:line="440" w:lineRule="exact"/>
              <w:ind w:left="0" w:leftChars="0" w:right="0" w:rightChars="0" w:firstLine="0" w:firstLineChars="0"/>
              <w:textAlignment w:val="auto"/>
              <w:rPr>
                <w:rFonts w:hint="eastAsia" w:ascii="宋体" w:hAnsi="宋体" w:cs="宋体"/>
                <w:color w:val="auto"/>
                <w:highlight w:val="none"/>
              </w:rPr>
            </w:pPr>
            <w:r>
              <w:rPr>
                <w:rFonts w:hint="eastAsia" w:ascii="宋体" w:hAnsi="宋体" w:cs="宋体"/>
                <w:color w:val="auto"/>
                <w:highlight w:val="none"/>
              </w:rPr>
              <w:t>其他管理和技术人员要求：见附录6</w:t>
            </w:r>
          </w:p>
          <w:p w14:paraId="091642E2">
            <w:pPr>
              <w:keepNext w:val="0"/>
              <w:keepLines w:val="0"/>
              <w:pageBreakBefore w:val="0"/>
              <w:kinsoku/>
              <w:overflowPunct/>
              <w:bidi w:val="0"/>
              <w:adjustRightInd/>
              <w:snapToGrid/>
              <w:spacing w:line="440" w:lineRule="exact"/>
              <w:ind w:left="0" w:leftChars="0" w:right="0" w:rightChars="0" w:firstLine="0" w:firstLineChars="0"/>
              <w:textAlignment w:val="auto"/>
              <w:rPr>
                <w:color w:val="auto"/>
                <w:highlight w:val="none"/>
              </w:rPr>
            </w:pPr>
            <w:r>
              <w:rPr>
                <w:rFonts w:hint="eastAsia" w:ascii="宋体" w:hAnsi="宋体" w:cs="宋体"/>
                <w:color w:val="auto"/>
                <w:highlight w:val="none"/>
              </w:rPr>
              <w:t>主要机械设备和试验检测设备最低要求：见附录7</w:t>
            </w:r>
          </w:p>
        </w:tc>
      </w:tr>
      <w:tr w14:paraId="2C899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3" w:type="dxa"/>
            <w:vAlign w:val="center"/>
          </w:tcPr>
          <w:p w14:paraId="6E8DFFC2">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1.4.2</w:t>
            </w:r>
          </w:p>
        </w:tc>
        <w:tc>
          <w:tcPr>
            <w:tcW w:w="2292" w:type="dxa"/>
            <w:vAlign w:val="center"/>
          </w:tcPr>
          <w:p w14:paraId="12DDF27D">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是否接受联合体投标</w:t>
            </w:r>
          </w:p>
        </w:tc>
        <w:tc>
          <w:tcPr>
            <w:tcW w:w="6321" w:type="dxa"/>
            <w:vAlign w:val="center"/>
          </w:tcPr>
          <w:p w14:paraId="6761D9E6">
            <w:pPr>
              <w:keepNext w:val="0"/>
              <w:keepLines w:val="0"/>
              <w:pageBreakBefore w:val="0"/>
              <w:kinsoku/>
              <w:overflowPunct/>
              <w:bidi w:val="0"/>
              <w:adjustRightInd/>
              <w:snapToGrid/>
              <w:spacing w:line="440" w:lineRule="exact"/>
              <w:ind w:left="0" w:leftChars="0" w:right="0" w:rightChars="0" w:firstLine="0" w:firstLineChars="0"/>
              <w:textAlignment w:val="auto"/>
              <w:rPr>
                <w:rFonts w:hint="eastAsia" w:ascii="宋体" w:hAnsi="宋体" w:cs="宋体"/>
                <w:color w:val="auto"/>
                <w:highlight w:val="none"/>
              </w:rPr>
            </w:pPr>
            <w:r>
              <w:rPr>
                <w:rFonts w:hint="eastAsia" w:ascii="宋体" w:hAnsi="宋体" w:cs="宋体"/>
                <w:color w:val="auto"/>
                <w:highlight w:val="none"/>
              </w:rPr>
              <w:t>☑不接受</w:t>
            </w:r>
          </w:p>
          <w:p w14:paraId="287FFEE4">
            <w:pPr>
              <w:keepNext w:val="0"/>
              <w:keepLines w:val="0"/>
              <w:pageBreakBefore w:val="0"/>
              <w:kinsoku/>
              <w:overflowPunct/>
              <w:bidi w:val="0"/>
              <w:spacing w:line="440" w:lineRule="exact"/>
              <w:ind w:left="0" w:leftChars="0" w:right="0" w:rightChars="0" w:firstLine="0" w:firstLineChars="0"/>
              <w:textAlignment w:val="auto"/>
              <w:rPr>
                <w:rFonts w:hint="eastAsia" w:ascii="宋体" w:hAnsi="宋体" w:cs="宋体"/>
                <w:color w:val="auto"/>
                <w:highlight w:val="none"/>
              </w:rPr>
            </w:pPr>
            <w:r>
              <w:rPr>
                <w:rFonts w:hint="eastAsia" w:ascii="宋体" w:hAnsi="宋体" w:cs="宋体"/>
                <w:color w:val="auto"/>
                <w:highlight w:val="none"/>
              </w:rPr>
              <w:t>□接受</w:t>
            </w:r>
            <w:r>
              <w:rPr>
                <w:rFonts w:hint="eastAsia" w:ascii="宋体" w:hAnsi="宋体" w:cs="宋体"/>
                <w:color w:val="auto"/>
                <w:sz w:val="20"/>
                <w:szCs w:val="20"/>
                <w:highlight w:val="none"/>
              </w:rPr>
              <w:t>，</w:t>
            </w:r>
            <w:r>
              <w:rPr>
                <w:rFonts w:hint="eastAsia" w:ascii="宋体" w:hAnsi="宋体" w:cs="宋体"/>
                <w:color w:val="auto"/>
                <w:highlight w:val="none"/>
              </w:rPr>
              <w:t>应满足下列要求：</w:t>
            </w:r>
          </w:p>
          <w:p w14:paraId="0309D835">
            <w:pPr>
              <w:keepNext w:val="0"/>
              <w:keepLines w:val="0"/>
              <w:pageBreakBefore w:val="0"/>
              <w:kinsoku/>
              <w:overflowPunct/>
              <w:bidi w:val="0"/>
              <w:spacing w:line="440" w:lineRule="exact"/>
              <w:ind w:left="0" w:leftChars="0" w:right="0" w:rightChars="0" w:firstLine="0" w:firstLineChars="0"/>
              <w:textAlignment w:val="auto"/>
              <w:rPr>
                <w:rFonts w:hint="eastAsia" w:ascii="宋体" w:hAnsi="宋体" w:cs="宋体"/>
                <w:color w:val="auto"/>
                <w:szCs w:val="24"/>
                <w:highlight w:val="none"/>
              </w:rPr>
            </w:pPr>
            <w:r>
              <w:rPr>
                <w:rFonts w:hint="eastAsia" w:ascii="宋体" w:hAnsi="宋体" w:cs="宋体"/>
                <w:color w:val="auto"/>
                <w:szCs w:val="24"/>
                <w:highlight w:val="none"/>
              </w:rPr>
              <w:t>（1）联合体所有成员数量不得超过</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家；</w:t>
            </w:r>
          </w:p>
          <w:p w14:paraId="68AA4D17">
            <w:pPr>
              <w:keepNext w:val="0"/>
              <w:keepLines w:val="0"/>
              <w:pageBreakBefore w:val="0"/>
              <w:kinsoku/>
              <w:overflowPunct/>
              <w:bidi w:val="0"/>
              <w:adjustRightInd/>
              <w:snapToGrid/>
              <w:spacing w:line="440" w:lineRule="exact"/>
              <w:ind w:left="0" w:leftChars="0" w:right="0" w:rightChars="0" w:firstLine="0" w:firstLineChars="0"/>
              <w:textAlignment w:val="auto"/>
              <w:rPr>
                <w:rFonts w:hint="eastAsia" w:ascii="宋体" w:hAnsi="宋体" w:cs="宋体"/>
                <w:color w:val="auto"/>
                <w:highlight w:val="none"/>
              </w:rPr>
            </w:pPr>
            <w:r>
              <w:rPr>
                <w:rFonts w:hint="eastAsia" w:ascii="宋体" w:hAnsi="宋体" w:cs="宋体"/>
                <w:color w:val="auto"/>
                <w:szCs w:val="24"/>
                <w:highlight w:val="none"/>
              </w:rPr>
              <w:t>（2）联合体牵头人应具有</w:t>
            </w:r>
            <w:r>
              <w:rPr>
                <w:rFonts w:hint="eastAsia" w:ascii="宋体" w:hAnsi="宋体" w:cs="宋体"/>
                <w:color w:val="auto"/>
                <w:szCs w:val="24"/>
                <w:highlight w:val="none"/>
                <w:u w:val="single"/>
              </w:rPr>
              <w:tab/>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资质；</w:t>
            </w:r>
          </w:p>
        </w:tc>
      </w:tr>
      <w:tr w14:paraId="24B51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3" w:type="dxa"/>
            <w:vAlign w:val="center"/>
          </w:tcPr>
          <w:p w14:paraId="58258430">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1.4.3</w:t>
            </w:r>
          </w:p>
        </w:tc>
        <w:tc>
          <w:tcPr>
            <w:tcW w:w="2292" w:type="dxa"/>
            <w:vAlign w:val="center"/>
          </w:tcPr>
          <w:p w14:paraId="64AC3DEB">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投标人不得存在的其他关联情形</w:t>
            </w:r>
          </w:p>
        </w:tc>
        <w:tc>
          <w:tcPr>
            <w:tcW w:w="6321" w:type="dxa"/>
            <w:vAlign w:val="center"/>
          </w:tcPr>
          <w:p w14:paraId="79D34BEA">
            <w:pPr>
              <w:keepNext w:val="0"/>
              <w:keepLines w:val="0"/>
              <w:pageBreakBefore w:val="0"/>
              <w:kinsoku/>
              <w:overflowPunct/>
              <w:bidi w:val="0"/>
              <w:adjustRightInd/>
              <w:snapToGrid/>
              <w:spacing w:line="440" w:lineRule="exact"/>
              <w:ind w:left="0" w:leftChars="0" w:right="0" w:rightChars="0" w:firstLine="0" w:firstLineChars="0"/>
              <w:textAlignment w:val="auto"/>
              <w:rPr>
                <w:rFonts w:hint="eastAsia" w:ascii="宋体" w:hAnsi="宋体" w:cs="宋体"/>
                <w:color w:val="auto"/>
                <w:highlight w:val="none"/>
              </w:rPr>
            </w:pPr>
            <w:r>
              <w:rPr>
                <w:rFonts w:hint="eastAsia" w:ascii="宋体" w:hAnsi="宋体" w:cs="宋体"/>
                <w:color w:val="auto"/>
                <w:highlight w:val="none"/>
              </w:rPr>
              <w:t>详见投标人须知正文</w:t>
            </w:r>
          </w:p>
        </w:tc>
      </w:tr>
      <w:tr w14:paraId="13A85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3" w:type="dxa"/>
            <w:vAlign w:val="center"/>
          </w:tcPr>
          <w:p w14:paraId="0983A43E">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1.4.4</w:t>
            </w:r>
          </w:p>
        </w:tc>
        <w:tc>
          <w:tcPr>
            <w:tcW w:w="2292" w:type="dxa"/>
            <w:vAlign w:val="center"/>
          </w:tcPr>
          <w:p w14:paraId="795DE88C">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投标人不得存在的其他不良状况或不良信用</w:t>
            </w:r>
          </w:p>
        </w:tc>
        <w:tc>
          <w:tcPr>
            <w:tcW w:w="6321" w:type="dxa"/>
            <w:vAlign w:val="center"/>
          </w:tcPr>
          <w:p w14:paraId="235845B1">
            <w:pPr>
              <w:keepNext w:val="0"/>
              <w:keepLines w:val="0"/>
              <w:pageBreakBefore w:val="0"/>
              <w:kinsoku/>
              <w:overflowPunct/>
              <w:bidi w:val="0"/>
              <w:adjustRightInd/>
              <w:snapToGrid/>
              <w:spacing w:line="440" w:lineRule="exact"/>
              <w:ind w:left="0" w:leftChars="0" w:right="0" w:rightChars="0" w:firstLine="0" w:firstLineChars="0"/>
              <w:textAlignment w:val="auto"/>
              <w:rPr>
                <w:rFonts w:hint="eastAsia" w:ascii="宋体" w:hAnsi="宋体" w:cs="宋体"/>
                <w:color w:val="auto"/>
                <w:highlight w:val="none"/>
              </w:rPr>
            </w:pPr>
            <w:r>
              <w:rPr>
                <w:rFonts w:hint="eastAsia" w:ascii="宋体" w:hAnsi="宋体" w:cs="宋体"/>
                <w:color w:val="auto"/>
                <w:highlight w:val="none"/>
              </w:rPr>
              <w:t>详见投标人须知正文</w:t>
            </w:r>
          </w:p>
        </w:tc>
      </w:tr>
      <w:tr w14:paraId="4E338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3" w:type="dxa"/>
            <w:vAlign w:val="center"/>
          </w:tcPr>
          <w:p w14:paraId="0131F652">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1.9.1</w:t>
            </w:r>
          </w:p>
        </w:tc>
        <w:tc>
          <w:tcPr>
            <w:tcW w:w="2292" w:type="dxa"/>
            <w:vAlign w:val="center"/>
          </w:tcPr>
          <w:p w14:paraId="774538C6">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踏勘现场</w:t>
            </w:r>
          </w:p>
        </w:tc>
        <w:tc>
          <w:tcPr>
            <w:tcW w:w="6321" w:type="dxa"/>
            <w:vAlign w:val="center"/>
          </w:tcPr>
          <w:p w14:paraId="37C8144B">
            <w:pPr>
              <w:keepNext w:val="0"/>
              <w:keepLines w:val="0"/>
              <w:pageBreakBefore w:val="0"/>
              <w:kinsoku/>
              <w:overflowPunct/>
              <w:bidi w:val="0"/>
              <w:spacing w:line="440" w:lineRule="exact"/>
              <w:ind w:left="0" w:leftChars="0" w:right="0" w:rightChars="0" w:firstLine="0" w:firstLineChars="0"/>
              <w:textAlignment w:val="auto"/>
              <w:rPr>
                <w:rFonts w:hint="eastAsia" w:ascii="宋体" w:hAnsi="宋体" w:cs="宋体"/>
                <w:color w:val="auto"/>
                <w:highlight w:val="none"/>
              </w:rPr>
            </w:pPr>
            <w:r>
              <w:rPr>
                <w:rFonts w:hint="eastAsia" w:ascii="宋体" w:hAnsi="宋体" w:cs="宋体"/>
                <w:color w:val="auto"/>
                <w:highlight w:val="none"/>
              </w:rPr>
              <w:t>☑不组织</w:t>
            </w:r>
          </w:p>
          <w:p w14:paraId="52C15913">
            <w:pPr>
              <w:keepNext w:val="0"/>
              <w:keepLines w:val="0"/>
              <w:pageBreakBefore w:val="0"/>
              <w:kinsoku/>
              <w:overflowPunct/>
              <w:bidi w:val="0"/>
              <w:spacing w:line="440" w:lineRule="exact"/>
              <w:ind w:left="0" w:leftChars="0" w:right="0" w:rightChars="0" w:firstLine="0" w:firstLineChars="0"/>
              <w:textAlignment w:val="auto"/>
              <w:rPr>
                <w:rFonts w:hint="eastAsia" w:ascii="宋体" w:hAnsi="宋体" w:cs="宋体"/>
                <w:color w:val="auto"/>
                <w:highlight w:val="none"/>
              </w:rPr>
            </w:pPr>
            <w:r>
              <w:rPr>
                <w:rFonts w:hint="eastAsia" w:ascii="宋体" w:hAnsi="宋体" w:cs="宋体"/>
                <w:color w:val="auto"/>
                <w:highlight w:val="none"/>
              </w:rPr>
              <w:t>□组织，踏勘时间：</w:t>
            </w:r>
            <w:r>
              <w:rPr>
                <w:rFonts w:hint="eastAsia" w:ascii="宋体" w:hAnsi="宋体" w:cs="宋体"/>
                <w:color w:val="auto"/>
                <w:highlight w:val="none"/>
                <w:u w:val="single"/>
              </w:rPr>
              <w:t xml:space="preserve">            </w:t>
            </w:r>
          </w:p>
          <w:p w14:paraId="3C2283B5">
            <w:pPr>
              <w:pStyle w:val="40"/>
              <w:keepNext w:val="0"/>
              <w:keepLines w:val="0"/>
              <w:pageBreakBefore w:val="0"/>
              <w:kinsoku/>
              <w:overflowPunct/>
              <w:bidi w:val="0"/>
              <w:spacing w:line="440" w:lineRule="exact"/>
              <w:ind w:left="0" w:leftChars="0" w:right="0" w:rightChars="0"/>
              <w:textAlignment w:val="auto"/>
              <w:rPr>
                <w:rFonts w:hint="eastAsia" w:hAnsi="宋体"/>
                <w:color w:val="auto"/>
                <w:highlight w:val="none"/>
              </w:rPr>
            </w:pPr>
            <w:r>
              <w:rPr>
                <w:rFonts w:hint="eastAsia" w:hAnsi="宋体"/>
                <w:color w:val="auto"/>
                <w:highlight w:val="none"/>
              </w:rPr>
              <w:t xml:space="preserve">        踏勘集中地点：</w:t>
            </w:r>
            <w:r>
              <w:rPr>
                <w:rFonts w:hint="eastAsia" w:hAnsi="宋体"/>
                <w:color w:val="auto"/>
                <w:highlight w:val="none"/>
                <w:u w:val="single"/>
              </w:rPr>
              <w:t xml:space="preserve">        </w:t>
            </w:r>
          </w:p>
        </w:tc>
      </w:tr>
      <w:tr w14:paraId="07734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jc w:val="center"/>
        </w:trPr>
        <w:tc>
          <w:tcPr>
            <w:tcW w:w="983" w:type="dxa"/>
            <w:vAlign w:val="center"/>
          </w:tcPr>
          <w:p w14:paraId="5C25FE20">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1.10.1</w:t>
            </w:r>
          </w:p>
        </w:tc>
        <w:tc>
          <w:tcPr>
            <w:tcW w:w="2292" w:type="dxa"/>
            <w:vAlign w:val="center"/>
          </w:tcPr>
          <w:p w14:paraId="787CD749">
            <w:pPr>
              <w:keepNext w:val="0"/>
              <w:keepLines w:val="0"/>
              <w:pageBreakBefore w:val="0"/>
              <w:kinsoku/>
              <w:overflowPunct/>
              <w:bidi w:val="0"/>
              <w:adjustRightInd/>
              <w:snapToGrid/>
              <w:spacing w:line="440" w:lineRule="exact"/>
              <w:ind w:left="0" w:leftChars="0" w:right="0" w:rightChars="0" w:firstLine="480"/>
              <w:textAlignment w:val="auto"/>
              <w:rPr>
                <w:rFonts w:hint="eastAsia" w:ascii="宋体" w:hAnsi="宋体" w:cs="宋体"/>
                <w:color w:val="auto"/>
                <w:szCs w:val="24"/>
                <w:highlight w:val="none"/>
              </w:rPr>
            </w:pPr>
            <w:r>
              <w:rPr>
                <w:rFonts w:hint="eastAsia" w:ascii="宋体" w:hAnsi="宋体" w:cs="宋体"/>
                <w:color w:val="auto"/>
                <w:szCs w:val="24"/>
                <w:highlight w:val="none"/>
              </w:rPr>
              <w:t>投标预备会</w:t>
            </w:r>
          </w:p>
        </w:tc>
        <w:tc>
          <w:tcPr>
            <w:tcW w:w="6321" w:type="dxa"/>
            <w:vAlign w:val="center"/>
          </w:tcPr>
          <w:p w14:paraId="19BB13F8">
            <w:pPr>
              <w:pStyle w:val="51"/>
              <w:keepNext w:val="0"/>
              <w:keepLines w:val="0"/>
              <w:pageBreakBefore w:val="0"/>
              <w:kinsoku/>
              <w:overflowPunct/>
              <w:topLinePunct/>
              <w:bidi w:val="0"/>
              <w:spacing w:after="0" w:line="440" w:lineRule="exact"/>
              <w:ind w:left="0" w:leftChars="0" w:right="0" w:rightChars="0" w:firstLine="0" w:firstLineChars="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☑不召开</w:t>
            </w:r>
          </w:p>
          <w:p w14:paraId="152CBE76">
            <w:pPr>
              <w:pStyle w:val="51"/>
              <w:keepNext w:val="0"/>
              <w:keepLines w:val="0"/>
              <w:pageBreakBefore w:val="0"/>
              <w:kinsoku/>
              <w:overflowPunct/>
              <w:topLinePunct/>
              <w:bidi w:val="0"/>
              <w:spacing w:after="0" w:line="440" w:lineRule="exact"/>
              <w:ind w:left="0" w:leftChars="0" w:right="0" w:rightChars="0" w:firstLine="0" w:firstLineChars="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□召开，召开时间：</w:t>
            </w:r>
          </w:p>
        </w:tc>
      </w:tr>
      <w:tr w14:paraId="3BE00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3" w:type="dxa"/>
            <w:vMerge w:val="restart"/>
            <w:vAlign w:val="center"/>
          </w:tcPr>
          <w:p w14:paraId="0849739B">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1.10.2</w:t>
            </w:r>
          </w:p>
        </w:tc>
        <w:tc>
          <w:tcPr>
            <w:tcW w:w="2292" w:type="dxa"/>
            <w:vMerge w:val="restart"/>
            <w:vAlign w:val="center"/>
          </w:tcPr>
          <w:p w14:paraId="082EB117">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投标人在投标预备会前提出问题</w:t>
            </w:r>
          </w:p>
        </w:tc>
        <w:tc>
          <w:tcPr>
            <w:tcW w:w="6321" w:type="dxa"/>
            <w:vAlign w:val="center"/>
          </w:tcPr>
          <w:p w14:paraId="326FCE56">
            <w:pPr>
              <w:keepNext w:val="0"/>
              <w:keepLines w:val="0"/>
              <w:pageBreakBefore w:val="0"/>
              <w:kinsoku/>
              <w:overflowPunct/>
              <w:bidi w:val="0"/>
              <w:adjustRightInd/>
              <w:snapToGrid/>
              <w:spacing w:line="440" w:lineRule="exact"/>
              <w:ind w:left="0" w:leftChars="0" w:right="0" w:rightChars="0" w:firstLine="0" w:firstLineChars="0"/>
              <w:textAlignment w:val="auto"/>
              <w:rPr>
                <w:rFonts w:hint="eastAsia" w:ascii="宋体" w:hAnsi="宋体" w:cs="宋体"/>
                <w:color w:val="auto"/>
                <w:highlight w:val="none"/>
              </w:rPr>
            </w:pPr>
            <w:r>
              <w:rPr>
                <w:rFonts w:hint="eastAsia" w:ascii="宋体" w:hAnsi="宋体" w:cs="宋体"/>
                <w:color w:val="auto"/>
                <w:highlight w:val="none"/>
              </w:rPr>
              <w:t>时间：/</w:t>
            </w:r>
          </w:p>
        </w:tc>
      </w:tr>
      <w:tr w14:paraId="61BBC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3" w:type="dxa"/>
            <w:vMerge w:val="continue"/>
            <w:vAlign w:val="center"/>
          </w:tcPr>
          <w:p w14:paraId="35E5485A">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p>
        </w:tc>
        <w:tc>
          <w:tcPr>
            <w:tcW w:w="2292" w:type="dxa"/>
            <w:vMerge w:val="continue"/>
            <w:vAlign w:val="center"/>
          </w:tcPr>
          <w:p w14:paraId="42B931B8">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p>
        </w:tc>
        <w:tc>
          <w:tcPr>
            <w:tcW w:w="6321" w:type="dxa"/>
          </w:tcPr>
          <w:p w14:paraId="3C800257">
            <w:pPr>
              <w:keepNext w:val="0"/>
              <w:keepLines w:val="0"/>
              <w:pageBreakBefore w:val="0"/>
              <w:kinsoku/>
              <w:overflowPunct/>
              <w:bidi w:val="0"/>
              <w:adjustRightInd/>
              <w:snapToGrid/>
              <w:spacing w:line="440" w:lineRule="exact"/>
              <w:ind w:left="0" w:leftChars="0" w:right="0" w:rightChars="0" w:firstLine="0" w:firstLineChars="0"/>
              <w:textAlignment w:val="auto"/>
              <w:rPr>
                <w:rFonts w:hint="eastAsia" w:ascii="宋体" w:hAnsi="宋体" w:cs="宋体"/>
                <w:color w:val="auto"/>
                <w:highlight w:val="none"/>
              </w:rPr>
            </w:pPr>
            <w:r>
              <w:rPr>
                <w:rFonts w:hint="eastAsia" w:ascii="宋体" w:hAnsi="宋体" w:cs="宋体"/>
                <w:color w:val="auto"/>
                <w:highlight w:val="none"/>
              </w:rPr>
              <w:t>形式：/</w:t>
            </w:r>
          </w:p>
        </w:tc>
      </w:tr>
      <w:tr w14:paraId="019B0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3" w:type="dxa"/>
            <w:vAlign w:val="center"/>
          </w:tcPr>
          <w:p w14:paraId="429A0C20">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1.11.1</w:t>
            </w:r>
          </w:p>
        </w:tc>
        <w:tc>
          <w:tcPr>
            <w:tcW w:w="2292" w:type="dxa"/>
            <w:vAlign w:val="center"/>
          </w:tcPr>
          <w:p w14:paraId="13C35803">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分包</w:t>
            </w:r>
          </w:p>
        </w:tc>
        <w:tc>
          <w:tcPr>
            <w:tcW w:w="6321" w:type="dxa"/>
            <w:vAlign w:val="center"/>
          </w:tcPr>
          <w:p w14:paraId="2DA40016">
            <w:pPr>
              <w:pStyle w:val="42"/>
              <w:keepNext w:val="0"/>
              <w:keepLines w:val="0"/>
              <w:pageBreakBefore w:val="0"/>
              <w:kinsoku/>
              <w:wordWrap w:val="0"/>
              <w:overflowPunct/>
              <w:bidi w:val="0"/>
              <w:spacing w:line="440" w:lineRule="exact"/>
              <w:ind w:left="0" w:leftChars="0" w:right="0" w:rightChars="0" w:firstLine="0" w:firstLineChars="0"/>
              <w:jc w:val="both"/>
              <w:textAlignment w:val="auto"/>
              <w:rPr>
                <w:rFonts w:hint="eastAsia"/>
                <w:color w:val="auto"/>
                <w:sz w:val="24"/>
                <w:szCs w:val="24"/>
                <w:highlight w:val="none"/>
              </w:rPr>
            </w:pPr>
            <w:r>
              <w:rPr>
                <w:rFonts w:hint="eastAsia"/>
                <w:color w:val="auto"/>
                <w:sz w:val="24"/>
                <w:szCs w:val="24"/>
                <w:highlight w:val="none"/>
              </w:rPr>
              <w:sym w:font="Wingdings 2" w:char="0052"/>
            </w:r>
            <w:r>
              <w:rPr>
                <w:rFonts w:hint="eastAsia"/>
                <w:color w:val="auto"/>
                <w:sz w:val="24"/>
                <w:szCs w:val="24"/>
                <w:highlight w:val="none"/>
              </w:rPr>
              <w:t>不允许</w:t>
            </w:r>
          </w:p>
          <w:p w14:paraId="003EEEDD">
            <w:pPr>
              <w:keepNext w:val="0"/>
              <w:keepLines w:val="0"/>
              <w:pageBreakBefore w:val="0"/>
              <w:kinsoku/>
              <w:overflowPunct/>
              <w:bidi w:val="0"/>
              <w:adjustRightInd/>
              <w:snapToGrid/>
              <w:spacing w:line="440" w:lineRule="exact"/>
              <w:ind w:left="0" w:leftChars="0" w:right="0" w:rightChars="0" w:firstLine="0" w:firstLineChars="0"/>
              <w:textAlignment w:val="auto"/>
              <w:rPr>
                <w:rFonts w:hint="eastAsia" w:ascii="宋体" w:hAnsi="宋体" w:cs="宋体"/>
                <w:color w:val="auto"/>
                <w:highlight w:val="none"/>
              </w:rPr>
            </w:pPr>
            <w:r>
              <w:rPr>
                <w:rFonts w:hint="eastAsia" w:ascii="宋体" w:hAnsi="宋体" w:cs="宋体"/>
                <w:color w:val="auto"/>
                <w:szCs w:val="24"/>
                <w:highlight w:val="none"/>
              </w:rPr>
              <w:sym w:font="Wingdings 2" w:char="00A3"/>
            </w:r>
            <w:r>
              <w:rPr>
                <w:rFonts w:hint="eastAsia" w:ascii="宋体" w:hAnsi="宋体" w:cs="宋体"/>
                <w:color w:val="auto"/>
                <w:spacing w:val="-6"/>
                <w:szCs w:val="24"/>
                <w:highlight w:val="none"/>
              </w:rPr>
              <w:t>允许</w:t>
            </w:r>
          </w:p>
        </w:tc>
      </w:tr>
      <w:tr w14:paraId="13EBF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3" w:type="dxa"/>
            <w:vAlign w:val="center"/>
          </w:tcPr>
          <w:p w14:paraId="1361FCCA">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2.1</w:t>
            </w:r>
          </w:p>
        </w:tc>
        <w:tc>
          <w:tcPr>
            <w:tcW w:w="2292" w:type="dxa"/>
            <w:vAlign w:val="center"/>
          </w:tcPr>
          <w:p w14:paraId="6B17DCD1">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构成招标文件的其他资料</w:t>
            </w:r>
          </w:p>
        </w:tc>
        <w:tc>
          <w:tcPr>
            <w:tcW w:w="6321" w:type="dxa"/>
            <w:vAlign w:val="center"/>
          </w:tcPr>
          <w:p w14:paraId="5E377AC4">
            <w:pPr>
              <w:keepNext w:val="0"/>
              <w:keepLines w:val="0"/>
              <w:pageBreakBefore w:val="0"/>
              <w:numPr>
                <w:ilvl w:val="0"/>
                <w:numId w:val="1"/>
              </w:numPr>
              <w:kinsoku/>
              <w:overflowPunct/>
              <w:bidi w:val="0"/>
              <w:adjustRightInd/>
              <w:snapToGrid/>
              <w:spacing w:line="440" w:lineRule="exact"/>
              <w:ind w:left="0" w:leftChars="0" w:right="0" w:rightChars="0" w:firstLine="0" w:firstLineChars="0"/>
              <w:textAlignment w:val="auto"/>
              <w:rPr>
                <w:rFonts w:hint="eastAsia" w:ascii="宋体" w:hAnsi="宋体" w:cs="宋体"/>
                <w:color w:val="auto"/>
                <w:highlight w:val="none"/>
              </w:rPr>
            </w:pPr>
            <w:r>
              <w:rPr>
                <w:rFonts w:hint="eastAsia" w:ascii="宋体" w:hAnsi="宋体" w:cs="宋体"/>
                <w:color w:val="auto"/>
                <w:highlight w:val="none"/>
              </w:rPr>
              <w:t>招标文件的澄清、答疑、补遗书及通知（如有）；</w:t>
            </w:r>
          </w:p>
          <w:p w14:paraId="678D1B73">
            <w:pPr>
              <w:keepNext w:val="0"/>
              <w:keepLines w:val="0"/>
              <w:pageBreakBefore w:val="0"/>
              <w:kinsoku/>
              <w:overflowPunct/>
              <w:bidi w:val="0"/>
              <w:adjustRightInd/>
              <w:snapToGrid/>
              <w:spacing w:line="440" w:lineRule="exact"/>
              <w:ind w:left="0" w:leftChars="0" w:right="0" w:rightChars="0" w:firstLine="0" w:firstLineChars="0"/>
              <w:textAlignment w:val="auto"/>
              <w:rPr>
                <w:rFonts w:hint="eastAsia" w:ascii="宋体" w:hAnsi="宋体" w:cs="宋体"/>
                <w:color w:val="auto"/>
                <w:highlight w:val="none"/>
              </w:rPr>
            </w:pPr>
            <w:r>
              <w:rPr>
                <w:rFonts w:hint="eastAsia" w:ascii="宋体" w:hAnsi="宋体" w:cs="宋体"/>
                <w:color w:val="auto"/>
                <w:highlight w:val="none"/>
              </w:rPr>
              <w:t>（2）招标图纸；</w:t>
            </w:r>
          </w:p>
          <w:p w14:paraId="1E1A53AE">
            <w:pPr>
              <w:keepNext w:val="0"/>
              <w:keepLines w:val="0"/>
              <w:pageBreakBefore w:val="0"/>
              <w:kinsoku/>
              <w:overflowPunct/>
              <w:bidi w:val="0"/>
              <w:adjustRightInd/>
              <w:snapToGrid/>
              <w:spacing w:line="440" w:lineRule="exact"/>
              <w:ind w:left="0" w:leftChars="0" w:right="0" w:rightChars="0" w:firstLine="0" w:firstLineChars="0"/>
              <w:textAlignment w:val="auto"/>
              <w:rPr>
                <w:rFonts w:hint="eastAsia" w:ascii="宋体" w:hAnsi="宋体" w:cs="宋体"/>
                <w:color w:val="auto"/>
                <w:highlight w:val="none"/>
              </w:rPr>
            </w:pPr>
            <w:r>
              <w:rPr>
                <w:rFonts w:hint="eastAsia" w:ascii="宋体" w:hAnsi="宋体" w:cs="宋体"/>
                <w:color w:val="auto"/>
                <w:highlight w:val="none"/>
              </w:rPr>
              <w:t>（3）工程量固化清单。</w:t>
            </w:r>
          </w:p>
        </w:tc>
      </w:tr>
      <w:tr w14:paraId="5F616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3" w:type="dxa"/>
            <w:vMerge w:val="restart"/>
            <w:vAlign w:val="center"/>
          </w:tcPr>
          <w:p w14:paraId="17AADC64">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2.2.1</w:t>
            </w:r>
          </w:p>
        </w:tc>
        <w:tc>
          <w:tcPr>
            <w:tcW w:w="2292" w:type="dxa"/>
            <w:vMerge w:val="restart"/>
            <w:vAlign w:val="center"/>
          </w:tcPr>
          <w:p w14:paraId="04C88E5E">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投标人要求澄清招标文件</w:t>
            </w:r>
          </w:p>
        </w:tc>
        <w:tc>
          <w:tcPr>
            <w:tcW w:w="6321" w:type="dxa"/>
            <w:vAlign w:val="center"/>
          </w:tcPr>
          <w:p w14:paraId="0F72DCE0">
            <w:pPr>
              <w:keepNext w:val="0"/>
              <w:keepLines w:val="0"/>
              <w:pageBreakBefore w:val="0"/>
              <w:kinsoku/>
              <w:overflowPunct/>
              <w:bidi w:val="0"/>
              <w:adjustRightInd/>
              <w:snapToGrid/>
              <w:spacing w:line="440" w:lineRule="exact"/>
              <w:ind w:left="0" w:leftChars="0" w:right="0" w:rightChars="0" w:firstLine="0" w:firstLineChars="0"/>
              <w:textAlignment w:val="auto"/>
              <w:rPr>
                <w:rFonts w:hint="eastAsia" w:ascii="宋体" w:hAnsi="宋体" w:cs="宋体"/>
                <w:color w:val="auto"/>
                <w:highlight w:val="none"/>
              </w:rPr>
            </w:pPr>
            <w:r>
              <w:rPr>
                <w:rFonts w:hint="eastAsia" w:ascii="宋体" w:hAnsi="宋体" w:cs="宋体"/>
                <w:color w:val="auto"/>
                <w:highlight w:val="none"/>
              </w:rPr>
              <w:t>时间：递交投标文件截止之日10天前</w:t>
            </w:r>
          </w:p>
        </w:tc>
      </w:tr>
      <w:tr w14:paraId="636DA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3" w:type="dxa"/>
            <w:vMerge w:val="continue"/>
            <w:vAlign w:val="center"/>
          </w:tcPr>
          <w:p w14:paraId="5807E1CD">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p>
        </w:tc>
        <w:tc>
          <w:tcPr>
            <w:tcW w:w="2292" w:type="dxa"/>
            <w:vMerge w:val="continue"/>
            <w:vAlign w:val="center"/>
          </w:tcPr>
          <w:p w14:paraId="56B95F00">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p>
        </w:tc>
        <w:tc>
          <w:tcPr>
            <w:tcW w:w="6321" w:type="dxa"/>
            <w:vAlign w:val="center"/>
          </w:tcPr>
          <w:p w14:paraId="5D7D9E9D">
            <w:pPr>
              <w:keepNext w:val="0"/>
              <w:keepLines w:val="0"/>
              <w:pageBreakBefore w:val="0"/>
              <w:kinsoku/>
              <w:overflowPunct/>
              <w:bidi w:val="0"/>
              <w:adjustRightInd/>
              <w:snapToGrid/>
              <w:spacing w:line="440" w:lineRule="exact"/>
              <w:ind w:left="0" w:leftChars="0" w:right="0" w:rightChars="0" w:firstLine="0" w:firstLineChars="0"/>
              <w:textAlignment w:val="auto"/>
              <w:rPr>
                <w:rFonts w:hint="eastAsia" w:ascii="宋体" w:hAnsi="宋体" w:cs="宋体"/>
                <w:color w:val="auto"/>
                <w:highlight w:val="none"/>
              </w:rPr>
            </w:pPr>
            <w:r>
              <w:rPr>
                <w:rFonts w:hint="eastAsia" w:ascii="宋体" w:hAnsi="宋体" w:cs="宋体"/>
                <w:color w:val="auto"/>
                <w:highlight w:val="none"/>
              </w:rPr>
              <w:t>投标人登录全国公共资源交易平台(云南省)暨云南省公共资源交易信息网（网址：https://ggzy.yn.gov.cn/homePage）选择“楚雄州”进入公共资源交易平台，通过在线不署名提交方式，要求招标人对招标文件予以澄清。</w:t>
            </w:r>
          </w:p>
        </w:tc>
      </w:tr>
      <w:tr w14:paraId="3E3D5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3" w:type="dxa"/>
            <w:vAlign w:val="center"/>
          </w:tcPr>
          <w:p w14:paraId="20C4BF9E">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2.2.2</w:t>
            </w:r>
          </w:p>
        </w:tc>
        <w:tc>
          <w:tcPr>
            <w:tcW w:w="2292" w:type="dxa"/>
            <w:vAlign w:val="center"/>
          </w:tcPr>
          <w:p w14:paraId="7CD59D0F">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招标文件澄清发出的形式</w:t>
            </w:r>
          </w:p>
        </w:tc>
        <w:tc>
          <w:tcPr>
            <w:tcW w:w="6321" w:type="dxa"/>
            <w:vAlign w:val="center"/>
          </w:tcPr>
          <w:p w14:paraId="2FD2E63F">
            <w:pPr>
              <w:keepNext w:val="0"/>
              <w:keepLines w:val="0"/>
              <w:pageBreakBefore w:val="0"/>
              <w:kinsoku/>
              <w:overflowPunct/>
              <w:bidi w:val="0"/>
              <w:adjustRightInd/>
              <w:snapToGrid/>
              <w:spacing w:line="440" w:lineRule="exact"/>
              <w:ind w:left="0" w:leftChars="0" w:right="0" w:rightChars="0" w:firstLine="0" w:firstLineChars="0"/>
              <w:textAlignment w:val="auto"/>
              <w:rPr>
                <w:rFonts w:hint="eastAsia" w:ascii="宋体" w:hAnsi="宋体" w:cs="宋体"/>
                <w:color w:val="auto"/>
                <w:highlight w:val="none"/>
              </w:rPr>
            </w:pPr>
            <w:r>
              <w:rPr>
                <w:rFonts w:hint="eastAsia" w:ascii="宋体" w:hAnsi="宋体" w:cs="宋体"/>
                <w:color w:val="auto"/>
                <w:szCs w:val="24"/>
                <w:highlight w:val="none"/>
              </w:rPr>
              <w:t>由招标人以补遗书方式按程序报有关主管部门备案后，提交全国公共资源交易平台(云南省)暨云南省公共资源交易信息网（网址：https://ggzy.yn.gov.cn/homePage）选择“楚雄州”进入公共资源交易平台统一通过网络向潜在投标人发布，且投标人不须回函确认，所有获取了招标文件的潜在投标人凭企业数字证书（CA）登录全国公共资源交易平台(云南省)暨云南省公共资源交易信息网（网址：https://ggzy.yn.gov.cn/homePage）选择“楚雄州”进入公共资源交易平台看澄清内容。</w:t>
            </w:r>
          </w:p>
        </w:tc>
      </w:tr>
      <w:tr w14:paraId="23506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2" w:hRule="atLeast"/>
          <w:jc w:val="center"/>
        </w:trPr>
        <w:tc>
          <w:tcPr>
            <w:tcW w:w="983" w:type="dxa"/>
            <w:vAlign w:val="center"/>
          </w:tcPr>
          <w:p w14:paraId="3BD17A0E">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2.2.3</w:t>
            </w:r>
          </w:p>
        </w:tc>
        <w:tc>
          <w:tcPr>
            <w:tcW w:w="2292" w:type="dxa"/>
            <w:vAlign w:val="center"/>
          </w:tcPr>
          <w:p w14:paraId="1BA5221D">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投标人确认收到招标文件澄清</w:t>
            </w:r>
          </w:p>
        </w:tc>
        <w:tc>
          <w:tcPr>
            <w:tcW w:w="6321" w:type="dxa"/>
            <w:vAlign w:val="center"/>
          </w:tcPr>
          <w:p w14:paraId="7EB1CE3C">
            <w:pPr>
              <w:keepNext w:val="0"/>
              <w:keepLines w:val="0"/>
              <w:pageBreakBefore w:val="0"/>
              <w:kinsoku/>
              <w:overflowPunct/>
              <w:bidi w:val="0"/>
              <w:adjustRightInd/>
              <w:snapToGrid/>
              <w:spacing w:line="440" w:lineRule="exact"/>
              <w:ind w:left="0" w:leftChars="0" w:right="0" w:rightChars="0" w:firstLine="0" w:firstLineChars="0"/>
              <w:textAlignment w:val="auto"/>
              <w:rPr>
                <w:rFonts w:hint="eastAsia" w:ascii="宋体" w:hAnsi="宋体" w:cs="宋体"/>
                <w:color w:val="auto"/>
                <w:highlight w:val="none"/>
              </w:rPr>
            </w:pPr>
            <w:r>
              <w:rPr>
                <w:rFonts w:hint="eastAsia" w:ascii="宋体" w:hAnsi="宋体" w:cs="宋体"/>
                <w:color w:val="auto"/>
                <w:highlight w:val="none"/>
              </w:rPr>
              <w:t>投标人自行登录全国公共资源交易平台(云南省)暨云南省公共资源交易信息网（网址：https://ggzy.yn.gov.cn/homePage）选择“楚雄州”进入公共资源交易平台获取澄清，无须回复确认已收到该澄清。</w:t>
            </w:r>
          </w:p>
        </w:tc>
      </w:tr>
      <w:tr w14:paraId="1BA92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3" w:type="dxa"/>
            <w:vAlign w:val="center"/>
          </w:tcPr>
          <w:p w14:paraId="1CD2A333">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2.3.1</w:t>
            </w:r>
          </w:p>
        </w:tc>
        <w:tc>
          <w:tcPr>
            <w:tcW w:w="2292" w:type="dxa"/>
            <w:vAlign w:val="center"/>
          </w:tcPr>
          <w:p w14:paraId="15C3C8B9">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招标文件修改发出的形式</w:t>
            </w:r>
          </w:p>
        </w:tc>
        <w:tc>
          <w:tcPr>
            <w:tcW w:w="6321" w:type="dxa"/>
            <w:vAlign w:val="center"/>
          </w:tcPr>
          <w:p w14:paraId="316B72B2">
            <w:pPr>
              <w:keepNext w:val="0"/>
              <w:keepLines w:val="0"/>
              <w:pageBreakBefore w:val="0"/>
              <w:kinsoku/>
              <w:overflowPunct/>
              <w:bidi w:val="0"/>
              <w:adjustRightInd/>
              <w:snapToGrid/>
              <w:spacing w:line="440" w:lineRule="exact"/>
              <w:ind w:left="0" w:leftChars="0" w:right="0" w:rightChars="0" w:firstLine="0" w:firstLineChars="0"/>
              <w:textAlignment w:val="auto"/>
              <w:rPr>
                <w:rFonts w:hint="eastAsia" w:ascii="宋体" w:hAnsi="宋体" w:cs="宋体"/>
                <w:color w:val="auto"/>
                <w:highlight w:val="none"/>
              </w:rPr>
            </w:pPr>
            <w:r>
              <w:rPr>
                <w:rFonts w:hint="eastAsia" w:ascii="宋体" w:hAnsi="宋体" w:cs="宋体"/>
                <w:color w:val="auto"/>
                <w:highlight w:val="none"/>
              </w:rPr>
              <w:t>由招标人以补遗书方式按程序报有关主管部门备案后，提交全国公共资源交易平台(云南省)暨云南省公共资源交易信息网（网址：https://ggzy.yn.gov.cn/homePage）选择“楚雄州”</w:t>
            </w:r>
            <w:r>
              <w:rPr>
                <w:rFonts w:hint="eastAsia" w:ascii="宋体" w:hAnsi="宋体" w:cs="宋体"/>
                <w:color w:val="auto"/>
                <w:szCs w:val="24"/>
                <w:highlight w:val="none"/>
              </w:rPr>
              <w:t>进入公共资源交易平台</w:t>
            </w:r>
            <w:r>
              <w:rPr>
                <w:rFonts w:hint="eastAsia" w:ascii="宋体" w:hAnsi="宋体" w:cs="宋体"/>
                <w:color w:val="auto"/>
                <w:highlight w:val="none"/>
              </w:rPr>
              <w:t>统一通过网络向潜在投标人发布，且投标人不须回函确认，所有获取了招标文件的潜在投标人凭企业数字证书（CA）登录全国公共资源交易平台(云南省)暨云南省公共资源交易信息网（网址：https://ggzy.yn.gov.cn/homePage）选择“楚雄州”查看修改内容。</w:t>
            </w:r>
          </w:p>
        </w:tc>
      </w:tr>
      <w:tr w14:paraId="0930E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3" w:type="dxa"/>
            <w:vAlign w:val="center"/>
          </w:tcPr>
          <w:p w14:paraId="6D5C64B7">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2.3.2</w:t>
            </w:r>
          </w:p>
        </w:tc>
        <w:tc>
          <w:tcPr>
            <w:tcW w:w="2292" w:type="dxa"/>
            <w:vAlign w:val="center"/>
          </w:tcPr>
          <w:p w14:paraId="58969EE8">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投标人确认收到招标文件修改</w:t>
            </w:r>
          </w:p>
        </w:tc>
        <w:tc>
          <w:tcPr>
            <w:tcW w:w="6321" w:type="dxa"/>
            <w:vAlign w:val="center"/>
          </w:tcPr>
          <w:p w14:paraId="47D10F3D">
            <w:pPr>
              <w:keepNext w:val="0"/>
              <w:keepLines w:val="0"/>
              <w:pageBreakBefore w:val="0"/>
              <w:kinsoku/>
              <w:overflowPunct/>
              <w:bidi w:val="0"/>
              <w:adjustRightInd/>
              <w:snapToGrid/>
              <w:spacing w:line="440" w:lineRule="exact"/>
              <w:ind w:left="0" w:leftChars="0" w:right="0" w:rightChars="0" w:firstLine="0" w:firstLineChars="0"/>
              <w:textAlignment w:val="auto"/>
              <w:rPr>
                <w:rFonts w:hint="eastAsia" w:ascii="宋体" w:hAnsi="宋体" w:cs="宋体"/>
                <w:color w:val="auto"/>
                <w:highlight w:val="none"/>
              </w:rPr>
            </w:pPr>
            <w:r>
              <w:rPr>
                <w:rFonts w:hint="eastAsia" w:ascii="宋体" w:hAnsi="宋体" w:cs="宋体"/>
                <w:color w:val="auto"/>
                <w:highlight w:val="none"/>
              </w:rPr>
              <w:t>投标人自行登录全国公共资源交易平台(云南省)暨云南省公共资源交易信息网（网址：https://ggzy.yn.gov.cn/homePage）选择“楚雄州”进入公共资源交易平台收取修改内容，无须回复确认已收到该修改。</w:t>
            </w:r>
          </w:p>
        </w:tc>
      </w:tr>
      <w:tr w14:paraId="380B7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3" w:type="dxa"/>
            <w:vAlign w:val="center"/>
          </w:tcPr>
          <w:p w14:paraId="1638409B">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3.1</w:t>
            </w:r>
          </w:p>
        </w:tc>
        <w:tc>
          <w:tcPr>
            <w:tcW w:w="2292" w:type="dxa"/>
            <w:vAlign w:val="center"/>
          </w:tcPr>
          <w:p w14:paraId="3531E077">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投标文件密封形式</w:t>
            </w:r>
          </w:p>
        </w:tc>
        <w:tc>
          <w:tcPr>
            <w:tcW w:w="6321" w:type="dxa"/>
            <w:vAlign w:val="center"/>
          </w:tcPr>
          <w:p w14:paraId="6A900BEF">
            <w:pPr>
              <w:keepNext w:val="0"/>
              <w:keepLines w:val="0"/>
              <w:pageBreakBefore w:val="0"/>
              <w:kinsoku/>
              <w:overflowPunct/>
              <w:bidi w:val="0"/>
              <w:adjustRightInd/>
              <w:snapToGrid/>
              <w:spacing w:line="440" w:lineRule="exact"/>
              <w:ind w:left="0" w:leftChars="0" w:right="0" w:rightChars="0" w:firstLine="0" w:firstLineChars="0"/>
              <w:textAlignment w:val="auto"/>
              <w:rPr>
                <w:rFonts w:hint="eastAsia" w:ascii="宋体" w:hAnsi="宋体" w:cs="宋体"/>
                <w:color w:val="auto"/>
                <w:highlight w:val="none"/>
              </w:rPr>
            </w:pPr>
            <w:r>
              <w:rPr>
                <w:rFonts w:hint="eastAsia" w:ascii="宋体" w:hAnsi="宋体" w:cs="宋体"/>
                <w:color w:val="auto"/>
                <w:highlight w:val="none"/>
              </w:rPr>
              <w:sym w:font="Wingdings 2" w:char="F052"/>
            </w:r>
            <w:r>
              <w:rPr>
                <w:rFonts w:hint="eastAsia" w:ascii="宋体" w:hAnsi="宋体" w:cs="宋体"/>
                <w:color w:val="auto"/>
                <w:highlight w:val="none"/>
              </w:rPr>
              <w:t>双信封</w:t>
            </w:r>
          </w:p>
          <w:p w14:paraId="1F41FD8A">
            <w:pPr>
              <w:keepNext w:val="0"/>
              <w:keepLines w:val="0"/>
              <w:pageBreakBefore w:val="0"/>
              <w:kinsoku/>
              <w:overflowPunct/>
              <w:bidi w:val="0"/>
              <w:adjustRightInd/>
              <w:snapToGrid/>
              <w:spacing w:line="440" w:lineRule="exact"/>
              <w:ind w:left="0" w:leftChars="0" w:right="0" w:rightChars="0" w:firstLine="0" w:firstLineChars="0"/>
              <w:textAlignment w:val="auto"/>
              <w:rPr>
                <w:rFonts w:hint="eastAsia" w:ascii="宋体" w:hAnsi="宋体" w:cs="宋体"/>
                <w:color w:val="auto"/>
                <w:highlight w:val="none"/>
              </w:rPr>
            </w:pPr>
            <w:r>
              <w:rPr>
                <w:rFonts w:hint="eastAsia" w:ascii="宋体" w:hAnsi="宋体" w:cs="宋体"/>
                <w:color w:val="auto"/>
                <w:highlight w:val="none"/>
              </w:rPr>
              <w:t>□单信封</w:t>
            </w:r>
          </w:p>
        </w:tc>
      </w:tr>
      <w:tr w14:paraId="1A4DD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3" w:type="dxa"/>
            <w:vAlign w:val="center"/>
          </w:tcPr>
          <w:p w14:paraId="5D0145D9">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3.1.1</w:t>
            </w:r>
          </w:p>
        </w:tc>
        <w:tc>
          <w:tcPr>
            <w:tcW w:w="2292" w:type="dxa"/>
            <w:vAlign w:val="center"/>
          </w:tcPr>
          <w:p w14:paraId="07B538F4">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构成投标文件的其他资料</w:t>
            </w:r>
          </w:p>
        </w:tc>
        <w:tc>
          <w:tcPr>
            <w:tcW w:w="6321" w:type="dxa"/>
            <w:vAlign w:val="center"/>
          </w:tcPr>
          <w:p w14:paraId="6938F868">
            <w:pPr>
              <w:keepNext w:val="0"/>
              <w:keepLines w:val="0"/>
              <w:pageBreakBefore w:val="0"/>
              <w:kinsoku/>
              <w:overflowPunct/>
              <w:bidi w:val="0"/>
              <w:adjustRightInd/>
              <w:snapToGrid/>
              <w:spacing w:line="440" w:lineRule="exact"/>
              <w:ind w:left="0" w:leftChars="0" w:right="0" w:rightChars="0" w:firstLine="0" w:firstLineChars="0"/>
              <w:textAlignment w:val="auto"/>
              <w:rPr>
                <w:rFonts w:hint="eastAsia" w:ascii="宋体" w:hAnsi="宋体" w:cs="宋体"/>
                <w:color w:val="auto"/>
                <w:highlight w:val="none"/>
              </w:rPr>
            </w:pPr>
            <w:r>
              <w:rPr>
                <w:rFonts w:hint="eastAsia" w:ascii="宋体" w:hAnsi="宋体" w:cs="宋体"/>
                <w:color w:val="auto"/>
                <w:highlight w:val="none"/>
              </w:rPr>
              <w:t>1.招标文件的补遗书、澄清函及通知（如有）。</w:t>
            </w:r>
          </w:p>
          <w:p w14:paraId="06DE7457">
            <w:pPr>
              <w:keepNext w:val="0"/>
              <w:keepLines w:val="0"/>
              <w:pageBreakBefore w:val="0"/>
              <w:kinsoku/>
              <w:overflowPunct/>
              <w:bidi w:val="0"/>
              <w:adjustRightInd/>
              <w:snapToGrid/>
              <w:spacing w:line="440" w:lineRule="exact"/>
              <w:ind w:left="0" w:leftChars="0" w:right="0" w:rightChars="0" w:firstLine="0" w:firstLineChars="0"/>
              <w:textAlignment w:val="auto"/>
              <w:rPr>
                <w:rFonts w:hint="eastAsia" w:ascii="宋体" w:hAnsi="宋体" w:cs="宋体"/>
                <w:color w:val="auto"/>
                <w:highlight w:val="none"/>
              </w:rPr>
            </w:pPr>
            <w:r>
              <w:rPr>
                <w:rFonts w:hint="eastAsia" w:ascii="宋体" w:hAnsi="宋体" w:cs="宋体"/>
                <w:color w:val="auto"/>
                <w:highlight w:val="none"/>
              </w:rPr>
              <w:t>2.投标人认为需要的其他材料。</w:t>
            </w:r>
          </w:p>
        </w:tc>
      </w:tr>
      <w:tr w14:paraId="6852F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3" w:type="dxa"/>
            <w:vAlign w:val="center"/>
          </w:tcPr>
          <w:p w14:paraId="13DAFD80">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3.2.1</w:t>
            </w:r>
          </w:p>
        </w:tc>
        <w:tc>
          <w:tcPr>
            <w:tcW w:w="2292" w:type="dxa"/>
            <w:vAlign w:val="center"/>
          </w:tcPr>
          <w:p w14:paraId="62525977">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增值税税金的计算方法</w:t>
            </w:r>
          </w:p>
        </w:tc>
        <w:tc>
          <w:tcPr>
            <w:tcW w:w="6321" w:type="dxa"/>
            <w:vAlign w:val="center"/>
          </w:tcPr>
          <w:p w14:paraId="07571129">
            <w:pPr>
              <w:keepNext w:val="0"/>
              <w:keepLines w:val="0"/>
              <w:pageBreakBefore w:val="0"/>
              <w:kinsoku/>
              <w:overflowPunct/>
              <w:bidi w:val="0"/>
              <w:adjustRightInd/>
              <w:snapToGrid/>
              <w:spacing w:line="440" w:lineRule="exact"/>
              <w:ind w:left="0" w:leftChars="0" w:right="0" w:rightChars="0" w:firstLine="0" w:firstLineChars="0"/>
              <w:textAlignment w:val="auto"/>
              <w:rPr>
                <w:rFonts w:hint="eastAsia" w:ascii="宋体" w:hAnsi="宋体" w:cs="宋体"/>
                <w:color w:val="auto"/>
                <w:highlight w:val="none"/>
              </w:rPr>
            </w:pPr>
            <w:r>
              <w:rPr>
                <w:rFonts w:hint="eastAsia" w:ascii="宋体" w:hAnsi="宋体" w:cs="宋体"/>
                <w:color w:val="auto"/>
                <w:highlight w:val="none"/>
              </w:rPr>
              <w:t>按国家、云南省相关规定执行。</w:t>
            </w:r>
          </w:p>
        </w:tc>
      </w:tr>
      <w:tr w14:paraId="59F48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3" w:type="dxa"/>
            <w:vAlign w:val="center"/>
          </w:tcPr>
          <w:p w14:paraId="095044B4">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3.2.1</w:t>
            </w:r>
          </w:p>
        </w:tc>
        <w:tc>
          <w:tcPr>
            <w:tcW w:w="2292" w:type="dxa"/>
            <w:vAlign w:val="center"/>
          </w:tcPr>
          <w:p w14:paraId="38BC5714">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工程量清单的填写方式</w:t>
            </w:r>
          </w:p>
        </w:tc>
        <w:tc>
          <w:tcPr>
            <w:tcW w:w="6321" w:type="dxa"/>
            <w:vAlign w:val="center"/>
          </w:tcPr>
          <w:p w14:paraId="386D5901">
            <w:pPr>
              <w:keepNext w:val="0"/>
              <w:keepLines w:val="0"/>
              <w:pageBreakBefore w:val="0"/>
              <w:kinsoku/>
              <w:overflowPunct/>
              <w:bidi w:val="0"/>
              <w:adjustRightInd/>
              <w:snapToGrid/>
              <w:spacing w:line="440" w:lineRule="exact"/>
              <w:ind w:left="0" w:leftChars="0" w:right="0" w:rightChars="0" w:firstLine="0" w:firstLineChars="0"/>
              <w:textAlignment w:val="auto"/>
              <w:rPr>
                <w:rFonts w:hint="eastAsia" w:ascii="宋体" w:hAnsi="宋体" w:cs="宋体"/>
                <w:color w:val="auto"/>
                <w:highlight w:val="none"/>
              </w:rPr>
            </w:pPr>
            <w:r>
              <w:rPr>
                <w:rFonts w:hint="eastAsia" w:ascii="宋体" w:hAnsi="宋体" w:cs="宋体"/>
                <w:color w:val="auto"/>
                <w:highlight w:val="none"/>
              </w:rPr>
              <w:sym w:font="Wingdings 2" w:char="F052"/>
            </w:r>
            <w:r>
              <w:rPr>
                <w:rFonts w:hint="eastAsia" w:ascii="宋体" w:hAnsi="宋体" w:cs="宋体"/>
                <w:color w:val="auto"/>
                <w:highlight w:val="none"/>
              </w:rPr>
              <w:t>投标人按照招标人提供的工程量固化清单电子文件填写工程量清单，固化清单下载网站：全国公共资源交易平台(云南省)暨云南省公共资源交易信息网（网址：https://ggzy.yn.gov.cn/homePage）选择“楚雄州”进入公共资源交易平台。</w:t>
            </w:r>
          </w:p>
          <w:p w14:paraId="1464F5A6">
            <w:pPr>
              <w:keepNext w:val="0"/>
              <w:keepLines w:val="0"/>
              <w:pageBreakBefore w:val="0"/>
              <w:kinsoku/>
              <w:overflowPunct/>
              <w:bidi w:val="0"/>
              <w:adjustRightInd/>
              <w:snapToGrid/>
              <w:spacing w:line="440" w:lineRule="exact"/>
              <w:ind w:left="0" w:leftChars="0" w:right="0" w:rightChars="0" w:firstLine="0" w:firstLineChars="0"/>
              <w:textAlignment w:val="auto"/>
              <w:rPr>
                <w:rFonts w:hint="eastAsia" w:ascii="宋体" w:hAnsi="宋体" w:cs="宋体"/>
                <w:color w:val="auto"/>
                <w:highlight w:val="none"/>
              </w:rPr>
            </w:pPr>
            <w:r>
              <w:rPr>
                <w:rFonts w:hint="eastAsia" w:ascii="宋体" w:hAnsi="宋体" w:cs="宋体"/>
                <w:color w:val="auto"/>
                <w:highlight w:val="none"/>
              </w:rPr>
              <w:sym w:font="Wingdings 2" w:char="F0A3"/>
            </w:r>
            <w:r>
              <w:rPr>
                <w:rFonts w:hint="eastAsia" w:ascii="宋体" w:hAnsi="宋体" w:cs="宋体"/>
                <w:color w:val="auto"/>
                <w:highlight w:val="none"/>
              </w:rPr>
              <w:t>投标人按照招标人提供的电子商务招标文件（*.GLZBS）填写工程量清单</w:t>
            </w:r>
          </w:p>
        </w:tc>
      </w:tr>
      <w:tr w14:paraId="4FDF2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3" w:type="dxa"/>
            <w:vAlign w:val="center"/>
          </w:tcPr>
          <w:p w14:paraId="3C862CCB">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3.2.3</w:t>
            </w:r>
          </w:p>
        </w:tc>
        <w:tc>
          <w:tcPr>
            <w:tcW w:w="2292" w:type="dxa"/>
            <w:vAlign w:val="center"/>
          </w:tcPr>
          <w:p w14:paraId="3DD5B258">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报价方式</w:t>
            </w:r>
          </w:p>
        </w:tc>
        <w:tc>
          <w:tcPr>
            <w:tcW w:w="6321" w:type="dxa"/>
            <w:vAlign w:val="center"/>
          </w:tcPr>
          <w:p w14:paraId="03F1DAB8">
            <w:pPr>
              <w:keepNext w:val="0"/>
              <w:keepLines w:val="0"/>
              <w:pageBreakBefore w:val="0"/>
              <w:kinsoku/>
              <w:overflowPunct/>
              <w:bidi w:val="0"/>
              <w:adjustRightInd/>
              <w:snapToGrid/>
              <w:spacing w:line="440" w:lineRule="exact"/>
              <w:ind w:left="0" w:leftChars="0" w:right="0" w:rightChars="0" w:firstLine="0" w:firstLineChars="0"/>
              <w:textAlignment w:val="auto"/>
              <w:rPr>
                <w:rFonts w:hint="eastAsia" w:ascii="宋体" w:hAnsi="宋体" w:cs="宋体"/>
                <w:color w:val="auto"/>
                <w:highlight w:val="none"/>
              </w:rPr>
            </w:pPr>
            <w:r>
              <w:rPr>
                <w:rFonts w:hint="eastAsia" w:ascii="宋体" w:hAnsi="宋体" w:cs="宋体"/>
                <w:color w:val="auto"/>
                <w:highlight w:val="none"/>
              </w:rPr>
              <w:sym w:font="Wingdings 2" w:char="0052"/>
            </w:r>
            <w:r>
              <w:rPr>
                <w:rFonts w:hint="eastAsia" w:ascii="宋体" w:hAnsi="宋体" w:cs="宋体"/>
                <w:color w:val="auto"/>
                <w:spacing w:val="-1"/>
                <w:kern w:val="0"/>
                <w:highlight w:val="none"/>
                <w:lang w:val="zh-CN"/>
              </w:rPr>
              <w:t>单价</w:t>
            </w:r>
          </w:p>
          <w:p w14:paraId="5EA7F12B">
            <w:pPr>
              <w:keepNext w:val="0"/>
              <w:keepLines w:val="0"/>
              <w:pageBreakBefore w:val="0"/>
              <w:kinsoku/>
              <w:overflowPunct/>
              <w:bidi w:val="0"/>
              <w:adjustRightInd/>
              <w:snapToGrid/>
              <w:spacing w:line="440" w:lineRule="exact"/>
              <w:ind w:left="0" w:leftChars="0" w:right="0" w:rightChars="0" w:firstLine="0" w:firstLineChars="0"/>
              <w:textAlignment w:val="auto"/>
              <w:rPr>
                <w:rFonts w:hint="eastAsia" w:ascii="宋体" w:hAnsi="宋体" w:cs="宋体"/>
                <w:color w:val="auto"/>
                <w:highlight w:val="none"/>
              </w:rPr>
            </w:pPr>
            <w:r>
              <w:rPr>
                <w:rFonts w:hint="eastAsia" w:ascii="宋体" w:hAnsi="宋体" w:cs="宋体"/>
                <w:color w:val="auto"/>
                <w:highlight w:val="none"/>
                <w:lang w:eastAsia="zh-CN"/>
              </w:rPr>
              <w:t>☑</w:t>
            </w:r>
            <w:r>
              <w:rPr>
                <w:rFonts w:hint="eastAsia" w:ascii="宋体" w:hAnsi="宋体" w:cs="宋体"/>
                <w:color w:val="auto"/>
                <w:highlight w:val="none"/>
              </w:rPr>
              <w:t>总价</w:t>
            </w:r>
          </w:p>
        </w:tc>
      </w:tr>
      <w:tr w14:paraId="4BEFD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3" w:type="dxa"/>
            <w:vAlign w:val="center"/>
          </w:tcPr>
          <w:p w14:paraId="416CF17B">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3.2.6</w:t>
            </w:r>
          </w:p>
        </w:tc>
        <w:tc>
          <w:tcPr>
            <w:tcW w:w="2292" w:type="dxa"/>
            <w:vAlign w:val="center"/>
          </w:tcPr>
          <w:p w14:paraId="0300C394">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是否接受调价函</w:t>
            </w:r>
          </w:p>
        </w:tc>
        <w:tc>
          <w:tcPr>
            <w:tcW w:w="6321" w:type="dxa"/>
            <w:vAlign w:val="center"/>
          </w:tcPr>
          <w:p w14:paraId="02E363BA">
            <w:pPr>
              <w:keepNext w:val="0"/>
              <w:keepLines w:val="0"/>
              <w:pageBreakBefore w:val="0"/>
              <w:kinsoku/>
              <w:overflowPunct/>
              <w:bidi w:val="0"/>
              <w:adjustRightInd/>
              <w:snapToGrid/>
              <w:spacing w:line="440" w:lineRule="exact"/>
              <w:ind w:left="0" w:leftChars="0" w:right="0" w:rightChars="0" w:firstLine="0" w:firstLineChars="0"/>
              <w:textAlignment w:val="auto"/>
              <w:rPr>
                <w:rFonts w:hint="eastAsia" w:ascii="宋体" w:hAnsi="宋体" w:cs="宋体"/>
                <w:color w:val="auto"/>
                <w:highlight w:val="none"/>
              </w:rPr>
            </w:pPr>
            <w:r>
              <w:rPr>
                <w:rFonts w:hint="eastAsia" w:ascii="宋体" w:hAnsi="宋体" w:cs="宋体"/>
                <w:color w:val="auto"/>
                <w:highlight w:val="none"/>
              </w:rPr>
              <w:t>□是</w:t>
            </w:r>
          </w:p>
          <w:p w14:paraId="774879D6">
            <w:pPr>
              <w:keepNext w:val="0"/>
              <w:keepLines w:val="0"/>
              <w:pageBreakBefore w:val="0"/>
              <w:kinsoku/>
              <w:overflowPunct/>
              <w:bidi w:val="0"/>
              <w:adjustRightInd/>
              <w:snapToGrid/>
              <w:spacing w:line="440" w:lineRule="exact"/>
              <w:ind w:left="0" w:leftChars="0" w:right="0" w:rightChars="0" w:firstLine="0" w:firstLineChars="0"/>
              <w:textAlignment w:val="auto"/>
              <w:rPr>
                <w:rFonts w:hint="eastAsia" w:ascii="宋体" w:hAnsi="宋体" w:cs="宋体"/>
                <w:color w:val="auto"/>
                <w:highlight w:val="none"/>
              </w:rPr>
            </w:pPr>
            <w:r>
              <w:rPr>
                <w:rFonts w:hint="eastAsia" w:ascii="宋体" w:hAnsi="宋体" w:cs="宋体"/>
                <w:color w:val="auto"/>
                <w:highlight w:val="none"/>
              </w:rPr>
              <w:sym w:font="Wingdings 2" w:char="F052"/>
            </w:r>
            <w:r>
              <w:rPr>
                <w:rFonts w:hint="eastAsia" w:ascii="宋体" w:hAnsi="宋体" w:cs="宋体"/>
                <w:color w:val="auto"/>
                <w:highlight w:val="none"/>
              </w:rPr>
              <w:t>否</w:t>
            </w:r>
          </w:p>
        </w:tc>
      </w:tr>
      <w:tr w14:paraId="3E701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3" w:type="dxa"/>
            <w:vAlign w:val="center"/>
          </w:tcPr>
          <w:p w14:paraId="6201DF28">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3.2.8</w:t>
            </w:r>
          </w:p>
        </w:tc>
        <w:tc>
          <w:tcPr>
            <w:tcW w:w="2292" w:type="dxa"/>
            <w:vAlign w:val="center"/>
          </w:tcPr>
          <w:p w14:paraId="7A0A14A9">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最高投标限价</w:t>
            </w:r>
          </w:p>
        </w:tc>
        <w:tc>
          <w:tcPr>
            <w:tcW w:w="6321" w:type="dxa"/>
            <w:vAlign w:val="center"/>
          </w:tcPr>
          <w:p w14:paraId="1990E0E0">
            <w:pPr>
              <w:keepNext w:val="0"/>
              <w:keepLines w:val="0"/>
              <w:pageBreakBefore w:val="0"/>
              <w:kinsoku/>
              <w:overflowPunct/>
              <w:bidi w:val="0"/>
              <w:adjustRightInd/>
              <w:snapToGrid/>
              <w:spacing w:line="440" w:lineRule="exact"/>
              <w:ind w:left="0" w:leftChars="0" w:right="0" w:rightChars="0" w:firstLine="0" w:firstLineChars="0"/>
              <w:textAlignment w:val="auto"/>
              <w:rPr>
                <w:rFonts w:hint="eastAsia" w:ascii="宋体" w:hAnsi="宋体" w:cs="宋体"/>
                <w:color w:val="auto"/>
                <w:highlight w:val="none"/>
              </w:rPr>
            </w:pPr>
            <w:r>
              <w:rPr>
                <w:rFonts w:hint="eastAsia" w:ascii="宋体" w:hAnsi="宋体" w:cs="宋体"/>
                <w:color w:val="auto"/>
                <w:highlight w:val="none"/>
              </w:rPr>
              <w:sym w:font="Wingdings 2" w:char="F0A3"/>
            </w:r>
            <w:r>
              <w:rPr>
                <w:rFonts w:hint="eastAsia" w:ascii="宋体" w:hAnsi="宋体" w:cs="宋体"/>
                <w:color w:val="auto"/>
                <w:highlight w:val="none"/>
              </w:rPr>
              <w:t>无</w:t>
            </w:r>
          </w:p>
          <w:p w14:paraId="733D1880">
            <w:pPr>
              <w:keepNext w:val="0"/>
              <w:keepLines w:val="0"/>
              <w:pageBreakBefore w:val="0"/>
              <w:kinsoku/>
              <w:overflowPunct/>
              <w:bidi w:val="0"/>
              <w:adjustRightInd/>
              <w:snapToGrid/>
              <w:spacing w:line="440" w:lineRule="exact"/>
              <w:ind w:left="0" w:leftChars="0" w:right="0" w:rightChars="0" w:firstLine="0" w:firstLineChars="0"/>
              <w:textAlignment w:val="auto"/>
              <w:rPr>
                <w:rFonts w:hint="eastAsia" w:ascii="宋体" w:hAnsi="宋体" w:cs="宋体"/>
                <w:color w:val="auto"/>
                <w:highlight w:val="none"/>
              </w:rPr>
            </w:pPr>
            <w:r>
              <w:rPr>
                <w:rFonts w:hint="eastAsia" w:ascii="宋体" w:hAnsi="宋体" w:cs="宋体"/>
                <w:color w:val="auto"/>
                <w:highlight w:val="none"/>
              </w:rPr>
              <w:sym w:font="Wingdings 2" w:char="F052"/>
            </w:r>
            <w:r>
              <w:rPr>
                <w:rFonts w:hint="eastAsia" w:ascii="宋体" w:hAnsi="宋体" w:cs="宋体"/>
                <w:color w:val="auto"/>
                <w:highlight w:val="none"/>
              </w:rPr>
              <w:t>有，本次招标招标人设“最高投标限价”。</w:t>
            </w:r>
          </w:p>
          <w:p w14:paraId="4F95CDD3">
            <w:pPr>
              <w:spacing w:line="360" w:lineRule="auto"/>
              <w:ind w:left="0" w:leftChars="0" w:firstLine="0" w:firstLineChars="0"/>
              <w:rPr>
                <w:rFonts w:hint="eastAsia" w:ascii="宋体" w:hAnsi="宋体" w:cs="宋体"/>
                <w:b/>
                <w:bCs/>
                <w:color w:val="auto"/>
                <w:highlight w:val="none"/>
              </w:rPr>
            </w:pPr>
            <w:r>
              <w:rPr>
                <w:rFonts w:hint="eastAsia" w:ascii="宋体" w:hAnsi="宋体" w:cs="宋体"/>
                <w:b/>
                <w:bCs/>
                <w:color w:val="auto"/>
                <w:szCs w:val="24"/>
                <w:highlight w:val="none"/>
              </w:rPr>
              <w:t>最高投标限价为：</w:t>
            </w:r>
            <w:r>
              <w:rPr>
                <w:rFonts w:hint="eastAsia" w:ascii="宋体" w:hAnsi="宋体" w:cs="宋体"/>
                <w:b/>
                <w:bCs/>
                <w:color w:val="auto"/>
                <w:szCs w:val="24"/>
                <w:highlight w:val="none"/>
                <w:lang w:val="en-US" w:eastAsia="zh-CN"/>
              </w:rPr>
              <w:t>5239733</w:t>
            </w:r>
            <w:r>
              <w:rPr>
                <w:rFonts w:hint="eastAsia" w:ascii="宋体" w:hAnsi="宋体" w:cs="宋体"/>
                <w:b/>
                <w:bCs/>
                <w:color w:val="auto"/>
                <w:szCs w:val="24"/>
                <w:highlight w:val="none"/>
              </w:rPr>
              <w:t>元（大写：</w:t>
            </w:r>
            <w:r>
              <w:rPr>
                <w:rFonts w:hint="eastAsia" w:ascii="宋体" w:hAnsi="宋体" w:cs="宋体"/>
                <w:b/>
                <w:bCs/>
                <w:color w:val="auto"/>
                <w:szCs w:val="24"/>
                <w:highlight w:val="none"/>
                <w:lang w:val="en-US" w:eastAsia="zh-CN"/>
              </w:rPr>
              <w:t>伍佰贰拾叁万玖仟柒佰叁拾叁元整</w:t>
            </w:r>
            <w:r>
              <w:rPr>
                <w:rFonts w:hint="eastAsia" w:ascii="宋体" w:hAnsi="宋体" w:cs="宋体"/>
                <w:b/>
                <w:bCs/>
                <w:color w:val="auto"/>
                <w:szCs w:val="24"/>
                <w:highlight w:val="none"/>
              </w:rPr>
              <w:t>）</w:t>
            </w:r>
            <w:r>
              <w:rPr>
                <w:rFonts w:hint="eastAsia" w:ascii="宋体" w:hAnsi="宋体" w:cs="宋体"/>
                <w:b/>
                <w:bCs/>
                <w:color w:val="auto"/>
                <w:highlight w:val="none"/>
              </w:rPr>
              <w:t>。</w:t>
            </w:r>
          </w:p>
          <w:p w14:paraId="39786DDF">
            <w:pPr>
              <w:keepNext w:val="0"/>
              <w:keepLines w:val="0"/>
              <w:pageBreakBefore w:val="0"/>
              <w:kinsoku/>
              <w:overflowPunct/>
              <w:bidi w:val="0"/>
              <w:adjustRightInd/>
              <w:snapToGrid/>
              <w:spacing w:line="440" w:lineRule="exact"/>
              <w:ind w:left="0" w:leftChars="0" w:right="0" w:rightChars="0" w:firstLine="0" w:firstLineChars="0"/>
              <w:textAlignment w:val="auto"/>
              <w:rPr>
                <w:rFonts w:hint="eastAsia" w:ascii="宋体" w:hAnsi="宋体" w:cs="宋体"/>
                <w:color w:val="auto"/>
                <w:highlight w:val="none"/>
              </w:rPr>
            </w:pPr>
            <w:r>
              <w:rPr>
                <w:rFonts w:hint="eastAsia" w:ascii="宋体" w:hAnsi="宋体" w:cs="宋体"/>
                <w:color w:val="auto"/>
                <w:highlight w:val="none"/>
              </w:rPr>
              <w:t>若投标人的投标报价超过“最高投标限价”则视为超出招标人的支付能力，其投标按否决投标处理。</w:t>
            </w:r>
          </w:p>
        </w:tc>
      </w:tr>
      <w:tr w14:paraId="4CE3F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3" w:type="dxa"/>
            <w:vAlign w:val="center"/>
          </w:tcPr>
          <w:p w14:paraId="438615C8">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3.2.9</w:t>
            </w:r>
          </w:p>
        </w:tc>
        <w:tc>
          <w:tcPr>
            <w:tcW w:w="2292" w:type="dxa"/>
            <w:vAlign w:val="center"/>
          </w:tcPr>
          <w:p w14:paraId="1402E981">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投标报价的其他要求</w:t>
            </w:r>
          </w:p>
        </w:tc>
        <w:tc>
          <w:tcPr>
            <w:tcW w:w="6321" w:type="dxa"/>
            <w:vAlign w:val="center"/>
          </w:tcPr>
          <w:p w14:paraId="3F6C2B4F">
            <w:pPr>
              <w:keepNext w:val="0"/>
              <w:keepLines w:val="0"/>
              <w:pageBreakBefore w:val="0"/>
              <w:kinsoku/>
              <w:overflowPunct/>
              <w:bidi w:val="0"/>
              <w:adjustRightInd/>
              <w:snapToGrid/>
              <w:spacing w:line="440" w:lineRule="exact"/>
              <w:ind w:left="0" w:leftChars="0" w:right="0" w:rightChars="0" w:firstLine="0" w:firstLineChars="0"/>
              <w:textAlignment w:val="auto"/>
              <w:rPr>
                <w:rFonts w:hint="eastAsia" w:ascii="宋体" w:hAnsi="宋体" w:cs="宋体"/>
                <w:color w:val="auto"/>
                <w:highlight w:val="none"/>
              </w:rPr>
            </w:pPr>
            <w:r>
              <w:rPr>
                <w:rFonts w:hint="eastAsia" w:ascii="宋体" w:hAnsi="宋体" w:cs="宋体"/>
                <w:color w:val="auto"/>
                <w:highlight w:val="none"/>
              </w:rPr>
              <w:t>本工程的投标报价按招标人提供的固化工程量清单及施工图纸为依据，根据企业自身情况，参照《</w:t>
            </w:r>
            <w:r>
              <w:rPr>
                <w:rFonts w:hint="eastAsia" w:ascii="宋体" w:hAnsi="宋体" w:cs="宋体"/>
                <w:color w:val="auto"/>
                <w:highlight w:val="none"/>
                <w:lang w:eastAsia="zh-CN"/>
              </w:rPr>
              <w:t>云南省公路养护工程预算编制办法及定额</w:t>
            </w:r>
            <w:r>
              <w:rPr>
                <w:rFonts w:hint="eastAsia" w:ascii="宋体" w:hAnsi="宋体" w:cs="宋体"/>
                <w:color w:val="auto"/>
                <w:highlight w:val="none"/>
              </w:rPr>
              <w:t>》（JT 53/T001-2013）</w:t>
            </w:r>
            <w:r>
              <w:rPr>
                <w:rFonts w:hint="eastAsia" w:ascii="宋体" w:hAnsi="宋体" w:cs="宋体"/>
                <w:color w:val="auto"/>
                <w:highlight w:val="none"/>
                <w:lang w:eastAsia="zh-CN"/>
              </w:rPr>
              <w:t>、</w:t>
            </w:r>
            <w:r>
              <w:rPr>
                <w:rFonts w:hint="eastAsia" w:ascii="宋体" w:hAnsi="宋体" w:cs="宋体"/>
                <w:color w:val="auto"/>
                <w:szCs w:val="24"/>
                <w:highlight w:val="none"/>
              </w:rPr>
              <w:t>《云南省公路工程建设项目估算、概算、预算编制办法补充规定》</w:t>
            </w:r>
            <w:r>
              <w:rPr>
                <w:rFonts w:hint="eastAsia" w:ascii="宋体" w:hAnsi="宋体" w:cs="宋体"/>
                <w:color w:val="auto"/>
                <w:szCs w:val="24"/>
                <w:highlight w:val="none"/>
                <w:lang w:eastAsia="zh-CN"/>
              </w:rPr>
              <w:t>、</w:t>
            </w:r>
            <w:r>
              <w:rPr>
                <w:rFonts w:hint="eastAsia" w:ascii="宋体" w:hAnsi="宋体" w:cs="宋体"/>
                <w:color w:val="auto"/>
                <w:highlight w:val="none"/>
                <w:lang w:eastAsia="zh-CN"/>
              </w:rPr>
              <w:t>云南省地方标准《公路工程工程量标准清单及计量规范》（DB 53/T 1362-2025）</w:t>
            </w:r>
            <w:r>
              <w:rPr>
                <w:rFonts w:hint="eastAsia" w:ascii="宋体" w:hAnsi="宋体" w:cs="宋体"/>
                <w:color w:val="auto"/>
                <w:highlight w:val="none"/>
              </w:rPr>
              <w:t>等相关造价规范及</w:t>
            </w:r>
            <w:r>
              <w:rPr>
                <w:rFonts w:hint="eastAsia" w:ascii="宋体" w:hAnsi="宋体" w:cs="宋体"/>
                <w:color w:val="auto"/>
                <w:highlight w:val="none"/>
                <w:lang w:val="en-US" w:eastAsia="zh-CN"/>
              </w:rPr>
              <w:t>相关</w:t>
            </w:r>
            <w:r>
              <w:rPr>
                <w:rFonts w:hint="eastAsia" w:ascii="宋体" w:hAnsi="宋体" w:cs="宋体"/>
                <w:color w:val="auto"/>
                <w:highlight w:val="none"/>
              </w:rPr>
              <w:t>文件，材料的价格参考相关价格信息及市场价后由投标人进行自主报价。</w:t>
            </w:r>
          </w:p>
          <w:p w14:paraId="2F61509E">
            <w:pPr>
              <w:keepNext w:val="0"/>
              <w:keepLines w:val="0"/>
              <w:pageBreakBefore w:val="0"/>
              <w:kinsoku/>
              <w:overflowPunct/>
              <w:bidi w:val="0"/>
              <w:adjustRightInd/>
              <w:snapToGrid/>
              <w:spacing w:line="440" w:lineRule="exact"/>
              <w:ind w:left="0" w:leftChars="0" w:right="0" w:rightChars="0" w:firstLine="0" w:firstLineChars="0"/>
              <w:textAlignment w:val="auto"/>
              <w:rPr>
                <w:rFonts w:hint="eastAsia" w:ascii="宋体" w:hAnsi="宋体" w:cs="宋体"/>
                <w:color w:val="auto"/>
                <w:highlight w:val="none"/>
              </w:rPr>
            </w:pPr>
            <w:r>
              <w:rPr>
                <w:rFonts w:hint="eastAsia" w:ascii="宋体" w:hAnsi="宋体" w:cs="宋体"/>
                <w:color w:val="auto"/>
                <w:highlight w:val="none"/>
              </w:rPr>
              <w:t>因项目政策性变化、调整或其他非发包人原因导致本招标项目无法按计划实施或不能实施的，后续事宜按相关政策执行。投标人应充分考虑上述因素带来的风险并在投标报价时予以考虑。</w:t>
            </w:r>
          </w:p>
        </w:tc>
      </w:tr>
      <w:tr w14:paraId="72705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3" w:type="dxa"/>
            <w:vAlign w:val="center"/>
          </w:tcPr>
          <w:p w14:paraId="769FB2CC">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3.3.1</w:t>
            </w:r>
          </w:p>
        </w:tc>
        <w:tc>
          <w:tcPr>
            <w:tcW w:w="2292" w:type="dxa"/>
            <w:vAlign w:val="center"/>
          </w:tcPr>
          <w:p w14:paraId="7EF7CE81">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投标有效期</w:t>
            </w:r>
          </w:p>
        </w:tc>
        <w:tc>
          <w:tcPr>
            <w:tcW w:w="6321" w:type="dxa"/>
            <w:vAlign w:val="center"/>
          </w:tcPr>
          <w:p w14:paraId="6F7AEE74">
            <w:pPr>
              <w:keepNext w:val="0"/>
              <w:keepLines w:val="0"/>
              <w:pageBreakBefore w:val="0"/>
              <w:kinsoku/>
              <w:overflowPunct/>
              <w:bidi w:val="0"/>
              <w:adjustRightInd/>
              <w:snapToGrid/>
              <w:spacing w:line="440" w:lineRule="exact"/>
              <w:ind w:left="0" w:leftChars="0" w:right="0" w:rightChars="0" w:firstLine="0" w:firstLineChars="0"/>
              <w:textAlignment w:val="auto"/>
              <w:rPr>
                <w:rFonts w:hint="eastAsia" w:ascii="宋体" w:hAnsi="宋体" w:cs="宋体"/>
                <w:color w:val="auto"/>
                <w:highlight w:val="none"/>
              </w:rPr>
            </w:pPr>
            <w:r>
              <w:rPr>
                <w:rFonts w:hint="eastAsia" w:ascii="宋体" w:hAnsi="宋体" w:cs="宋体"/>
                <w:color w:val="auto"/>
                <w:kern w:val="0"/>
                <w:szCs w:val="24"/>
                <w:highlight w:val="none"/>
              </w:rPr>
              <w:t>自投标人提交投标文件截止之日起计算</w:t>
            </w:r>
            <w:r>
              <w:rPr>
                <w:rFonts w:hint="eastAsia" w:ascii="宋体" w:hAnsi="宋体" w:cs="宋体"/>
                <w:color w:val="auto"/>
                <w:kern w:val="0"/>
                <w:szCs w:val="24"/>
                <w:highlight w:val="none"/>
                <w:u w:val="single"/>
              </w:rPr>
              <w:t xml:space="preserve"> 90 </w:t>
            </w:r>
            <w:r>
              <w:rPr>
                <w:rFonts w:hint="eastAsia" w:ascii="宋体" w:hAnsi="宋体" w:cs="宋体"/>
                <w:color w:val="auto"/>
                <w:kern w:val="0"/>
                <w:szCs w:val="24"/>
                <w:highlight w:val="none"/>
              </w:rPr>
              <w:t>日</w:t>
            </w:r>
          </w:p>
        </w:tc>
      </w:tr>
      <w:tr w14:paraId="7E2FE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983" w:type="dxa"/>
            <w:vAlign w:val="center"/>
          </w:tcPr>
          <w:p w14:paraId="66DE2560">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3.4.1</w:t>
            </w:r>
          </w:p>
        </w:tc>
        <w:tc>
          <w:tcPr>
            <w:tcW w:w="2292" w:type="dxa"/>
            <w:vAlign w:val="center"/>
          </w:tcPr>
          <w:p w14:paraId="1E0FC94D">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投标保证金</w:t>
            </w:r>
          </w:p>
        </w:tc>
        <w:tc>
          <w:tcPr>
            <w:tcW w:w="6321" w:type="dxa"/>
            <w:vAlign w:val="center"/>
          </w:tcPr>
          <w:p w14:paraId="181DC835">
            <w:pPr>
              <w:keepNext w:val="0"/>
              <w:keepLines w:val="0"/>
              <w:pageBreakBefore w:val="0"/>
              <w:widowControl/>
              <w:kinsoku/>
              <w:overflowPunct/>
              <w:bidi w:val="0"/>
              <w:spacing w:line="440" w:lineRule="exact"/>
              <w:ind w:left="0" w:leftChars="0" w:right="0" w:rightChars="0" w:firstLine="0" w:firstLineChars="0"/>
              <w:jc w:val="left"/>
              <w:textAlignment w:val="auto"/>
              <w:rPr>
                <w:rFonts w:hint="eastAsia" w:ascii="宋体" w:hAnsi="宋体" w:cs="宋体"/>
                <w:color w:val="auto"/>
                <w:szCs w:val="24"/>
                <w:highlight w:val="none"/>
              </w:rPr>
            </w:pPr>
            <w:r>
              <w:rPr>
                <w:rFonts w:hint="eastAsia" w:ascii="宋体" w:hAnsi="宋体" w:cs="宋体"/>
                <w:color w:val="auto"/>
                <w:szCs w:val="24"/>
                <w:highlight w:val="none"/>
              </w:rPr>
              <w:t>是否要求投标人递交投标保证金：</w:t>
            </w:r>
          </w:p>
          <w:p w14:paraId="44D579AB">
            <w:pPr>
              <w:keepNext w:val="0"/>
              <w:keepLines w:val="0"/>
              <w:pageBreakBefore w:val="0"/>
              <w:widowControl/>
              <w:kinsoku/>
              <w:overflowPunct/>
              <w:bidi w:val="0"/>
              <w:spacing w:line="440" w:lineRule="exact"/>
              <w:ind w:left="0" w:leftChars="0" w:right="0" w:rightChars="0" w:firstLine="0" w:firstLineChars="0"/>
              <w:jc w:val="left"/>
              <w:textAlignment w:val="auto"/>
              <w:rPr>
                <w:rFonts w:hint="eastAsia" w:ascii="宋体" w:hAnsi="宋体" w:cs="宋体"/>
                <w:color w:val="auto"/>
                <w:szCs w:val="24"/>
                <w:highlight w:val="none"/>
              </w:rPr>
            </w:pPr>
            <w:r>
              <w:rPr>
                <w:rFonts w:hint="eastAsia" w:ascii="宋体" w:hAnsi="宋体" w:cs="宋体"/>
                <w:color w:val="auto"/>
                <w:highlight w:val="none"/>
              </w:rPr>
              <w:sym w:font="Wingdings 2" w:char="F052"/>
            </w:r>
            <w:r>
              <w:rPr>
                <w:rFonts w:hint="eastAsia" w:ascii="宋体" w:hAnsi="宋体" w:cs="宋体"/>
                <w:color w:val="auto"/>
                <w:szCs w:val="24"/>
                <w:highlight w:val="none"/>
              </w:rPr>
              <w:t>要求，相关信息如下：</w:t>
            </w:r>
          </w:p>
          <w:p w14:paraId="57C043E8">
            <w:pPr>
              <w:keepNext w:val="0"/>
              <w:keepLines w:val="0"/>
              <w:pageBreakBefore w:val="0"/>
              <w:widowControl/>
              <w:kinsoku/>
              <w:overflowPunct/>
              <w:bidi w:val="0"/>
              <w:spacing w:line="440" w:lineRule="exact"/>
              <w:ind w:left="0" w:leftChars="0" w:right="0" w:rightChars="0" w:firstLine="0" w:firstLineChars="0"/>
              <w:textAlignment w:val="auto"/>
              <w:rPr>
                <w:rFonts w:hint="default" w:ascii="宋体" w:hAnsi="宋体" w:cs="宋体"/>
                <w:color w:val="auto"/>
                <w:szCs w:val="24"/>
                <w:highlight w:val="none"/>
              </w:rPr>
            </w:pPr>
            <w:r>
              <w:rPr>
                <w:rFonts w:hint="default" w:ascii="宋体" w:hAnsi="宋体" w:cs="宋体"/>
                <w:color w:val="auto"/>
                <w:szCs w:val="24"/>
                <w:highlight w:val="none"/>
              </w:rPr>
              <w:t>本项目为政府投资项目，招标金额为</w:t>
            </w:r>
            <w:r>
              <w:rPr>
                <w:rFonts w:hint="eastAsia" w:ascii="宋体" w:hAnsi="宋体" w:cs="宋体"/>
                <w:color w:val="auto"/>
                <w:szCs w:val="24"/>
                <w:highlight w:val="none"/>
                <w:lang w:val="en-US" w:eastAsia="zh-CN"/>
              </w:rPr>
              <w:t>523.9733</w:t>
            </w:r>
            <w:r>
              <w:rPr>
                <w:rFonts w:hint="default" w:ascii="宋体" w:hAnsi="宋体" w:cs="宋体"/>
                <w:color w:val="auto"/>
                <w:szCs w:val="24"/>
                <w:highlight w:val="none"/>
              </w:rPr>
              <w:t>万元</w:t>
            </w:r>
            <w:r>
              <w:rPr>
                <w:rFonts w:hint="default" w:ascii="宋体" w:hAnsi="宋体" w:cs="宋体"/>
                <w:color w:val="auto"/>
                <w:szCs w:val="24"/>
                <w:highlight w:val="none"/>
              </w:rPr>
              <w:t>。根据投标保证金减免相关规定，对投标保证金给予减免。投标人根据自身情况自行选择确定享受免于收取、降低收取数额等政策</w:t>
            </w:r>
            <w:r>
              <w:rPr>
                <w:rFonts w:hint="eastAsia" w:ascii="宋体" w:hAnsi="宋体" w:cs="宋体"/>
                <w:color w:val="auto"/>
                <w:szCs w:val="24"/>
                <w:highlight w:val="none"/>
                <w:lang w:eastAsia="zh-CN"/>
              </w:rPr>
              <w:t>。</w:t>
            </w:r>
            <w:r>
              <w:rPr>
                <w:rFonts w:hint="default" w:ascii="宋体" w:hAnsi="宋体" w:cs="宋体"/>
                <w:color w:val="auto"/>
                <w:szCs w:val="24"/>
                <w:highlight w:val="none"/>
              </w:rPr>
              <w:t>选择享受降低收取数额政策的，投标人可采用保险保函、银行转账任一形式缴纳投标保证金。</w:t>
            </w:r>
          </w:p>
          <w:p w14:paraId="16F51659">
            <w:pPr>
              <w:keepNext w:val="0"/>
              <w:keepLines w:val="0"/>
              <w:pageBreakBefore w:val="0"/>
              <w:widowControl/>
              <w:kinsoku/>
              <w:overflowPunct/>
              <w:bidi w:val="0"/>
              <w:spacing w:line="440" w:lineRule="exact"/>
              <w:ind w:left="0" w:leftChars="0" w:right="0" w:rightChars="0" w:firstLine="0" w:firstLineChars="0"/>
              <w:textAlignment w:val="auto"/>
              <w:rPr>
                <w:rFonts w:hint="default" w:ascii="宋体" w:hAnsi="宋体" w:cs="宋体"/>
                <w:color w:val="auto"/>
                <w:szCs w:val="24"/>
                <w:highlight w:val="none"/>
              </w:rPr>
            </w:pPr>
            <w:r>
              <w:rPr>
                <w:rFonts w:hint="eastAsia" w:ascii="宋体" w:hAnsi="宋体" w:cs="宋体"/>
                <w:b/>
                <w:bCs/>
                <w:color w:val="auto"/>
                <w:szCs w:val="24"/>
                <w:highlight w:val="none"/>
                <w:lang w:eastAsia="zh-CN"/>
              </w:rPr>
              <w:t>（</w:t>
            </w:r>
            <w:r>
              <w:rPr>
                <w:rFonts w:hint="eastAsia" w:ascii="宋体" w:hAnsi="宋体" w:cs="宋体"/>
                <w:b/>
                <w:bCs/>
                <w:color w:val="auto"/>
                <w:szCs w:val="24"/>
                <w:highlight w:val="none"/>
                <w:lang w:val="en-US" w:eastAsia="zh-CN"/>
              </w:rPr>
              <w:t>一）</w:t>
            </w:r>
            <w:r>
              <w:rPr>
                <w:rFonts w:hint="eastAsia" w:ascii="宋体" w:hAnsi="宋体" w:cs="宋体"/>
                <w:b/>
                <w:bCs/>
                <w:color w:val="auto"/>
                <w:szCs w:val="24"/>
                <w:highlight w:val="none"/>
              </w:rPr>
              <w:t>降低收取金额</w:t>
            </w:r>
            <w:r>
              <w:rPr>
                <w:rFonts w:hint="eastAsia" w:ascii="宋体" w:hAnsi="宋体" w:cs="宋体"/>
                <w:color w:val="auto"/>
                <w:szCs w:val="24"/>
                <w:highlight w:val="none"/>
              </w:rPr>
              <w:t>。</w:t>
            </w:r>
            <w:r>
              <w:rPr>
                <w:rFonts w:hint="default" w:ascii="宋体" w:hAnsi="宋体" w:cs="宋体"/>
                <w:color w:val="auto"/>
                <w:szCs w:val="24"/>
                <w:highlight w:val="none"/>
              </w:rPr>
              <w:t>按照投标保证金不得超过招标项目估算价的2%的规定，应收取投标保证金金额为</w:t>
            </w:r>
            <w:r>
              <w:rPr>
                <w:rFonts w:hint="eastAsia" w:ascii="宋体" w:hAnsi="宋体" w:cs="宋体"/>
                <w:color w:val="auto"/>
                <w:szCs w:val="24"/>
                <w:highlight w:val="none"/>
                <w:lang w:val="en-US" w:eastAsia="zh-CN"/>
              </w:rPr>
              <w:t>10.47</w:t>
            </w:r>
            <w:r>
              <w:rPr>
                <w:rFonts w:hint="default" w:ascii="宋体" w:hAnsi="宋体" w:cs="宋体"/>
                <w:color w:val="auto"/>
                <w:szCs w:val="24"/>
                <w:highlight w:val="none"/>
              </w:rPr>
              <w:t>万元</w:t>
            </w:r>
            <w:r>
              <w:rPr>
                <w:rFonts w:hint="eastAsia" w:ascii="宋体" w:hAnsi="宋体" w:cs="宋体"/>
                <w:color w:val="auto"/>
                <w:szCs w:val="24"/>
                <w:highlight w:val="none"/>
                <w:lang w:eastAsia="zh-CN"/>
              </w:rPr>
              <w:t>。</w:t>
            </w:r>
            <w:r>
              <w:rPr>
                <w:rFonts w:hint="default" w:ascii="宋体" w:hAnsi="宋体" w:cs="宋体"/>
                <w:color w:val="auto"/>
                <w:szCs w:val="24"/>
                <w:highlight w:val="none"/>
              </w:rPr>
              <w:t>现落实减免投标保证金降幅不得低于现收取金额的50%的政策要求，实际收取</w:t>
            </w:r>
            <w:r>
              <w:rPr>
                <w:rFonts w:hint="eastAsia" w:ascii="宋体" w:hAnsi="宋体" w:cs="宋体"/>
                <w:color w:val="auto"/>
                <w:szCs w:val="24"/>
                <w:highlight w:val="none"/>
                <w:lang w:val="en-US" w:eastAsia="zh-CN"/>
              </w:rPr>
              <w:t>5</w:t>
            </w:r>
            <w:r>
              <w:rPr>
                <w:rFonts w:hint="default" w:ascii="宋体" w:hAnsi="宋体" w:cs="宋体"/>
                <w:color w:val="auto"/>
                <w:szCs w:val="24"/>
                <w:highlight w:val="none"/>
              </w:rPr>
              <w:t>万元，降幅为</w:t>
            </w:r>
            <w:r>
              <w:rPr>
                <w:rFonts w:hint="eastAsia" w:ascii="宋体" w:hAnsi="宋体" w:cs="宋体"/>
                <w:color w:val="auto"/>
                <w:szCs w:val="24"/>
                <w:highlight w:val="none"/>
                <w:lang w:val="en-US" w:eastAsia="zh-CN"/>
              </w:rPr>
              <w:t>52.24</w:t>
            </w:r>
            <w:r>
              <w:rPr>
                <w:rFonts w:hint="default" w:ascii="宋体" w:hAnsi="宋体" w:cs="宋体"/>
                <w:color w:val="auto"/>
                <w:szCs w:val="24"/>
                <w:highlight w:val="none"/>
              </w:rPr>
              <w:t>%。</w:t>
            </w:r>
          </w:p>
          <w:p w14:paraId="504FBD5A">
            <w:pPr>
              <w:keepNext w:val="0"/>
              <w:keepLines w:val="0"/>
              <w:pageBreakBefore w:val="0"/>
              <w:widowControl/>
              <w:kinsoku/>
              <w:overflowPunct/>
              <w:bidi w:val="0"/>
              <w:spacing w:line="440" w:lineRule="exact"/>
              <w:ind w:left="0" w:leftChars="0" w:right="0" w:rightChars="0" w:firstLine="0" w:firstLineChars="0"/>
              <w:textAlignment w:val="auto"/>
              <w:rPr>
                <w:rFonts w:hint="default" w:ascii="宋体" w:hAnsi="宋体" w:cs="宋体"/>
                <w:color w:val="auto"/>
                <w:szCs w:val="24"/>
                <w:highlight w:val="none"/>
                <w:lang w:val="en-US" w:eastAsia="zh-CN"/>
              </w:rPr>
            </w:pPr>
            <w:r>
              <w:rPr>
                <w:rFonts w:hint="default" w:ascii="宋体" w:hAnsi="宋体" w:cs="宋体"/>
                <w:b/>
                <w:bCs/>
                <w:color w:val="auto"/>
                <w:szCs w:val="24"/>
                <w:highlight w:val="none"/>
                <w:lang w:val="en-US" w:eastAsia="zh-CN"/>
              </w:rPr>
              <w:t>（二）免于收取情况</w:t>
            </w:r>
            <w:r>
              <w:rPr>
                <w:rFonts w:hint="default" w:ascii="宋体" w:hAnsi="宋体" w:cs="宋体"/>
                <w:color w:val="auto"/>
                <w:szCs w:val="24"/>
                <w:highlight w:val="none"/>
                <w:lang w:val="en-US" w:eastAsia="zh-CN"/>
              </w:rPr>
              <w:t>。</w:t>
            </w:r>
            <w:r>
              <w:rPr>
                <w:rFonts w:hint="default" w:ascii="宋体" w:hAnsi="宋体" w:cs="宋体"/>
                <w:color w:val="auto"/>
                <w:szCs w:val="24"/>
                <w:highlight w:val="none"/>
                <w:lang w:val="en-US" w:eastAsia="en-US"/>
              </w:rPr>
              <w:t>免于收取无失信记录企业投标保证金。对提交无失信记录免交投标保证金的项目，投标人可在交易系统保证金缴纳页面直接获取信用报告，签名确认后即可完成无失信记录证明材料的提交工作。若无法获取信用报告</w:t>
            </w:r>
            <w:r>
              <w:rPr>
                <w:rFonts w:hint="eastAsia" w:ascii="宋体" w:hAnsi="宋体" w:cs="宋体"/>
                <w:color w:val="auto"/>
                <w:szCs w:val="24"/>
                <w:highlight w:val="none"/>
                <w:lang w:val="en-US" w:eastAsia="zh-CN"/>
              </w:rPr>
              <w:t>，</w:t>
            </w:r>
            <w:r>
              <w:rPr>
                <w:rFonts w:hint="default" w:ascii="宋体" w:hAnsi="宋体" w:cs="宋体"/>
                <w:color w:val="auto"/>
                <w:szCs w:val="24"/>
                <w:highlight w:val="none"/>
                <w:lang w:val="en-US" w:eastAsia="en-US"/>
              </w:rPr>
              <w:t>则</w:t>
            </w:r>
            <w:r>
              <w:rPr>
                <w:rFonts w:hint="default" w:ascii="宋体" w:hAnsi="宋体" w:cs="宋体"/>
                <w:color w:val="auto"/>
                <w:szCs w:val="24"/>
                <w:highlight w:val="none"/>
                <w:lang w:val="en-US" w:eastAsia="zh-CN"/>
              </w:rPr>
              <w:t>需</w:t>
            </w:r>
            <w:r>
              <w:rPr>
                <w:rFonts w:hint="default" w:ascii="宋体" w:hAnsi="宋体" w:cs="宋体"/>
                <w:color w:val="auto"/>
                <w:szCs w:val="24"/>
                <w:highlight w:val="none"/>
                <w:lang w:val="en-US" w:eastAsia="en-US"/>
              </w:rPr>
              <w:t>登录信用中国等网站，对照招标文件要求自行下载相关信用信息并按要求上传至系统。开标后</w:t>
            </w:r>
            <w:r>
              <w:rPr>
                <w:rFonts w:hint="eastAsia" w:ascii="宋体" w:hAnsi="宋体" w:cs="宋体"/>
                <w:color w:val="auto"/>
                <w:szCs w:val="24"/>
                <w:highlight w:val="none"/>
                <w:lang w:val="en-US" w:eastAsia="zh-CN"/>
              </w:rPr>
              <w:t>，</w:t>
            </w:r>
            <w:r>
              <w:rPr>
                <w:rFonts w:hint="default" w:ascii="宋体" w:hAnsi="宋体" w:cs="宋体"/>
                <w:color w:val="auto"/>
                <w:szCs w:val="24"/>
                <w:highlight w:val="none"/>
                <w:lang w:val="en-US" w:eastAsia="en-US"/>
              </w:rPr>
              <w:t>将组织对投标人提交的无失信记录信息进行核验。如发现上传信息错误、存在失信记录等情况的，将不予受理通过，相关后果将由投标人自行承</w:t>
            </w:r>
            <w:r>
              <w:rPr>
                <w:rFonts w:hint="default" w:ascii="宋体" w:hAnsi="宋体" w:cs="宋体"/>
                <w:color w:val="auto"/>
                <w:szCs w:val="24"/>
                <w:highlight w:val="none"/>
                <w:lang w:val="en-US" w:eastAsia="zh-CN"/>
              </w:rPr>
              <w:t>担。</w:t>
            </w:r>
          </w:p>
          <w:p w14:paraId="3AC66FB9">
            <w:pPr>
              <w:keepNext w:val="0"/>
              <w:keepLines w:val="0"/>
              <w:pageBreakBefore w:val="0"/>
              <w:widowControl/>
              <w:kinsoku/>
              <w:overflowPunct/>
              <w:bidi w:val="0"/>
              <w:spacing w:line="440" w:lineRule="exact"/>
              <w:ind w:left="0" w:leftChars="0" w:right="0" w:rightChars="0" w:firstLine="0" w:firstLineChars="0"/>
              <w:textAlignment w:val="auto"/>
              <w:rPr>
                <w:rFonts w:hint="default" w:ascii="宋体" w:hAnsi="宋体" w:cs="宋体"/>
                <w:color w:val="auto"/>
                <w:szCs w:val="24"/>
                <w:highlight w:val="none"/>
              </w:rPr>
            </w:pPr>
            <w:r>
              <w:rPr>
                <w:rFonts w:hint="default" w:ascii="宋体" w:hAnsi="宋体" w:cs="宋体"/>
                <w:b/>
                <w:bCs/>
                <w:color w:val="auto"/>
                <w:szCs w:val="24"/>
                <w:highlight w:val="none"/>
                <w:lang w:val="en-US" w:eastAsia="zh-CN"/>
              </w:rPr>
              <w:t>（三）银行转账</w:t>
            </w:r>
            <w:r>
              <w:rPr>
                <w:rFonts w:hint="default" w:ascii="宋体" w:hAnsi="宋体" w:cs="宋体"/>
                <w:color w:val="auto"/>
                <w:szCs w:val="24"/>
                <w:highlight w:val="none"/>
                <w:lang w:val="en-US" w:eastAsia="zh-CN"/>
              </w:rPr>
              <w:t>。</w:t>
            </w:r>
            <w:r>
              <w:rPr>
                <w:rFonts w:hint="default" w:ascii="宋体" w:hAnsi="宋体" w:cs="宋体"/>
                <w:color w:val="auto"/>
                <w:szCs w:val="24"/>
                <w:highlight w:val="none"/>
              </w:rPr>
              <w:t>投标人使用注册企业数字证书</w:t>
            </w:r>
            <w:r>
              <w:rPr>
                <w:rFonts w:hint="eastAsia" w:ascii="宋体" w:hAnsi="宋体" w:cs="宋体"/>
                <w:color w:val="auto"/>
                <w:szCs w:val="24"/>
                <w:highlight w:val="none"/>
                <w:lang w:eastAsia="zh-CN"/>
              </w:rPr>
              <w:t>（</w:t>
            </w:r>
            <w:r>
              <w:rPr>
                <w:rFonts w:hint="default" w:ascii="宋体" w:hAnsi="宋体" w:cs="宋体"/>
                <w:color w:val="auto"/>
                <w:szCs w:val="24"/>
                <w:highlight w:val="none"/>
              </w:rPr>
              <w:t>CA</w:t>
            </w:r>
            <w:r>
              <w:rPr>
                <w:rFonts w:hint="eastAsia" w:ascii="宋体" w:hAnsi="宋体" w:cs="宋体"/>
                <w:color w:val="auto"/>
                <w:szCs w:val="24"/>
                <w:highlight w:val="none"/>
                <w:lang w:eastAsia="zh-CN"/>
              </w:rPr>
              <w:t>）</w:t>
            </w:r>
            <w:r>
              <w:rPr>
                <w:rFonts w:hint="default" w:ascii="宋体" w:hAnsi="宋体" w:cs="宋体"/>
                <w:color w:val="auto"/>
                <w:szCs w:val="24"/>
                <w:highlight w:val="none"/>
              </w:rPr>
              <w:t>时提供的基本账户，向本项目交易保证金账户转账，收款银行及</w:t>
            </w:r>
            <w:r>
              <w:rPr>
                <w:rFonts w:hint="eastAsia" w:ascii="宋体" w:hAnsi="宋体" w:cs="宋体"/>
                <w:color w:val="auto"/>
                <w:szCs w:val="24"/>
                <w:highlight w:val="none"/>
                <w:lang w:eastAsia="zh-CN"/>
              </w:rPr>
              <w:t>（</w:t>
            </w:r>
            <w:r>
              <w:rPr>
                <w:rFonts w:hint="default" w:ascii="宋体" w:hAnsi="宋体" w:cs="宋体"/>
                <w:color w:val="auto"/>
                <w:szCs w:val="24"/>
                <w:highlight w:val="none"/>
              </w:rPr>
              <w:t>动态</w:t>
            </w:r>
            <w:r>
              <w:rPr>
                <w:rFonts w:hint="eastAsia" w:ascii="宋体" w:hAnsi="宋体" w:cs="宋体"/>
                <w:color w:val="auto"/>
                <w:szCs w:val="24"/>
                <w:highlight w:val="none"/>
                <w:lang w:eastAsia="zh-CN"/>
              </w:rPr>
              <w:t>）</w:t>
            </w:r>
            <w:r>
              <w:rPr>
                <w:rFonts w:hint="default" w:ascii="宋体" w:hAnsi="宋体" w:cs="宋体"/>
                <w:color w:val="auto"/>
                <w:szCs w:val="24"/>
                <w:highlight w:val="none"/>
              </w:rPr>
              <w:t>账号如下。</w:t>
            </w:r>
          </w:p>
          <w:p w14:paraId="17A55760">
            <w:pPr>
              <w:keepNext w:val="0"/>
              <w:keepLines w:val="0"/>
              <w:pageBreakBefore w:val="0"/>
              <w:widowControl/>
              <w:kinsoku/>
              <w:overflowPunct/>
              <w:bidi w:val="0"/>
              <w:spacing w:line="440" w:lineRule="exact"/>
              <w:ind w:left="0" w:leftChars="0" w:right="0" w:rightChars="0" w:firstLine="0" w:firstLineChars="0"/>
              <w:textAlignment w:val="auto"/>
              <w:rPr>
                <w:rFonts w:hint="eastAsia" w:ascii="宋体" w:hAnsi="宋体" w:cs="宋体"/>
                <w:color w:val="auto"/>
                <w:szCs w:val="24"/>
                <w:highlight w:val="none"/>
              </w:rPr>
            </w:pPr>
            <w:r>
              <w:rPr>
                <w:rFonts w:hint="eastAsia" w:ascii="宋体" w:hAnsi="宋体" w:cs="宋体"/>
                <w:color w:val="auto"/>
                <w:szCs w:val="24"/>
                <w:highlight w:val="none"/>
              </w:rPr>
              <w:t>户名：楚雄彝族自治州政务服务管理局公共资源交易保证金专户</w:t>
            </w:r>
          </w:p>
          <w:p w14:paraId="0A4ED2C4">
            <w:pPr>
              <w:keepNext w:val="0"/>
              <w:keepLines w:val="0"/>
              <w:pageBreakBefore w:val="0"/>
              <w:widowControl/>
              <w:kinsoku/>
              <w:overflowPunct/>
              <w:bidi w:val="0"/>
              <w:spacing w:line="440" w:lineRule="exact"/>
              <w:ind w:left="0" w:leftChars="0" w:right="0" w:rightChars="0" w:firstLine="0" w:firstLineChars="0"/>
              <w:textAlignment w:val="auto"/>
              <w:rPr>
                <w:rFonts w:hint="eastAsia" w:ascii="宋体" w:hAnsi="宋体" w:cs="宋体"/>
                <w:color w:val="auto"/>
                <w:szCs w:val="24"/>
                <w:highlight w:val="none"/>
              </w:rPr>
            </w:pPr>
            <w:r>
              <w:rPr>
                <w:rFonts w:hint="eastAsia" w:ascii="宋体" w:hAnsi="宋体" w:cs="宋体"/>
                <w:color w:val="auto"/>
                <w:szCs w:val="24"/>
                <w:highlight w:val="none"/>
                <w:lang w:val="en-US" w:eastAsia="zh-CN"/>
              </w:rPr>
              <w:t>银</w:t>
            </w:r>
            <w:r>
              <w:rPr>
                <w:rFonts w:hint="eastAsia" w:ascii="宋体" w:hAnsi="宋体" w:cs="宋体"/>
                <w:color w:val="auto"/>
                <w:szCs w:val="24"/>
                <w:highlight w:val="none"/>
              </w:rPr>
              <w:t>行：楚雄市农村商业银行</w:t>
            </w:r>
          </w:p>
          <w:p w14:paraId="13B56274">
            <w:pPr>
              <w:keepNext w:val="0"/>
              <w:keepLines w:val="0"/>
              <w:pageBreakBefore w:val="0"/>
              <w:widowControl/>
              <w:kinsoku/>
              <w:overflowPunct/>
              <w:bidi w:val="0"/>
              <w:spacing w:line="440" w:lineRule="exact"/>
              <w:ind w:left="0" w:leftChars="0" w:right="0" w:rightChars="0" w:firstLine="0" w:firstLineChars="0"/>
              <w:textAlignment w:val="auto"/>
              <w:rPr>
                <w:rFonts w:hint="eastAsia" w:ascii="宋体" w:hAnsi="宋体" w:eastAsia="宋体" w:cs="宋体"/>
                <w:color w:val="auto"/>
                <w:szCs w:val="24"/>
                <w:highlight w:val="none"/>
                <w:lang w:eastAsia="zh-CN"/>
              </w:rPr>
            </w:pPr>
            <w:r>
              <w:rPr>
                <w:rFonts w:hint="eastAsia" w:ascii="宋体" w:hAnsi="宋体" w:cs="宋体"/>
                <w:color w:val="auto"/>
                <w:szCs w:val="24"/>
                <w:highlight w:val="none"/>
              </w:rPr>
              <w:t>账号：</w:t>
            </w:r>
            <w:r>
              <w:rPr>
                <w:rFonts w:hint="eastAsia" w:ascii="宋体" w:hAnsi="宋体" w:cs="宋体"/>
                <w:color w:val="auto"/>
                <w:szCs w:val="24"/>
                <w:highlight w:val="none"/>
                <w:lang w:val="en-US" w:eastAsia="zh-CN"/>
              </w:rPr>
              <w:t xml:space="preserve"> </w:t>
            </w:r>
          </w:p>
          <w:p w14:paraId="65F9C4A7">
            <w:pPr>
              <w:keepNext w:val="0"/>
              <w:keepLines w:val="0"/>
              <w:pageBreakBefore w:val="0"/>
              <w:widowControl/>
              <w:kinsoku/>
              <w:overflowPunct/>
              <w:bidi w:val="0"/>
              <w:spacing w:line="440" w:lineRule="exact"/>
              <w:ind w:left="0" w:leftChars="0" w:right="0" w:rightChars="0" w:firstLine="0" w:firstLineChars="0"/>
              <w:textAlignment w:val="auto"/>
              <w:rPr>
                <w:rFonts w:hint="default" w:ascii="宋体" w:hAnsi="宋体" w:cs="宋体"/>
                <w:color w:val="auto"/>
                <w:szCs w:val="24"/>
                <w:highlight w:val="none"/>
              </w:rPr>
            </w:pPr>
            <w:r>
              <w:rPr>
                <w:rFonts w:hint="default" w:ascii="宋体" w:hAnsi="宋体" w:cs="宋体"/>
                <w:color w:val="auto"/>
                <w:szCs w:val="24"/>
                <w:highlight w:val="none"/>
              </w:rPr>
              <w:t>转账成功后，登录交易服务系统，进入</w:t>
            </w:r>
            <w:r>
              <w:rPr>
                <w:rFonts w:hint="eastAsia" w:ascii="宋体" w:hAnsi="宋体" w:cs="宋体"/>
                <w:color w:val="auto"/>
                <w:szCs w:val="24"/>
                <w:highlight w:val="none"/>
                <w:lang w:eastAsia="zh-CN"/>
              </w:rPr>
              <w:t>“</w:t>
            </w:r>
            <w:r>
              <w:rPr>
                <w:rFonts w:hint="default" w:ascii="宋体" w:hAnsi="宋体" w:cs="宋体"/>
                <w:color w:val="auto"/>
                <w:szCs w:val="24"/>
                <w:highlight w:val="none"/>
              </w:rPr>
              <w:t>我的项目—选择我确认投标的项目—缴纳保证金—确认投标保证金—保证金</w:t>
            </w:r>
            <w:r>
              <w:rPr>
                <w:rFonts w:hint="eastAsia" w:ascii="宋体" w:hAnsi="宋体" w:cs="宋体"/>
                <w:color w:val="auto"/>
                <w:szCs w:val="24"/>
                <w:highlight w:val="none"/>
                <w:lang w:eastAsia="zh-CN"/>
              </w:rPr>
              <w:t>”，</w:t>
            </w:r>
            <w:r>
              <w:rPr>
                <w:rFonts w:hint="default" w:ascii="宋体" w:hAnsi="宋体" w:cs="宋体"/>
                <w:color w:val="auto"/>
                <w:szCs w:val="24"/>
                <w:highlight w:val="none"/>
              </w:rPr>
              <w:t>按系统指引确认绑定。绑定后打印保证金缴纳回执，将保证金缴纳回执</w:t>
            </w:r>
            <w:r>
              <w:rPr>
                <w:rFonts w:hint="eastAsia" w:ascii="宋体" w:hAnsi="宋体" w:cs="宋体"/>
                <w:color w:val="auto"/>
                <w:szCs w:val="24"/>
                <w:highlight w:val="none"/>
                <w:lang w:eastAsia="zh-CN"/>
              </w:rPr>
              <w:t>、</w:t>
            </w:r>
            <w:r>
              <w:rPr>
                <w:rFonts w:hint="default" w:ascii="宋体" w:hAnsi="宋体" w:cs="宋体"/>
                <w:color w:val="auto"/>
                <w:szCs w:val="24"/>
                <w:highlight w:val="none"/>
              </w:rPr>
              <w:t>银行付款回单附于投标文件中。</w:t>
            </w:r>
          </w:p>
          <w:p w14:paraId="45E32DF4">
            <w:pPr>
              <w:keepNext w:val="0"/>
              <w:keepLines w:val="0"/>
              <w:pageBreakBefore w:val="0"/>
              <w:widowControl/>
              <w:kinsoku/>
              <w:overflowPunct/>
              <w:bidi w:val="0"/>
              <w:spacing w:line="440" w:lineRule="exact"/>
              <w:ind w:left="0" w:leftChars="0" w:right="0" w:rightChars="0" w:firstLine="0" w:firstLineChars="0"/>
              <w:textAlignment w:val="auto"/>
              <w:rPr>
                <w:rFonts w:hint="default" w:ascii="宋体" w:hAnsi="宋体" w:cs="宋体"/>
                <w:color w:val="auto"/>
                <w:szCs w:val="24"/>
                <w:highlight w:val="none"/>
              </w:rPr>
            </w:pPr>
            <w:r>
              <w:rPr>
                <w:rFonts w:hint="default" w:ascii="宋体" w:hAnsi="宋体" w:cs="宋体"/>
                <w:b/>
                <w:bCs/>
                <w:color w:val="auto"/>
                <w:szCs w:val="24"/>
                <w:highlight w:val="none"/>
                <w:lang w:val="en-US" w:eastAsia="zh-CN"/>
              </w:rPr>
              <w:t>（四）保险保函</w:t>
            </w:r>
            <w:r>
              <w:rPr>
                <w:rFonts w:hint="default" w:ascii="宋体" w:hAnsi="宋体" w:cs="宋体"/>
                <w:color w:val="auto"/>
                <w:szCs w:val="24"/>
                <w:highlight w:val="none"/>
                <w:lang w:val="en-US" w:eastAsia="zh-CN"/>
              </w:rPr>
              <w:t>。</w:t>
            </w:r>
            <w:r>
              <w:rPr>
                <w:rFonts w:hint="default" w:ascii="宋体" w:hAnsi="宋体" w:cs="宋体"/>
                <w:color w:val="auto"/>
                <w:szCs w:val="24"/>
                <w:highlight w:val="none"/>
              </w:rPr>
              <w:t>登录交易服务系统，进入</w:t>
            </w:r>
            <w:r>
              <w:rPr>
                <w:rFonts w:hint="eastAsia" w:ascii="宋体" w:hAnsi="宋体" w:cs="宋体"/>
                <w:color w:val="auto"/>
                <w:szCs w:val="24"/>
                <w:highlight w:val="none"/>
                <w:lang w:eastAsia="zh-CN"/>
              </w:rPr>
              <w:t>“</w:t>
            </w:r>
            <w:r>
              <w:rPr>
                <w:rFonts w:hint="default" w:ascii="宋体" w:hAnsi="宋体" w:cs="宋体"/>
                <w:color w:val="auto"/>
                <w:szCs w:val="24"/>
                <w:highlight w:val="none"/>
              </w:rPr>
              <w:t>我的项目—选择我确认投标的项目—缴纳保证金—确认投标保证金—电子保险保函—购买保险保函</w:t>
            </w:r>
            <w:r>
              <w:rPr>
                <w:rFonts w:hint="eastAsia" w:ascii="宋体" w:hAnsi="宋体" w:cs="宋体"/>
                <w:color w:val="auto"/>
                <w:szCs w:val="24"/>
                <w:highlight w:val="none"/>
                <w:lang w:eastAsia="zh-CN"/>
              </w:rPr>
              <w:t>”</w:t>
            </w:r>
            <w:r>
              <w:rPr>
                <w:rFonts w:hint="default" w:ascii="宋体" w:hAnsi="宋体" w:cs="宋体"/>
                <w:color w:val="auto"/>
                <w:szCs w:val="24"/>
                <w:highlight w:val="none"/>
              </w:rPr>
              <w:t>，按系统指引从云南省公共资源交易电子保函服务系统购买电子保险保函。购买成功后下载保单并附于投标文件中。</w:t>
            </w:r>
          </w:p>
          <w:p w14:paraId="5B3660BC">
            <w:pPr>
              <w:keepNext w:val="0"/>
              <w:keepLines w:val="0"/>
              <w:pageBreakBefore w:val="0"/>
              <w:widowControl/>
              <w:kinsoku/>
              <w:overflowPunct/>
              <w:bidi w:val="0"/>
              <w:spacing w:line="440" w:lineRule="exact"/>
              <w:ind w:left="0" w:leftChars="0" w:right="0" w:rightChars="0" w:firstLine="0" w:firstLineChars="0"/>
              <w:textAlignment w:val="auto"/>
              <w:rPr>
                <w:rFonts w:hint="eastAsia" w:ascii="宋体" w:hAnsi="宋体" w:cs="宋体"/>
                <w:color w:val="auto"/>
                <w:highlight w:val="none"/>
              </w:rPr>
            </w:pPr>
            <w:r>
              <w:rPr>
                <w:rFonts w:hint="default" w:ascii="宋体" w:hAnsi="宋体" w:cs="宋体"/>
                <w:color w:val="auto"/>
                <w:szCs w:val="24"/>
                <w:highlight w:val="none"/>
              </w:rPr>
              <w:t>若投标人线下购买保函（保证保险），开标时开标一览表中会显示保证金未缴纳，需由招标人或其委托的招标代理机构现场通知投标人，在异议菜单栏上传纸质保函（保证保险）扫描件等相关证明材料。经招标人或其委托的招标代理机构现场确认后修改开标一览表中保证金缴纳状态。</w:t>
            </w:r>
          </w:p>
        </w:tc>
      </w:tr>
      <w:tr w14:paraId="5AF03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3" w:type="dxa"/>
            <w:vAlign w:val="center"/>
          </w:tcPr>
          <w:p w14:paraId="12E6EA96">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3.4.3</w:t>
            </w:r>
          </w:p>
        </w:tc>
        <w:tc>
          <w:tcPr>
            <w:tcW w:w="2292" w:type="dxa"/>
            <w:vAlign w:val="center"/>
          </w:tcPr>
          <w:p w14:paraId="08741E71">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投标保证金的退还及利息计算原则</w:t>
            </w:r>
          </w:p>
        </w:tc>
        <w:tc>
          <w:tcPr>
            <w:tcW w:w="6321" w:type="dxa"/>
            <w:vAlign w:val="center"/>
          </w:tcPr>
          <w:p w14:paraId="0111E5D2">
            <w:pPr>
              <w:keepNext w:val="0"/>
              <w:keepLines w:val="0"/>
              <w:pageBreakBefore w:val="0"/>
              <w:kinsoku/>
              <w:overflowPunct/>
              <w:bidi w:val="0"/>
              <w:adjustRightInd/>
              <w:snapToGrid/>
              <w:spacing w:line="440" w:lineRule="exact"/>
              <w:ind w:left="0" w:leftChars="0" w:right="0" w:rightChars="0" w:firstLine="0" w:firstLineChars="0"/>
              <w:textAlignment w:val="auto"/>
              <w:rPr>
                <w:rFonts w:hint="eastAsia" w:ascii="宋体" w:hAnsi="宋体" w:cs="宋体"/>
                <w:color w:val="auto"/>
                <w:highlight w:val="none"/>
              </w:rPr>
            </w:pPr>
            <w:r>
              <w:rPr>
                <w:rFonts w:hint="eastAsia" w:ascii="宋体" w:hAnsi="宋体" w:cs="宋体"/>
                <w:color w:val="auto"/>
                <w:highlight w:val="none"/>
              </w:rPr>
              <w:t>按</w:t>
            </w:r>
            <w:r>
              <w:rPr>
                <w:rFonts w:hint="eastAsia"/>
                <w:color w:val="auto"/>
                <w:highlight w:val="none"/>
              </w:rPr>
              <w:t>楚雄州公共资源交易中心相关规定执行</w:t>
            </w:r>
            <w:r>
              <w:rPr>
                <w:rFonts w:hint="eastAsia" w:ascii="宋体" w:hAnsi="宋体" w:cs="宋体"/>
                <w:color w:val="auto"/>
                <w:highlight w:val="none"/>
              </w:rPr>
              <w:t>。</w:t>
            </w:r>
          </w:p>
        </w:tc>
      </w:tr>
      <w:tr w14:paraId="1CE0D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4" w:hRule="atLeast"/>
          <w:jc w:val="center"/>
        </w:trPr>
        <w:tc>
          <w:tcPr>
            <w:tcW w:w="983" w:type="dxa"/>
            <w:vAlign w:val="center"/>
          </w:tcPr>
          <w:p w14:paraId="635B4AE0">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3.4.4</w:t>
            </w:r>
          </w:p>
        </w:tc>
        <w:tc>
          <w:tcPr>
            <w:tcW w:w="2292" w:type="dxa"/>
            <w:vAlign w:val="center"/>
          </w:tcPr>
          <w:p w14:paraId="0F24DF31">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其他可以不予退还投标保证金的情形</w:t>
            </w:r>
          </w:p>
        </w:tc>
        <w:tc>
          <w:tcPr>
            <w:tcW w:w="6321" w:type="dxa"/>
            <w:vAlign w:val="center"/>
          </w:tcPr>
          <w:p w14:paraId="0A378F15">
            <w:pPr>
              <w:keepNext w:val="0"/>
              <w:keepLines w:val="0"/>
              <w:pageBreakBefore w:val="0"/>
              <w:kinsoku/>
              <w:overflowPunct/>
              <w:bidi w:val="0"/>
              <w:adjustRightInd/>
              <w:snapToGrid/>
              <w:spacing w:line="440" w:lineRule="exact"/>
              <w:ind w:left="0" w:leftChars="0" w:right="0" w:rightChars="0" w:firstLine="0" w:firstLineChars="0"/>
              <w:textAlignment w:val="auto"/>
              <w:rPr>
                <w:rFonts w:hint="eastAsia" w:ascii="宋体" w:hAnsi="宋体" w:cs="宋体"/>
                <w:color w:val="auto"/>
                <w:highlight w:val="none"/>
              </w:rPr>
            </w:pPr>
            <w:r>
              <w:rPr>
                <w:rFonts w:hint="eastAsia" w:ascii="宋体" w:hAnsi="宋体" w:cs="宋体"/>
                <w:color w:val="auto"/>
                <w:highlight w:val="none"/>
              </w:rPr>
              <w:t>（1）投标人以他人名义投标、与他人串通投标、以行贿手段谋取中标、弄虚作假、隐瞒事实真相等行为；</w:t>
            </w:r>
          </w:p>
          <w:p w14:paraId="4EC2F647">
            <w:pPr>
              <w:keepNext w:val="0"/>
              <w:keepLines w:val="0"/>
              <w:pageBreakBefore w:val="0"/>
              <w:kinsoku/>
              <w:overflowPunct/>
              <w:bidi w:val="0"/>
              <w:adjustRightInd/>
              <w:snapToGrid/>
              <w:spacing w:line="440" w:lineRule="exact"/>
              <w:ind w:left="0" w:leftChars="0" w:right="0" w:rightChars="0" w:firstLine="0" w:firstLineChars="0"/>
              <w:textAlignment w:val="auto"/>
              <w:rPr>
                <w:rFonts w:hint="eastAsia" w:ascii="宋体" w:hAnsi="宋体" w:cs="宋体"/>
                <w:color w:val="auto"/>
                <w:highlight w:val="none"/>
              </w:rPr>
            </w:pPr>
            <w:r>
              <w:rPr>
                <w:rFonts w:hint="eastAsia" w:ascii="宋体" w:hAnsi="宋体" w:cs="宋体"/>
                <w:color w:val="auto"/>
                <w:highlight w:val="none"/>
              </w:rPr>
              <w:t>（2）中标人在收到中标通知书后，无正当理由不与招标人订立合同。在签订合同时向招标人提出附加条件，或不按照招标文件要求提交履约保证金；</w:t>
            </w:r>
          </w:p>
        </w:tc>
      </w:tr>
      <w:tr w14:paraId="1D4ED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983" w:type="dxa"/>
            <w:vAlign w:val="center"/>
          </w:tcPr>
          <w:p w14:paraId="740E9284">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3.5</w:t>
            </w:r>
          </w:p>
        </w:tc>
        <w:tc>
          <w:tcPr>
            <w:tcW w:w="2292" w:type="dxa"/>
            <w:vAlign w:val="center"/>
          </w:tcPr>
          <w:p w14:paraId="1AC5D070">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资格审查资料的特殊要求</w:t>
            </w:r>
          </w:p>
        </w:tc>
        <w:tc>
          <w:tcPr>
            <w:tcW w:w="6321" w:type="dxa"/>
            <w:vAlign w:val="center"/>
          </w:tcPr>
          <w:p w14:paraId="7D48D555">
            <w:pPr>
              <w:keepNext w:val="0"/>
              <w:keepLines w:val="0"/>
              <w:pageBreakBefore w:val="0"/>
              <w:kinsoku/>
              <w:overflowPunct/>
              <w:bidi w:val="0"/>
              <w:adjustRightInd/>
              <w:snapToGrid/>
              <w:spacing w:line="440" w:lineRule="exact"/>
              <w:ind w:left="0" w:leftChars="0" w:right="0" w:rightChars="0" w:firstLine="0" w:firstLineChars="0"/>
              <w:textAlignment w:val="auto"/>
              <w:rPr>
                <w:rFonts w:hint="eastAsia" w:ascii="宋体" w:hAnsi="宋体" w:cs="宋体"/>
                <w:color w:val="auto"/>
                <w:highlight w:val="none"/>
              </w:rPr>
            </w:pPr>
            <w:r>
              <w:rPr>
                <w:rFonts w:hint="eastAsia" w:ascii="宋体" w:hAnsi="宋体" w:cs="宋体"/>
                <w:color w:val="auto"/>
                <w:highlight w:val="none"/>
              </w:rPr>
              <w:sym w:font="Wingdings 2" w:char="F052"/>
            </w:r>
            <w:r>
              <w:rPr>
                <w:rFonts w:hint="eastAsia" w:ascii="宋体" w:hAnsi="宋体" w:cs="宋体"/>
                <w:color w:val="auto"/>
                <w:highlight w:val="none"/>
              </w:rPr>
              <w:t>无</w:t>
            </w:r>
          </w:p>
          <w:p w14:paraId="67964583">
            <w:pPr>
              <w:keepNext w:val="0"/>
              <w:keepLines w:val="0"/>
              <w:pageBreakBefore w:val="0"/>
              <w:kinsoku/>
              <w:overflowPunct/>
              <w:bidi w:val="0"/>
              <w:adjustRightInd/>
              <w:snapToGrid/>
              <w:spacing w:line="440" w:lineRule="exact"/>
              <w:ind w:left="0" w:leftChars="0" w:right="0" w:rightChars="0" w:firstLine="0" w:firstLineChars="0"/>
              <w:textAlignment w:val="auto"/>
              <w:rPr>
                <w:rFonts w:hint="eastAsia" w:ascii="宋体" w:hAnsi="宋体" w:cs="宋体"/>
                <w:color w:val="auto"/>
                <w:highlight w:val="none"/>
              </w:rPr>
            </w:pPr>
            <w:r>
              <w:rPr>
                <w:rFonts w:hint="eastAsia" w:ascii="宋体" w:hAnsi="宋体" w:cs="宋体"/>
                <w:color w:val="auto"/>
                <w:highlight w:val="none"/>
              </w:rPr>
              <w:sym w:font="Wingdings 2" w:char="F0A3"/>
            </w:r>
            <w:r>
              <w:rPr>
                <w:rFonts w:hint="eastAsia" w:ascii="宋体" w:hAnsi="宋体" w:cs="宋体"/>
                <w:color w:val="auto"/>
                <w:highlight w:val="none"/>
              </w:rPr>
              <w:t>有，具体要求：</w:t>
            </w:r>
          </w:p>
        </w:tc>
      </w:tr>
      <w:tr w14:paraId="70669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9" w:hRule="atLeast"/>
          <w:jc w:val="center"/>
        </w:trPr>
        <w:tc>
          <w:tcPr>
            <w:tcW w:w="983" w:type="dxa"/>
            <w:vAlign w:val="center"/>
          </w:tcPr>
          <w:p w14:paraId="666387E6">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3.5.2</w:t>
            </w:r>
          </w:p>
        </w:tc>
        <w:tc>
          <w:tcPr>
            <w:tcW w:w="2292" w:type="dxa"/>
            <w:vAlign w:val="center"/>
          </w:tcPr>
          <w:p w14:paraId="51222910">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近年财务状况的</w:t>
            </w:r>
          </w:p>
          <w:p w14:paraId="38EFCB04">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年份要求</w:t>
            </w:r>
          </w:p>
        </w:tc>
        <w:tc>
          <w:tcPr>
            <w:tcW w:w="6321" w:type="dxa"/>
            <w:vAlign w:val="center"/>
          </w:tcPr>
          <w:p w14:paraId="6834BEA6">
            <w:pPr>
              <w:keepNext w:val="0"/>
              <w:keepLines w:val="0"/>
              <w:pageBreakBefore w:val="0"/>
              <w:kinsoku/>
              <w:wordWrap w:val="0"/>
              <w:overflowPunct/>
              <w:bidi w:val="0"/>
              <w:spacing w:line="440" w:lineRule="exact"/>
              <w:ind w:left="0" w:leftChars="0" w:right="0" w:rightChars="0" w:firstLine="480"/>
              <w:textAlignment w:val="auto"/>
              <w:rPr>
                <w:rFonts w:hint="eastAsia" w:ascii="宋体" w:hAnsi="宋体" w:cs="宋体"/>
                <w:color w:val="auto"/>
                <w:highlight w:val="none"/>
              </w:rPr>
            </w:pPr>
            <w:r>
              <w:rPr>
                <w:rFonts w:hint="eastAsia" w:ascii="宋体" w:hAnsi="宋体" w:cs="宋体"/>
                <w:color w:val="auto"/>
                <w:highlight w:val="none"/>
                <w:lang w:eastAsia="zh-CN"/>
              </w:rPr>
              <w:t>2022年至2024年或2023年至2025年</w:t>
            </w:r>
            <w:r>
              <w:rPr>
                <w:rFonts w:hint="eastAsia" w:ascii="宋体" w:hAnsi="宋体" w:cs="宋体"/>
                <w:color w:val="auto"/>
                <w:szCs w:val="21"/>
                <w:highlight w:val="none"/>
              </w:rPr>
              <w:t>（注：</w:t>
            </w:r>
            <w:r>
              <w:rPr>
                <w:rFonts w:hint="eastAsia" w:ascii="宋体" w:hAnsi="宋体" w:cs="宋体"/>
                <w:color w:val="auto"/>
                <w:highlight w:val="none"/>
              </w:rPr>
              <w:t>提供近三年（</w:t>
            </w:r>
            <w:r>
              <w:rPr>
                <w:rFonts w:hint="eastAsia" w:ascii="宋体" w:hAnsi="宋体" w:cs="宋体"/>
                <w:color w:val="auto"/>
                <w:highlight w:val="none"/>
                <w:lang w:eastAsia="zh-CN"/>
              </w:rPr>
              <w:t>2022年至2024年或2023年至2025年</w:t>
            </w:r>
            <w:r>
              <w:rPr>
                <w:rFonts w:hint="eastAsia" w:ascii="宋体" w:hAnsi="宋体" w:cs="宋体"/>
                <w:color w:val="auto"/>
                <w:highlight w:val="none"/>
              </w:rPr>
              <w:t>）经会计师事务所或其他第三方机构审计的财务报表（含资产负债表、利润表或损益表、现金流量表）及审计报告；近三年内新成立的企业（以营业执照成立日期为准）提供成立年度至今经会计师事务所或其他第三方机构审计的财务报表及审计报告；成立不足一年的企业（以营业执照成立日期为准）不需要提供。</w:t>
            </w:r>
            <w:r>
              <w:rPr>
                <w:rFonts w:hint="eastAsia" w:ascii="宋体" w:hAnsi="宋体" w:cs="宋体"/>
                <w:color w:val="auto"/>
                <w:szCs w:val="21"/>
                <w:highlight w:val="none"/>
              </w:rPr>
              <w:t>）</w:t>
            </w:r>
          </w:p>
        </w:tc>
      </w:tr>
      <w:tr w14:paraId="77844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0" w:hRule="atLeast"/>
          <w:jc w:val="center"/>
        </w:trPr>
        <w:tc>
          <w:tcPr>
            <w:tcW w:w="983" w:type="dxa"/>
            <w:vAlign w:val="center"/>
          </w:tcPr>
          <w:p w14:paraId="2A9F727A">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3.5.3</w:t>
            </w:r>
          </w:p>
        </w:tc>
        <w:tc>
          <w:tcPr>
            <w:tcW w:w="2292" w:type="dxa"/>
            <w:vAlign w:val="center"/>
          </w:tcPr>
          <w:p w14:paraId="4916FE44">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近年完成的类似项目情况的时间要求</w:t>
            </w:r>
          </w:p>
        </w:tc>
        <w:tc>
          <w:tcPr>
            <w:tcW w:w="6321" w:type="dxa"/>
            <w:vAlign w:val="center"/>
          </w:tcPr>
          <w:p w14:paraId="7F874727">
            <w:pPr>
              <w:keepNext w:val="0"/>
              <w:keepLines w:val="0"/>
              <w:pageBreakBefore w:val="0"/>
              <w:kinsoku/>
              <w:overflowPunct/>
              <w:bidi w:val="0"/>
              <w:adjustRightInd/>
              <w:snapToGrid/>
              <w:spacing w:line="440" w:lineRule="exact"/>
              <w:ind w:left="0" w:leftChars="0" w:right="0" w:rightChars="0" w:firstLine="0" w:firstLineChars="0"/>
              <w:textAlignment w:val="auto"/>
              <w:rPr>
                <w:rFonts w:hint="eastAsia" w:ascii="宋体" w:hAnsi="宋体" w:cs="宋体"/>
                <w:color w:val="auto"/>
                <w:highlight w:val="none"/>
              </w:rPr>
            </w:pPr>
            <w:r>
              <w:rPr>
                <w:rFonts w:hint="eastAsia" w:ascii="宋体" w:hAnsi="宋体" w:cs="宋体"/>
                <w:color w:val="auto"/>
                <w:kern w:val="0"/>
                <w:highlight w:val="none"/>
                <w:lang w:bidi="zh-TW"/>
              </w:rPr>
              <w:t>近三年（202</w:t>
            </w:r>
            <w:r>
              <w:rPr>
                <w:rFonts w:hint="eastAsia" w:ascii="宋体" w:hAnsi="宋体" w:cs="宋体"/>
                <w:color w:val="auto"/>
                <w:kern w:val="0"/>
                <w:highlight w:val="none"/>
                <w:lang w:val="en-US" w:eastAsia="zh-CN" w:bidi="zh-TW"/>
              </w:rPr>
              <w:t>3</w:t>
            </w:r>
            <w:r>
              <w:rPr>
                <w:rFonts w:hint="eastAsia" w:ascii="宋体" w:hAnsi="宋体" w:cs="宋体"/>
                <w:color w:val="auto"/>
                <w:kern w:val="0"/>
                <w:highlight w:val="none"/>
                <w:lang w:bidi="zh-TW"/>
              </w:rPr>
              <w:t>年1月1日至今）</w:t>
            </w:r>
          </w:p>
        </w:tc>
      </w:tr>
      <w:tr w14:paraId="4EC6A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jc w:val="center"/>
        </w:trPr>
        <w:tc>
          <w:tcPr>
            <w:tcW w:w="983" w:type="dxa"/>
            <w:vAlign w:val="center"/>
          </w:tcPr>
          <w:p w14:paraId="1BC95C17">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3.6.1</w:t>
            </w:r>
          </w:p>
        </w:tc>
        <w:tc>
          <w:tcPr>
            <w:tcW w:w="2292" w:type="dxa"/>
            <w:vAlign w:val="center"/>
          </w:tcPr>
          <w:p w14:paraId="2A0CC144">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是否允许递交备选投标方案</w:t>
            </w:r>
          </w:p>
        </w:tc>
        <w:tc>
          <w:tcPr>
            <w:tcW w:w="6321" w:type="dxa"/>
            <w:vAlign w:val="center"/>
          </w:tcPr>
          <w:p w14:paraId="1444252F">
            <w:pPr>
              <w:keepNext w:val="0"/>
              <w:keepLines w:val="0"/>
              <w:pageBreakBefore w:val="0"/>
              <w:kinsoku/>
              <w:overflowPunct/>
              <w:bidi w:val="0"/>
              <w:adjustRightInd/>
              <w:snapToGrid/>
              <w:spacing w:line="440" w:lineRule="exact"/>
              <w:ind w:left="0" w:leftChars="0" w:right="0" w:rightChars="0" w:firstLine="0" w:firstLineChars="0"/>
              <w:textAlignment w:val="auto"/>
              <w:rPr>
                <w:rFonts w:hint="eastAsia" w:ascii="宋体" w:hAnsi="宋体" w:cs="宋体"/>
                <w:color w:val="auto"/>
                <w:highlight w:val="none"/>
              </w:rPr>
            </w:pPr>
            <w:r>
              <w:rPr>
                <w:rFonts w:hint="eastAsia" w:ascii="宋体" w:hAnsi="宋体" w:cs="宋体"/>
                <w:color w:val="auto"/>
                <w:highlight w:val="none"/>
              </w:rPr>
              <w:sym w:font="Wingdings 2" w:char="F052"/>
            </w:r>
            <w:r>
              <w:rPr>
                <w:rFonts w:hint="eastAsia" w:ascii="宋体" w:hAnsi="宋体" w:cs="宋体"/>
                <w:color w:val="auto"/>
                <w:highlight w:val="none"/>
              </w:rPr>
              <w:t>不允许</w:t>
            </w:r>
          </w:p>
          <w:p w14:paraId="25DCEA3A">
            <w:pPr>
              <w:keepNext w:val="0"/>
              <w:keepLines w:val="0"/>
              <w:pageBreakBefore w:val="0"/>
              <w:kinsoku/>
              <w:overflowPunct/>
              <w:bidi w:val="0"/>
              <w:adjustRightInd/>
              <w:snapToGrid/>
              <w:spacing w:line="440" w:lineRule="exact"/>
              <w:ind w:left="0" w:leftChars="0" w:right="0" w:rightChars="0" w:firstLine="0" w:firstLineChars="0"/>
              <w:textAlignment w:val="auto"/>
              <w:rPr>
                <w:rFonts w:hint="eastAsia" w:ascii="宋体" w:hAnsi="宋体" w:cs="宋体"/>
                <w:color w:val="auto"/>
                <w:highlight w:val="none"/>
              </w:rPr>
            </w:pPr>
            <w:r>
              <w:rPr>
                <w:rFonts w:hint="eastAsia" w:ascii="宋体" w:hAnsi="宋体" w:cs="宋体"/>
                <w:color w:val="auto"/>
                <w:highlight w:val="none"/>
              </w:rPr>
              <w:sym w:font="Wingdings 2" w:char="F0A3"/>
            </w:r>
            <w:r>
              <w:rPr>
                <w:rFonts w:hint="eastAsia" w:ascii="宋体" w:hAnsi="宋体" w:cs="宋体"/>
                <w:color w:val="auto"/>
                <w:highlight w:val="none"/>
              </w:rPr>
              <w:t>允许</w:t>
            </w:r>
          </w:p>
        </w:tc>
      </w:tr>
      <w:tr w14:paraId="455A8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5" w:hRule="atLeast"/>
          <w:jc w:val="center"/>
        </w:trPr>
        <w:tc>
          <w:tcPr>
            <w:tcW w:w="983" w:type="dxa"/>
            <w:vAlign w:val="center"/>
          </w:tcPr>
          <w:p w14:paraId="3AE32726">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3.7.3</w:t>
            </w:r>
          </w:p>
        </w:tc>
        <w:tc>
          <w:tcPr>
            <w:tcW w:w="2292" w:type="dxa"/>
            <w:vAlign w:val="center"/>
          </w:tcPr>
          <w:p w14:paraId="01DCC65E">
            <w:pPr>
              <w:keepNext w:val="0"/>
              <w:keepLines w:val="0"/>
              <w:pageBreakBefore w:val="0"/>
              <w:kinsoku/>
              <w:overflowPunct/>
              <w:bidi w:val="0"/>
              <w:spacing w:line="440" w:lineRule="exact"/>
              <w:ind w:left="0" w:leftChars="0" w:right="0" w:rightChars="0" w:firstLine="480"/>
              <w:jc w:val="center"/>
              <w:textAlignment w:val="auto"/>
              <w:rPr>
                <w:rFonts w:hint="eastAsia" w:ascii="宋体" w:hAnsi="宋体" w:cs="宋体"/>
                <w:color w:val="auto"/>
                <w:highlight w:val="none"/>
              </w:rPr>
            </w:pPr>
            <w:r>
              <w:rPr>
                <w:rFonts w:hint="eastAsia" w:ascii="宋体" w:hAnsi="宋体" w:cs="宋体"/>
                <w:color w:val="auto"/>
                <w:szCs w:val="24"/>
                <w:highlight w:val="none"/>
              </w:rPr>
              <w:t>投标文件签字或盖章要求</w:t>
            </w:r>
          </w:p>
        </w:tc>
        <w:tc>
          <w:tcPr>
            <w:tcW w:w="6321" w:type="dxa"/>
            <w:vAlign w:val="center"/>
          </w:tcPr>
          <w:p w14:paraId="47286D51">
            <w:pPr>
              <w:keepNext w:val="0"/>
              <w:keepLines w:val="0"/>
              <w:pageBreakBefore w:val="0"/>
              <w:kinsoku/>
              <w:overflowPunct/>
              <w:bidi w:val="0"/>
              <w:spacing w:line="440" w:lineRule="exact"/>
              <w:ind w:left="0" w:leftChars="0" w:right="0" w:rightChars="0" w:firstLine="0" w:firstLineChars="0"/>
              <w:textAlignment w:val="auto"/>
              <w:rPr>
                <w:rFonts w:hint="eastAsia" w:ascii="宋体" w:hAnsi="宋体" w:cs="宋体"/>
                <w:b/>
                <w:bCs/>
                <w:color w:val="auto"/>
                <w:szCs w:val="24"/>
                <w:highlight w:val="none"/>
              </w:rPr>
            </w:pPr>
            <w:r>
              <w:rPr>
                <w:rFonts w:hint="eastAsia" w:ascii="宋体" w:hAnsi="宋体" w:cs="宋体"/>
                <w:b/>
                <w:bCs/>
                <w:color w:val="auto"/>
                <w:szCs w:val="24"/>
                <w:highlight w:val="none"/>
              </w:rPr>
              <w:t>电子投标文件：</w:t>
            </w:r>
          </w:p>
          <w:p w14:paraId="4BD5D193">
            <w:pPr>
              <w:keepNext w:val="0"/>
              <w:keepLines w:val="0"/>
              <w:pageBreakBefore w:val="0"/>
              <w:kinsoku/>
              <w:overflowPunct/>
              <w:bidi w:val="0"/>
              <w:spacing w:line="440" w:lineRule="exact"/>
              <w:ind w:left="0" w:leftChars="0" w:right="0" w:rightChars="0" w:firstLine="0" w:firstLineChars="0"/>
              <w:textAlignment w:val="auto"/>
              <w:rPr>
                <w:rFonts w:hint="eastAsia" w:ascii="宋体" w:hAnsi="宋体" w:cs="宋体"/>
                <w:color w:val="auto"/>
                <w:szCs w:val="24"/>
                <w:highlight w:val="none"/>
              </w:rPr>
            </w:pPr>
            <w:r>
              <w:rPr>
                <w:rFonts w:hint="eastAsia" w:ascii="宋体" w:hAnsi="宋体" w:cs="宋体"/>
                <w:color w:val="auto"/>
                <w:szCs w:val="24"/>
                <w:highlight w:val="none"/>
              </w:rPr>
              <w:t>①按照投标文件格式要求在第一个信封（商务文件和技术文件）投标文件需要企业电子签章处电子签章，在需要法定代表人（或委托代理人）签名的地方进行电子签章或电子签名</w:t>
            </w:r>
            <w:r>
              <w:rPr>
                <w:rFonts w:hint="eastAsia" w:ascii="宋体" w:hAnsi="宋体" w:cs="Times New Roman"/>
                <w:b w:val="0"/>
                <w:bCs w:val="0"/>
                <w:color w:val="auto"/>
                <w:sz w:val="24"/>
                <w:szCs w:val="24"/>
                <w:highlight w:val="none"/>
                <w:lang w:val="en-US" w:eastAsia="zh-CN"/>
              </w:rPr>
              <w:t>或签字</w:t>
            </w:r>
            <w:r>
              <w:rPr>
                <w:rFonts w:hint="eastAsia" w:ascii="宋体" w:hAnsi="宋体" w:cs="宋体"/>
                <w:color w:val="auto"/>
                <w:szCs w:val="24"/>
                <w:highlight w:val="none"/>
              </w:rPr>
              <w:t>，无需逐页电子签章、电子签名</w:t>
            </w:r>
            <w:r>
              <w:rPr>
                <w:rFonts w:hint="eastAsia"/>
                <w:color w:val="auto"/>
                <w:sz w:val="24"/>
                <w:szCs w:val="24"/>
                <w:highlight w:val="none"/>
                <w:lang w:eastAsia="zh-CN"/>
              </w:rPr>
              <w:t>、</w:t>
            </w:r>
            <w:r>
              <w:rPr>
                <w:rFonts w:hint="eastAsia" w:ascii="宋体" w:hAnsi="宋体" w:cs="Times New Roman"/>
                <w:b w:val="0"/>
                <w:bCs w:val="0"/>
                <w:color w:val="auto"/>
                <w:sz w:val="24"/>
                <w:szCs w:val="24"/>
                <w:highlight w:val="none"/>
                <w:lang w:val="en-US" w:eastAsia="zh-CN"/>
              </w:rPr>
              <w:t>签字</w:t>
            </w:r>
            <w:r>
              <w:rPr>
                <w:rFonts w:hint="eastAsia" w:ascii="宋体" w:hAnsi="宋体" w:cs="宋体"/>
                <w:color w:val="auto"/>
                <w:szCs w:val="24"/>
                <w:highlight w:val="none"/>
              </w:rPr>
              <w:t>；</w:t>
            </w:r>
          </w:p>
          <w:p w14:paraId="3B3F33DB">
            <w:pPr>
              <w:keepNext w:val="0"/>
              <w:keepLines w:val="0"/>
              <w:pageBreakBefore w:val="0"/>
              <w:kinsoku/>
              <w:overflowPunct/>
              <w:bidi w:val="0"/>
              <w:spacing w:line="440" w:lineRule="exact"/>
              <w:ind w:left="0" w:leftChars="0" w:right="0" w:rightChars="0" w:firstLine="0" w:firstLineChars="0"/>
              <w:textAlignment w:val="auto"/>
              <w:rPr>
                <w:rFonts w:hint="eastAsia"/>
                <w:color w:val="auto"/>
                <w:sz w:val="24"/>
                <w:szCs w:val="24"/>
                <w:highlight w:val="none"/>
              </w:rPr>
            </w:pPr>
            <w:r>
              <w:rPr>
                <w:rFonts w:hint="eastAsia"/>
                <w:color w:val="auto"/>
                <w:sz w:val="24"/>
                <w:szCs w:val="24"/>
                <w:highlight w:val="none"/>
              </w:rPr>
              <w:t>②按照投标文件格式要求在第二个信封(报价文件)需要企业电子签章处电子签章，需要法定代表人（或委托代理人）、</w:t>
            </w:r>
            <w:r>
              <w:rPr>
                <w:rFonts w:hint="eastAsia"/>
                <w:color w:val="auto"/>
                <w:sz w:val="24"/>
                <w:szCs w:val="24"/>
                <w:highlight w:val="none"/>
                <w:lang w:val="en-US"/>
              </w:rPr>
              <w:t>造价人员</w:t>
            </w:r>
            <w:r>
              <w:rPr>
                <w:rFonts w:hint="eastAsia"/>
                <w:color w:val="auto"/>
                <w:sz w:val="24"/>
                <w:szCs w:val="24"/>
                <w:highlight w:val="none"/>
              </w:rPr>
              <w:t>签名的地方进行电子签章或电子签名</w:t>
            </w:r>
            <w:r>
              <w:rPr>
                <w:rFonts w:hint="eastAsia" w:ascii="宋体" w:hAnsi="宋体" w:cs="Times New Roman"/>
                <w:b w:val="0"/>
                <w:bCs w:val="0"/>
                <w:color w:val="auto"/>
                <w:sz w:val="24"/>
                <w:szCs w:val="24"/>
                <w:highlight w:val="none"/>
                <w:lang w:val="en-US" w:eastAsia="zh-CN"/>
              </w:rPr>
              <w:t>或签字</w:t>
            </w:r>
            <w:r>
              <w:rPr>
                <w:rFonts w:hint="eastAsia"/>
                <w:color w:val="auto"/>
                <w:sz w:val="24"/>
                <w:szCs w:val="24"/>
                <w:highlight w:val="none"/>
              </w:rPr>
              <w:t>，无需逐页电子签章、电子签名</w:t>
            </w:r>
            <w:r>
              <w:rPr>
                <w:rFonts w:hint="eastAsia"/>
                <w:color w:val="auto"/>
                <w:sz w:val="24"/>
                <w:szCs w:val="24"/>
                <w:highlight w:val="none"/>
                <w:lang w:eastAsia="zh-CN"/>
              </w:rPr>
              <w:t>、</w:t>
            </w:r>
            <w:r>
              <w:rPr>
                <w:rFonts w:hint="eastAsia" w:ascii="宋体" w:hAnsi="宋体" w:cs="Times New Roman"/>
                <w:b w:val="0"/>
                <w:bCs w:val="0"/>
                <w:color w:val="auto"/>
                <w:sz w:val="24"/>
                <w:szCs w:val="24"/>
                <w:highlight w:val="none"/>
                <w:lang w:val="en-US" w:eastAsia="zh-CN"/>
              </w:rPr>
              <w:t>签字</w:t>
            </w:r>
            <w:r>
              <w:rPr>
                <w:rFonts w:hint="eastAsia"/>
                <w:color w:val="auto"/>
                <w:sz w:val="24"/>
                <w:szCs w:val="24"/>
                <w:highlight w:val="none"/>
              </w:rPr>
              <w:t>。</w:t>
            </w:r>
          </w:p>
          <w:p w14:paraId="71578B25">
            <w:pPr>
              <w:pStyle w:val="42"/>
              <w:keepNext w:val="0"/>
              <w:keepLines w:val="0"/>
              <w:pageBreakBefore w:val="0"/>
              <w:tabs>
                <w:tab w:val="left" w:pos="3091"/>
              </w:tabs>
              <w:kinsoku/>
              <w:overflowPunct/>
              <w:bidi w:val="0"/>
              <w:spacing w:line="440" w:lineRule="exact"/>
              <w:ind w:left="0" w:leftChars="0" w:right="0" w:rightChars="0" w:firstLine="0" w:firstLineChars="0"/>
              <w:textAlignment w:val="auto"/>
              <w:rPr>
                <w:rFonts w:hint="eastAsia"/>
                <w:color w:val="auto"/>
                <w:sz w:val="24"/>
                <w:szCs w:val="24"/>
                <w:highlight w:val="none"/>
              </w:rPr>
            </w:pPr>
            <w:r>
              <w:rPr>
                <w:rFonts w:hint="eastAsia"/>
                <w:color w:val="auto"/>
                <w:sz w:val="24"/>
                <w:highlight w:val="none"/>
              </w:rPr>
              <w:t>已标价工程量清单需</w:t>
            </w:r>
            <w:r>
              <w:rPr>
                <w:rFonts w:hint="eastAsia"/>
                <w:color w:val="auto"/>
                <w:sz w:val="24"/>
                <w:highlight w:val="none"/>
                <w:lang w:val="en-US" w:eastAsia="zh-CN"/>
              </w:rPr>
              <w:t>具备交通运输部甲级造价资格证书或一级造价师证书（交通运输工程专业）的</w:t>
            </w:r>
            <w:r>
              <w:rPr>
                <w:rFonts w:hint="eastAsia"/>
                <w:color w:val="auto"/>
                <w:sz w:val="24"/>
                <w:highlight w:val="none"/>
              </w:rPr>
              <w:t>造价师</w:t>
            </w:r>
            <w:r>
              <w:rPr>
                <w:rFonts w:hint="eastAsia"/>
                <w:color w:val="auto"/>
                <w:sz w:val="24"/>
                <w:highlight w:val="none"/>
                <w:lang w:val="en-US" w:eastAsia="zh-CN"/>
              </w:rPr>
              <w:t>进行</w:t>
            </w:r>
            <w:r>
              <w:rPr>
                <w:rFonts w:hint="eastAsia"/>
                <w:color w:val="auto"/>
                <w:sz w:val="24"/>
                <w:highlight w:val="none"/>
              </w:rPr>
              <w:t>电子签章(必须为有效执业签章)，编制人和审核人可为同一人，如果本单位造价人员不满足要求，必须提供第三方造价咨询单位委托书(原件扫描件)，第三方造价师电子签章(必须为有效执业签章)</w:t>
            </w:r>
            <w:r>
              <w:rPr>
                <w:rFonts w:hint="eastAsia"/>
                <w:color w:val="auto"/>
                <w:sz w:val="24"/>
                <w:highlight w:val="none"/>
                <w:lang w:eastAsia="zh-CN"/>
              </w:rPr>
              <w:t>，</w:t>
            </w:r>
            <w:r>
              <w:rPr>
                <w:rFonts w:hint="eastAsia"/>
                <w:color w:val="auto"/>
                <w:sz w:val="24"/>
                <w:szCs w:val="24"/>
                <w:highlight w:val="none"/>
              </w:rPr>
              <w:t>否则将按否决其投标处理。</w:t>
            </w:r>
          </w:p>
        </w:tc>
      </w:tr>
      <w:tr w14:paraId="4827D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83" w:type="dxa"/>
            <w:vAlign w:val="center"/>
          </w:tcPr>
          <w:p w14:paraId="7AA4B954">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3.7.4</w:t>
            </w:r>
          </w:p>
        </w:tc>
        <w:tc>
          <w:tcPr>
            <w:tcW w:w="2292" w:type="dxa"/>
            <w:vAlign w:val="center"/>
          </w:tcPr>
          <w:p w14:paraId="55BB441A">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投标文件副本份数及其他要求</w:t>
            </w:r>
          </w:p>
        </w:tc>
        <w:tc>
          <w:tcPr>
            <w:tcW w:w="6321" w:type="dxa"/>
            <w:vAlign w:val="center"/>
          </w:tcPr>
          <w:p w14:paraId="642156B0">
            <w:pPr>
              <w:keepNext w:val="0"/>
              <w:keepLines w:val="0"/>
              <w:pageBreakBefore w:val="0"/>
              <w:kinsoku/>
              <w:overflowPunct/>
              <w:bidi w:val="0"/>
              <w:adjustRightInd/>
              <w:snapToGrid/>
              <w:spacing w:line="440" w:lineRule="exact"/>
              <w:ind w:left="0" w:leftChars="0" w:right="0" w:rightChars="0" w:firstLine="0" w:firstLineChars="0"/>
              <w:textAlignment w:val="auto"/>
              <w:rPr>
                <w:rFonts w:hint="eastAsia" w:ascii="宋体" w:hAnsi="宋体" w:cs="宋体"/>
                <w:color w:val="auto"/>
                <w:highlight w:val="none"/>
              </w:rPr>
            </w:pPr>
            <w:r>
              <w:rPr>
                <w:rFonts w:hint="eastAsia" w:ascii="宋体" w:hAnsi="宋体" w:cs="宋体"/>
                <w:color w:val="auto"/>
                <w:highlight w:val="none"/>
              </w:rPr>
              <w:t>本项目采用智能开标，无须现场递交投标文件。</w:t>
            </w:r>
          </w:p>
          <w:p w14:paraId="11E015F5">
            <w:pPr>
              <w:keepNext w:val="0"/>
              <w:keepLines w:val="0"/>
              <w:pageBreakBefore w:val="0"/>
              <w:kinsoku/>
              <w:overflowPunct/>
              <w:bidi w:val="0"/>
              <w:adjustRightInd/>
              <w:snapToGrid/>
              <w:spacing w:line="440" w:lineRule="exact"/>
              <w:ind w:left="0" w:leftChars="0" w:right="0" w:rightChars="0" w:firstLine="0" w:firstLineChars="0"/>
              <w:textAlignment w:val="auto"/>
              <w:rPr>
                <w:rFonts w:hint="eastAsia" w:ascii="宋体" w:hAnsi="宋体" w:cs="宋体"/>
                <w:color w:val="auto"/>
                <w:highlight w:val="none"/>
              </w:rPr>
            </w:pPr>
            <w:r>
              <w:rPr>
                <w:rFonts w:hint="eastAsia" w:ascii="宋体" w:hAnsi="宋体" w:cs="宋体"/>
                <w:color w:val="auto"/>
                <w:highlight w:val="none"/>
              </w:rPr>
              <w:t>注：（1）电子投标文件指采用《云南省工程建设模块化投标文件编制系统》制作（第一个信封格式为*.BTBJ，第二个信封格式为*.BTBS）；（2）投标人应保存投标文件全本的扫描件，投标人一旦中标，在签订合同协议书之前应补交纸质投标文件3份。（3）“工程量清单单价分析资料”由中标单位在签订合同协议书之前提交纸质文件及配套的电子版各1份。</w:t>
            </w:r>
          </w:p>
        </w:tc>
      </w:tr>
      <w:tr w14:paraId="5E2BA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83" w:type="dxa"/>
            <w:vAlign w:val="center"/>
          </w:tcPr>
          <w:p w14:paraId="17F2CFFC">
            <w:pPr>
              <w:keepNext w:val="0"/>
              <w:keepLines w:val="0"/>
              <w:pageBreakBefore w:val="0"/>
              <w:kinsoku/>
              <w:overflowPunct/>
              <w:autoSpaceDE w:val="0"/>
              <w:autoSpaceDN w:val="0"/>
              <w:bidi w:val="0"/>
              <w:spacing w:line="440" w:lineRule="exact"/>
              <w:ind w:left="0" w:leftChars="0" w:right="0" w:rightChars="0" w:firstLine="0" w:firstLineChars="0"/>
              <w:textAlignment w:val="auto"/>
              <w:rPr>
                <w:rFonts w:hint="eastAsia" w:ascii="宋体" w:hAnsi="宋体" w:cs="宋体"/>
                <w:color w:val="auto"/>
                <w:szCs w:val="21"/>
                <w:highlight w:val="none"/>
              </w:rPr>
            </w:pPr>
            <w:r>
              <w:rPr>
                <w:rFonts w:hint="eastAsia" w:ascii="宋体" w:hAnsi="宋体" w:cs="宋体"/>
                <w:color w:val="auto"/>
                <w:kern w:val="0"/>
                <w:szCs w:val="21"/>
                <w:highlight w:val="none"/>
              </w:rPr>
              <w:t>3.7.5</w:t>
            </w:r>
          </w:p>
        </w:tc>
        <w:tc>
          <w:tcPr>
            <w:tcW w:w="2292" w:type="dxa"/>
            <w:vAlign w:val="center"/>
          </w:tcPr>
          <w:p w14:paraId="686E5F46">
            <w:pPr>
              <w:keepNext w:val="0"/>
              <w:keepLines w:val="0"/>
              <w:pageBreakBefore w:val="0"/>
              <w:kinsoku/>
              <w:overflowPunct/>
              <w:bidi w:val="0"/>
              <w:spacing w:line="440" w:lineRule="exact"/>
              <w:ind w:left="0" w:leftChars="0" w:right="0" w:rightChars="0" w:firstLine="0" w:firstLineChars="0"/>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装订的其他要求</w:t>
            </w:r>
          </w:p>
        </w:tc>
        <w:tc>
          <w:tcPr>
            <w:tcW w:w="6321" w:type="dxa"/>
            <w:vAlign w:val="center"/>
          </w:tcPr>
          <w:p w14:paraId="030E3B9A">
            <w:pPr>
              <w:keepNext w:val="0"/>
              <w:keepLines w:val="0"/>
              <w:pageBreakBefore w:val="0"/>
              <w:kinsoku/>
              <w:overflowPunct/>
              <w:bidi w:val="0"/>
              <w:adjustRightInd/>
              <w:snapToGrid/>
              <w:spacing w:line="440" w:lineRule="exact"/>
              <w:ind w:left="0" w:leftChars="0" w:right="0" w:rightChars="0" w:firstLine="0" w:firstLineChars="0"/>
              <w:textAlignment w:val="auto"/>
              <w:rPr>
                <w:rFonts w:hint="eastAsia" w:ascii="宋体" w:hAnsi="宋体" w:cs="宋体"/>
                <w:color w:val="auto"/>
                <w:highlight w:val="none"/>
              </w:rPr>
            </w:pPr>
            <w:r>
              <w:rPr>
                <w:rFonts w:hint="eastAsia" w:ascii="宋体" w:hAnsi="宋体" w:cs="宋体"/>
                <w:color w:val="auto"/>
                <w:highlight w:val="none"/>
              </w:rPr>
              <w:t>中标单位提供的纸质投标文件应装订成册（A4纸幅），必须采用胶装，不准采用活页装订。</w:t>
            </w:r>
          </w:p>
        </w:tc>
      </w:tr>
      <w:tr w14:paraId="07802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3" w:type="dxa"/>
            <w:vAlign w:val="center"/>
          </w:tcPr>
          <w:p w14:paraId="05C2F0C1">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4.1.2</w:t>
            </w:r>
          </w:p>
        </w:tc>
        <w:tc>
          <w:tcPr>
            <w:tcW w:w="2292" w:type="dxa"/>
            <w:vAlign w:val="center"/>
          </w:tcPr>
          <w:p w14:paraId="49FBF616">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封套上应载明的信息</w:t>
            </w:r>
          </w:p>
        </w:tc>
        <w:tc>
          <w:tcPr>
            <w:tcW w:w="6321" w:type="dxa"/>
            <w:vAlign w:val="center"/>
          </w:tcPr>
          <w:p w14:paraId="708B0B42">
            <w:pPr>
              <w:pStyle w:val="43"/>
              <w:keepNext w:val="0"/>
              <w:keepLines w:val="0"/>
              <w:pageBreakBefore w:val="0"/>
              <w:kinsoku/>
              <w:overflowPunct/>
              <w:bidi w:val="0"/>
              <w:spacing w:line="440" w:lineRule="exact"/>
              <w:ind w:left="0" w:leftChars="0" w:right="0" w:rightChars="0"/>
              <w:jc w:val="left"/>
              <w:textAlignment w:val="auto"/>
              <w:rPr>
                <w:rFonts w:hint="eastAsia" w:ascii="宋体" w:hAnsi="宋体" w:cs="宋体"/>
                <w:color w:val="auto"/>
                <w:highlight w:val="none"/>
              </w:rPr>
            </w:pPr>
            <w:r>
              <w:rPr>
                <w:rFonts w:hint="eastAsia" w:ascii="宋体" w:hAnsi="宋体" w:cs="宋体"/>
                <w:color w:val="auto"/>
                <w:highlight w:val="none"/>
              </w:rPr>
              <w:t>本项目采用网上智能开标远程解密，投标人无须装订纸质投标文件。</w:t>
            </w:r>
          </w:p>
        </w:tc>
      </w:tr>
      <w:tr w14:paraId="2C177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3" w:type="dxa"/>
            <w:vAlign w:val="center"/>
          </w:tcPr>
          <w:p w14:paraId="0750E9F4">
            <w:pPr>
              <w:keepNext w:val="0"/>
              <w:keepLines w:val="0"/>
              <w:pageBreakBefore w:val="0"/>
              <w:kinsoku/>
              <w:overflowPunct/>
              <w:autoSpaceDE w:val="0"/>
              <w:autoSpaceDN w:val="0"/>
              <w:bidi w:val="0"/>
              <w:spacing w:line="440" w:lineRule="exact"/>
              <w:ind w:left="0" w:leftChars="0" w:right="0" w:rightChars="0" w:firstLine="0" w:firstLineChars="0"/>
              <w:jc w:val="center"/>
              <w:textAlignment w:val="auto"/>
              <w:rPr>
                <w:rFonts w:hint="eastAsia" w:ascii="宋体" w:hAnsi="宋体" w:cs="宋体"/>
                <w:color w:val="auto"/>
                <w:highlight w:val="none"/>
              </w:rPr>
            </w:pPr>
            <w:r>
              <w:rPr>
                <w:rFonts w:hint="eastAsia" w:ascii="宋体" w:hAnsi="宋体" w:cs="宋体"/>
                <w:color w:val="auto"/>
                <w:highlight w:val="none"/>
              </w:rPr>
              <w:t>4.2.1</w:t>
            </w:r>
          </w:p>
        </w:tc>
        <w:tc>
          <w:tcPr>
            <w:tcW w:w="2292" w:type="dxa"/>
            <w:vAlign w:val="center"/>
          </w:tcPr>
          <w:p w14:paraId="50CBBB6B">
            <w:pPr>
              <w:keepNext w:val="0"/>
              <w:keepLines w:val="0"/>
              <w:pageBreakBefore w:val="0"/>
              <w:kinsoku/>
              <w:overflowPunct/>
              <w:autoSpaceDE w:val="0"/>
              <w:autoSpaceDN w:val="0"/>
              <w:bidi w:val="0"/>
              <w:spacing w:line="440" w:lineRule="exact"/>
              <w:ind w:left="0" w:leftChars="0" w:right="0" w:rightChars="0" w:firstLine="480"/>
              <w:textAlignment w:val="auto"/>
              <w:rPr>
                <w:rFonts w:hint="eastAsia" w:ascii="宋体" w:hAnsi="宋体" w:cs="宋体"/>
                <w:color w:val="auto"/>
                <w:highlight w:val="none"/>
              </w:rPr>
            </w:pPr>
            <w:r>
              <w:rPr>
                <w:rFonts w:hint="eastAsia" w:ascii="宋体" w:hAnsi="宋体" w:cs="宋体"/>
                <w:color w:val="auto"/>
                <w:kern w:val="0"/>
                <w:szCs w:val="24"/>
                <w:highlight w:val="none"/>
              </w:rPr>
              <w:t>投标截止时间</w:t>
            </w:r>
          </w:p>
        </w:tc>
        <w:tc>
          <w:tcPr>
            <w:tcW w:w="6321" w:type="dxa"/>
            <w:vAlign w:val="center"/>
          </w:tcPr>
          <w:p w14:paraId="0000DC31">
            <w:pPr>
              <w:keepNext w:val="0"/>
              <w:keepLines w:val="0"/>
              <w:pageBreakBefore w:val="0"/>
              <w:kinsoku/>
              <w:overflowPunct/>
              <w:autoSpaceDE w:val="0"/>
              <w:autoSpaceDN w:val="0"/>
              <w:bidi w:val="0"/>
              <w:spacing w:line="440" w:lineRule="exact"/>
              <w:ind w:left="0" w:leftChars="0" w:right="0" w:rightChars="0" w:firstLine="0" w:firstLineChars="0"/>
              <w:textAlignment w:val="auto"/>
              <w:rPr>
                <w:rFonts w:hint="eastAsia" w:ascii="宋体" w:hAnsi="宋体" w:cs="宋体"/>
                <w:color w:val="auto"/>
                <w:highlight w:val="none"/>
              </w:rPr>
            </w:pPr>
            <w:r>
              <w:rPr>
                <w:rFonts w:hint="eastAsia" w:ascii="宋体" w:hAnsi="宋体" w:cs="宋体"/>
                <w:b/>
                <w:color w:val="auto"/>
                <w:szCs w:val="24"/>
                <w:highlight w:val="none"/>
                <w:u w:val="single"/>
              </w:rPr>
              <w:t>202</w:t>
            </w:r>
            <w:r>
              <w:rPr>
                <w:rFonts w:hint="eastAsia" w:ascii="宋体" w:hAnsi="宋体" w:cs="宋体"/>
                <w:b/>
                <w:color w:val="auto"/>
                <w:szCs w:val="24"/>
                <w:highlight w:val="none"/>
                <w:u w:val="single"/>
                <w:lang w:val="en-US" w:eastAsia="zh-CN"/>
              </w:rPr>
              <w:t>6</w:t>
            </w:r>
            <w:r>
              <w:rPr>
                <w:rFonts w:hint="eastAsia" w:ascii="宋体" w:hAnsi="宋体" w:cs="宋体"/>
                <w:b/>
                <w:color w:val="auto"/>
                <w:szCs w:val="24"/>
                <w:highlight w:val="none"/>
                <w:u w:val="single"/>
              </w:rPr>
              <w:t>年</w:t>
            </w:r>
            <w:r>
              <w:rPr>
                <w:rFonts w:hint="eastAsia" w:ascii="宋体" w:hAnsi="宋体" w:cs="宋体"/>
                <w:b/>
                <w:color w:val="auto"/>
                <w:szCs w:val="24"/>
                <w:highlight w:val="none"/>
                <w:u w:val="single"/>
                <w:lang w:val="en-US" w:eastAsia="zh-CN"/>
              </w:rPr>
              <w:t xml:space="preserve">  </w:t>
            </w:r>
            <w:r>
              <w:rPr>
                <w:rFonts w:hint="eastAsia" w:ascii="宋体" w:hAnsi="宋体" w:cs="宋体"/>
                <w:b/>
                <w:color w:val="auto"/>
                <w:szCs w:val="24"/>
                <w:highlight w:val="none"/>
                <w:u w:val="single"/>
              </w:rPr>
              <w:t>月</w:t>
            </w:r>
            <w:r>
              <w:rPr>
                <w:rFonts w:hint="eastAsia" w:ascii="宋体" w:hAnsi="宋体" w:cs="宋体"/>
                <w:b/>
                <w:color w:val="auto"/>
                <w:szCs w:val="24"/>
                <w:highlight w:val="none"/>
                <w:u w:val="single"/>
                <w:lang w:val="en-US" w:eastAsia="zh-CN"/>
              </w:rPr>
              <w:t xml:space="preserve">   </w:t>
            </w:r>
            <w:r>
              <w:rPr>
                <w:rFonts w:hint="eastAsia" w:ascii="宋体" w:hAnsi="宋体" w:cs="宋体"/>
                <w:b/>
                <w:color w:val="auto"/>
                <w:szCs w:val="24"/>
                <w:highlight w:val="none"/>
                <w:u w:val="single"/>
              </w:rPr>
              <w:t>日09时00分</w:t>
            </w:r>
          </w:p>
        </w:tc>
      </w:tr>
      <w:tr w14:paraId="381A9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3" w:type="dxa"/>
            <w:vAlign w:val="center"/>
          </w:tcPr>
          <w:p w14:paraId="27A9BF87">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4.2.3</w:t>
            </w:r>
          </w:p>
        </w:tc>
        <w:tc>
          <w:tcPr>
            <w:tcW w:w="2292" w:type="dxa"/>
            <w:vAlign w:val="center"/>
          </w:tcPr>
          <w:p w14:paraId="1B49453C">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是否退还投标文件</w:t>
            </w:r>
          </w:p>
        </w:tc>
        <w:tc>
          <w:tcPr>
            <w:tcW w:w="6321" w:type="dxa"/>
            <w:vAlign w:val="center"/>
          </w:tcPr>
          <w:p w14:paraId="1DB98419">
            <w:pPr>
              <w:keepNext w:val="0"/>
              <w:keepLines w:val="0"/>
              <w:pageBreakBefore w:val="0"/>
              <w:kinsoku/>
              <w:overflowPunct/>
              <w:bidi w:val="0"/>
              <w:adjustRightInd/>
              <w:snapToGrid/>
              <w:spacing w:line="440" w:lineRule="exact"/>
              <w:ind w:left="0" w:leftChars="0" w:right="0" w:rightChars="0" w:firstLine="0" w:firstLineChars="0"/>
              <w:textAlignment w:val="auto"/>
              <w:rPr>
                <w:rFonts w:hint="eastAsia" w:ascii="宋体" w:hAnsi="宋体" w:cs="宋体"/>
                <w:color w:val="auto"/>
                <w:highlight w:val="none"/>
              </w:rPr>
            </w:pPr>
            <w:r>
              <w:rPr>
                <w:rFonts w:hint="eastAsia" w:ascii="宋体" w:hAnsi="宋体" w:cs="宋体"/>
                <w:color w:val="auto"/>
                <w:highlight w:val="none"/>
              </w:rPr>
              <w:sym w:font="Wingdings 2" w:char="F052"/>
            </w:r>
            <w:r>
              <w:rPr>
                <w:rFonts w:hint="eastAsia" w:ascii="宋体" w:hAnsi="宋体" w:cs="宋体"/>
                <w:color w:val="auto"/>
                <w:highlight w:val="none"/>
              </w:rPr>
              <w:t>否</w:t>
            </w:r>
          </w:p>
          <w:p w14:paraId="4B65F4FB">
            <w:pPr>
              <w:keepNext w:val="0"/>
              <w:keepLines w:val="0"/>
              <w:pageBreakBefore w:val="0"/>
              <w:kinsoku/>
              <w:overflowPunct/>
              <w:bidi w:val="0"/>
              <w:adjustRightInd/>
              <w:snapToGrid/>
              <w:spacing w:line="440" w:lineRule="exact"/>
              <w:ind w:left="0" w:leftChars="0" w:right="0" w:rightChars="0" w:firstLine="0" w:firstLineChars="0"/>
              <w:textAlignment w:val="auto"/>
              <w:rPr>
                <w:rFonts w:hint="eastAsia" w:ascii="宋体" w:hAnsi="宋体" w:cs="宋体"/>
                <w:color w:val="auto"/>
                <w:highlight w:val="none"/>
              </w:rPr>
            </w:pPr>
            <w:r>
              <w:rPr>
                <w:rFonts w:hint="eastAsia" w:ascii="宋体" w:hAnsi="宋体" w:cs="宋体"/>
                <w:color w:val="auto"/>
                <w:highlight w:val="none"/>
              </w:rPr>
              <w:sym w:font="Wingdings 2" w:char="F0A3"/>
            </w:r>
            <w:r>
              <w:rPr>
                <w:rFonts w:hint="eastAsia" w:ascii="宋体" w:hAnsi="宋体" w:cs="宋体"/>
                <w:color w:val="auto"/>
                <w:highlight w:val="none"/>
              </w:rPr>
              <w:t>是</w:t>
            </w:r>
          </w:p>
        </w:tc>
      </w:tr>
      <w:tr w14:paraId="5F53C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jc w:val="center"/>
        </w:trPr>
        <w:tc>
          <w:tcPr>
            <w:tcW w:w="983" w:type="dxa"/>
            <w:vAlign w:val="center"/>
          </w:tcPr>
          <w:p w14:paraId="225C84B0">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5.1</w:t>
            </w:r>
          </w:p>
        </w:tc>
        <w:tc>
          <w:tcPr>
            <w:tcW w:w="2292" w:type="dxa"/>
            <w:vAlign w:val="center"/>
          </w:tcPr>
          <w:p w14:paraId="45EC37BD">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开标时间和地点</w:t>
            </w:r>
          </w:p>
        </w:tc>
        <w:tc>
          <w:tcPr>
            <w:tcW w:w="6321" w:type="dxa"/>
            <w:vAlign w:val="center"/>
          </w:tcPr>
          <w:p w14:paraId="75B71801">
            <w:pPr>
              <w:keepNext w:val="0"/>
              <w:keepLines w:val="0"/>
              <w:pageBreakBefore w:val="0"/>
              <w:kinsoku/>
              <w:overflowPunct/>
              <w:bidi w:val="0"/>
              <w:spacing w:line="440" w:lineRule="exact"/>
              <w:ind w:left="0" w:leftChars="0" w:right="0" w:rightChars="0" w:firstLine="0" w:firstLineChars="0"/>
              <w:textAlignment w:val="auto"/>
              <w:rPr>
                <w:rFonts w:hint="eastAsia" w:ascii="宋体" w:hAnsi="宋体" w:cs="宋体"/>
                <w:b/>
                <w:bCs/>
                <w:color w:val="auto"/>
                <w:szCs w:val="24"/>
                <w:highlight w:val="none"/>
              </w:rPr>
            </w:pPr>
            <w:r>
              <w:rPr>
                <w:rFonts w:hint="eastAsia" w:ascii="宋体" w:hAnsi="宋体" w:cs="宋体"/>
                <w:b/>
                <w:bCs/>
                <w:color w:val="auto"/>
                <w:szCs w:val="24"/>
                <w:highlight w:val="none"/>
              </w:rPr>
              <w:t>投标文件第一个信封（商务及技术文件）</w:t>
            </w:r>
          </w:p>
          <w:p w14:paraId="337A5552">
            <w:pPr>
              <w:keepNext w:val="0"/>
              <w:keepLines w:val="0"/>
              <w:pageBreakBefore w:val="0"/>
              <w:kinsoku/>
              <w:overflowPunct/>
              <w:bidi w:val="0"/>
              <w:spacing w:line="440" w:lineRule="exact"/>
              <w:ind w:left="0" w:leftChars="0" w:right="0" w:rightChars="0" w:firstLine="0" w:firstLineChars="0"/>
              <w:textAlignment w:val="auto"/>
              <w:rPr>
                <w:rFonts w:hint="eastAsia" w:ascii="宋体" w:hAnsi="宋体" w:cs="宋体"/>
                <w:color w:val="auto"/>
                <w:szCs w:val="24"/>
                <w:highlight w:val="none"/>
              </w:rPr>
            </w:pPr>
            <w:r>
              <w:rPr>
                <w:rFonts w:hint="eastAsia" w:ascii="宋体" w:hAnsi="宋体" w:cs="宋体"/>
                <w:b/>
                <w:bCs/>
                <w:color w:val="auto"/>
                <w:szCs w:val="24"/>
                <w:highlight w:val="none"/>
              </w:rPr>
              <w:t>开标时间：</w:t>
            </w:r>
            <w:r>
              <w:rPr>
                <w:rFonts w:hint="eastAsia" w:ascii="宋体" w:hAnsi="宋体" w:cs="宋体"/>
                <w:color w:val="auto"/>
                <w:szCs w:val="24"/>
                <w:highlight w:val="none"/>
              </w:rPr>
              <w:t>同投标截止时间；</w:t>
            </w:r>
          </w:p>
          <w:p w14:paraId="4F46869B">
            <w:pPr>
              <w:keepNext w:val="0"/>
              <w:keepLines w:val="0"/>
              <w:pageBreakBefore w:val="0"/>
              <w:kinsoku/>
              <w:overflowPunct/>
              <w:bidi w:val="0"/>
              <w:spacing w:line="440" w:lineRule="exact"/>
              <w:ind w:left="0" w:leftChars="0" w:right="0" w:rightChars="0" w:firstLine="0" w:firstLineChars="0"/>
              <w:textAlignment w:val="auto"/>
              <w:rPr>
                <w:rFonts w:hint="eastAsia" w:ascii="宋体" w:hAnsi="宋体" w:cs="宋体"/>
                <w:color w:val="auto"/>
                <w:szCs w:val="24"/>
                <w:highlight w:val="none"/>
              </w:rPr>
            </w:pPr>
            <w:r>
              <w:rPr>
                <w:rFonts w:hint="eastAsia" w:ascii="宋体" w:hAnsi="宋体" w:cs="宋体"/>
                <w:b/>
                <w:bCs/>
                <w:color w:val="auto"/>
                <w:szCs w:val="24"/>
                <w:highlight w:val="none"/>
              </w:rPr>
              <w:t>开标地点：</w:t>
            </w:r>
            <w:r>
              <w:rPr>
                <w:rFonts w:hint="eastAsia" w:ascii="宋体" w:hAnsi="宋体" w:cs="宋体"/>
                <w:color w:val="auto"/>
                <w:szCs w:val="24"/>
                <w:highlight w:val="none"/>
              </w:rPr>
              <w:t>全国公共资源交易平台(云南省)暨云南省公共资源交易信息网（网址：https://ggzy.yn.gov.cn/homePage）选择“楚雄州”进入公共资源交易平台。</w:t>
            </w:r>
          </w:p>
          <w:p w14:paraId="7DBE4E3E">
            <w:pPr>
              <w:keepNext w:val="0"/>
              <w:keepLines w:val="0"/>
              <w:pageBreakBefore w:val="0"/>
              <w:kinsoku/>
              <w:overflowPunct/>
              <w:bidi w:val="0"/>
              <w:spacing w:line="440" w:lineRule="exact"/>
              <w:ind w:left="0" w:leftChars="0" w:right="0" w:rightChars="0" w:firstLine="0" w:firstLineChars="0"/>
              <w:textAlignment w:val="auto"/>
              <w:rPr>
                <w:rFonts w:hint="eastAsia" w:ascii="宋体" w:hAnsi="宋体" w:cs="宋体"/>
                <w:b/>
                <w:bCs/>
                <w:color w:val="auto"/>
                <w:szCs w:val="24"/>
                <w:highlight w:val="none"/>
              </w:rPr>
            </w:pPr>
            <w:r>
              <w:rPr>
                <w:rFonts w:hint="eastAsia" w:ascii="宋体" w:hAnsi="宋体" w:cs="宋体"/>
                <w:b/>
                <w:bCs/>
                <w:color w:val="auto"/>
                <w:szCs w:val="24"/>
                <w:highlight w:val="none"/>
              </w:rPr>
              <w:t>投标文件第二个信封（报价文件）</w:t>
            </w:r>
          </w:p>
          <w:p w14:paraId="3087AB21">
            <w:pPr>
              <w:keepNext w:val="0"/>
              <w:keepLines w:val="0"/>
              <w:pageBreakBefore w:val="0"/>
              <w:kinsoku/>
              <w:overflowPunct/>
              <w:bidi w:val="0"/>
              <w:spacing w:line="440" w:lineRule="exact"/>
              <w:ind w:left="0" w:leftChars="0" w:right="0" w:rightChars="0" w:firstLine="0" w:firstLineChars="0"/>
              <w:textAlignment w:val="auto"/>
              <w:rPr>
                <w:rFonts w:hint="eastAsia" w:ascii="宋体" w:hAnsi="宋体" w:cs="宋体"/>
                <w:color w:val="auto"/>
                <w:szCs w:val="24"/>
                <w:highlight w:val="none"/>
              </w:rPr>
            </w:pPr>
            <w:r>
              <w:rPr>
                <w:rFonts w:hint="eastAsia" w:ascii="宋体" w:hAnsi="宋体" w:cs="宋体"/>
                <w:b/>
                <w:bCs/>
                <w:color w:val="auto"/>
                <w:szCs w:val="24"/>
                <w:highlight w:val="none"/>
              </w:rPr>
              <w:t>开标时间：</w:t>
            </w:r>
            <w:r>
              <w:rPr>
                <w:rFonts w:hint="eastAsia" w:ascii="宋体" w:hAnsi="宋体" w:cs="宋体"/>
                <w:b/>
                <w:color w:val="auto"/>
                <w:szCs w:val="24"/>
                <w:highlight w:val="none"/>
                <w:u w:val="single"/>
              </w:rPr>
              <w:t>202</w:t>
            </w:r>
            <w:r>
              <w:rPr>
                <w:rFonts w:hint="eastAsia" w:ascii="宋体" w:hAnsi="宋体" w:cs="宋体"/>
                <w:b/>
                <w:color w:val="auto"/>
                <w:szCs w:val="24"/>
                <w:highlight w:val="none"/>
                <w:u w:val="single"/>
                <w:lang w:val="en-US" w:eastAsia="zh-CN"/>
              </w:rPr>
              <w:t>6</w:t>
            </w:r>
            <w:r>
              <w:rPr>
                <w:rFonts w:hint="eastAsia" w:ascii="宋体" w:hAnsi="宋体" w:cs="宋体"/>
                <w:b/>
                <w:color w:val="auto"/>
                <w:szCs w:val="24"/>
                <w:highlight w:val="none"/>
                <w:u w:val="single"/>
              </w:rPr>
              <w:t>年</w:t>
            </w:r>
            <w:r>
              <w:rPr>
                <w:rFonts w:hint="eastAsia" w:ascii="宋体" w:hAnsi="宋体" w:cs="宋体"/>
                <w:b/>
                <w:color w:val="auto"/>
                <w:szCs w:val="24"/>
                <w:highlight w:val="none"/>
                <w:u w:val="single"/>
                <w:lang w:val="en-US" w:eastAsia="zh-CN"/>
              </w:rPr>
              <w:t xml:space="preserve">  </w:t>
            </w:r>
            <w:r>
              <w:rPr>
                <w:rFonts w:hint="eastAsia" w:ascii="宋体" w:hAnsi="宋体" w:cs="宋体"/>
                <w:b/>
                <w:color w:val="auto"/>
                <w:szCs w:val="24"/>
                <w:highlight w:val="none"/>
                <w:u w:val="single"/>
              </w:rPr>
              <w:t>月</w:t>
            </w:r>
            <w:r>
              <w:rPr>
                <w:rFonts w:hint="eastAsia" w:ascii="宋体" w:hAnsi="宋体" w:cs="宋体"/>
                <w:b/>
                <w:color w:val="auto"/>
                <w:szCs w:val="24"/>
                <w:highlight w:val="none"/>
                <w:u w:val="single"/>
                <w:lang w:val="en-US" w:eastAsia="zh-CN"/>
              </w:rPr>
              <w:t xml:space="preserve">  </w:t>
            </w:r>
            <w:r>
              <w:rPr>
                <w:rFonts w:hint="eastAsia" w:ascii="宋体" w:hAnsi="宋体" w:cs="宋体"/>
                <w:b/>
                <w:color w:val="auto"/>
                <w:szCs w:val="24"/>
                <w:highlight w:val="none"/>
                <w:u w:val="single"/>
              </w:rPr>
              <w:t>日15时00分</w:t>
            </w:r>
          </w:p>
          <w:p w14:paraId="429E4BD7">
            <w:pPr>
              <w:keepNext w:val="0"/>
              <w:keepLines w:val="0"/>
              <w:pageBreakBefore w:val="0"/>
              <w:kinsoku/>
              <w:overflowPunct/>
              <w:bidi w:val="0"/>
              <w:spacing w:line="440" w:lineRule="exact"/>
              <w:ind w:left="0" w:leftChars="0" w:right="0" w:rightChars="0" w:firstLine="0" w:firstLineChars="0"/>
              <w:textAlignment w:val="auto"/>
              <w:rPr>
                <w:rFonts w:hint="eastAsia" w:ascii="宋体" w:hAnsi="宋体" w:cs="宋体"/>
                <w:color w:val="auto"/>
                <w:szCs w:val="24"/>
                <w:highlight w:val="none"/>
              </w:rPr>
            </w:pPr>
            <w:r>
              <w:rPr>
                <w:rFonts w:hint="eastAsia" w:ascii="宋体" w:hAnsi="宋体" w:cs="宋体"/>
                <w:b/>
                <w:bCs/>
                <w:color w:val="auto"/>
                <w:szCs w:val="24"/>
                <w:highlight w:val="none"/>
              </w:rPr>
              <w:t>开标地点：</w:t>
            </w:r>
            <w:r>
              <w:rPr>
                <w:rFonts w:hint="eastAsia" w:ascii="宋体" w:hAnsi="宋体" w:cs="宋体"/>
                <w:color w:val="auto"/>
                <w:szCs w:val="24"/>
                <w:highlight w:val="none"/>
              </w:rPr>
              <w:t>全国公共资源交易平台(云南省)暨云南省公共资源交易信息网（网址：https://ggzy.yn.gov.cn/homePage）选择“楚雄州”进入公共资源交易平台进行第二个信封开启。若第二个信封开标时间发生变化，将另行通知，请投标人保持通讯畅通。</w:t>
            </w:r>
          </w:p>
          <w:p w14:paraId="4024AA6B">
            <w:pPr>
              <w:keepNext w:val="0"/>
              <w:keepLines w:val="0"/>
              <w:pageBreakBefore w:val="0"/>
              <w:kinsoku/>
              <w:overflowPunct/>
              <w:bidi w:val="0"/>
              <w:spacing w:line="440" w:lineRule="exact"/>
              <w:ind w:left="0" w:leftChars="0" w:right="0" w:rightChars="0" w:firstLine="0" w:firstLineChars="0"/>
              <w:textAlignment w:val="auto"/>
              <w:rPr>
                <w:rFonts w:hint="eastAsia" w:ascii="宋体" w:hAnsi="宋体" w:cs="宋体"/>
                <w:color w:val="auto"/>
                <w:highlight w:val="none"/>
              </w:rPr>
            </w:pPr>
            <w:r>
              <w:rPr>
                <w:rFonts w:hint="eastAsia" w:ascii="宋体" w:hAnsi="宋体" w:cs="宋体"/>
                <w:color w:val="auto"/>
                <w:szCs w:val="24"/>
                <w:highlight w:val="none"/>
              </w:rPr>
              <w:t>（若投标人在招标人通知的规定时间内未能准时参加第二个信封（报价文件）的开标视为放弃投标）。</w:t>
            </w:r>
          </w:p>
        </w:tc>
      </w:tr>
      <w:tr w14:paraId="6D80A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983" w:type="dxa"/>
            <w:vAlign w:val="center"/>
          </w:tcPr>
          <w:p w14:paraId="55D51C01">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5.2.1</w:t>
            </w:r>
          </w:p>
        </w:tc>
        <w:tc>
          <w:tcPr>
            <w:tcW w:w="2292" w:type="dxa"/>
            <w:vAlign w:val="center"/>
          </w:tcPr>
          <w:p w14:paraId="21E15EA2">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第一个信封（商务及技术文件）开标程序</w:t>
            </w:r>
          </w:p>
        </w:tc>
        <w:tc>
          <w:tcPr>
            <w:tcW w:w="6321" w:type="dxa"/>
            <w:vAlign w:val="center"/>
          </w:tcPr>
          <w:p w14:paraId="7F5D164E">
            <w:pPr>
              <w:keepNext w:val="0"/>
              <w:keepLines w:val="0"/>
              <w:pageBreakBefore w:val="0"/>
              <w:kinsoku/>
              <w:overflowPunct/>
              <w:bidi w:val="0"/>
              <w:spacing w:line="440" w:lineRule="exact"/>
              <w:ind w:left="0" w:leftChars="0" w:right="0" w:rightChars="0" w:firstLine="0" w:firstLineChars="0"/>
              <w:textAlignment w:val="auto"/>
              <w:rPr>
                <w:rFonts w:hint="eastAsia" w:ascii="宋体" w:hAnsi="宋体" w:cs="宋体"/>
                <w:color w:val="auto"/>
                <w:szCs w:val="24"/>
                <w:highlight w:val="none"/>
              </w:rPr>
            </w:pPr>
            <w:r>
              <w:rPr>
                <w:rFonts w:hint="eastAsia" w:ascii="宋体" w:hAnsi="宋体" w:cs="宋体"/>
                <w:color w:val="auto"/>
                <w:szCs w:val="24"/>
                <w:highlight w:val="none"/>
              </w:rPr>
              <w:t>（4）密封情况检查：</w:t>
            </w:r>
            <w:r>
              <w:rPr>
                <w:rFonts w:hint="eastAsia" w:ascii="宋体" w:hAnsi="宋体" w:cs="宋体"/>
                <w:b/>
                <w:bCs/>
                <w:color w:val="auto"/>
                <w:szCs w:val="24"/>
                <w:highlight w:val="none"/>
                <w:u w:val="single"/>
              </w:rPr>
              <w:t>检查第一个信封（商务及技术文件）是否存在提前开启（解密）情况。</w:t>
            </w:r>
          </w:p>
          <w:p w14:paraId="60EC0213">
            <w:pPr>
              <w:keepNext w:val="0"/>
              <w:keepLines w:val="0"/>
              <w:pageBreakBefore w:val="0"/>
              <w:kinsoku/>
              <w:overflowPunct/>
              <w:bidi w:val="0"/>
              <w:adjustRightInd/>
              <w:snapToGrid/>
              <w:spacing w:line="440" w:lineRule="exact"/>
              <w:ind w:left="0" w:leftChars="0" w:right="0" w:rightChars="0" w:firstLine="0" w:firstLineChars="0"/>
              <w:textAlignment w:val="auto"/>
              <w:rPr>
                <w:rFonts w:hint="eastAsia" w:ascii="宋体" w:hAnsi="宋体" w:cs="宋体"/>
                <w:color w:val="auto"/>
                <w:highlight w:val="none"/>
              </w:rPr>
            </w:pPr>
            <w:r>
              <w:rPr>
                <w:rFonts w:hint="eastAsia" w:ascii="宋体" w:hAnsi="宋体" w:cs="宋体"/>
                <w:color w:val="auto"/>
                <w:szCs w:val="24"/>
                <w:highlight w:val="none"/>
              </w:rPr>
              <w:t>（5）开标顺序：</w:t>
            </w:r>
            <w:r>
              <w:rPr>
                <w:rFonts w:hint="eastAsia" w:ascii="宋体" w:hAnsi="宋体" w:cs="宋体"/>
                <w:b/>
                <w:color w:val="auto"/>
                <w:szCs w:val="24"/>
                <w:highlight w:val="none"/>
                <w:u w:val="single"/>
              </w:rPr>
              <w:t>按照电子招标投标交易平台自动提取所有投标人的顺序当众开标。</w:t>
            </w:r>
          </w:p>
        </w:tc>
      </w:tr>
      <w:tr w14:paraId="76250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jc w:val="center"/>
        </w:trPr>
        <w:tc>
          <w:tcPr>
            <w:tcW w:w="983" w:type="dxa"/>
            <w:vAlign w:val="center"/>
          </w:tcPr>
          <w:p w14:paraId="5ED1EACD">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5.2.3</w:t>
            </w:r>
          </w:p>
        </w:tc>
        <w:tc>
          <w:tcPr>
            <w:tcW w:w="2292" w:type="dxa"/>
            <w:vAlign w:val="center"/>
          </w:tcPr>
          <w:p w14:paraId="01455AB7">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第二个信封（报价文件）开标程序</w:t>
            </w:r>
          </w:p>
        </w:tc>
        <w:tc>
          <w:tcPr>
            <w:tcW w:w="6321" w:type="dxa"/>
            <w:vAlign w:val="center"/>
          </w:tcPr>
          <w:p w14:paraId="7C097B09">
            <w:pPr>
              <w:keepNext w:val="0"/>
              <w:keepLines w:val="0"/>
              <w:pageBreakBefore w:val="0"/>
              <w:kinsoku/>
              <w:overflowPunct/>
              <w:bidi w:val="0"/>
              <w:spacing w:line="440" w:lineRule="exact"/>
              <w:ind w:left="0" w:leftChars="0" w:right="0" w:rightChars="0" w:firstLine="0" w:firstLineChars="0"/>
              <w:textAlignment w:val="auto"/>
              <w:rPr>
                <w:rFonts w:hint="eastAsia" w:ascii="宋体" w:hAnsi="宋体" w:cs="宋体"/>
                <w:color w:val="auto"/>
                <w:szCs w:val="24"/>
                <w:highlight w:val="none"/>
              </w:rPr>
            </w:pPr>
            <w:r>
              <w:rPr>
                <w:rFonts w:hint="eastAsia" w:ascii="宋体" w:hAnsi="宋体" w:cs="宋体"/>
                <w:color w:val="auto"/>
                <w:szCs w:val="24"/>
                <w:highlight w:val="none"/>
              </w:rPr>
              <w:t>（4）密封情况检查：</w:t>
            </w:r>
            <w:r>
              <w:rPr>
                <w:rFonts w:hint="eastAsia" w:ascii="宋体" w:hAnsi="宋体" w:cs="宋体"/>
                <w:b/>
                <w:bCs/>
                <w:color w:val="auto"/>
                <w:szCs w:val="24"/>
                <w:highlight w:val="none"/>
                <w:u w:val="single"/>
              </w:rPr>
              <w:t>检查第二信封（报价文件）是否存在提前开启（解密）情况。</w:t>
            </w:r>
          </w:p>
          <w:p w14:paraId="298BF2D9">
            <w:pPr>
              <w:keepNext w:val="0"/>
              <w:keepLines w:val="0"/>
              <w:pageBreakBefore w:val="0"/>
              <w:kinsoku/>
              <w:overflowPunct/>
              <w:bidi w:val="0"/>
              <w:adjustRightInd/>
              <w:snapToGrid/>
              <w:spacing w:line="440" w:lineRule="exact"/>
              <w:ind w:left="0" w:leftChars="0" w:right="0" w:rightChars="0" w:firstLine="0" w:firstLineChars="0"/>
              <w:textAlignment w:val="auto"/>
              <w:rPr>
                <w:rFonts w:hint="eastAsia" w:ascii="宋体" w:hAnsi="宋体" w:cs="宋体"/>
                <w:color w:val="auto"/>
                <w:highlight w:val="none"/>
              </w:rPr>
            </w:pPr>
            <w:r>
              <w:rPr>
                <w:rFonts w:hint="eastAsia" w:ascii="宋体" w:hAnsi="宋体" w:cs="宋体"/>
                <w:color w:val="auto"/>
                <w:szCs w:val="24"/>
                <w:highlight w:val="none"/>
              </w:rPr>
              <w:t>（5）开标顺序：</w:t>
            </w:r>
            <w:r>
              <w:rPr>
                <w:rFonts w:hint="eastAsia" w:ascii="宋体" w:hAnsi="宋体" w:cs="宋体"/>
                <w:b/>
                <w:color w:val="auto"/>
                <w:szCs w:val="24"/>
                <w:highlight w:val="none"/>
                <w:u w:val="single"/>
              </w:rPr>
              <w:t>按照电子招标投标交易平台自动提取通过第一个信封评审的投标文件的顺序当众开标。</w:t>
            </w:r>
          </w:p>
        </w:tc>
      </w:tr>
      <w:tr w14:paraId="4541E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983" w:type="dxa"/>
            <w:vAlign w:val="center"/>
          </w:tcPr>
          <w:p w14:paraId="7520D76D">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6.1.1</w:t>
            </w:r>
          </w:p>
        </w:tc>
        <w:tc>
          <w:tcPr>
            <w:tcW w:w="2292" w:type="dxa"/>
            <w:vAlign w:val="center"/>
          </w:tcPr>
          <w:p w14:paraId="1BFCBBF1">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评标委员会的组建</w:t>
            </w:r>
          </w:p>
        </w:tc>
        <w:tc>
          <w:tcPr>
            <w:tcW w:w="6321" w:type="dxa"/>
          </w:tcPr>
          <w:p w14:paraId="021CB579">
            <w:pPr>
              <w:keepNext w:val="0"/>
              <w:keepLines w:val="0"/>
              <w:pageBreakBefore w:val="0"/>
              <w:kinsoku/>
              <w:overflowPunct/>
              <w:bidi w:val="0"/>
              <w:adjustRightInd/>
              <w:snapToGrid/>
              <w:spacing w:line="440" w:lineRule="exact"/>
              <w:ind w:left="0" w:leftChars="0" w:right="0" w:rightChars="0" w:firstLine="0" w:firstLineChars="0"/>
              <w:textAlignment w:val="auto"/>
              <w:rPr>
                <w:rFonts w:hint="eastAsia" w:ascii="宋体" w:hAnsi="宋体" w:cs="宋体"/>
                <w:color w:val="auto"/>
                <w:szCs w:val="24"/>
                <w:highlight w:val="none"/>
                <w:lang w:eastAsia="zh-CN"/>
              </w:rPr>
            </w:pPr>
            <w:r>
              <w:rPr>
                <w:rFonts w:hint="eastAsia" w:ascii="宋体" w:hAnsi="宋体" w:cs="宋体"/>
                <w:color w:val="auto"/>
                <w:szCs w:val="24"/>
                <w:highlight w:val="none"/>
              </w:rPr>
              <w:t>评标</w:t>
            </w:r>
            <w:r>
              <w:rPr>
                <w:rFonts w:hint="eastAsia" w:ascii="宋体" w:hAnsi="宋体" w:cs="宋体"/>
                <w:color w:val="auto"/>
                <w:highlight w:val="none"/>
              </w:rPr>
              <w:t>委员会</w:t>
            </w:r>
            <w:r>
              <w:rPr>
                <w:rFonts w:hint="eastAsia" w:ascii="宋体" w:hAnsi="宋体" w:cs="宋体"/>
                <w:color w:val="auto"/>
                <w:szCs w:val="24"/>
                <w:highlight w:val="none"/>
              </w:rPr>
              <w:t>构成：评标委员会由招标人的代表和有关技术、经济等方面的专家组成，成员人数为五人以上单数，其中技术、经济等方面的专家不得少于成员总数的三分之二</w:t>
            </w:r>
            <w:r>
              <w:rPr>
                <w:rFonts w:hint="eastAsia" w:ascii="宋体" w:hAnsi="宋体" w:cs="宋体"/>
                <w:color w:val="auto"/>
                <w:szCs w:val="24"/>
                <w:highlight w:val="none"/>
                <w:lang w:eastAsia="zh-CN"/>
              </w:rPr>
              <w:t>。</w:t>
            </w:r>
          </w:p>
          <w:p w14:paraId="436AD88C">
            <w:pPr>
              <w:keepNext w:val="0"/>
              <w:keepLines w:val="0"/>
              <w:pageBreakBefore w:val="0"/>
              <w:kinsoku/>
              <w:overflowPunct/>
              <w:bidi w:val="0"/>
              <w:adjustRightInd/>
              <w:snapToGrid/>
              <w:spacing w:line="440" w:lineRule="exact"/>
              <w:ind w:left="0" w:leftChars="0" w:right="0" w:rightChars="0" w:firstLine="0" w:firstLineChars="0"/>
              <w:textAlignment w:val="auto"/>
              <w:rPr>
                <w:rFonts w:hint="eastAsia" w:ascii="宋体" w:hAnsi="宋体" w:cs="宋体"/>
                <w:color w:val="auto"/>
                <w:szCs w:val="24"/>
                <w:highlight w:val="none"/>
              </w:rPr>
            </w:pPr>
            <w:r>
              <w:rPr>
                <w:rFonts w:hint="eastAsia" w:ascii="宋体" w:hAnsi="宋体" w:cs="宋体"/>
                <w:color w:val="auto"/>
                <w:szCs w:val="24"/>
                <w:highlight w:val="none"/>
                <w:lang w:val="en-US" w:eastAsia="zh-CN"/>
              </w:rPr>
              <w:t>本项目</w:t>
            </w:r>
            <w:r>
              <w:rPr>
                <w:rFonts w:hint="eastAsia" w:ascii="宋体" w:hAnsi="宋体" w:cs="宋体"/>
                <w:color w:val="auto"/>
                <w:szCs w:val="24"/>
                <w:highlight w:val="none"/>
              </w:rPr>
              <w:t>评标</w:t>
            </w:r>
            <w:r>
              <w:rPr>
                <w:rFonts w:hint="eastAsia" w:ascii="宋体" w:hAnsi="宋体" w:cs="宋体"/>
                <w:color w:val="auto"/>
                <w:highlight w:val="none"/>
              </w:rPr>
              <w:t>委员会</w:t>
            </w:r>
            <w:r>
              <w:rPr>
                <w:rFonts w:hint="eastAsia" w:ascii="宋体" w:hAnsi="宋体" w:cs="宋体"/>
                <w:color w:val="auto"/>
                <w:highlight w:val="none"/>
                <w:lang w:val="en-US" w:eastAsia="zh-CN"/>
              </w:rPr>
              <w:t>成员</w:t>
            </w:r>
            <w:r>
              <w:rPr>
                <w:rFonts w:hint="eastAsia" w:ascii="宋体" w:hAnsi="宋体" w:cs="宋体"/>
                <w:color w:val="auto"/>
                <w:szCs w:val="24"/>
                <w:highlight w:val="none"/>
              </w:rPr>
              <w:t>9人，其中招标人代表3人，评标专家6人。</w:t>
            </w:r>
          </w:p>
          <w:p w14:paraId="1AC4536C">
            <w:pPr>
              <w:keepNext w:val="0"/>
              <w:keepLines w:val="0"/>
              <w:pageBreakBefore w:val="0"/>
              <w:kinsoku/>
              <w:overflowPunct/>
              <w:bidi w:val="0"/>
              <w:adjustRightInd/>
              <w:snapToGrid/>
              <w:spacing w:line="440" w:lineRule="exact"/>
              <w:ind w:left="0" w:leftChars="0" w:right="0" w:rightChars="0" w:firstLine="0" w:firstLineChars="0"/>
              <w:textAlignment w:val="auto"/>
              <w:rPr>
                <w:rFonts w:hint="eastAsia" w:ascii="宋体" w:hAnsi="宋体" w:cs="宋体"/>
                <w:color w:val="auto"/>
                <w:highlight w:val="none"/>
              </w:rPr>
            </w:pPr>
            <w:r>
              <w:rPr>
                <w:rFonts w:hint="eastAsia" w:ascii="宋体" w:hAnsi="宋体" w:cs="宋体"/>
                <w:color w:val="auto"/>
                <w:szCs w:val="24"/>
                <w:highlight w:val="none"/>
              </w:rPr>
              <w:t>评标专家确定方式：</w:t>
            </w:r>
            <w:r>
              <w:rPr>
                <w:rFonts w:hint="eastAsia" w:ascii="宋体" w:hAnsi="宋体" w:cs="宋体"/>
                <w:color w:val="auto"/>
                <w:szCs w:val="24"/>
                <w:highlight w:val="none"/>
                <w:lang w:val="en-US" w:eastAsia="zh-CN"/>
              </w:rPr>
              <w:t>由招标人代表及</w:t>
            </w:r>
            <w:r>
              <w:rPr>
                <w:rFonts w:hint="eastAsia" w:ascii="宋体" w:hAnsi="宋体" w:cs="宋体"/>
                <w:color w:val="auto"/>
                <w:szCs w:val="24"/>
                <w:highlight w:val="none"/>
                <w:u w:val="none"/>
              </w:rPr>
              <w:t>云南省综合评标专家库中随机抽取</w:t>
            </w:r>
            <w:r>
              <w:rPr>
                <w:rFonts w:hint="eastAsia" w:ascii="宋体" w:hAnsi="宋体" w:cs="宋体"/>
                <w:color w:val="auto"/>
                <w:szCs w:val="24"/>
                <w:highlight w:val="none"/>
                <w:u w:val="none"/>
                <w:lang w:val="en-US" w:eastAsia="zh-CN"/>
              </w:rPr>
              <w:t>的专家组成</w:t>
            </w:r>
            <w:r>
              <w:rPr>
                <w:rFonts w:hint="eastAsia" w:ascii="宋体" w:hAnsi="宋体" w:cs="宋体"/>
                <w:color w:val="auto"/>
                <w:szCs w:val="24"/>
                <w:highlight w:val="none"/>
                <w:u w:val="none"/>
              </w:rPr>
              <w:t>。</w:t>
            </w:r>
          </w:p>
        </w:tc>
      </w:tr>
      <w:tr w14:paraId="20CE6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3" w:type="dxa"/>
            <w:vAlign w:val="center"/>
          </w:tcPr>
          <w:p w14:paraId="4C7E8C4C">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6.3.2</w:t>
            </w:r>
          </w:p>
        </w:tc>
        <w:tc>
          <w:tcPr>
            <w:tcW w:w="2292" w:type="dxa"/>
            <w:vAlign w:val="center"/>
          </w:tcPr>
          <w:p w14:paraId="371C4816">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评标委员会推荐中标候选人的人数</w:t>
            </w:r>
          </w:p>
        </w:tc>
        <w:tc>
          <w:tcPr>
            <w:tcW w:w="6321" w:type="dxa"/>
            <w:vAlign w:val="center"/>
          </w:tcPr>
          <w:p w14:paraId="381CF630">
            <w:pPr>
              <w:keepNext w:val="0"/>
              <w:keepLines w:val="0"/>
              <w:pageBreakBefore w:val="0"/>
              <w:kinsoku/>
              <w:overflowPunct/>
              <w:bidi w:val="0"/>
              <w:adjustRightInd/>
              <w:snapToGrid/>
              <w:spacing w:line="440" w:lineRule="exact"/>
              <w:ind w:left="0" w:leftChars="0" w:right="0" w:rightChars="0" w:firstLine="0" w:firstLineChars="0"/>
              <w:textAlignment w:val="auto"/>
              <w:rPr>
                <w:rFonts w:hint="eastAsia" w:ascii="宋体" w:hAnsi="宋体" w:cs="宋体"/>
                <w:color w:val="auto"/>
                <w:highlight w:val="none"/>
              </w:rPr>
            </w:pPr>
            <w:r>
              <w:rPr>
                <w:rFonts w:hint="eastAsia" w:ascii="宋体" w:hAnsi="宋体" w:cs="宋体"/>
                <w:color w:val="auto"/>
                <w:szCs w:val="24"/>
                <w:highlight w:val="none"/>
              </w:rPr>
              <w:t>推荐的中标候选人的人数为第1～3 名</w:t>
            </w:r>
          </w:p>
        </w:tc>
      </w:tr>
      <w:tr w14:paraId="67079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83" w:type="dxa"/>
            <w:vAlign w:val="center"/>
          </w:tcPr>
          <w:p w14:paraId="6456769F">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7.1</w:t>
            </w:r>
          </w:p>
        </w:tc>
        <w:tc>
          <w:tcPr>
            <w:tcW w:w="2292" w:type="dxa"/>
            <w:vAlign w:val="center"/>
          </w:tcPr>
          <w:p w14:paraId="4F56CBAB">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中标候选人公示媒介及期限</w:t>
            </w:r>
          </w:p>
        </w:tc>
        <w:tc>
          <w:tcPr>
            <w:tcW w:w="6321" w:type="dxa"/>
            <w:vAlign w:val="center"/>
          </w:tcPr>
          <w:p w14:paraId="4FBFA2DB">
            <w:pPr>
              <w:keepNext w:val="0"/>
              <w:keepLines w:val="0"/>
              <w:pageBreakBefore w:val="0"/>
              <w:kinsoku/>
              <w:overflowPunct/>
              <w:bidi w:val="0"/>
              <w:adjustRightInd/>
              <w:snapToGrid/>
              <w:spacing w:line="440" w:lineRule="exact"/>
              <w:ind w:left="0" w:leftChars="0" w:right="0" w:rightChars="0" w:firstLine="0" w:firstLineChars="0"/>
              <w:textAlignment w:val="auto"/>
              <w:rPr>
                <w:rFonts w:hint="eastAsia" w:ascii="宋体" w:hAnsi="宋体" w:cs="宋体"/>
                <w:color w:val="auto"/>
                <w:highlight w:val="none"/>
              </w:rPr>
            </w:pPr>
            <w:r>
              <w:rPr>
                <w:rFonts w:hint="eastAsia" w:ascii="宋体" w:hAnsi="宋体" w:cs="宋体"/>
                <w:color w:val="auto"/>
                <w:szCs w:val="24"/>
                <w:highlight w:val="none"/>
              </w:rPr>
              <w:t>公示媒介：</w:t>
            </w:r>
            <w:r>
              <w:rPr>
                <w:rFonts w:hint="eastAsia" w:ascii="宋体" w:hAnsi="宋体" w:cs="宋体"/>
                <w:color w:val="auto"/>
                <w:highlight w:val="none"/>
              </w:rPr>
              <w:t>云南省公共资源交易信息网（http://ggzy.yn.gov.cn/#/homePage）、中国招标投标公共服务平台（http://bulletin.cebpubservice.com/）。</w:t>
            </w:r>
          </w:p>
          <w:p w14:paraId="03B575F9">
            <w:pPr>
              <w:keepNext w:val="0"/>
              <w:keepLines w:val="0"/>
              <w:pageBreakBefore w:val="0"/>
              <w:kinsoku/>
              <w:overflowPunct/>
              <w:bidi w:val="0"/>
              <w:adjustRightInd/>
              <w:snapToGrid/>
              <w:spacing w:line="440" w:lineRule="exact"/>
              <w:ind w:left="0" w:leftChars="0" w:right="0" w:rightChars="0" w:firstLine="0" w:firstLineChars="0"/>
              <w:textAlignment w:val="auto"/>
              <w:rPr>
                <w:rFonts w:hint="eastAsia" w:ascii="宋体" w:hAnsi="宋体" w:cs="宋体"/>
                <w:color w:val="auto"/>
                <w:highlight w:val="none"/>
              </w:rPr>
            </w:pPr>
            <w:r>
              <w:rPr>
                <w:rFonts w:hint="eastAsia" w:ascii="宋体" w:hAnsi="宋体" w:cs="宋体"/>
                <w:color w:val="auto"/>
                <w:highlight w:val="none"/>
              </w:rPr>
              <w:t>公示期限：</w:t>
            </w:r>
            <w:r>
              <w:rPr>
                <w:rFonts w:hint="eastAsia" w:ascii="宋体" w:hAnsi="宋体" w:cs="宋体"/>
                <w:color w:val="auto"/>
                <w:highlight w:val="none"/>
                <w:lang w:val="en-US" w:eastAsia="zh-CN"/>
              </w:rPr>
              <w:t>不少于</w:t>
            </w:r>
            <w:r>
              <w:rPr>
                <w:rFonts w:hint="eastAsia" w:ascii="宋体" w:hAnsi="宋体" w:cs="宋体"/>
                <w:color w:val="auto"/>
                <w:highlight w:val="none"/>
              </w:rPr>
              <w:t>3日</w:t>
            </w:r>
          </w:p>
          <w:p w14:paraId="2A4C1A75">
            <w:pPr>
              <w:keepNext w:val="0"/>
              <w:keepLines w:val="0"/>
              <w:pageBreakBefore w:val="0"/>
              <w:kinsoku/>
              <w:overflowPunct/>
              <w:bidi w:val="0"/>
              <w:adjustRightInd/>
              <w:snapToGrid/>
              <w:spacing w:line="440" w:lineRule="exact"/>
              <w:ind w:left="0" w:leftChars="0" w:right="0" w:rightChars="0" w:firstLine="0" w:firstLineChars="0"/>
              <w:textAlignment w:val="auto"/>
              <w:rPr>
                <w:rFonts w:hint="eastAsia" w:ascii="宋体" w:hAnsi="宋体" w:cs="宋体"/>
                <w:color w:val="auto"/>
                <w:highlight w:val="none"/>
              </w:rPr>
            </w:pPr>
            <w:r>
              <w:rPr>
                <w:rFonts w:hint="eastAsia" w:ascii="宋体" w:hAnsi="宋体" w:cs="宋体"/>
                <w:b/>
                <w:bCs/>
                <w:color w:val="auto"/>
                <w:szCs w:val="24"/>
                <w:highlight w:val="none"/>
              </w:rPr>
              <w:t>公示内容包括：中标候选人名称、企业业绩、项目经理姓名及个人业绩、证书编号等，被否决投标的投标人名称、否决依据和原因等内容。</w:t>
            </w:r>
          </w:p>
        </w:tc>
      </w:tr>
      <w:tr w14:paraId="478ED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3" w:type="dxa"/>
            <w:vAlign w:val="center"/>
          </w:tcPr>
          <w:p w14:paraId="1BC0970F">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7.4</w:t>
            </w:r>
          </w:p>
        </w:tc>
        <w:tc>
          <w:tcPr>
            <w:tcW w:w="2292" w:type="dxa"/>
            <w:vAlign w:val="center"/>
          </w:tcPr>
          <w:p w14:paraId="375BDFF0">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是否授权评标委员会确定中标人</w:t>
            </w:r>
          </w:p>
        </w:tc>
        <w:tc>
          <w:tcPr>
            <w:tcW w:w="6321" w:type="dxa"/>
          </w:tcPr>
          <w:p w14:paraId="67DA60D8">
            <w:pPr>
              <w:keepNext w:val="0"/>
              <w:keepLines w:val="0"/>
              <w:pageBreakBefore w:val="0"/>
              <w:kinsoku/>
              <w:overflowPunct/>
              <w:bidi w:val="0"/>
              <w:adjustRightInd/>
              <w:snapToGrid/>
              <w:spacing w:line="440" w:lineRule="exact"/>
              <w:ind w:left="0" w:leftChars="0" w:right="0" w:rightChars="0" w:firstLine="0" w:firstLineChars="0"/>
              <w:textAlignment w:val="auto"/>
              <w:rPr>
                <w:rFonts w:hint="eastAsia" w:ascii="宋体" w:hAnsi="宋体" w:cs="宋体"/>
                <w:color w:val="auto"/>
                <w:highlight w:val="none"/>
              </w:rPr>
            </w:pPr>
            <w:r>
              <w:rPr>
                <w:rFonts w:hint="eastAsia" w:ascii="宋体" w:hAnsi="宋体" w:cs="宋体"/>
                <w:color w:val="auto"/>
                <w:highlight w:val="none"/>
              </w:rPr>
              <w:t>□是</w:t>
            </w:r>
          </w:p>
          <w:p w14:paraId="786B8EC2">
            <w:pPr>
              <w:keepNext w:val="0"/>
              <w:keepLines w:val="0"/>
              <w:pageBreakBefore w:val="0"/>
              <w:kinsoku/>
              <w:overflowPunct/>
              <w:bidi w:val="0"/>
              <w:adjustRightInd/>
              <w:snapToGrid/>
              <w:spacing w:line="440" w:lineRule="exact"/>
              <w:ind w:left="0" w:leftChars="0" w:right="0" w:rightChars="0" w:firstLine="0" w:firstLineChars="0"/>
              <w:textAlignment w:val="auto"/>
              <w:rPr>
                <w:rFonts w:hint="eastAsia" w:ascii="宋体" w:hAnsi="宋体" w:cs="宋体"/>
                <w:color w:val="auto"/>
                <w:highlight w:val="none"/>
              </w:rPr>
            </w:pPr>
            <w:r>
              <w:rPr>
                <w:rFonts w:hint="eastAsia" w:ascii="宋体" w:hAnsi="宋体" w:cs="宋体"/>
                <w:color w:val="auto"/>
                <w:highlight w:val="none"/>
              </w:rPr>
              <w:t>☑否</w:t>
            </w:r>
          </w:p>
        </w:tc>
      </w:tr>
      <w:tr w14:paraId="258C9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83" w:type="dxa"/>
            <w:vAlign w:val="center"/>
          </w:tcPr>
          <w:p w14:paraId="1B1852C4">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7.5</w:t>
            </w:r>
          </w:p>
        </w:tc>
        <w:tc>
          <w:tcPr>
            <w:tcW w:w="2292" w:type="dxa"/>
            <w:vAlign w:val="center"/>
          </w:tcPr>
          <w:p w14:paraId="427950CD">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中标通知书和中标结果通知发出的形式</w:t>
            </w:r>
          </w:p>
        </w:tc>
        <w:tc>
          <w:tcPr>
            <w:tcW w:w="6321" w:type="dxa"/>
            <w:vAlign w:val="center"/>
          </w:tcPr>
          <w:p w14:paraId="5CE9D87C">
            <w:pPr>
              <w:keepNext w:val="0"/>
              <w:keepLines w:val="0"/>
              <w:pageBreakBefore w:val="0"/>
              <w:kinsoku/>
              <w:overflowPunct/>
              <w:bidi w:val="0"/>
              <w:adjustRightInd/>
              <w:snapToGrid/>
              <w:spacing w:line="440" w:lineRule="exact"/>
              <w:ind w:left="0" w:leftChars="0" w:right="0" w:rightChars="0" w:firstLine="0" w:firstLineChars="0"/>
              <w:textAlignment w:val="auto"/>
              <w:rPr>
                <w:rFonts w:hint="eastAsia" w:ascii="宋体" w:hAnsi="宋体" w:cs="宋体"/>
                <w:color w:val="auto"/>
                <w:highlight w:val="none"/>
              </w:rPr>
            </w:pPr>
            <w:r>
              <w:rPr>
                <w:rFonts w:hint="eastAsia" w:ascii="宋体" w:hAnsi="宋体" w:cs="宋体"/>
                <w:color w:val="auto"/>
                <w:highlight w:val="none"/>
              </w:rPr>
              <w:t>通过云南省公共资源交易信息网（http://ggzy.yn.gov.cn/#/homePage）向中标人在线方式发放(布)发出中标通知书和合同签订，实施全流程电子化交易，同时将中标结果通知未中标的投标人。</w:t>
            </w:r>
          </w:p>
        </w:tc>
      </w:tr>
      <w:tr w14:paraId="19047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3" w:type="dxa"/>
            <w:vAlign w:val="center"/>
          </w:tcPr>
          <w:p w14:paraId="1AF83DD2">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7.6</w:t>
            </w:r>
          </w:p>
        </w:tc>
        <w:tc>
          <w:tcPr>
            <w:tcW w:w="2292" w:type="dxa"/>
            <w:vAlign w:val="center"/>
          </w:tcPr>
          <w:p w14:paraId="589FAE8E">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中标结果公告媒介及期限</w:t>
            </w:r>
          </w:p>
        </w:tc>
        <w:tc>
          <w:tcPr>
            <w:tcW w:w="6321" w:type="dxa"/>
            <w:vAlign w:val="center"/>
          </w:tcPr>
          <w:p w14:paraId="6FE79865">
            <w:pPr>
              <w:keepNext w:val="0"/>
              <w:keepLines w:val="0"/>
              <w:pageBreakBefore w:val="0"/>
              <w:kinsoku/>
              <w:overflowPunct/>
              <w:bidi w:val="0"/>
              <w:adjustRightInd/>
              <w:snapToGrid/>
              <w:spacing w:line="440" w:lineRule="exact"/>
              <w:ind w:left="0" w:leftChars="0" w:right="0" w:rightChars="0" w:firstLine="0" w:firstLineChars="0"/>
              <w:textAlignment w:val="auto"/>
              <w:rPr>
                <w:rFonts w:hint="eastAsia" w:ascii="宋体" w:hAnsi="宋体" w:cs="宋体"/>
                <w:color w:val="auto"/>
                <w:highlight w:val="none"/>
              </w:rPr>
            </w:pPr>
            <w:r>
              <w:rPr>
                <w:rFonts w:hint="eastAsia" w:ascii="宋体" w:hAnsi="宋体" w:cs="宋体"/>
                <w:color w:val="auto"/>
                <w:highlight w:val="none"/>
              </w:rPr>
              <w:t>云南省公共资源交易信息网（http://ggzy.yn.gov.cn/#/homePage）、中国招标投标公共服务平台（http://bulletin.cebpubservice.com/）。</w:t>
            </w:r>
          </w:p>
          <w:p w14:paraId="2536FCEB">
            <w:pPr>
              <w:keepNext w:val="0"/>
              <w:keepLines w:val="0"/>
              <w:pageBreakBefore w:val="0"/>
              <w:kinsoku/>
              <w:overflowPunct/>
              <w:bidi w:val="0"/>
              <w:adjustRightInd/>
              <w:snapToGrid/>
              <w:spacing w:line="440" w:lineRule="exact"/>
              <w:ind w:left="0" w:leftChars="0" w:right="0" w:rightChars="0" w:firstLine="0" w:firstLineChars="0"/>
              <w:textAlignment w:val="auto"/>
              <w:rPr>
                <w:rFonts w:hint="eastAsia" w:ascii="宋体" w:hAnsi="宋体" w:cs="宋体"/>
                <w:color w:val="auto"/>
                <w:highlight w:val="none"/>
              </w:rPr>
            </w:pPr>
            <w:r>
              <w:rPr>
                <w:rFonts w:hint="eastAsia" w:ascii="宋体" w:hAnsi="宋体" w:cs="宋体"/>
                <w:color w:val="auto"/>
                <w:highlight w:val="none"/>
              </w:rPr>
              <w:t>公告期限：</w:t>
            </w:r>
            <w:r>
              <w:rPr>
                <w:rFonts w:hint="eastAsia" w:ascii="宋体" w:hAnsi="宋体" w:cs="宋体"/>
                <w:color w:val="auto"/>
                <w:highlight w:val="none"/>
                <w:lang w:val="en-US" w:eastAsia="zh-CN"/>
              </w:rPr>
              <w:t>不少于</w:t>
            </w:r>
            <w:r>
              <w:rPr>
                <w:rFonts w:hint="eastAsia" w:ascii="宋体" w:hAnsi="宋体" w:cs="宋体"/>
                <w:color w:val="auto"/>
                <w:highlight w:val="none"/>
              </w:rPr>
              <w:t>3日</w:t>
            </w:r>
          </w:p>
        </w:tc>
      </w:tr>
      <w:tr w14:paraId="2C524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0" w:hRule="atLeast"/>
          <w:jc w:val="center"/>
        </w:trPr>
        <w:tc>
          <w:tcPr>
            <w:tcW w:w="983" w:type="dxa"/>
            <w:vAlign w:val="center"/>
          </w:tcPr>
          <w:p w14:paraId="43425333">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7.7.1</w:t>
            </w:r>
          </w:p>
        </w:tc>
        <w:tc>
          <w:tcPr>
            <w:tcW w:w="2292" w:type="dxa"/>
            <w:vAlign w:val="center"/>
          </w:tcPr>
          <w:p w14:paraId="5E2C4E8C">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履约保证金</w:t>
            </w:r>
          </w:p>
        </w:tc>
        <w:tc>
          <w:tcPr>
            <w:tcW w:w="6321" w:type="dxa"/>
            <w:vAlign w:val="center"/>
          </w:tcPr>
          <w:p w14:paraId="2D48A33D">
            <w:pPr>
              <w:keepNext w:val="0"/>
              <w:keepLines w:val="0"/>
              <w:pageBreakBefore w:val="0"/>
              <w:kinsoku/>
              <w:overflowPunct/>
              <w:bidi w:val="0"/>
              <w:adjustRightInd/>
              <w:snapToGrid/>
              <w:spacing w:line="440" w:lineRule="exact"/>
              <w:ind w:left="0" w:leftChars="0" w:right="0" w:rightChars="0" w:firstLine="0" w:firstLineChars="0"/>
              <w:textAlignment w:val="auto"/>
              <w:rPr>
                <w:rFonts w:hint="eastAsia" w:ascii="宋体" w:hAnsi="宋体" w:cs="宋体"/>
                <w:color w:val="auto"/>
                <w:highlight w:val="none"/>
              </w:rPr>
            </w:pPr>
            <w:r>
              <w:rPr>
                <w:rFonts w:hint="eastAsia" w:ascii="宋体" w:hAnsi="宋体" w:cs="宋体"/>
                <w:color w:val="auto"/>
                <w:highlight w:val="none"/>
              </w:rPr>
              <w:t>是否要求中标人提交履约保证金：</w:t>
            </w:r>
          </w:p>
          <w:p w14:paraId="54B9661A">
            <w:pPr>
              <w:keepNext w:val="0"/>
              <w:keepLines w:val="0"/>
              <w:pageBreakBefore w:val="0"/>
              <w:kinsoku/>
              <w:overflowPunct/>
              <w:bidi w:val="0"/>
              <w:adjustRightInd/>
              <w:snapToGrid/>
              <w:spacing w:line="440" w:lineRule="exact"/>
              <w:ind w:left="0" w:leftChars="0" w:right="0" w:rightChars="0" w:firstLine="0" w:firstLineChars="0"/>
              <w:textAlignment w:val="auto"/>
              <w:rPr>
                <w:rFonts w:hint="eastAsia" w:ascii="宋体" w:hAnsi="宋体" w:cs="宋体"/>
                <w:color w:val="auto"/>
                <w:highlight w:val="none"/>
              </w:rPr>
            </w:pPr>
            <w:r>
              <w:rPr>
                <w:rFonts w:hint="eastAsia" w:ascii="宋体" w:hAnsi="宋体" w:cs="宋体"/>
                <w:color w:val="auto"/>
                <w:highlight w:val="none"/>
              </w:rPr>
              <w:sym w:font="Wingdings 2" w:char="F0A3"/>
            </w:r>
            <w:r>
              <w:rPr>
                <w:rFonts w:hint="eastAsia" w:ascii="宋体" w:hAnsi="宋体" w:cs="宋体"/>
                <w:color w:val="auto"/>
                <w:highlight w:val="none"/>
              </w:rPr>
              <w:t>不要求</w:t>
            </w:r>
          </w:p>
          <w:p w14:paraId="4BF48690">
            <w:pPr>
              <w:keepNext w:val="0"/>
              <w:keepLines w:val="0"/>
              <w:pageBreakBefore w:val="0"/>
              <w:kinsoku/>
              <w:overflowPunct/>
              <w:bidi w:val="0"/>
              <w:spacing w:line="440" w:lineRule="exact"/>
              <w:ind w:left="0" w:leftChars="0" w:right="0" w:rightChars="0" w:firstLine="0" w:firstLineChars="0"/>
              <w:textAlignment w:val="auto"/>
              <w:rPr>
                <w:rFonts w:hint="eastAsia" w:ascii="宋体" w:hAnsi="宋体" w:cs="宋体"/>
                <w:color w:val="auto"/>
                <w:highlight w:val="none"/>
              </w:rPr>
            </w:pPr>
            <w:r>
              <w:rPr>
                <w:rFonts w:hint="eastAsia" w:ascii="宋体" w:hAnsi="宋体" w:cs="宋体"/>
                <w:color w:val="auto"/>
                <w:highlight w:val="none"/>
              </w:rPr>
              <w:sym w:font="Wingdings 2" w:char="F052"/>
            </w:r>
            <w:r>
              <w:rPr>
                <w:rFonts w:hint="eastAsia" w:ascii="宋体" w:hAnsi="宋体" w:cs="宋体"/>
                <w:color w:val="auto"/>
                <w:highlight w:val="none"/>
              </w:rPr>
              <w:t>要求，履约保证金的形式：</w:t>
            </w:r>
            <w:r>
              <w:rPr>
                <w:rFonts w:hint="eastAsia" w:ascii="宋体" w:hAnsi="宋体" w:cs="宋体"/>
                <w:color w:val="auto"/>
                <w:kern w:val="13"/>
                <w:szCs w:val="24"/>
                <w:highlight w:val="none"/>
              </w:rPr>
              <w:t>银行保函、</w:t>
            </w:r>
            <w:r>
              <w:rPr>
                <w:rFonts w:hint="eastAsia" w:ascii="宋体" w:hAnsi="宋体" w:cs="宋体"/>
                <w:color w:val="auto"/>
                <w:kern w:val="13"/>
                <w:szCs w:val="24"/>
                <w:highlight w:val="none"/>
                <w:lang w:val="en-US" w:eastAsia="zh-CN"/>
              </w:rPr>
              <w:t>保证</w:t>
            </w:r>
            <w:r>
              <w:rPr>
                <w:rFonts w:hint="eastAsia" w:ascii="宋体" w:hAnsi="宋体" w:cs="宋体"/>
                <w:color w:val="auto"/>
                <w:kern w:val="13"/>
                <w:szCs w:val="24"/>
                <w:highlight w:val="none"/>
              </w:rPr>
              <w:t>保险、现金</w:t>
            </w:r>
            <w:r>
              <w:rPr>
                <w:rFonts w:hint="eastAsia" w:ascii="宋体" w:hAnsi="宋体" w:cs="宋体"/>
                <w:color w:val="auto"/>
                <w:szCs w:val="24"/>
                <w:highlight w:val="none"/>
              </w:rPr>
              <w:t>（电子汇款）</w:t>
            </w:r>
            <w:r>
              <w:rPr>
                <w:rFonts w:hint="eastAsia" w:ascii="宋体" w:hAnsi="宋体" w:cs="宋体"/>
                <w:color w:val="auto"/>
                <w:kern w:val="13"/>
                <w:szCs w:val="24"/>
                <w:highlight w:val="none"/>
              </w:rPr>
              <w:t>形式</w:t>
            </w:r>
            <w:r>
              <w:rPr>
                <w:rFonts w:hint="eastAsia" w:ascii="宋体" w:hAnsi="宋体" w:cs="宋体"/>
                <w:color w:val="auto"/>
                <w:highlight w:val="none"/>
              </w:rPr>
              <w:t>。</w:t>
            </w:r>
          </w:p>
          <w:p w14:paraId="77CDC175">
            <w:pPr>
              <w:keepNext w:val="0"/>
              <w:keepLines w:val="0"/>
              <w:pageBreakBefore w:val="0"/>
              <w:kinsoku/>
              <w:overflowPunct/>
              <w:bidi w:val="0"/>
              <w:adjustRightInd/>
              <w:snapToGrid/>
              <w:spacing w:line="440" w:lineRule="exact"/>
              <w:ind w:left="0" w:leftChars="0" w:right="0" w:rightChars="0" w:firstLine="0" w:firstLineChars="0"/>
              <w:textAlignment w:val="auto"/>
              <w:rPr>
                <w:rFonts w:hint="eastAsia" w:ascii="宋体" w:hAnsi="宋体" w:cs="宋体"/>
                <w:color w:val="auto"/>
                <w:highlight w:val="none"/>
              </w:rPr>
            </w:pPr>
            <w:r>
              <w:rPr>
                <w:rFonts w:hint="eastAsia" w:ascii="宋体" w:hAnsi="宋体" w:cs="宋体"/>
                <w:color w:val="auto"/>
                <w:highlight w:val="none"/>
              </w:rPr>
              <w:t>履约保证金的金额：</w:t>
            </w:r>
            <w:r>
              <w:rPr>
                <w:rFonts w:hint="eastAsia" w:ascii="宋体" w:hAnsi="宋体" w:cs="宋体"/>
                <w:color w:val="auto"/>
                <w:highlight w:val="none"/>
                <w:u w:val="single"/>
                <w:lang w:val="en-US" w:eastAsia="zh-CN"/>
              </w:rPr>
              <w:t>5</w:t>
            </w:r>
            <w:r>
              <w:rPr>
                <w:rFonts w:hint="eastAsia" w:ascii="宋体" w:hAnsi="宋体" w:cs="宋体"/>
                <w:color w:val="auto"/>
                <w:highlight w:val="none"/>
                <w:u w:val="single"/>
              </w:rPr>
              <w:t>%</w:t>
            </w:r>
            <w:r>
              <w:rPr>
                <w:rFonts w:hint="eastAsia" w:ascii="宋体" w:hAnsi="宋体" w:cs="宋体"/>
                <w:color w:val="auto"/>
                <w:highlight w:val="none"/>
              </w:rPr>
              <w:t>签约合同价。</w:t>
            </w:r>
          </w:p>
          <w:p w14:paraId="5526A3AE">
            <w:pPr>
              <w:keepNext w:val="0"/>
              <w:keepLines w:val="0"/>
              <w:pageBreakBefore w:val="0"/>
              <w:kinsoku/>
              <w:overflowPunct/>
              <w:bidi w:val="0"/>
              <w:adjustRightInd/>
              <w:snapToGrid/>
              <w:spacing w:line="440" w:lineRule="exact"/>
              <w:ind w:left="0" w:leftChars="0" w:right="0" w:rightChars="0" w:firstLine="0" w:firstLineChars="0"/>
              <w:textAlignment w:val="auto"/>
              <w:rPr>
                <w:rFonts w:hint="eastAsia" w:ascii="宋体" w:hAnsi="宋体" w:cs="宋体"/>
                <w:color w:val="auto"/>
                <w:highlight w:val="none"/>
              </w:rPr>
            </w:pPr>
            <w:r>
              <w:rPr>
                <w:rFonts w:hint="eastAsia" w:ascii="宋体" w:hAnsi="宋体" w:cs="宋体"/>
                <w:color w:val="auto"/>
                <w:highlight w:val="none"/>
              </w:rPr>
              <w:t>现金（电子汇款）形式：履约担保现金必须从中标人基本账户一次性汇入招标人指定账户。</w:t>
            </w:r>
          </w:p>
          <w:p w14:paraId="6023695F">
            <w:pPr>
              <w:keepNext w:val="0"/>
              <w:keepLines w:val="0"/>
              <w:pageBreakBefore w:val="0"/>
              <w:kinsoku/>
              <w:overflowPunct/>
              <w:bidi w:val="0"/>
              <w:adjustRightInd/>
              <w:snapToGrid/>
              <w:spacing w:line="440" w:lineRule="exact"/>
              <w:ind w:left="0" w:leftChars="0" w:right="0" w:rightChars="0" w:firstLine="0" w:firstLineChars="0"/>
              <w:textAlignment w:val="auto"/>
              <w:rPr>
                <w:rFonts w:hint="eastAsia" w:ascii="宋体" w:hAnsi="宋体" w:cs="宋体"/>
                <w:color w:val="auto"/>
                <w:highlight w:val="none"/>
              </w:rPr>
            </w:pPr>
            <w:r>
              <w:rPr>
                <w:rFonts w:hint="eastAsia" w:ascii="宋体" w:hAnsi="宋体" w:cs="宋体"/>
                <w:color w:val="auto"/>
                <w:highlight w:val="none"/>
              </w:rPr>
              <w:t>注：本项目的保证金按照住房城乡建设部、财政部《关于印发建设工程质量保证金管理办法的通知》（建质〔2017〕138号）、《云南省清理规范规程建设领域保证金实施方案》（云建建〔2016〕514号）、交通运输部《关于切实做好清理规范公路水运工程建设领域保证金有关工作的通知》（交办路〔2016〕108号）文件的规定执行，履约保证金返还时不计利息。</w:t>
            </w:r>
          </w:p>
        </w:tc>
      </w:tr>
      <w:tr w14:paraId="1A8F0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3" w:type="dxa"/>
            <w:vAlign w:val="center"/>
          </w:tcPr>
          <w:p w14:paraId="74878431">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8.5.1</w:t>
            </w:r>
          </w:p>
        </w:tc>
        <w:tc>
          <w:tcPr>
            <w:tcW w:w="2292" w:type="dxa"/>
            <w:vAlign w:val="center"/>
          </w:tcPr>
          <w:p w14:paraId="395083C5">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监督部门</w:t>
            </w:r>
          </w:p>
        </w:tc>
        <w:tc>
          <w:tcPr>
            <w:tcW w:w="6321" w:type="dxa"/>
            <w:vAlign w:val="center"/>
          </w:tcPr>
          <w:p w14:paraId="651C6449">
            <w:pPr>
              <w:keepNext w:val="0"/>
              <w:keepLines w:val="0"/>
              <w:pageBreakBefore w:val="0"/>
              <w:kinsoku/>
              <w:overflowPunct/>
              <w:bidi w:val="0"/>
              <w:adjustRightInd/>
              <w:snapToGrid/>
              <w:spacing w:line="440" w:lineRule="exact"/>
              <w:ind w:left="0" w:leftChars="0" w:right="0" w:rightChars="0" w:firstLine="0" w:firstLineChars="0"/>
              <w:textAlignment w:val="auto"/>
              <w:rPr>
                <w:rFonts w:hint="eastAsia" w:ascii="宋体" w:hAnsi="宋体" w:cs="宋体"/>
                <w:color w:val="auto"/>
                <w:highlight w:val="none"/>
              </w:rPr>
            </w:pPr>
            <w:r>
              <w:rPr>
                <w:rFonts w:hint="eastAsia" w:ascii="宋体" w:hAnsi="宋体" w:cs="宋体"/>
                <w:color w:val="auto"/>
                <w:highlight w:val="none"/>
              </w:rPr>
              <w:t>监督部门：</w:t>
            </w:r>
            <w:r>
              <w:rPr>
                <w:rFonts w:hint="eastAsia" w:ascii="宋体" w:hAnsi="宋体" w:cs="宋体"/>
                <w:color w:val="auto"/>
                <w:highlight w:val="none"/>
              </w:rPr>
              <w:tab/>
            </w:r>
            <w:r>
              <w:rPr>
                <w:rFonts w:hint="eastAsia" w:ascii="宋体" w:hAnsi="宋体" w:cs="宋体"/>
                <w:color w:val="auto"/>
                <w:highlight w:val="none"/>
              </w:rPr>
              <w:t>楚雄公路局监察审计科</w:t>
            </w:r>
          </w:p>
          <w:p w14:paraId="7E6189B1">
            <w:pPr>
              <w:keepNext w:val="0"/>
              <w:keepLines w:val="0"/>
              <w:pageBreakBefore w:val="0"/>
              <w:kinsoku/>
              <w:overflowPunct/>
              <w:bidi w:val="0"/>
              <w:adjustRightInd/>
              <w:snapToGrid/>
              <w:spacing w:line="440" w:lineRule="exact"/>
              <w:ind w:left="0" w:leftChars="0" w:right="0" w:rightChars="0" w:firstLine="0" w:firstLineChars="0"/>
              <w:textAlignment w:val="auto"/>
              <w:rPr>
                <w:rFonts w:hint="eastAsia" w:ascii="宋体" w:hAnsi="宋体" w:cs="宋体"/>
                <w:color w:val="auto"/>
                <w:highlight w:val="none"/>
              </w:rPr>
            </w:pPr>
            <w:r>
              <w:rPr>
                <w:rFonts w:hint="eastAsia" w:ascii="宋体" w:hAnsi="宋体" w:cs="宋体"/>
                <w:color w:val="auto"/>
                <w:highlight w:val="none"/>
              </w:rPr>
              <w:t>地    址：云南省楚雄市威楚大道2号</w:t>
            </w:r>
          </w:p>
          <w:p w14:paraId="47D1180B">
            <w:pPr>
              <w:keepNext w:val="0"/>
              <w:keepLines w:val="0"/>
              <w:pageBreakBefore w:val="0"/>
              <w:kinsoku/>
              <w:overflowPunct/>
              <w:bidi w:val="0"/>
              <w:adjustRightInd/>
              <w:snapToGrid/>
              <w:spacing w:line="440" w:lineRule="exact"/>
              <w:ind w:left="0" w:leftChars="0" w:right="0" w:rightChars="0" w:firstLine="0" w:firstLineChars="0"/>
              <w:textAlignment w:val="auto"/>
              <w:rPr>
                <w:rFonts w:hint="eastAsia" w:ascii="宋体" w:hAnsi="宋体" w:cs="宋体"/>
                <w:color w:val="auto"/>
                <w:highlight w:val="none"/>
              </w:rPr>
            </w:pPr>
            <w:r>
              <w:rPr>
                <w:rFonts w:hint="eastAsia" w:ascii="宋体" w:hAnsi="宋体" w:cs="宋体"/>
                <w:color w:val="auto"/>
                <w:highlight w:val="none"/>
              </w:rPr>
              <w:t>电    话：0878-3025934</w:t>
            </w:r>
          </w:p>
        </w:tc>
      </w:tr>
      <w:tr w14:paraId="70BB1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2" w:hRule="atLeast"/>
          <w:jc w:val="center"/>
        </w:trPr>
        <w:tc>
          <w:tcPr>
            <w:tcW w:w="983" w:type="dxa"/>
            <w:vAlign w:val="center"/>
          </w:tcPr>
          <w:p w14:paraId="5CEBC1DE">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9</w:t>
            </w:r>
          </w:p>
        </w:tc>
        <w:tc>
          <w:tcPr>
            <w:tcW w:w="2292" w:type="dxa"/>
            <w:vAlign w:val="center"/>
          </w:tcPr>
          <w:p w14:paraId="3A994389">
            <w:pPr>
              <w:pStyle w:val="43"/>
              <w:keepNext w:val="0"/>
              <w:keepLines w:val="0"/>
              <w:pageBreakBefore w:val="0"/>
              <w:kinsoku/>
              <w:overflowPunct/>
              <w:bidi w:val="0"/>
              <w:spacing w:line="440" w:lineRule="exact"/>
              <w:ind w:left="0" w:leftChars="0" w:right="0" w:rightChars="0"/>
              <w:textAlignment w:val="auto"/>
              <w:rPr>
                <w:rFonts w:hint="eastAsia" w:ascii="宋体" w:hAnsi="宋体" w:cs="宋体"/>
                <w:color w:val="auto"/>
                <w:highlight w:val="none"/>
              </w:rPr>
            </w:pPr>
            <w:r>
              <w:rPr>
                <w:rFonts w:hint="eastAsia" w:ascii="宋体" w:hAnsi="宋体" w:cs="宋体"/>
                <w:color w:val="auto"/>
                <w:highlight w:val="none"/>
              </w:rPr>
              <w:t>是否采用电子招标投标</w:t>
            </w:r>
          </w:p>
        </w:tc>
        <w:tc>
          <w:tcPr>
            <w:tcW w:w="6321" w:type="dxa"/>
            <w:vAlign w:val="center"/>
          </w:tcPr>
          <w:p w14:paraId="07F73221">
            <w:pPr>
              <w:keepNext w:val="0"/>
              <w:keepLines w:val="0"/>
              <w:pageBreakBefore w:val="0"/>
              <w:kinsoku/>
              <w:overflowPunct/>
              <w:bidi w:val="0"/>
              <w:adjustRightInd/>
              <w:snapToGrid/>
              <w:spacing w:line="440" w:lineRule="exact"/>
              <w:ind w:left="0" w:leftChars="0" w:right="0" w:rightChars="0" w:firstLine="0" w:firstLineChars="0"/>
              <w:textAlignment w:val="auto"/>
              <w:rPr>
                <w:rFonts w:hint="eastAsia" w:ascii="宋体" w:hAnsi="宋体" w:cs="宋体"/>
                <w:color w:val="auto"/>
                <w:highlight w:val="none"/>
              </w:rPr>
            </w:pPr>
            <w:r>
              <w:rPr>
                <w:rFonts w:hint="eastAsia" w:ascii="宋体" w:hAnsi="宋体" w:cs="宋体"/>
                <w:color w:val="auto"/>
                <w:highlight w:val="none"/>
              </w:rPr>
              <w:sym w:font="Wingdings 2" w:char="F0A3"/>
            </w:r>
            <w:r>
              <w:rPr>
                <w:rFonts w:hint="eastAsia" w:ascii="宋体" w:hAnsi="宋体" w:cs="宋体"/>
                <w:color w:val="auto"/>
                <w:highlight w:val="none"/>
              </w:rPr>
              <w:t>否</w:t>
            </w:r>
          </w:p>
          <w:p w14:paraId="54FC3F15">
            <w:pPr>
              <w:keepNext w:val="0"/>
              <w:keepLines w:val="0"/>
              <w:pageBreakBefore w:val="0"/>
              <w:kinsoku/>
              <w:overflowPunct/>
              <w:bidi w:val="0"/>
              <w:adjustRightInd/>
              <w:snapToGrid/>
              <w:spacing w:line="440" w:lineRule="exact"/>
              <w:ind w:left="0" w:leftChars="0" w:right="0" w:rightChars="0" w:firstLine="0" w:firstLineChars="0"/>
              <w:textAlignment w:val="auto"/>
              <w:rPr>
                <w:rFonts w:hint="eastAsia" w:ascii="宋体" w:hAnsi="宋体" w:cs="宋体"/>
                <w:color w:val="auto"/>
                <w:highlight w:val="none"/>
              </w:rPr>
            </w:pPr>
            <w:r>
              <w:rPr>
                <w:rFonts w:hint="eastAsia" w:ascii="宋体" w:hAnsi="宋体" w:cs="宋体"/>
                <w:color w:val="auto"/>
                <w:highlight w:val="none"/>
              </w:rPr>
              <w:sym w:font="Wingdings 2" w:char="F052"/>
            </w:r>
            <w:r>
              <w:rPr>
                <w:rFonts w:hint="eastAsia" w:ascii="宋体" w:hAnsi="宋体" w:cs="宋体"/>
                <w:color w:val="auto"/>
                <w:highlight w:val="none"/>
              </w:rPr>
              <w:t>是，具体要求：详见投标人须知附件七</w:t>
            </w:r>
          </w:p>
        </w:tc>
      </w:tr>
      <w:tr w14:paraId="1F00C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9596" w:type="dxa"/>
            <w:gridSpan w:val="3"/>
            <w:vAlign w:val="center"/>
          </w:tcPr>
          <w:p w14:paraId="15AC9BB9">
            <w:pPr>
              <w:keepNext w:val="0"/>
              <w:keepLines w:val="0"/>
              <w:pageBreakBefore w:val="0"/>
              <w:kinsoku/>
              <w:overflowPunct/>
              <w:bidi w:val="0"/>
              <w:adjustRightInd/>
              <w:snapToGrid/>
              <w:spacing w:line="440" w:lineRule="exact"/>
              <w:ind w:left="0" w:leftChars="0" w:right="0" w:rightChars="0" w:firstLine="0" w:firstLineChars="0"/>
              <w:textAlignment w:val="auto"/>
              <w:rPr>
                <w:rFonts w:hint="eastAsia" w:ascii="宋体" w:hAnsi="宋体" w:cs="宋体"/>
                <w:color w:val="auto"/>
                <w:highlight w:val="none"/>
              </w:rPr>
            </w:pPr>
            <w:r>
              <w:rPr>
                <w:rFonts w:hint="eastAsia" w:ascii="宋体" w:hAnsi="宋体" w:cs="宋体"/>
                <w:b/>
                <w:color w:val="auto"/>
                <w:szCs w:val="21"/>
                <w:highlight w:val="none"/>
              </w:rPr>
              <w:t>需要补充的其他内容</w:t>
            </w:r>
          </w:p>
        </w:tc>
      </w:tr>
      <w:tr w14:paraId="3EFBB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2" w:hRule="atLeast"/>
          <w:jc w:val="center"/>
        </w:trPr>
        <w:tc>
          <w:tcPr>
            <w:tcW w:w="983" w:type="dxa"/>
            <w:shd w:val="clear" w:color="auto" w:fill="auto"/>
            <w:vAlign w:val="center"/>
          </w:tcPr>
          <w:p w14:paraId="600515B7">
            <w:pPr>
              <w:pStyle w:val="10"/>
              <w:topLinePunct/>
              <w:spacing w:line="240" w:lineRule="auto"/>
              <w:ind w:firstLine="0" w:firstLineChars="0"/>
              <w:jc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rPr>
              <w:t>增加10.1</w:t>
            </w:r>
          </w:p>
        </w:tc>
        <w:tc>
          <w:tcPr>
            <w:tcW w:w="2292" w:type="dxa"/>
            <w:shd w:val="clear" w:color="auto" w:fill="auto"/>
            <w:vAlign w:val="center"/>
          </w:tcPr>
          <w:p w14:paraId="184C505F">
            <w:pPr>
              <w:spacing w:line="240" w:lineRule="auto"/>
              <w:ind w:firstLine="0" w:firstLineChars="0"/>
              <w:jc w:val="center"/>
              <w:rPr>
                <w:rFonts w:hint="eastAsia" w:ascii="宋体" w:hAnsi="宋体" w:eastAsia="宋体" w:cs="宋体"/>
                <w:bCs/>
                <w:color w:val="auto"/>
                <w:kern w:val="2"/>
                <w:sz w:val="24"/>
                <w:szCs w:val="22"/>
                <w:highlight w:val="none"/>
                <w:lang w:val="en-US" w:eastAsia="zh-CN" w:bidi="ar-SA"/>
              </w:rPr>
            </w:pPr>
            <w:r>
              <w:rPr>
                <w:rFonts w:hint="eastAsia" w:ascii="宋体" w:hAnsi="宋体" w:cs="宋体"/>
                <w:bCs/>
                <w:color w:val="auto"/>
                <w:highlight w:val="none"/>
              </w:rPr>
              <w:t>招标失败及开工延迟风险</w:t>
            </w:r>
          </w:p>
        </w:tc>
        <w:tc>
          <w:tcPr>
            <w:tcW w:w="6321" w:type="dxa"/>
            <w:shd w:val="clear" w:color="auto" w:fill="auto"/>
            <w:vAlign w:val="center"/>
          </w:tcPr>
          <w:p w14:paraId="4E9E2A93">
            <w:pPr>
              <w:adjustRightInd/>
              <w:snapToGrid/>
              <w:ind w:firstLine="0" w:firstLineChars="0"/>
              <w:rPr>
                <w:rFonts w:hint="eastAsia" w:ascii="宋体" w:hAnsi="宋体" w:eastAsia="宋体" w:cs="宋体"/>
                <w:color w:val="auto"/>
                <w:kern w:val="2"/>
                <w:sz w:val="24"/>
                <w:szCs w:val="22"/>
                <w:highlight w:val="none"/>
                <w:lang w:val="en-US" w:eastAsia="zh-CN" w:bidi="ar-SA"/>
              </w:rPr>
            </w:pPr>
            <w:r>
              <w:rPr>
                <w:rFonts w:hint="eastAsia" w:ascii="宋体" w:hAnsi="宋体" w:cs="宋体"/>
                <w:color w:val="auto"/>
                <w:highlight w:val="none"/>
              </w:rPr>
              <w:t>招标期间，发包人不承担招标失败的风险；项目招投标完成后，由于国家政策调整等不可抗力原因导致项目延迟开工或取消，投标人应充分予以考虑，发包人不承担相关风险。</w:t>
            </w:r>
          </w:p>
        </w:tc>
      </w:tr>
      <w:tr w14:paraId="1E0A6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2" w:hRule="atLeast"/>
          <w:jc w:val="center"/>
        </w:trPr>
        <w:tc>
          <w:tcPr>
            <w:tcW w:w="983" w:type="dxa"/>
            <w:shd w:val="clear" w:color="auto" w:fill="auto"/>
            <w:vAlign w:val="center"/>
          </w:tcPr>
          <w:p w14:paraId="68D24429">
            <w:pPr>
              <w:spacing w:line="240" w:lineRule="auto"/>
              <w:ind w:firstLine="0" w:firstLineChars="0"/>
              <w:jc w:val="center"/>
              <w:rPr>
                <w:rFonts w:hint="eastAsia" w:ascii="宋体" w:hAnsi="宋体" w:cs="宋体"/>
                <w:color w:val="auto"/>
                <w:highlight w:val="none"/>
              </w:rPr>
            </w:pPr>
            <w:r>
              <w:rPr>
                <w:rFonts w:hint="eastAsia" w:ascii="宋体" w:hAnsi="宋体" w:cs="宋体"/>
                <w:color w:val="auto"/>
                <w:highlight w:val="none"/>
              </w:rPr>
              <w:t>增加</w:t>
            </w:r>
          </w:p>
          <w:p w14:paraId="6C5E946F">
            <w:pPr>
              <w:spacing w:line="240" w:lineRule="auto"/>
              <w:ind w:firstLine="0" w:firstLineChars="0"/>
              <w:jc w:val="center"/>
              <w:rPr>
                <w:rFonts w:hint="eastAsia" w:ascii="宋体" w:hAnsi="宋体" w:eastAsia="宋体" w:cs="宋体"/>
                <w:color w:val="auto"/>
                <w:kern w:val="2"/>
                <w:sz w:val="24"/>
                <w:szCs w:val="22"/>
                <w:highlight w:val="none"/>
                <w:lang w:val="en-US" w:eastAsia="zh-CN" w:bidi="ar-SA"/>
              </w:rPr>
            </w:pPr>
            <w:r>
              <w:rPr>
                <w:rFonts w:hint="eastAsia" w:ascii="宋体" w:hAnsi="宋体" w:cs="宋体"/>
                <w:color w:val="auto"/>
                <w:highlight w:val="none"/>
              </w:rPr>
              <w:t>10.2</w:t>
            </w:r>
          </w:p>
        </w:tc>
        <w:tc>
          <w:tcPr>
            <w:tcW w:w="2292" w:type="dxa"/>
            <w:shd w:val="clear" w:color="auto" w:fill="auto"/>
            <w:vAlign w:val="center"/>
          </w:tcPr>
          <w:p w14:paraId="2937BC15">
            <w:pPr>
              <w:spacing w:line="240" w:lineRule="auto"/>
              <w:ind w:firstLine="0" w:firstLineChars="0"/>
              <w:jc w:val="center"/>
              <w:rPr>
                <w:rFonts w:hint="eastAsia" w:ascii="宋体" w:hAnsi="宋体" w:eastAsia="宋体" w:cs="宋体"/>
                <w:color w:val="auto"/>
                <w:kern w:val="2"/>
                <w:sz w:val="24"/>
                <w:szCs w:val="22"/>
                <w:highlight w:val="none"/>
                <w:lang w:val="en-US" w:eastAsia="zh-CN" w:bidi="ar-SA"/>
              </w:rPr>
            </w:pPr>
            <w:r>
              <w:rPr>
                <w:rFonts w:hint="eastAsia" w:ascii="宋体" w:hAnsi="宋体" w:cs="宋体"/>
                <w:color w:val="auto"/>
                <w:highlight w:val="none"/>
              </w:rPr>
              <w:t>招标人的权利</w:t>
            </w:r>
          </w:p>
        </w:tc>
        <w:tc>
          <w:tcPr>
            <w:tcW w:w="6321" w:type="dxa"/>
            <w:shd w:val="clear" w:color="auto" w:fill="auto"/>
            <w:vAlign w:val="center"/>
          </w:tcPr>
          <w:p w14:paraId="028FEA42">
            <w:pPr>
              <w:adjustRightInd/>
              <w:snapToGrid/>
              <w:ind w:firstLine="0" w:firstLineChars="0"/>
              <w:rPr>
                <w:rFonts w:hint="eastAsia" w:ascii="宋体" w:hAnsi="宋体" w:eastAsia="宋体" w:cs="宋体"/>
                <w:color w:val="auto"/>
                <w:kern w:val="2"/>
                <w:sz w:val="24"/>
                <w:szCs w:val="22"/>
                <w:highlight w:val="none"/>
                <w:lang w:val="en-US" w:eastAsia="zh-CN" w:bidi="ar-SA"/>
              </w:rPr>
            </w:pPr>
            <w:r>
              <w:rPr>
                <w:rFonts w:hint="eastAsia" w:ascii="宋体" w:hAnsi="宋体" w:cs="宋体"/>
                <w:color w:val="auto"/>
                <w:kern w:val="13"/>
                <w:szCs w:val="24"/>
                <w:highlight w:val="none"/>
              </w:rPr>
              <w:t>招标人有对投标文件进行核实和要求澄清的权力（包括人员、业绩、信誉等），若招标人在资格审查时或必要的调查过程中发现投标人有隐瞒真相未全面如实反映客观事实，有弄虚作假等行为，将取消其投标资格，并将其行为上报省级交通主管部门，作为不良记录纳入公路建设市场信用信息管理系统。</w:t>
            </w:r>
          </w:p>
        </w:tc>
      </w:tr>
      <w:tr w14:paraId="65049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2" w:hRule="atLeast"/>
          <w:jc w:val="center"/>
        </w:trPr>
        <w:tc>
          <w:tcPr>
            <w:tcW w:w="983" w:type="dxa"/>
            <w:shd w:val="clear" w:color="auto" w:fill="auto"/>
            <w:vAlign w:val="center"/>
          </w:tcPr>
          <w:p w14:paraId="0342AA8B">
            <w:pPr>
              <w:spacing w:line="240" w:lineRule="auto"/>
              <w:ind w:firstLine="0" w:firstLineChars="0"/>
              <w:jc w:val="center"/>
              <w:rPr>
                <w:rFonts w:hint="eastAsia" w:ascii="宋体" w:hAnsi="宋体" w:eastAsia="宋体" w:cs="宋体"/>
                <w:color w:val="auto"/>
                <w:kern w:val="2"/>
                <w:sz w:val="24"/>
                <w:szCs w:val="22"/>
                <w:highlight w:val="none"/>
                <w:lang w:val="en-US" w:eastAsia="zh-CN" w:bidi="ar-SA"/>
              </w:rPr>
            </w:pPr>
            <w:r>
              <w:rPr>
                <w:rFonts w:hint="eastAsia" w:ascii="宋体" w:hAnsi="宋体" w:cs="宋体"/>
                <w:color w:val="auto"/>
                <w:highlight w:val="none"/>
              </w:rPr>
              <w:t>增加10.3</w:t>
            </w:r>
          </w:p>
        </w:tc>
        <w:tc>
          <w:tcPr>
            <w:tcW w:w="2292" w:type="dxa"/>
            <w:shd w:val="clear" w:color="auto" w:fill="auto"/>
            <w:vAlign w:val="center"/>
          </w:tcPr>
          <w:p w14:paraId="1FF3C852">
            <w:pPr>
              <w:spacing w:line="240" w:lineRule="auto"/>
              <w:ind w:firstLine="0" w:firstLineChars="0"/>
              <w:jc w:val="center"/>
              <w:rPr>
                <w:rFonts w:hint="eastAsia" w:ascii="宋体" w:hAnsi="宋体" w:eastAsia="宋体" w:cs="宋体"/>
                <w:color w:val="auto"/>
                <w:spacing w:val="10"/>
                <w:kern w:val="28"/>
                <w:sz w:val="24"/>
                <w:szCs w:val="22"/>
                <w:highlight w:val="none"/>
                <w:lang w:val="en-US" w:eastAsia="zh-CN" w:bidi="ar-SA"/>
              </w:rPr>
            </w:pPr>
            <w:r>
              <w:rPr>
                <w:rFonts w:hint="eastAsia" w:ascii="宋体" w:hAnsi="宋体" w:cs="宋体"/>
                <w:bCs/>
                <w:color w:val="auto"/>
                <w:highlight w:val="none"/>
              </w:rPr>
              <w:t>合同谈判</w:t>
            </w:r>
          </w:p>
        </w:tc>
        <w:tc>
          <w:tcPr>
            <w:tcW w:w="6321" w:type="dxa"/>
            <w:shd w:val="clear" w:color="auto" w:fill="auto"/>
            <w:vAlign w:val="center"/>
          </w:tcPr>
          <w:p w14:paraId="2227819B">
            <w:pPr>
              <w:adjustRightInd/>
              <w:snapToGrid/>
              <w:ind w:firstLine="0" w:firstLineChars="0"/>
              <w:rPr>
                <w:rFonts w:hint="eastAsia" w:ascii="宋体" w:hAnsi="宋体" w:eastAsia="宋体" w:cs="宋体"/>
                <w:color w:val="auto"/>
                <w:kern w:val="2"/>
                <w:sz w:val="24"/>
                <w:szCs w:val="22"/>
                <w:highlight w:val="none"/>
                <w:lang w:val="en-US" w:eastAsia="zh-CN" w:bidi="ar-SA"/>
              </w:rPr>
            </w:pPr>
            <w:r>
              <w:rPr>
                <w:rFonts w:hint="eastAsia" w:ascii="宋体" w:hAnsi="宋体" w:cs="宋体"/>
                <w:color w:val="auto"/>
                <w:highlight w:val="none"/>
              </w:rPr>
              <w:t>中标人必须按招标人书面通知的要求参加合同谈判，否则由此引起的后果由中标人承担。</w:t>
            </w:r>
          </w:p>
        </w:tc>
      </w:tr>
      <w:tr w14:paraId="14D15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2" w:hRule="atLeast"/>
          <w:jc w:val="center"/>
        </w:trPr>
        <w:tc>
          <w:tcPr>
            <w:tcW w:w="983" w:type="dxa"/>
            <w:shd w:val="clear" w:color="auto" w:fill="auto"/>
            <w:vAlign w:val="center"/>
          </w:tcPr>
          <w:p w14:paraId="44C73B48">
            <w:pPr>
              <w:spacing w:line="240" w:lineRule="auto"/>
              <w:ind w:firstLine="0" w:firstLineChars="0"/>
              <w:jc w:val="center"/>
              <w:rPr>
                <w:rFonts w:hint="eastAsia" w:ascii="宋体" w:hAnsi="宋体" w:eastAsia="宋体" w:cs="宋体"/>
                <w:color w:val="auto"/>
                <w:kern w:val="2"/>
                <w:sz w:val="24"/>
                <w:szCs w:val="22"/>
                <w:highlight w:val="none"/>
                <w:lang w:val="en-US" w:eastAsia="zh-CN" w:bidi="ar-SA"/>
              </w:rPr>
            </w:pPr>
            <w:r>
              <w:rPr>
                <w:rFonts w:hint="eastAsia" w:ascii="宋体" w:hAnsi="宋体" w:cs="宋体"/>
                <w:color w:val="auto"/>
                <w:highlight w:val="none"/>
              </w:rPr>
              <w:t>增加10.4</w:t>
            </w:r>
          </w:p>
        </w:tc>
        <w:tc>
          <w:tcPr>
            <w:tcW w:w="2292" w:type="dxa"/>
            <w:shd w:val="clear" w:color="auto" w:fill="auto"/>
            <w:vAlign w:val="center"/>
          </w:tcPr>
          <w:p w14:paraId="11AB0056">
            <w:pPr>
              <w:spacing w:line="400" w:lineRule="exact"/>
              <w:ind w:firstLine="480" w:firstLineChars="200"/>
              <w:jc w:val="center"/>
              <w:rPr>
                <w:rFonts w:hint="eastAsia" w:ascii="宋体" w:hAnsi="宋体" w:eastAsia="宋体" w:cs="宋体"/>
                <w:bCs/>
                <w:color w:val="auto"/>
                <w:kern w:val="2"/>
                <w:sz w:val="24"/>
                <w:szCs w:val="22"/>
                <w:highlight w:val="none"/>
                <w:lang w:val="en-US" w:eastAsia="zh-CN" w:bidi="ar-SA"/>
              </w:rPr>
            </w:pPr>
            <w:r>
              <w:rPr>
                <w:rFonts w:hint="eastAsia" w:ascii="宋体" w:hAnsi="宋体" w:cs="宋体"/>
                <w:color w:val="auto"/>
                <w:szCs w:val="24"/>
                <w:highlight w:val="none"/>
              </w:rPr>
              <w:t>电子投件解密要求</w:t>
            </w:r>
          </w:p>
        </w:tc>
        <w:tc>
          <w:tcPr>
            <w:tcW w:w="6321" w:type="dxa"/>
            <w:shd w:val="clear" w:color="auto" w:fill="auto"/>
            <w:vAlign w:val="center"/>
          </w:tcPr>
          <w:p w14:paraId="6C4083BA">
            <w:pPr>
              <w:spacing w:line="400" w:lineRule="exact"/>
              <w:ind w:firstLine="480"/>
              <w:jc w:val="left"/>
              <w:rPr>
                <w:rFonts w:hint="eastAsia" w:ascii="宋体" w:hAnsi="宋体" w:cs="宋体"/>
                <w:color w:val="auto"/>
                <w:szCs w:val="24"/>
                <w:highlight w:val="none"/>
              </w:rPr>
            </w:pPr>
            <w:r>
              <w:rPr>
                <w:rFonts w:hint="eastAsia" w:ascii="宋体" w:hAnsi="宋体" w:cs="宋体"/>
                <w:color w:val="auto"/>
                <w:szCs w:val="24"/>
                <w:highlight w:val="none"/>
              </w:rPr>
              <w:t>因投标人自身原因（错过解密时间、忘记密码等）而导致投标文件无法及时导入“全国公共资源交易平台(云南省)暨云南省公共资源交易信息网（网址：https://ggzy.yn.gov.cn/homePage）选择“楚雄州”进入公共资源交易平台”电子开标系统，该投标视为无效投标，投标人自行承担由此导致的全部责任。</w:t>
            </w:r>
          </w:p>
          <w:p w14:paraId="45C27BF4">
            <w:pPr>
              <w:adjustRightInd/>
              <w:spacing w:line="400" w:lineRule="exact"/>
              <w:ind w:firstLine="472"/>
              <w:rPr>
                <w:rFonts w:hint="eastAsia" w:ascii="宋体" w:hAnsi="宋体" w:cs="宋体"/>
                <w:color w:val="auto"/>
                <w:spacing w:val="-2"/>
                <w:highlight w:val="none"/>
              </w:rPr>
            </w:pPr>
            <w:r>
              <w:rPr>
                <w:rFonts w:hint="eastAsia" w:ascii="宋体" w:hAnsi="宋体" w:cs="宋体"/>
                <w:color w:val="auto"/>
                <w:spacing w:val="-2"/>
                <w:highlight w:val="none"/>
              </w:rPr>
              <w:t>投标人登录全国公共资源交易平台(云南省)暨云南省公共资源交易信息网（网址：https://ggzy.yn.gov.cn/homePage）选择“楚雄州”进入公共资源交易平台，按照《网上智能开标远程解密操作指南（投标人）》完成远程解密、查看开标一览表等相关操作。本项目第一个信封、第二个信封</w:t>
            </w:r>
            <w:r>
              <w:rPr>
                <w:rFonts w:hint="eastAsia" w:ascii="宋体" w:hAnsi="宋体" w:cs="宋体"/>
                <w:color w:val="auto"/>
                <w:spacing w:val="-2"/>
                <w:highlight w:val="none"/>
                <w:lang w:val="en-US" w:eastAsia="zh-CN"/>
              </w:rPr>
              <w:t>在系统下达的时间内</w:t>
            </w:r>
            <w:r>
              <w:rPr>
                <w:rFonts w:hint="eastAsia" w:ascii="宋体" w:hAnsi="宋体" w:cs="宋体"/>
                <w:color w:val="auto"/>
                <w:spacing w:val="-2"/>
                <w:highlight w:val="none"/>
              </w:rPr>
              <w:t>解密，若投标人未在规定时间完成以上解密，则视为撤销其第一个信封、第二个信封投标文件，不再进入评标阶段。</w:t>
            </w:r>
          </w:p>
          <w:p w14:paraId="1285D708">
            <w:pPr>
              <w:adjustRightInd/>
              <w:spacing w:line="400" w:lineRule="exact"/>
              <w:ind w:firstLine="472"/>
              <w:rPr>
                <w:rFonts w:hint="eastAsia" w:ascii="宋体" w:hAnsi="宋体" w:cs="宋体"/>
                <w:color w:val="auto"/>
                <w:spacing w:val="-2"/>
                <w:highlight w:val="none"/>
              </w:rPr>
            </w:pPr>
            <w:r>
              <w:rPr>
                <w:rFonts w:hint="eastAsia" w:ascii="宋体" w:hAnsi="宋体" w:cs="宋体"/>
                <w:color w:val="auto"/>
                <w:spacing w:val="-2"/>
                <w:highlight w:val="none"/>
              </w:rPr>
              <w:t>因开标系统、开标现场网络、设备及其他特殊原因，导致不能正常解密投标文件的，经核实和上报相关部门同意后，可再次下达网上解密指令来延长解密时间。</w:t>
            </w:r>
          </w:p>
          <w:p w14:paraId="052D5BFD">
            <w:pPr>
              <w:adjustRightInd/>
              <w:spacing w:line="400" w:lineRule="exact"/>
              <w:ind w:firstLine="472"/>
              <w:rPr>
                <w:rFonts w:hint="eastAsia" w:ascii="宋体" w:hAnsi="宋体" w:cs="宋体"/>
                <w:color w:val="auto"/>
                <w:spacing w:val="-2"/>
                <w:highlight w:val="none"/>
              </w:rPr>
            </w:pPr>
            <w:r>
              <w:rPr>
                <w:rFonts w:hint="eastAsia" w:ascii="宋体" w:hAnsi="宋体" w:cs="宋体"/>
                <w:color w:val="auto"/>
                <w:spacing w:val="-2"/>
                <w:highlight w:val="none"/>
              </w:rPr>
              <w:t>开标过程中如有问题，可以在线提出异议，由代理机构给予对应的回复。在规定的统一提出异议时间内不提出异议的，则视为对开标结果无异议。</w:t>
            </w:r>
          </w:p>
          <w:p w14:paraId="396EC85D">
            <w:pPr>
              <w:spacing w:line="400" w:lineRule="exact"/>
              <w:ind w:firstLine="472" w:firstLineChars="200"/>
              <w:jc w:val="left"/>
              <w:rPr>
                <w:rFonts w:hint="eastAsia" w:ascii="宋体" w:hAnsi="宋体" w:eastAsia="宋体" w:cs="宋体"/>
                <w:color w:val="auto"/>
                <w:kern w:val="2"/>
                <w:sz w:val="24"/>
                <w:szCs w:val="22"/>
                <w:highlight w:val="none"/>
                <w:lang w:val="en-US" w:eastAsia="zh-CN" w:bidi="ar-SA"/>
              </w:rPr>
            </w:pPr>
            <w:r>
              <w:rPr>
                <w:rFonts w:hint="eastAsia" w:ascii="宋体" w:hAnsi="宋体" w:cs="宋体"/>
                <w:color w:val="auto"/>
                <w:spacing w:val="-2"/>
                <w:highlight w:val="none"/>
              </w:rPr>
              <w:t>为保证投标文件第二个信封的顺利解密，投标人基本情况表中的联系人电话必须填写为本项目的授权代理人或项目负责人的手机号，且在投标有效期间保持畅通，若因联系不通或不畅所引起的一切后果由投标人自行承担。</w:t>
            </w:r>
          </w:p>
        </w:tc>
      </w:tr>
      <w:tr w14:paraId="05E6D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2" w:hRule="atLeast"/>
          <w:jc w:val="center"/>
        </w:trPr>
        <w:tc>
          <w:tcPr>
            <w:tcW w:w="983" w:type="dxa"/>
            <w:shd w:val="clear" w:color="auto" w:fill="auto"/>
            <w:vAlign w:val="center"/>
          </w:tcPr>
          <w:p w14:paraId="178DAF0F">
            <w:pPr>
              <w:spacing w:line="240" w:lineRule="auto"/>
              <w:ind w:firstLine="0" w:firstLineChars="0"/>
              <w:jc w:val="center"/>
              <w:rPr>
                <w:rFonts w:hint="eastAsia" w:ascii="宋体" w:hAnsi="宋体" w:eastAsia="宋体" w:cs="宋体"/>
                <w:color w:val="auto"/>
                <w:kern w:val="2"/>
                <w:sz w:val="24"/>
                <w:szCs w:val="22"/>
                <w:highlight w:val="none"/>
                <w:lang w:val="en-US" w:eastAsia="zh-CN" w:bidi="ar-SA"/>
              </w:rPr>
            </w:pPr>
            <w:r>
              <w:rPr>
                <w:rFonts w:hint="eastAsia" w:ascii="宋体" w:hAnsi="宋体" w:cs="宋体"/>
                <w:color w:val="auto"/>
                <w:highlight w:val="none"/>
              </w:rPr>
              <w:t>增加10.5</w:t>
            </w:r>
          </w:p>
        </w:tc>
        <w:tc>
          <w:tcPr>
            <w:tcW w:w="2292" w:type="dxa"/>
            <w:shd w:val="clear" w:color="auto" w:fill="auto"/>
            <w:vAlign w:val="center"/>
          </w:tcPr>
          <w:p w14:paraId="6109B688">
            <w:pPr>
              <w:spacing w:line="240" w:lineRule="auto"/>
              <w:ind w:firstLine="0" w:firstLineChars="0"/>
              <w:jc w:val="center"/>
              <w:rPr>
                <w:rFonts w:hint="eastAsia" w:ascii="宋体" w:hAnsi="宋体" w:eastAsia="宋体" w:cs="宋体"/>
                <w:bCs/>
                <w:color w:val="auto"/>
                <w:kern w:val="2"/>
                <w:sz w:val="24"/>
                <w:szCs w:val="22"/>
                <w:highlight w:val="none"/>
                <w:lang w:val="en-US" w:eastAsia="zh-CN" w:bidi="ar-SA"/>
              </w:rPr>
            </w:pPr>
            <w:r>
              <w:rPr>
                <w:rFonts w:hint="eastAsia" w:ascii="宋体" w:hAnsi="宋体" w:cs="宋体"/>
                <w:color w:val="auto"/>
                <w:kern w:val="0"/>
                <w:highlight w:val="none"/>
              </w:rPr>
              <w:t>不平衡报价的调整</w:t>
            </w:r>
          </w:p>
        </w:tc>
        <w:tc>
          <w:tcPr>
            <w:tcW w:w="6321" w:type="dxa"/>
            <w:shd w:val="clear" w:color="auto" w:fill="auto"/>
            <w:vAlign w:val="center"/>
          </w:tcPr>
          <w:p w14:paraId="50A6C115">
            <w:pPr>
              <w:adjustRightInd/>
              <w:snapToGrid/>
              <w:ind w:firstLine="0" w:firstLineChars="0"/>
              <w:rPr>
                <w:rFonts w:hint="eastAsia" w:ascii="宋体" w:hAnsi="宋体" w:eastAsia="宋体" w:cs="宋体"/>
                <w:color w:val="auto"/>
                <w:kern w:val="2"/>
                <w:sz w:val="24"/>
                <w:szCs w:val="22"/>
                <w:highlight w:val="none"/>
                <w:lang w:val="en-US" w:eastAsia="zh-CN" w:bidi="ar-SA"/>
              </w:rPr>
            </w:pPr>
            <w:r>
              <w:rPr>
                <w:rFonts w:hint="eastAsia" w:ascii="宋体" w:hAnsi="宋体" w:cs="宋体"/>
                <w:color w:val="auto"/>
                <w:highlight w:val="none"/>
              </w:rPr>
              <w:t>在签订合同协议书前，在中标总价不变的前提下，对</w:t>
            </w:r>
            <w:r>
              <w:rPr>
                <w:rFonts w:hint="eastAsia" w:ascii="宋体" w:hAnsi="宋体" w:cs="宋体"/>
                <w:color w:val="auto"/>
                <w:highlight w:val="none"/>
                <w:lang w:val="en-US" w:eastAsia="zh-CN"/>
              </w:rPr>
              <w:t>中标</w:t>
            </w:r>
            <w:r>
              <w:rPr>
                <w:rFonts w:hint="eastAsia" w:ascii="宋体" w:hAnsi="宋体" w:cs="宋体"/>
                <w:color w:val="auto"/>
                <w:highlight w:val="none"/>
              </w:rPr>
              <w:t>人的不平衡报价作适当调整</w:t>
            </w:r>
            <w:r>
              <w:rPr>
                <w:rFonts w:hint="eastAsia" w:ascii="宋体" w:hAnsi="宋体" w:cs="宋体"/>
                <w:color w:val="auto"/>
                <w:highlight w:val="none"/>
                <w:lang w:eastAsia="zh-CN"/>
              </w:rPr>
              <w:t>，</w:t>
            </w:r>
            <w:r>
              <w:rPr>
                <w:rFonts w:hint="eastAsia" w:ascii="宋体" w:hAnsi="宋体"/>
                <w:color w:val="auto"/>
                <w:szCs w:val="21"/>
                <w:highlight w:val="none"/>
                <w:shd w:val="clear" w:color="auto" w:fill="auto"/>
              </w:rPr>
              <w:t>中标人应无条件接受</w:t>
            </w:r>
            <w:r>
              <w:rPr>
                <w:rFonts w:hint="eastAsia" w:ascii="宋体" w:hAnsi="宋体" w:cs="宋体"/>
                <w:color w:val="auto"/>
                <w:highlight w:val="none"/>
              </w:rPr>
              <w:t>。不平</w:t>
            </w:r>
            <w:r>
              <w:rPr>
                <w:rFonts w:hint="eastAsia" w:ascii="宋体" w:hAnsi="宋体" w:cs="宋体"/>
                <w:color w:val="auto"/>
                <w:kern w:val="0"/>
                <w:highlight w:val="none"/>
              </w:rPr>
              <w:t>衡</w:t>
            </w:r>
            <w:r>
              <w:rPr>
                <w:rFonts w:hint="eastAsia" w:ascii="宋体" w:hAnsi="宋体" w:cs="宋体"/>
                <w:color w:val="auto"/>
                <w:highlight w:val="none"/>
              </w:rPr>
              <w:t>报价规定:对中标候选人的投标单价超过发布的最高投标限价相应单价的-25%～+10%的视为</w:t>
            </w:r>
            <w:r>
              <w:rPr>
                <w:rFonts w:hint="eastAsia" w:ascii="宋体" w:hAnsi="宋体" w:cs="宋体"/>
                <w:color w:val="auto"/>
                <w:kern w:val="0"/>
                <w:highlight w:val="none"/>
              </w:rPr>
              <w:t>不平衡</w:t>
            </w:r>
            <w:r>
              <w:rPr>
                <w:rFonts w:hint="eastAsia" w:ascii="宋体" w:hAnsi="宋体" w:cs="宋体"/>
                <w:color w:val="auto"/>
                <w:highlight w:val="none"/>
              </w:rPr>
              <w:t>报价。</w:t>
            </w:r>
          </w:p>
        </w:tc>
      </w:tr>
      <w:tr w14:paraId="39102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2" w:hRule="atLeast"/>
          <w:jc w:val="center"/>
        </w:trPr>
        <w:tc>
          <w:tcPr>
            <w:tcW w:w="983" w:type="dxa"/>
            <w:shd w:val="clear" w:color="auto" w:fill="auto"/>
            <w:vAlign w:val="center"/>
          </w:tcPr>
          <w:p w14:paraId="0571A291">
            <w:pPr>
              <w:spacing w:line="240" w:lineRule="auto"/>
              <w:ind w:firstLine="0" w:firstLineChars="0"/>
              <w:jc w:val="center"/>
              <w:rPr>
                <w:rFonts w:hint="eastAsia" w:ascii="宋体" w:hAnsi="宋体" w:eastAsia="宋体" w:cs="宋体"/>
                <w:color w:val="auto"/>
                <w:kern w:val="2"/>
                <w:sz w:val="24"/>
                <w:szCs w:val="22"/>
                <w:highlight w:val="none"/>
                <w:lang w:val="en-US" w:eastAsia="zh-CN" w:bidi="ar-SA"/>
              </w:rPr>
            </w:pPr>
            <w:r>
              <w:rPr>
                <w:rFonts w:hint="eastAsia" w:ascii="宋体" w:hAnsi="宋体" w:cs="宋体"/>
                <w:color w:val="auto"/>
                <w:highlight w:val="none"/>
              </w:rPr>
              <w:t>增加10.6</w:t>
            </w:r>
          </w:p>
        </w:tc>
        <w:tc>
          <w:tcPr>
            <w:tcW w:w="2292" w:type="dxa"/>
            <w:shd w:val="clear" w:color="auto" w:fill="auto"/>
            <w:vAlign w:val="center"/>
          </w:tcPr>
          <w:p w14:paraId="09897043">
            <w:pPr>
              <w:spacing w:line="240" w:lineRule="auto"/>
              <w:ind w:firstLine="0" w:firstLineChars="0"/>
              <w:jc w:val="center"/>
              <w:rPr>
                <w:rFonts w:hint="eastAsia" w:ascii="宋体" w:hAnsi="宋体" w:eastAsia="宋体" w:cs="宋体"/>
                <w:color w:val="auto"/>
                <w:kern w:val="2"/>
                <w:sz w:val="24"/>
                <w:szCs w:val="22"/>
                <w:highlight w:val="none"/>
                <w:lang w:val="en-US" w:eastAsia="zh-CN" w:bidi="ar-SA"/>
              </w:rPr>
            </w:pPr>
            <w:r>
              <w:rPr>
                <w:rFonts w:hint="eastAsia" w:ascii="宋体" w:hAnsi="宋体" w:cs="宋体"/>
                <w:color w:val="auto"/>
                <w:highlight w:val="none"/>
              </w:rPr>
              <w:t>争议的最终解决方式</w:t>
            </w:r>
          </w:p>
        </w:tc>
        <w:tc>
          <w:tcPr>
            <w:tcW w:w="6321" w:type="dxa"/>
            <w:shd w:val="clear" w:color="auto" w:fill="auto"/>
            <w:vAlign w:val="center"/>
          </w:tcPr>
          <w:p w14:paraId="5D5E5A9B">
            <w:pPr>
              <w:spacing w:line="380" w:lineRule="exact"/>
              <w:ind w:firstLine="0" w:firstLineChars="0"/>
              <w:rPr>
                <w:rFonts w:hint="eastAsia" w:ascii="宋体" w:hAnsi="宋体" w:cs="宋体"/>
                <w:color w:val="auto"/>
                <w:szCs w:val="24"/>
                <w:highlight w:val="none"/>
              </w:rPr>
            </w:pPr>
            <w:r>
              <w:rPr>
                <w:rFonts w:hint="eastAsia" w:ascii="宋体" w:hAnsi="宋体" w:cs="宋体"/>
                <w:color w:val="auto"/>
                <w:szCs w:val="24"/>
                <w:highlight w:val="none"/>
              </w:rPr>
              <w:t>争议的最终解决方式：诉讼</w:t>
            </w:r>
          </w:p>
          <w:p w14:paraId="49368B4D">
            <w:pPr>
              <w:adjustRightInd/>
              <w:snapToGrid/>
              <w:ind w:firstLine="0" w:firstLineChars="0"/>
              <w:rPr>
                <w:rFonts w:hint="eastAsia" w:ascii="宋体" w:hAnsi="宋体" w:eastAsia="宋体" w:cs="宋体"/>
                <w:color w:val="auto"/>
                <w:kern w:val="2"/>
                <w:sz w:val="24"/>
                <w:szCs w:val="22"/>
                <w:highlight w:val="none"/>
                <w:lang w:val="en-US" w:eastAsia="zh-CN" w:bidi="ar-SA"/>
              </w:rPr>
            </w:pPr>
            <w:r>
              <w:rPr>
                <w:rFonts w:hint="eastAsia" w:ascii="宋体" w:hAnsi="宋体" w:cs="宋体"/>
                <w:color w:val="auto"/>
                <w:szCs w:val="24"/>
                <w:highlight w:val="none"/>
              </w:rPr>
              <w:t>诉讼机构名称：在项目所在地有管辖权的人民法院提起诉讼</w:t>
            </w:r>
          </w:p>
        </w:tc>
      </w:tr>
      <w:tr w14:paraId="63079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2" w:hRule="atLeast"/>
          <w:jc w:val="center"/>
        </w:trPr>
        <w:tc>
          <w:tcPr>
            <w:tcW w:w="983" w:type="dxa"/>
            <w:shd w:val="clear" w:color="auto" w:fill="auto"/>
            <w:vAlign w:val="center"/>
          </w:tcPr>
          <w:p w14:paraId="702078C2">
            <w:pPr>
              <w:spacing w:line="240" w:lineRule="auto"/>
              <w:ind w:firstLine="0" w:firstLineChars="0"/>
              <w:jc w:val="center"/>
              <w:rPr>
                <w:rFonts w:hint="eastAsia" w:ascii="宋体" w:hAnsi="宋体" w:eastAsia="宋体" w:cs="宋体"/>
                <w:color w:val="auto"/>
                <w:kern w:val="2"/>
                <w:sz w:val="24"/>
                <w:szCs w:val="22"/>
                <w:highlight w:val="none"/>
                <w:lang w:val="en-US" w:eastAsia="zh-CN" w:bidi="ar-SA"/>
              </w:rPr>
            </w:pPr>
            <w:r>
              <w:rPr>
                <w:rFonts w:hint="eastAsia" w:ascii="宋体" w:hAnsi="宋体" w:cs="宋体"/>
                <w:color w:val="auto"/>
                <w:highlight w:val="none"/>
              </w:rPr>
              <w:t>增加10.7</w:t>
            </w:r>
          </w:p>
        </w:tc>
        <w:tc>
          <w:tcPr>
            <w:tcW w:w="2292" w:type="dxa"/>
            <w:shd w:val="clear" w:color="auto" w:fill="auto"/>
            <w:vAlign w:val="center"/>
          </w:tcPr>
          <w:p w14:paraId="7F6F9DA7">
            <w:pPr>
              <w:spacing w:line="240" w:lineRule="auto"/>
              <w:ind w:firstLine="0" w:firstLineChars="0"/>
              <w:jc w:val="center"/>
              <w:rPr>
                <w:rFonts w:hint="eastAsia" w:ascii="宋体" w:hAnsi="宋体" w:eastAsia="宋体" w:cs="宋体"/>
                <w:color w:val="auto"/>
                <w:kern w:val="2"/>
                <w:sz w:val="24"/>
                <w:szCs w:val="22"/>
                <w:highlight w:val="none"/>
                <w:lang w:val="en-US" w:eastAsia="zh-CN" w:bidi="ar-SA"/>
              </w:rPr>
            </w:pPr>
            <w:r>
              <w:rPr>
                <w:rFonts w:hint="eastAsia" w:ascii="宋体" w:hAnsi="宋体" w:cs="宋体"/>
                <w:color w:val="auto"/>
                <w:highlight w:val="none"/>
              </w:rPr>
              <w:t>农民工工资</w:t>
            </w:r>
          </w:p>
        </w:tc>
        <w:tc>
          <w:tcPr>
            <w:tcW w:w="6321" w:type="dxa"/>
            <w:shd w:val="clear" w:color="auto" w:fill="auto"/>
            <w:vAlign w:val="center"/>
          </w:tcPr>
          <w:p w14:paraId="254CBBAB">
            <w:pPr>
              <w:spacing w:line="380" w:lineRule="exact"/>
              <w:ind w:firstLine="0" w:firstLineChars="0"/>
              <w:rPr>
                <w:rFonts w:hint="eastAsia" w:ascii="宋体" w:hAnsi="宋体" w:eastAsia="宋体" w:cs="宋体"/>
                <w:color w:val="auto"/>
                <w:szCs w:val="24"/>
                <w:highlight w:val="none"/>
              </w:rPr>
            </w:pPr>
            <w:r>
              <w:rPr>
                <w:rFonts w:hint="eastAsia" w:ascii="宋体" w:hAnsi="宋体" w:eastAsia="宋体" w:cs="宋体"/>
                <w:color w:val="auto"/>
                <w:szCs w:val="24"/>
                <w:highlight w:val="none"/>
              </w:rPr>
              <w:t>农民工工资保证金：签约合同价的3%，承包人应严格按《保障农民工工资支付条例》（国务院令第724号）、《交通运输部关于公路水运工程建设领域保障农民工工资支付的意见》（交公路规〔2020〕5号）</w:t>
            </w:r>
            <w:r>
              <w:rPr>
                <w:rFonts w:hint="eastAsia" w:ascii="宋体" w:hAnsi="宋体" w:eastAsia="宋体" w:cs="宋体"/>
                <w:color w:val="auto"/>
                <w:szCs w:val="24"/>
                <w:highlight w:val="none"/>
                <w:lang w:eastAsia="zh-CN"/>
              </w:rPr>
              <w:t>、《云南省（工程建设领域农民工工资保证金规定）实施细则》的通知）（云人社发【2021】26号）执行</w:t>
            </w:r>
            <w:r>
              <w:rPr>
                <w:rFonts w:hint="eastAsia" w:ascii="宋体" w:hAnsi="宋体" w:eastAsia="宋体" w:cs="宋体"/>
                <w:color w:val="auto"/>
                <w:szCs w:val="24"/>
                <w:highlight w:val="none"/>
              </w:rPr>
              <w:t>的规定支付农民工工资。</w:t>
            </w:r>
          </w:p>
          <w:p w14:paraId="4B6BF7AD">
            <w:pPr>
              <w:spacing w:line="380" w:lineRule="exact"/>
              <w:ind w:firstLine="0" w:firstLineChars="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Cs w:val="24"/>
                <w:highlight w:val="none"/>
              </w:rPr>
              <w:t>承包人在签订合同后按当地劳动保障监察机构要求缴纳农民工工资保证金</w:t>
            </w:r>
            <w:r>
              <w:rPr>
                <w:rFonts w:hint="eastAsia" w:ascii="宋体" w:hAnsi="宋体" w:eastAsia="宋体" w:cs="宋体"/>
                <w:color w:val="auto"/>
                <w:szCs w:val="24"/>
                <w:highlight w:val="none"/>
                <w:lang w:val="en-US" w:eastAsia="zh-CN"/>
              </w:rPr>
              <w:t>或开具银行保函或保证</w:t>
            </w:r>
            <w:r>
              <w:rPr>
                <w:rFonts w:hint="eastAsia" w:ascii="宋体" w:hAnsi="宋体" w:eastAsia="宋体" w:cs="宋体"/>
                <w:color w:val="auto"/>
                <w:szCs w:val="24"/>
                <w:highlight w:val="none"/>
              </w:rPr>
              <w:t>保险，并将证明</w:t>
            </w:r>
            <w:r>
              <w:rPr>
                <w:rFonts w:hint="eastAsia" w:ascii="宋体" w:hAnsi="宋体" w:eastAsia="宋体" w:cs="宋体"/>
                <w:color w:val="auto"/>
                <w:szCs w:val="24"/>
                <w:highlight w:val="none"/>
                <w:lang w:val="en-US" w:eastAsia="zh-CN"/>
              </w:rPr>
              <w:t>材料</w:t>
            </w:r>
            <w:r>
              <w:rPr>
                <w:rFonts w:hint="eastAsia" w:ascii="宋体" w:hAnsi="宋体" w:eastAsia="宋体" w:cs="宋体"/>
                <w:color w:val="auto"/>
                <w:szCs w:val="24"/>
                <w:highlight w:val="none"/>
              </w:rPr>
              <w:t>提交发包人。</w:t>
            </w:r>
          </w:p>
        </w:tc>
      </w:tr>
      <w:tr w14:paraId="1A1CC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2" w:hRule="atLeast"/>
          <w:jc w:val="center"/>
        </w:trPr>
        <w:tc>
          <w:tcPr>
            <w:tcW w:w="983" w:type="dxa"/>
            <w:shd w:val="clear" w:color="auto" w:fill="auto"/>
            <w:vAlign w:val="center"/>
          </w:tcPr>
          <w:p w14:paraId="3F0B7862">
            <w:pPr>
              <w:spacing w:line="240" w:lineRule="auto"/>
              <w:ind w:firstLine="0" w:firstLineChars="0"/>
              <w:jc w:val="center"/>
              <w:rPr>
                <w:rFonts w:hint="eastAsia" w:ascii="宋体" w:hAnsi="宋体" w:eastAsia="宋体" w:cs="宋体"/>
                <w:color w:val="auto"/>
                <w:kern w:val="2"/>
                <w:sz w:val="24"/>
                <w:szCs w:val="22"/>
                <w:highlight w:val="none"/>
                <w:lang w:val="en-US" w:eastAsia="zh-CN" w:bidi="ar-SA"/>
              </w:rPr>
            </w:pPr>
            <w:r>
              <w:rPr>
                <w:rFonts w:hint="eastAsia" w:ascii="宋体" w:hAnsi="宋体" w:cs="宋体"/>
                <w:color w:val="auto"/>
                <w:highlight w:val="none"/>
              </w:rPr>
              <w:t>增加10.8</w:t>
            </w:r>
          </w:p>
        </w:tc>
        <w:tc>
          <w:tcPr>
            <w:tcW w:w="2292" w:type="dxa"/>
            <w:shd w:val="clear" w:color="auto" w:fill="auto"/>
            <w:vAlign w:val="center"/>
          </w:tcPr>
          <w:p w14:paraId="33C95600">
            <w:pPr>
              <w:spacing w:line="240" w:lineRule="auto"/>
              <w:ind w:firstLine="0" w:firstLineChars="0"/>
              <w:jc w:val="center"/>
              <w:rPr>
                <w:rFonts w:hint="eastAsia" w:ascii="宋体" w:hAnsi="宋体" w:eastAsia="宋体" w:cs="宋体"/>
                <w:color w:val="auto"/>
                <w:kern w:val="2"/>
                <w:sz w:val="24"/>
                <w:szCs w:val="22"/>
                <w:highlight w:val="none"/>
                <w:lang w:val="en-US" w:eastAsia="zh-CN" w:bidi="ar-SA"/>
              </w:rPr>
            </w:pPr>
            <w:r>
              <w:rPr>
                <w:rFonts w:hint="eastAsia" w:ascii="宋体" w:hAnsi="宋体" w:cs="宋体"/>
                <w:color w:val="auto"/>
                <w:szCs w:val="24"/>
                <w:highlight w:val="none"/>
              </w:rPr>
              <w:t>已标价工程量清单和单价分析资料</w:t>
            </w:r>
          </w:p>
        </w:tc>
        <w:tc>
          <w:tcPr>
            <w:tcW w:w="6321" w:type="dxa"/>
            <w:shd w:val="clear" w:color="auto" w:fill="auto"/>
            <w:vAlign w:val="center"/>
          </w:tcPr>
          <w:p w14:paraId="578F6E37">
            <w:pPr>
              <w:spacing w:line="380" w:lineRule="exact"/>
              <w:ind w:firstLine="0" w:firstLineChars="0"/>
              <w:rPr>
                <w:rFonts w:hint="eastAsia" w:ascii="宋体" w:hAnsi="宋体" w:cs="宋体"/>
                <w:color w:val="auto"/>
                <w:szCs w:val="24"/>
                <w:highlight w:val="none"/>
              </w:rPr>
            </w:pPr>
            <w:r>
              <w:rPr>
                <w:rFonts w:hint="eastAsia" w:ascii="宋体" w:hAnsi="宋体" w:cs="宋体"/>
                <w:color w:val="auto"/>
                <w:szCs w:val="24"/>
                <w:highlight w:val="none"/>
              </w:rPr>
              <w:t>编制依据：参照</w:t>
            </w:r>
            <w:r>
              <w:rPr>
                <w:rFonts w:hint="eastAsia" w:ascii="宋体" w:hAnsi="宋体" w:cs="宋体"/>
                <w:color w:val="auto"/>
                <w:highlight w:val="none"/>
              </w:rPr>
              <w:t>《</w:t>
            </w:r>
            <w:r>
              <w:rPr>
                <w:rFonts w:hint="eastAsia" w:ascii="宋体" w:hAnsi="宋体" w:cs="宋体"/>
                <w:color w:val="auto"/>
                <w:highlight w:val="none"/>
                <w:lang w:eastAsia="zh-CN"/>
              </w:rPr>
              <w:t>云南省公路养护工程预算编制办法及定额</w:t>
            </w:r>
            <w:r>
              <w:rPr>
                <w:rFonts w:hint="eastAsia" w:ascii="宋体" w:hAnsi="宋体" w:cs="宋体"/>
                <w:color w:val="auto"/>
                <w:highlight w:val="none"/>
              </w:rPr>
              <w:t>》（JT 53/T001-2013）</w:t>
            </w:r>
            <w:r>
              <w:rPr>
                <w:rFonts w:hint="eastAsia" w:ascii="宋体" w:hAnsi="宋体" w:cs="宋体"/>
                <w:color w:val="auto"/>
                <w:highlight w:val="none"/>
                <w:lang w:eastAsia="zh-CN"/>
              </w:rPr>
              <w:t>、</w:t>
            </w:r>
            <w:r>
              <w:rPr>
                <w:rFonts w:hint="eastAsia" w:ascii="宋体" w:hAnsi="宋体" w:cs="宋体"/>
                <w:color w:val="auto"/>
                <w:szCs w:val="24"/>
                <w:highlight w:val="none"/>
              </w:rPr>
              <w:t>《云南省公路工程建设项目估算、概算、预算编制办法补充规定》</w:t>
            </w:r>
            <w:r>
              <w:rPr>
                <w:rFonts w:hint="eastAsia" w:ascii="宋体" w:hAnsi="宋体" w:cs="宋体"/>
                <w:color w:val="auto"/>
                <w:szCs w:val="24"/>
                <w:highlight w:val="none"/>
                <w:lang w:eastAsia="zh-CN"/>
              </w:rPr>
              <w:t>、</w:t>
            </w:r>
            <w:r>
              <w:rPr>
                <w:rFonts w:hint="eastAsia" w:ascii="宋体" w:hAnsi="宋体" w:cs="宋体"/>
                <w:color w:val="auto"/>
                <w:highlight w:val="none"/>
                <w:lang w:eastAsia="zh-CN"/>
              </w:rPr>
              <w:t>云南省地方标准《公路工程工程量标准清单及计量规范》（DB 53/T 1362-2025）</w:t>
            </w:r>
            <w:r>
              <w:rPr>
                <w:rFonts w:hint="eastAsia" w:ascii="宋体" w:hAnsi="宋体" w:cs="宋体"/>
                <w:color w:val="auto"/>
                <w:highlight w:val="none"/>
              </w:rPr>
              <w:t>等相关造价规范及</w:t>
            </w:r>
            <w:r>
              <w:rPr>
                <w:rFonts w:hint="eastAsia" w:ascii="宋体" w:hAnsi="宋体" w:cs="宋体"/>
                <w:color w:val="auto"/>
                <w:szCs w:val="24"/>
                <w:highlight w:val="none"/>
              </w:rPr>
              <w:t>相关文件，税金按国家最新的规定执行。</w:t>
            </w:r>
          </w:p>
          <w:p w14:paraId="31587078">
            <w:pPr>
              <w:spacing w:line="380" w:lineRule="exact"/>
              <w:ind w:firstLine="0" w:firstLineChars="0"/>
              <w:rPr>
                <w:rFonts w:hint="eastAsia" w:ascii="宋体" w:hAnsi="宋体" w:cs="宋体"/>
                <w:color w:val="auto"/>
                <w:szCs w:val="24"/>
                <w:highlight w:val="none"/>
              </w:rPr>
            </w:pPr>
            <w:r>
              <w:rPr>
                <w:rFonts w:hint="eastAsia" w:ascii="宋体" w:hAnsi="宋体" w:cs="宋体"/>
                <w:color w:val="auto"/>
                <w:szCs w:val="24"/>
                <w:highlight w:val="none"/>
              </w:rPr>
              <w:t xml:space="preserve">内容应包含：人工、主要材料、机械台班数量汇总表（02表）、公路养护工程费计算表（03表）、其他工程费及间接费综合费率计算表（04表）、人工、材料、机械台班单价汇总表（07表）、分项工程预算表（08-2表）、材料预算单价计算表（09表）、机械台班单价计算表（11表）等。 </w:t>
            </w:r>
          </w:p>
          <w:p w14:paraId="3BCD321E">
            <w:pPr>
              <w:spacing w:line="380" w:lineRule="exact"/>
              <w:ind w:firstLine="0" w:firstLineChars="0"/>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Cs w:val="24"/>
                <w:highlight w:val="none"/>
              </w:rPr>
              <w:t>投标人应提交与已标价工程量清单单价一致的单价分析资料。</w:t>
            </w:r>
          </w:p>
        </w:tc>
      </w:tr>
      <w:tr w14:paraId="425F2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2" w:hRule="atLeast"/>
          <w:jc w:val="center"/>
        </w:trPr>
        <w:tc>
          <w:tcPr>
            <w:tcW w:w="983" w:type="dxa"/>
            <w:shd w:val="clear" w:color="auto" w:fill="auto"/>
            <w:vAlign w:val="center"/>
          </w:tcPr>
          <w:p w14:paraId="584308B1">
            <w:pPr>
              <w:spacing w:line="240" w:lineRule="auto"/>
              <w:ind w:firstLine="0" w:firstLineChars="0"/>
              <w:jc w:val="center"/>
              <w:rPr>
                <w:rFonts w:hint="eastAsia" w:ascii="宋体" w:hAnsi="宋体" w:eastAsia="宋体" w:cs="宋体"/>
                <w:color w:val="auto"/>
                <w:kern w:val="2"/>
                <w:sz w:val="24"/>
                <w:szCs w:val="22"/>
                <w:highlight w:val="none"/>
                <w:lang w:val="en-US" w:eastAsia="zh-CN" w:bidi="ar-SA"/>
              </w:rPr>
            </w:pPr>
            <w:r>
              <w:rPr>
                <w:rFonts w:hint="eastAsia" w:ascii="宋体" w:hAnsi="宋体" w:cs="宋体"/>
                <w:color w:val="auto"/>
                <w:highlight w:val="none"/>
              </w:rPr>
              <w:t>增加10.9</w:t>
            </w:r>
          </w:p>
        </w:tc>
        <w:tc>
          <w:tcPr>
            <w:tcW w:w="2292" w:type="dxa"/>
            <w:shd w:val="clear" w:color="auto" w:fill="auto"/>
            <w:vAlign w:val="center"/>
          </w:tcPr>
          <w:p w14:paraId="36CE4EA5">
            <w:pPr>
              <w:spacing w:line="240" w:lineRule="auto"/>
              <w:ind w:firstLine="0" w:firstLineChars="0"/>
              <w:jc w:val="center"/>
              <w:rPr>
                <w:rFonts w:hint="eastAsia" w:ascii="宋体" w:hAnsi="宋体" w:eastAsia="宋体" w:cs="宋体"/>
                <w:color w:val="auto"/>
                <w:kern w:val="2"/>
                <w:sz w:val="24"/>
                <w:szCs w:val="22"/>
                <w:highlight w:val="none"/>
                <w:lang w:val="en-US" w:eastAsia="zh-CN" w:bidi="ar-SA"/>
              </w:rPr>
            </w:pPr>
            <w:r>
              <w:rPr>
                <w:rFonts w:hint="eastAsia" w:ascii="宋体" w:hAnsi="宋体" w:cs="宋体"/>
                <w:color w:val="auto"/>
                <w:highlight w:val="none"/>
              </w:rPr>
              <w:t>楚雄州公共资源电子化交易在线异议（质疑）及投诉规范告知指引</w:t>
            </w:r>
          </w:p>
        </w:tc>
        <w:tc>
          <w:tcPr>
            <w:tcW w:w="6321" w:type="dxa"/>
            <w:shd w:val="clear" w:color="auto" w:fill="auto"/>
            <w:vAlign w:val="center"/>
          </w:tcPr>
          <w:p w14:paraId="586BCC4B">
            <w:pPr>
              <w:spacing w:line="380" w:lineRule="exact"/>
              <w:ind w:firstLine="0" w:firstLineChars="0"/>
              <w:rPr>
                <w:rFonts w:hint="eastAsia" w:ascii="宋体" w:hAnsi="宋体" w:cs="宋体"/>
                <w:color w:val="auto"/>
                <w:szCs w:val="24"/>
                <w:highlight w:val="none"/>
              </w:rPr>
            </w:pPr>
            <w:r>
              <w:rPr>
                <w:rFonts w:hint="eastAsia" w:ascii="宋体" w:hAnsi="宋体" w:cs="宋体"/>
                <w:color w:val="auto"/>
                <w:szCs w:val="24"/>
                <w:highlight w:val="none"/>
              </w:rPr>
              <w:t>（1）潜在投标人或者其他利害关系人对资格预审文件有异议的，应当在提交资格预审申请文件截止时间2日前提出。对招标文件有异议的，应当在投标截止时间10日前提出。对开标的异议应当在开标会上当场提出。对依法必须进行招标项目的评标结果有异议的，应当在中标候选人公示期间提出。</w:t>
            </w:r>
          </w:p>
          <w:p w14:paraId="17AF2F5A">
            <w:pPr>
              <w:spacing w:line="380" w:lineRule="exact"/>
              <w:ind w:firstLine="0" w:firstLineChars="0"/>
              <w:rPr>
                <w:rFonts w:hint="eastAsia" w:ascii="宋体" w:hAnsi="宋体" w:cs="宋体"/>
                <w:color w:val="auto"/>
                <w:szCs w:val="24"/>
                <w:highlight w:val="none"/>
              </w:rPr>
            </w:pPr>
            <w:r>
              <w:rPr>
                <w:rFonts w:hint="eastAsia" w:ascii="宋体" w:hAnsi="宋体" w:cs="宋体"/>
                <w:color w:val="auto"/>
                <w:szCs w:val="24"/>
                <w:highlight w:val="none"/>
              </w:rPr>
              <w:t>（2）投标人或者其他利害关系人认为招标投标活动不符合法律、行政法规规定的，应当在知道或者应当知道其权益受到侵害之日起十日内向有关行政监督部门提出投诉。投诉应当有明确的请求和必要的证明材料。</w:t>
            </w:r>
          </w:p>
          <w:p w14:paraId="7653AFC4">
            <w:pPr>
              <w:spacing w:line="380" w:lineRule="exact"/>
              <w:ind w:firstLine="0" w:firstLineChars="0"/>
              <w:rPr>
                <w:rFonts w:hint="eastAsia" w:ascii="宋体" w:hAnsi="宋体" w:cs="宋体"/>
                <w:color w:val="auto"/>
                <w:szCs w:val="24"/>
                <w:highlight w:val="none"/>
              </w:rPr>
            </w:pPr>
            <w:r>
              <w:rPr>
                <w:rFonts w:hint="eastAsia" w:ascii="宋体" w:hAnsi="宋体" w:cs="宋体"/>
                <w:color w:val="auto"/>
                <w:szCs w:val="24"/>
                <w:highlight w:val="none"/>
              </w:rPr>
              <w:t>对资格预审文件、招标文件、开标和评标结果的投诉，应当以向招标人提出异议为前提，先向招标人提出异议，对招标人在规定时限内不答复或对招标人答复不满意时才能进行投诉。</w:t>
            </w:r>
          </w:p>
          <w:p w14:paraId="65707980">
            <w:pPr>
              <w:spacing w:line="380" w:lineRule="exact"/>
              <w:ind w:firstLine="0" w:firstLineChars="0"/>
              <w:rPr>
                <w:rFonts w:hint="eastAsia" w:ascii="宋体" w:hAnsi="宋体" w:cs="宋体"/>
                <w:color w:val="auto"/>
                <w:szCs w:val="24"/>
                <w:highlight w:val="none"/>
              </w:rPr>
            </w:pPr>
            <w:r>
              <w:rPr>
                <w:rFonts w:hint="eastAsia" w:ascii="宋体" w:hAnsi="宋体" w:cs="宋体"/>
                <w:color w:val="auto"/>
                <w:szCs w:val="24"/>
                <w:highlight w:val="none"/>
              </w:rPr>
              <w:t>（3）鉴于已经实行全流程电子化交易和在线监督，鼓励异议及投诉通过线上方式进行，也可采用线下纸质方式进行。</w:t>
            </w:r>
          </w:p>
          <w:p w14:paraId="6FBE73AA">
            <w:pPr>
              <w:spacing w:line="380" w:lineRule="exact"/>
              <w:ind w:firstLine="0" w:firstLineChars="0"/>
              <w:rPr>
                <w:rFonts w:hint="eastAsia" w:ascii="宋体" w:hAnsi="宋体" w:cs="宋体"/>
                <w:color w:val="auto"/>
                <w:szCs w:val="24"/>
                <w:highlight w:val="none"/>
              </w:rPr>
            </w:pPr>
            <w:r>
              <w:rPr>
                <w:rFonts w:hint="eastAsia" w:ascii="宋体" w:hAnsi="宋体" w:cs="宋体"/>
                <w:color w:val="auto"/>
                <w:szCs w:val="24"/>
                <w:highlight w:val="none"/>
              </w:rPr>
              <w:t>根据系统功能和要求，直接参与具体项目交易的投标人线上异议及投诉，使用CA数字证书通过全国公共资源交易平台(云南省)暨云南省公共资源交易信息网（网址：https://ggzy.yn.gov.cn/homePage）选择“楚雄州”进入公共资源交易平台“投标人”模块进行提交，其他利害关系人通过全国公共资源交易平台(云南省)暨云南省公共资源交易信息网（网址：https://ggzy.yn.gov.cn/homePage）选择“楚雄州”进入公共资源交易平台“交易监督”模块进行提交。</w:t>
            </w:r>
          </w:p>
          <w:p w14:paraId="6971739D">
            <w:pPr>
              <w:spacing w:line="380" w:lineRule="exact"/>
              <w:ind w:firstLine="0" w:firstLineChars="0"/>
              <w:rPr>
                <w:rFonts w:hint="eastAsia" w:ascii="宋体" w:hAnsi="宋体" w:cs="宋体"/>
                <w:color w:val="auto"/>
                <w:szCs w:val="24"/>
                <w:highlight w:val="none"/>
              </w:rPr>
            </w:pPr>
            <w:r>
              <w:rPr>
                <w:rFonts w:hint="eastAsia" w:ascii="宋体" w:hAnsi="宋体" w:cs="宋体"/>
                <w:color w:val="auto"/>
                <w:szCs w:val="24"/>
                <w:highlight w:val="none"/>
              </w:rPr>
              <w:t>（4）招标人及招标代理机构和行政监督部门对线上异议及投诉的，采用线上方式进行受理答复，对通过线下纸质方式进行异议及投诉的，按纸质方式进行受理答复。</w:t>
            </w:r>
          </w:p>
          <w:p w14:paraId="1C5F5C78">
            <w:pPr>
              <w:spacing w:line="380" w:lineRule="exact"/>
              <w:ind w:firstLine="0" w:firstLineChars="0"/>
              <w:rPr>
                <w:rFonts w:hint="eastAsia" w:ascii="宋体" w:hAnsi="宋体" w:cs="宋体"/>
                <w:color w:val="auto"/>
                <w:szCs w:val="24"/>
                <w:highlight w:val="none"/>
              </w:rPr>
            </w:pPr>
            <w:r>
              <w:rPr>
                <w:rFonts w:hint="eastAsia" w:ascii="宋体" w:hAnsi="宋体" w:cs="宋体"/>
                <w:color w:val="auto"/>
                <w:szCs w:val="24"/>
                <w:highlight w:val="none"/>
              </w:rPr>
              <w:t>同一内容同时进行线上异议及投诉和提交纸质进行异议及投诉的，以线上答复为主，通过在线答复后不再进行书面答复。</w:t>
            </w:r>
          </w:p>
          <w:p w14:paraId="34D8F5CE">
            <w:pPr>
              <w:spacing w:line="380" w:lineRule="exact"/>
              <w:ind w:firstLine="0" w:firstLineChars="0"/>
              <w:rPr>
                <w:rFonts w:hint="eastAsia" w:ascii="宋体" w:hAnsi="宋体" w:cs="宋体"/>
                <w:color w:val="auto"/>
                <w:szCs w:val="24"/>
                <w:highlight w:val="none"/>
              </w:rPr>
            </w:pPr>
            <w:r>
              <w:rPr>
                <w:rFonts w:hint="eastAsia" w:ascii="宋体" w:hAnsi="宋体" w:cs="宋体"/>
                <w:color w:val="auto"/>
                <w:szCs w:val="24"/>
                <w:highlight w:val="none"/>
              </w:rPr>
              <w:t>就同一内容同时通过两个模块提交异议及投诉的，招标人及行政监督部门只通过“投标人”模块进行受理答复，在“交易监督”模块作简要告知。</w:t>
            </w:r>
          </w:p>
          <w:p w14:paraId="5228E99D">
            <w:pPr>
              <w:spacing w:line="380" w:lineRule="exact"/>
              <w:ind w:firstLine="0" w:firstLineChars="0"/>
              <w:rPr>
                <w:rFonts w:hint="eastAsia" w:ascii="宋体" w:hAnsi="宋体" w:eastAsia="宋体" w:cs="宋体"/>
                <w:color w:val="auto"/>
                <w:kern w:val="2"/>
                <w:sz w:val="24"/>
                <w:szCs w:val="24"/>
                <w:highlight w:val="none"/>
                <w:lang w:val="zh-CN" w:eastAsia="zh-CN" w:bidi="ar-SA"/>
              </w:rPr>
            </w:pPr>
            <w:r>
              <w:rPr>
                <w:rFonts w:hint="eastAsia" w:ascii="宋体" w:hAnsi="宋体" w:cs="宋体"/>
                <w:color w:val="auto"/>
                <w:szCs w:val="24"/>
                <w:highlight w:val="none"/>
              </w:rPr>
              <w:t>（5）投诉人不得以投诉为名排挤竞争对手，不得进行虚假、恶意投诉，阻碍招标投标活动的正常进行。投诉人可以直接投诉，也可以委托代理人办理投诉事务。代理人通过线上方式办理投诉事务的，应将授权委托书连同投诉书一并扫描上传。代理人采用纸质方式办理投诉事务的，应将授权委托书连同投诉书一并提交给行政监督部门。授权委托书应当明确有关委托代理权限和事项。</w:t>
            </w:r>
          </w:p>
        </w:tc>
      </w:tr>
      <w:tr w14:paraId="01214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2" w:hRule="atLeast"/>
          <w:jc w:val="center"/>
        </w:trPr>
        <w:tc>
          <w:tcPr>
            <w:tcW w:w="983" w:type="dxa"/>
            <w:shd w:val="clear" w:color="auto" w:fill="auto"/>
            <w:vAlign w:val="center"/>
          </w:tcPr>
          <w:p w14:paraId="087FFD53">
            <w:pPr>
              <w:spacing w:line="240" w:lineRule="auto"/>
              <w:ind w:firstLine="0" w:firstLineChars="0"/>
              <w:jc w:val="center"/>
              <w:rPr>
                <w:rFonts w:hint="eastAsia" w:ascii="宋体" w:hAnsi="宋体" w:eastAsia="宋体" w:cs="宋体"/>
                <w:color w:val="auto"/>
                <w:kern w:val="2"/>
                <w:sz w:val="24"/>
                <w:szCs w:val="22"/>
                <w:highlight w:val="none"/>
                <w:lang w:val="en-US" w:eastAsia="zh-CN" w:bidi="ar-SA"/>
              </w:rPr>
            </w:pPr>
            <w:r>
              <w:rPr>
                <w:rFonts w:hint="eastAsia" w:ascii="宋体" w:hAnsi="宋体" w:cs="宋体"/>
                <w:color w:val="auto"/>
                <w:highlight w:val="none"/>
              </w:rPr>
              <w:t>增加10.10</w:t>
            </w:r>
          </w:p>
        </w:tc>
        <w:tc>
          <w:tcPr>
            <w:tcW w:w="2292" w:type="dxa"/>
            <w:shd w:val="clear" w:color="auto" w:fill="auto"/>
            <w:vAlign w:val="center"/>
          </w:tcPr>
          <w:p w14:paraId="0F918CCA">
            <w:pPr>
              <w:ind w:firstLine="0" w:firstLineChars="0"/>
              <w:jc w:val="center"/>
              <w:rPr>
                <w:rFonts w:hint="eastAsia" w:ascii="宋体" w:hAnsi="宋体" w:eastAsia="宋体" w:cs="宋体"/>
                <w:color w:val="auto"/>
                <w:kern w:val="2"/>
                <w:sz w:val="24"/>
                <w:szCs w:val="22"/>
                <w:highlight w:val="none"/>
                <w:lang w:val="en-US" w:eastAsia="zh-CN" w:bidi="ar-SA"/>
              </w:rPr>
            </w:pPr>
            <w:r>
              <w:rPr>
                <w:rFonts w:hint="eastAsia" w:ascii="宋体" w:hAnsi="宋体" w:cs="宋体"/>
                <w:color w:val="auto"/>
                <w:highlight w:val="none"/>
              </w:rPr>
              <w:t>其他</w:t>
            </w:r>
          </w:p>
        </w:tc>
        <w:tc>
          <w:tcPr>
            <w:tcW w:w="6321" w:type="dxa"/>
            <w:shd w:val="clear" w:color="auto" w:fill="auto"/>
            <w:vAlign w:val="center"/>
          </w:tcPr>
          <w:p w14:paraId="30D5CE3E">
            <w:pPr>
              <w:pStyle w:val="50"/>
              <w:numPr>
                <w:ilvl w:val="0"/>
                <w:numId w:val="2"/>
              </w:numPr>
              <w:spacing w:before="0" w:line="400" w:lineRule="exact"/>
              <w:ind w:firstLine="0" w:firstLineChars="0"/>
              <w:rPr>
                <w:rFonts w:hint="eastAsia" w:ascii="宋体" w:hAnsi="宋体" w:cs="宋体"/>
                <w:color w:val="auto"/>
                <w:highlight w:val="none"/>
              </w:rPr>
            </w:pPr>
            <w:r>
              <w:rPr>
                <w:rFonts w:hint="eastAsia" w:ascii="宋体" w:hAnsi="宋体" w:cs="宋体"/>
                <w:color w:val="auto"/>
                <w:highlight w:val="none"/>
              </w:rPr>
              <w:t>本招标文件在编制时按照中华人民共和国交通运输部《公路工程标准施工招标文件》（2018年版）（中华人民共和国交通运输部公告第51号）中使用说明的规定进行了补充、细化，并根据2015年第24号令《公路工程建设项目招标投标管理办法》的规定对招标文件进行了调整。</w:t>
            </w:r>
          </w:p>
          <w:p w14:paraId="53E87119">
            <w:pPr>
              <w:pStyle w:val="50"/>
              <w:spacing w:before="0" w:line="400" w:lineRule="exact"/>
              <w:ind w:firstLine="0" w:firstLineChars="0"/>
              <w:rPr>
                <w:rFonts w:hint="eastAsia" w:ascii="宋体" w:hAnsi="宋体" w:cs="宋体"/>
                <w:color w:val="auto"/>
                <w:highlight w:val="none"/>
              </w:rPr>
            </w:pPr>
            <w:r>
              <w:rPr>
                <w:rFonts w:hint="eastAsia" w:ascii="宋体" w:hAnsi="宋体" w:cs="宋体"/>
                <w:color w:val="auto"/>
                <w:highlight w:val="none"/>
              </w:rPr>
              <w:t>2.招标文件在编制时引用了中华人民共和国交通运输部《公路工程标准施工招标文件》（2018年版）中的“通用合同条款”、“A.公路工程专用合同条款”正文。</w:t>
            </w:r>
          </w:p>
          <w:p w14:paraId="2FC10D98">
            <w:pPr>
              <w:pStyle w:val="50"/>
              <w:spacing w:before="0" w:line="400" w:lineRule="exact"/>
              <w:ind w:firstLine="0" w:firstLineChars="0"/>
              <w:rPr>
                <w:rFonts w:hint="eastAsia" w:ascii="宋体" w:hAnsi="宋体" w:cs="宋体"/>
                <w:color w:val="auto"/>
                <w:highlight w:val="none"/>
              </w:rPr>
            </w:pPr>
            <w:r>
              <w:rPr>
                <w:rFonts w:hint="eastAsia" w:ascii="宋体" w:hAnsi="宋体" w:cs="宋体"/>
                <w:color w:val="auto"/>
                <w:highlight w:val="none"/>
              </w:rPr>
              <w:t>3.本招标文件中未补充和细化部分，请投标人按《公路工程标准施工招标文件》（2018年版）的有关规定执行。</w:t>
            </w:r>
          </w:p>
          <w:p w14:paraId="561DDE7F">
            <w:pPr>
              <w:pStyle w:val="50"/>
              <w:spacing w:before="0" w:line="400" w:lineRule="exact"/>
              <w:ind w:firstLine="0" w:firstLineChars="0"/>
              <w:rPr>
                <w:rFonts w:hint="eastAsia" w:ascii="宋体" w:hAnsi="宋体" w:cs="宋体"/>
                <w:color w:val="auto"/>
                <w:highlight w:val="none"/>
              </w:rPr>
            </w:pPr>
            <w:r>
              <w:rPr>
                <w:rFonts w:hint="eastAsia" w:ascii="宋体" w:hAnsi="宋体" w:cs="宋体"/>
                <w:color w:val="auto"/>
                <w:highlight w:val="none"/>
              </w:rPr>
              <w:t>4.《公路工程标准施工招标文件》（2018年版）（第一、二、三册）、</w:t>
            </w:r>
            <w:r>
              <w:rPr>
                <w:rFonts w:hint="eastAsia" w:ascii="宋体" w:hAnsi="宋体" w:cs="宋体"/>
                <w:color w:val="auto"/>
                <w:highlight w:val="none"/>
                <w:lang w:eastAsia="zh-CN"/>
              </w:rPr>
              <w:t>云南省地方标准《公路工程工程量标准清单及计量规范》（DB 53/T 1362-2025）</w:t>
            </w:r>
            <w:r>
              <w:rPr>
                <w:rFonts w:hint="eastAsia" w:ascii="宋体" w:hAnsi="宋体" w:cs="宋体"/>
                <w:color w:val="auto"/>
                <w:highlight w:val="none"/>
              </w:rPr>
              <w:t>由投标人自备。</w:t>
            </w:r>
          </w:p>
          <w:p w14:paraId="158E1D0E">
            <w:pPr>
              <w:pStyle w:val="50"/>
              <w:spacing w:before="0" w:line="400" w:lineRule="exact"/>
              <w:ind w:firstLine="0" w:firstLineChars="0"/>
              <w:rPr>
                <w:rFonts w:hint="eastAsia" w:ascii="宋体" w:hAnsi="宋体" w:cs="宋体"/>
                <w:color w:val="auto"/>
                <w:highlight w:val="none"/>
              </w:rPr>
            </w:pPr>
            <w:r>
              <w:rPr>
                <w:rFonts w:hint="eastAsia" w:ascii="宋体" w:hAnsi="宋体" w:cs="宋体"/>
                <w:color w:val="auto"/>
                <w:highlight w:val="none"/>
              </w:rPr>
              <w:t>5.招标文件中提到的时间除有特别说明外，均指北京时间；招标文件中提到的货币单位除特别说明外，均指人民币元。</w:t>
            </w:r>
          </w:p>
          <w:p w14:paraId="6CE8FF30">
            <w:pPr>
              <w:pStyle w:val="50"/>
              <w:spacing w:before="0" w:line="400" w:lineRule="exact"/>
              <w:ind w:firstLine="0" w:firstLineChars="0"/>
              <w:rPr>
                <w:rFonts w:hint="eastAsia" w:ascii="宋体" w:hAnsi="宋体" w:cs="宋体"/>
                <w:color w:val="auto"/>
                <w:highlight w:val="none"/>
              </w:rPr>
            </w:pPr>
            <w:r>
              <w:rPr>
                <w:rFonts w:hint="eastAsia" w:ascii="宋体" w:hAnsi="宋体" w:cs="宋体"/>
                <w:color w:val="auto"/>
                <w:highlight w:val="none"/>
              </w:rPr>
              <w:t>6.“投标人须知前附表”中内容与“投标人须知”正文不一致的地方，以“投标人须知前附表”要求为准。</w:t>
            </w:r>
          </w:p>
          <w:p w14:paraId="02CB2F48">
            <w:pPr>
              <w:pStyle w:val="50"/>
              <w:spacing w:before="0" w:line="400" w:lineRule="exact"/>
              <w:ind w:firstLine="0" w:firstLineChars="0"/>
              <w:rPr>
                <w:rFonts w:hint="eastAsia" w:ascii="宋体" w:hAnsi="宋体" w:cs="宋体"/>
                <w:color w:val="auto"/>
                <w:highlight w:val="none"/>
              </w:rPr>
            </w:pPr>
            <w:r>
              <w:rPr>
                <w:rFonts w:hint="eastAsia" w:ascii="宋体" w:hAnsi="宋体" w:cs="宋体"/>
                <w:color w:val="auto"/>
                <w:highlight w:val="none"/>
              </w:rPr>
              <w:t>7.招标文件中资格审查所提到的“复印件”均指彩色扫描件或彩色复印件。</w:t>
            </w:r>
          </w:p>
          <w:p w14:paraId="226D5310">
            <w:pPr>
              <w:adjustRightInd/>
              <w:spacing w:line="400" w:lineRule="exact"/>
              <w:ind w:firstLine="0" w:firstLineChars="0"/>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highlight w:val="none"/>
              </w:rPr>
              <w:t>8.</w:t>
            </w:r>
            <w:r>
              <w:rPr>
                <w:rFonts w:hint="eastAsia" w:ascii="宋体" w:hAnsi="宋体" w:cs="宋体"/>
                <w:color w:val="auto"/>
                <w:szCs w:val="24"/>
                <w:highlight w:val="none"/>
              </w:rPr>
              <w:t>招标代理费由中标人根据招标代理合同的约定支付。</w:t>
            </w:r>
          </w:p>
        </w:tc>
      </w:tr>
      <w:bookmarkEnd w:id="134"/>
      <w:bookmarkEnd w:id="135"/>
    </w:tbl>
    <w:p w14:paraId="1D3EA4A3">
      <w:pPr>
        <w:ind w:firstLine="480"/>
        <w:rPr>
          <w:vanish/>
          <w:color w:val="auto"/>
          <w:highlight w:val="none"/>
        </w:rPr>
      </w:pPr>
      <w:bookmarkStart w:id="136" w:name="_Toc329690788"/>
      <w:bookmarkStart w:id="137" w:name="_Toc346120911"/>
    </w:p>
    <w:p w14:paraId="23E2B8E8">
      <w:pPr>
        <w:ind w:firstLine="0" w:firstLineChars="0"/>
        <w:jc w:val="center"/>
        <w:rPr>
          <w:rFonts w:hint="eastAsia" w:ascii="宋体" w:hAnsi="宋体" w:cs="宋体"/>
          <w:color w:val="auto"/>
          <w:highlight w:val="none"/>
        </w:rPr>
      </w:pPr>
      <w:r>
        <w:rPr>
          <w:rFonts w:hint="eastAsia" w:ascii="宋体" w:hAnsi="宋体" w:cs="宋体"/>
          <w:color w:val="auto"/>
          <w:highlight w:val="none"/>
        </w:rPr>
        <w:br w:type="page"/>
      </w:r>
      <w:bookmarkStart w:id="138" w:name="_Toc1938"/>
      <w:bookmarkStart w:id="139" w:name="_Toc14635"/>
    </w:p>
    <w:p w14:paraId="406DEEB3">
      <w:pPr>
        <w:ind w:firstLine="0" w:firstLineChars="0"/>
        <w:jc w:val="center"/>
        <w:rPr>
          <w:rFonts w:hint="eastAsia" w:ascii="宋体" w:hAnsi="宋体" w:cs="宋体"/>
          <w:b/>
          <w:color w:val="auto"/>
          <w:spacing w:val="11"/>
          <w:sz w:val="28"/>
          <w:szCs w:val="31"/>
          <w:highlight w:val="none"/>
        </w:rPr>
      </w:pPr>
      <w:r>
        <w:rPr>
          <w:rFonts w:hint="eastAsia" w:ascii="宋体" w:hAnsi="宋体" w:cs="宋体"/>
          <w:b/>
          <w:color w:val="auto"/>
          <w:spacing w:val="11"/>
          <w:sz w:val="28"/>
          <w:szCs w:val="31"/>
          <w:highlight w:val="none"/>
        </w:rPr>
        <w:t>附录1 资格审查条件（资质最低要求）</w:t>
      </w:r>
      <w:bookmarkEnd w:id="138"/>
      <w:bookmarkEnd w:id="139"/>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9"/>
      </w:tblGrid>
      <w:tr w14:paraId="32893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9629" w:type="dxa"/>
            <w:vAlign w:val="center"/>
          </w:tcPr>
          <w:p w14:paraId="46621E3B">
            <w:pPr>
              <w:ind w:firstLine="482"/>
              <w:jc w:val="center"/>
              <w:rPr>
                <w:rFonts w:hint="eastAsia" w:ascii="宋体" w:hAnsi="宋体" w:eastAsia="宋体" w:cs="宋体"/>
                <w:b/>
                <w:color w:val="auto"/>
                <w:highlight w:val="none"/>
                <w:lang w:eastAsia="zh-CN"/>
              </w:rPr>
            </w:pPr>
            <w:r>
              <w:rPr>
                <w:rFonts w:hint="eastAsia" w:ascii="宋体" w:hAnsi="宋体" w:cs="宋体"/>
                <w:b/>
                <w:color w:val="auto"/>
                <w:highlight w:val="none"/>
              </w:rPr>
              <w:t>施工企业资质等级要求</w:t>
            </w:r>
          </w:p>
        </w:tc>
      </w:tr>
      <w:tr w14:paraId="44B48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9" w:hRule="atLeast"/>
          <w:jc w:val="center"/>
        </w:trPr>
        <w:tc>
          <w:tcPr>
            <w:tcW w:w="9629" w:type="dxa"/>
            <w:vAlign w:val="center"/>
          </w:tcPr>
          <w:p w14:paraId="41D22B6C">
            <w:pPr>
              <w:ind w:firstLine="480"/>
              <w:rPr>
                <w:rFonts w:hint="eastAsia" w:ascii="宋体" w:hAnsi="宋体" w:cs="宋体"/>
                <w:color w:val="auto"/>
                <w:highlight w:val="none"/>
              </w:rPr>
            </w:pPr>
            <w:r>
              <w:rPr>
                <w:rFonts w:hint="eastAsia" w:ascii="宋体" w:hAnsi="宋体" w:cs="宋体"/>
                <w:color w:val="auto"/>
                <w:highlight w:val="none"/>
              </w:rPr>
              <w:t>1、本次招标要求投标人应具备经行政管理部门登记注册的独立企业法人，具有有效的营业执照。</w:t>
            </w:r>
          </w:p>
          <w:p w14:paraId="1346DD35">
            <w:pPr>
              <w:ind w:firstLine="480"/>
              <w:rPr>
                <w:rFonts w:hint="eastAsia" w:ascii="宋体" w:hAnsi="宋体" w:cs="宋体"/>
                <w:color w:val="auto"/>
                <w:highlight w:val="none"/>
              </w:rPr>
            </w:pPr>
            <w:r>
              <w:rPr>
                <w:rFonts w:hint="eastAsia" w:ascii="宋体" w:hAnsi="宋体" w:cs="宋体"/>
                <w:color w:val="auto"/>
                <w:highlight w:val="none"/>
              </w:rPr>
              <w:t>2、资质要求：</w:t>
            </w:r>
          </w:p>
          <w:p w14:paraId="32611734">
            <w:pPr>
              <w:widowControl/>
              <w:spacing w:line="336" w:lineRule="auto"/>
              <w:ind w:firstLine="480"/>
              <w:jc w:val="left"/>
              <w:rPr>
                <w:rFonts w:hint="eastAsia" w:ascii="宋体" w:hAnsi="宋体" w:cs="宋体"/>
                <w:color w:val="auto"/>
                <w:szCs w:val="24"/>
                <w:highlight w:val="none"/>
              </w:rPr>
            </w:pPr>
            <w:r>
              <w:rPr>
                <w:rFonts w:hint="eastAsia" w:ascii="宋体" w:hAnsi="宋体" w:cs="宋体"/>
                <w:color w:val="auto"/>
                <w:szCs w:val="24"/>
                <w:highlight w:val="none"/>
                <w:lang w:eastAsia="zh-CN"/>
              </w:rPr>
              <w:t>同时具备有效的路基路面乙级及以上养护资质</w:t>
            </w:r>
            <w:r>
              <w:rPr>
                <w:rFonts w:hint="eastAsia" w:ascii="宋体" w:hAnsi="宋体" w:cs="宋体"/>
                <w:color w:val="auto"/>
                <w:szCs w:val="24"/>
                <w:highlight w:val="none"/>
              </w:rPr>
              <w:t>和交通安全设施</w:t>
            </w:r>
            <w:r>
              <w:rPr>
                <w:rFonts w:hint="eastAsia" w:ascii="宋体" w:hAnsi="宋体" w:cs="宋体"/>
                <w:color w:val="auto"/>
                <w:szCs w:val="24"/>
                <w:highlight w:val="none"/>
              </w:rPr>
              <w:t>养护资质，并在人员、设备、资金等方面具有相应的施工能力。</w:t>
            </w:r>
          </w:p>
          <w:p w14:paraId="29CBC60E">
            <w:pPr>
              <w:ind w:firstLine="480"/>
              <w:rPr>
                <w:rFonts w:hint="eastAsia" w:ascii="宋体" w:hAnsi="宋体" w:cs="宋体"/>
                <w:color w:val="auto"/>
                <w:highlight w:val="none"/>
              </w:rPr>
            </w:pPr>
            <w:r>
              <w:rPr>
                <w:rFonts w:hint="eastAsia" w:ascii="宋体" w:hAnsi="宋体" w:cs="宋体"/>
                <w:color w:val="auto"/>
                <w:highlight w:val="none"/>
              </w:rPr>
              <w:t>3、具有有效的安全生产许可证书。</w:t>
            </w:r>
          </w:p>
        </w:tc>
      </w:tr>
    </w:tbl>
    <w:p w14:paraId="49A60A42">
      <w:pPr>
        <w:pStyle w:val="11"/>
        <w:ind w:firstLine="400"/>
        <w:rPr>
          <w:rFonts w:hint="eastAsia" w:ascii="宋体" w:hAnsi="宋体" w:cs="宋体"/>
          <w:color w:val="auto"/>
          <w:sz w:val="20"/>
          <w:highlight w:val="none"/>
        </w:rPr>
      </w:pPr>
    </w:p>
    <w:p w14:paraId="565E7B5C">
      <w:pPr>
        <w:pStyle w:val="11"/>
        <w:ind w:firstLine="400"/>
        <w:rPr>
          <w:rFonts w:hint="eastAsia" w:ascii="宋体" w:hAnsi="宋体" w:cs="宋体"/>
          <w:color w:val="auto"/>
          <w:sz w:val="20"/>
          <w:highlight w:val="none"/>
        </w:rPr>
      </w:pPr>
    </w:p>
    <w:p w14:paraId="2509008D">
      <w:pPr>
        <w:pStyle w:val="11"/>
        <w:ind w:firstLine="400"/>
        <w:rPr>
          <w:rFonts w:hint="eastAsia" w:ascii="宋体" w:hAnsi="宋体" w:cs="宋体"/>
          <w:color w:val="auto"/>
          <w:sz w:val="20"/>
          <w:highlight w:val="none"/>
        </w:rPr>
      </w:pPr>
    </w:p>
    <w:p w14:paraId="4D3E2FCF">
      <w:pPr>
        <w:pStyle w:val="4"/>
        <w:spacing w:before="156"/>
        <w:jc w:val="center"/>
        <w:rPr>
          <w:rFonts w:hint="eastAsia" w:ascii="宋体" w:hAnsi="宋体"/>
          <w:color w:val="auto"/>
          <w:sz w:val="20"/>
          <w:highlight w:val="none"/>
        </w:rPr>
      </w:pPr>
      <w:r>
        <w:rPr>
          <w:rFonts w:hint="eastAsia" w:ascii="宋体" w:hAnsi="宋体"/>
          <w:color w:val="auto"/>
          <w:sz w:val="20"/>
          <w:highlight w:val="none"/>
        </w:rPr>
        <w:br w:type="page"/>
      </w:r>
      <w:bookmarkStart w:id="140" w:name="_bookmark24"/>
      <w:bookmarkEnd w:id="140"/>
      <w:bookmarkStart w:id="141" w:name="_Toc20290"/>
      <w:bookmarkStart w:id="142" w:name="_Toc30824"/>
      <w:bookmarkStart w:id="143" w:name="_Toc30578"/>
    </w:p>
    <w:p w14:paraId="42C066F8">
      <w:pPr>
        <w:pStyle w:val="4"/>
        <w:spacing w:before="156"/>
        <w:jc w:val="center"/>
        <w:rPr>
          <w:rFonts w:hint="eastAsia" w:ascii="宋体" w:hAnsi="宋体"/>
          <w:color w:val="auto"/>
          <w:highlight w:val="none"/>
        </w:rPr>
      </w:pPr>
      <w:r>
        <w:rPr>
          <w:rFonts w:hint="eastAsia" w:ascii="宋体" w:hAnsi="宋体"/>
          <w:color w:val="auto"/>
          <w:highlight w:val="none"/>
        </w:rPr>
        <w:t>附录2 资格审查条件（财务最低要求）</w:t>
      </w:r>
      <w:bookmarkEnd w:id="141"/>
      <w:bookmarkEnd w:id="142"/>
      <w:bookmarkEnd w:id="143"/>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68"/>
      </w:tblGrid>
      <w:tr w14:paraId="4EA3C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9368" w:type="dxa"/>
            <w:vAlign w:val="center"/>
          </w:tcPr>
          <w:p w14:paraId="33685FFA">
            <w:pPr>
              <w:ind w:firstLine="482"/>
              <w:jc w:val="center"/>
              <w:rPr>
                <w:rFonts w:hint="eastAsia" w:ascii="宋体" w:hAnsi="宋体" w:cs="宋体"/>
                <w:b/>
                <w:color w:val="auto"/>
                <w:highlight w:val="none"/>
              </w:rPr>
            </w:pPr>
            <w:r>
              <w:rPr>
                <w:rFonts w:hint="eastAsia" w:ascii="宋体" w:hAnsi="宋体" w:cs="宋体"/>
                <w:b/>
                <w:color w:val="auto"/>
                <w:highlight w:val="none"/>
              </w:rPr>
              <w:t>财务要求</w:t>
            </w:r>
          </w:p>
        </w:tc>
      </w:tr>
      <w:tr w14:paraId="55B48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2" w:hRule="atLeast"/>
          <w:jc w:val="center"/>
        </w:trPr>
        <w:tc>
          <w:tcPr>
            <w:tcW w:w="9368" w:type="dxa"/>
            <w:vAlign w:val="center"/>
          </w:tcPr>
          <w:p w14:paraId="611E5CD1">
            <w:pPr>
              <w:ind w:firstLine="480"/>
              <w:rPr>
                <w:rFonts w:hint="eastAsia" w:ascii="宋体" w:hAnsi="宋体" w:cs="宋体"/>
                <w:color w:val="auto"/>
                <w:highlight w:val="none"/>
              </w:rPr>
            </w:pPr>
            <w:r>
              <w:rPr>
                <w:rFonts w:hint="eastAsia" w:ascii="宋体" w:hAnsi="宋体" w:cs="宋体"/>
                <w:color w:val="auto"/>
                <w:highlight w:val="none"/>
              </w:rPr>
              <w:t>提供近三年（</w:t>
            </w:r>
            <w:r>
              <w:rPr>
                <w:rFonts w:hint="eastAsia" w:ascii="宋体" w:hAnsi="宋体" w:cs="宋体"/>
                <w:color w:val="auto"/>
                <w:highlight w:val="none"/>
                <w:lang w:eastAsia="zh-CN"/>
              </w:rPr>
              <w:t>2022年至2024年或2023年至2025年</w:t>
            </w:r>
            <w:r>
              <w:rPr>
                <w:rFonts w:hint="eastAsia" w:ascii="宋体" w:hAnsi="宋体" w:cs="宋体"/>
                <w:color w:val="auto"/>
                <w:highlight w:val="none"/>
              </w:rPr>
              <w:t>）经会计师事务所或其他第三方机构审计的财务报表（含资产负债表、利润表或损益表、现金流量表）及审计报告；近三年内新成立的企业（以营业执照成立日期为准）提供成立年度至今经会计师事务所或其他第三方机构审计的财务报表及审计报告；成立不足一年的企业（以营业执照成立日期为准）不需要提供。</w:t>
            </w:r>
          </w:p>
          <w:p w14:paraId="2F17C2A8">
            <w:pPr>
              <w:ind w:firstLine="480"/>
              <w:rPr>
                <w:rFonts w:hint="eastAsia" w:ascii="宋体" w:hAnsi="宋体" w:cs="宋体"/>
                <w:color w:val="auto"/>
                <w:highlight w:val="none"/>
              </w:rPr>
            </w:pPr>
          </w:p>
        </w:tc>
      </w:tr>
    </w:tbl>
    <w:p w14:paraId="5B07BE4D">
      <w:pPr>
        <w:pStyle w:val="4"/>
        <w:spacing w:before="156"/>
        <w:jc w:val="center"/>
        <w:rPr>
          <w:rFonts w:hint="eastAsia" w:ascii="宋体" w:hAnsi="宋体"/>
          <w:color w:val="auto"/>
          <w:sz w:val="10"/>
          <w:szCs w:val="11"/>
          <w:highlight w:val="none"/>
        </w:rPr>
      </w:pPr>
      <w:bookmarkStart w:id="144" w:name="_Toc7482"/>
      <w:r>
        <w:rPr>
          <w:rFonts w:hint="eastAsia" w:ascii="宋体" w:hAnsi="宋体"/>
          <w:color w:val="auto"/>
          <w:highlight w:val="none"/>
        </w:rPr>
        <w:br w:type="page"/>
      </w:r>
      <w:bookmarkEnd w:id="144"/>
      <w:bookmarkStart w:id="145" w:name="_Toc23289"/>
      <w:bookmarkStart w:id="146" w:name="_Toc17590"/>
      <w:bookmarkStart w:id="147" w:name="_Toc15079"/>
    </w:p>
    <w:p w14:paraId="7E84481A">
      <w:pPr>
        <w:pStyle w:val="4"/>
        <w:spacing w:before="156"/>
        <w:jc w:val="center"/>
        <w:rPr>
          <w:rFonts w:hint="eastAsia" w:ascii="宋体" w:hAnsi="宋体"/>
          <w:color w:val="auto"/>
          <w:highlight w:val="none"/>
        </w:rPr>
      </w:pPr>
      <w:r>
        <w:rPr>
          <w:rFonts w:hint="eastAsia" w:ascii="宋体" w:hAnsi="宋体"/>
          <w:color w:val="auto"/>
          <w:highlight w:val="none"/>
        </w:rPr>
        <w:t>附录3 资格审查条件（业绩最低要求）</w:t>
      </w: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68"/>
      </w:tblGrid>
      <w:tr w14:paraId="793B4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9368" w:type="dxa"/>
            <w:vAlign w:val="center"/>
          </w:tcPr>
          <w:p w14:paraId="693B8DA5">
            <w:pPr>
              <w:ind w:firstLine="482"/>
              <w:jc w:val="center"/>
              <w:rPr>
                <w:rFonts w:hint="eastAsia" w:ascii="宋体" w:hAnsi="宋体" w:cs="宋体"/>
                <w:b/>
                <w:color w:val="auto"/>
                <w:highlight w:val="none"/>
              </w:rPr>
            </w:pPr>
            <w:r>
              <w:rPr>
                <w:rFonts w:hint="eastAsia" w:ascii="宋体" w:hAnsi="宋体" w:cs="宋体"/>
                <w:b/>
                <w:color w:val="auto"/>
                <w:highlight w:val="none"/>
              </w:rPr>
              <w:t>业绩要求</w:t>
            </w:r>
          </w:p>
        </w:tc>
      </w:tr>
      <w:tr w14:paraId="33648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2" w:hRule="atLeast"/>
          <w:jc w:val="center"/>
        </w:trPr>
        <w:tc>
          <w:tcPr>
            <w:tcW w:w="9368" w:type="dxa"/>
            <w:vAlign w:val="center"/>
          </w:tcPr>
          <w:p w14:paraId="41D94262">
            <w:pPr>
              <w:ind w:firstLine="480"/>
              <w:rPr>
                <w:rFonts w:hint="eastAsia" w:ascii="宋体" w:hAnsi="宋体" w:cs="宋体"/>
                <w:color w:val="auto"/>
                <w:highlight w:val="none"/>
              </w:rPr>
            </w:pPr>
            <w:r>
              <w:rPr>
                <w:rFonts w:hint="eastAsia" w:ascii="宋体" w:hAnsi="宋体" w:cs="宋体"/>
                <w:color w:val="auto"/>
                <w:highlight w:val="none"/>
              </w:rPr>
              <w:t>投标人近三年内（202</w:t>
            </w:r>
            <w:r>
              <w:rPr>
                <w:rFonts w:hint="eastAsia" w:ascii="宋体" w:hAnsi="宋体" w:cs="宋体"/>
                <w:color w:val="auto"/>
                <w:highlight w:val="none"/>
                <w:lang w:val="en-US" w:eastAsia="zh-CN"/>
              </w:rPr>
              <w:t>3</w:t>
            </w:r>
            <w:r>
              <w:rPr>
                <w:rFonts w:hint="eastAsia" w:ascii="宋体" w:hAnsi="宋体" w:cs="宋体"/>
                <w:color w:val="auto"/>
                <w:highlight w:val="none"/>
              </w:rPr>
              <w:t>年1月1日起至今）完成过</w:t>
            </w:r>
            <w:r>
              <w:rPr>
                <w:rFonts w:hint="eastAsia" w:ascii="宋体" w:hAnsi="宋体" w:cs="宋体"/>
                <w:color w:val="auto"/>
                <w:highlight w:val="none"/>
                <w:lang w:eastAsia="zh-CN"/>
              </w:rPr>
              <w:t>1个公路养护工程施工</w:t>
            </w:r>
            <w:r>
              <w:rPr>
                <w:rFonts w:hint="eastAsia" w:ascii="宋体" w:hAnsi="宋体" w:cs="宋体"/>
                <w:color w:val="auto"/>
                <w:highlight w:val="none"/>
              </w:rPr>
              <w:t>业绩。202</w:t>
            </w:r>
            <w:r>
              <w:rPr>
                <w:rFonts w:hint="eastAsia" w:ascii="宋体" w:hAnsi="宋体" w:cs="宋体"/>
                <w:color w:val="auto"/>
                <w:highlight w:val="none"/>
                <w:lang w:val="en-US" w:eastAsia="zh-CN"/>
              </w:rPr>
              <w:t>5</w:t>
            </w:r>
            <w:r>
              <w:rPr>
                <w:rFonts w:hint="eastAsia" w:ascii="宋体" w:hAnsi="宋体" w:cs="宋体"/>
                <w:color w:val="auto"/>
                <w:highlight w:val="none"/>
              </w:rPr>
              <w:t>年1月1日以后成立的施工企业（以资质证书日期为准）企业业绩不作资格审查条件考核。</w:t>
            </w:r>
          </w:p>
        </w:tc>
      </w:tr>
    </w:tbl>
    <w:p w14:paraId="27296278">
      <w:pPr>
        <w:pStyle w:val="4"/>
        <w:spacing w:before="0" w:beforeLines="0"/>
        <w:ind w:left="0" w:leftChars="0" w:firstLine="480" w:firstLineChars="200"/>
        <w:jc w:val="left"/>
        <w:rPr>
          <w:rFonts w:hint="eastAsia" w:ascii="宋体" w:hAnsi="宋体"/>
          <w:b w:val="0"/>
          <w:color w:val="auto"/>
          <w:spacing w:val="0"/>
          <w:sz w:val="24"/>
          <w:szCs w:val="22"/>
          <w:highlight w:val="none"/>
        </w:rPr>
      </w:pPr>
      <w:r>
        <w:rPr>
          <w:rFonts w:hint="eastAsia" w:ascii="宋体" w:hAnsi="宋体"/>
          <w:b w:val="0"/>
          <w:color w:val="auto"/>
          <w:spacing w:val="0"/>
          <w:sz w:val="24"/>
          <w:szCs w:val="22"/>
          <w:highlight w:val="none"/>
        </w:rPr>
        <w:t>注：1.公路养护工程业绩时间以交工验收时间为准。</w:t>
      </w:r>
    </w:p>
    <w:p w14:paraId="437E2CA2">
      <w:pPr>
        <w:pStyle w:val="4"/>
        <w:spacing w:before="0" w:beforeLines="0"/>
        <w:ind w:left="0" w:leftChars="0" w:firstLine="480" w:firstLineChars="200"/>
        <w:jc w:val="left"/>
        <w:rPr>
          <w:rFonts w:hint="eastAsia" w:ascii="宋体" w:hAnsi="宋体"/>
          <w:b w:val="0"/>
          <w:color w:val="auto"/>
          <w:spacing w:val="0"/>
          <w:sz w:val="24"/>
          <w:szCs w:val="22"/>
          <w:highlight w:val="none"/>
        </w:rPr>
      </w:pPr>
      <w:r>
        <w:rPr>
          <w:rFonts w:hint="eastAsia" w:ascii="宋体" w:hAnsi="宋体"/>
          <w:b w:val="0"/>
          <w:color w:val="auto"/>
          <w:spacing w:val="0"/>
          <w:sz w:val="24"/>
          <w:szCs w:val="22"/>
          <w:highlight w:val="none"/>
        </w:rPr>
        <w:t>2.应附</w:t>
      </w:r>
      <w:r>
        <w:rPr>
          <w:rFonts w:hint="eastAsia" w:ascii="宋体" w:hAnsi="宋体"/>
          <w:b w:val="0"/>
          <w:strike w:val="0"/>
          <w:dstrike w:val="0"/>
          <w:color w:val="auto"/>
          <w:spacing w:val="0"/>
          <w:sz w:val="24"/>
          <w:szCs w:val="22"/>
          <w:highlight w:val="none"/>
        </w:rPr>
        <w:t>公共资源交易平台或相关网站发布的中标结果公示网页截图、</w:t>
      </w:r>
      <w:r>
        <w:rPr>
          <w:rFonts w:hint="eastAsia" w:ascii="宋体" w:hAnsi="宋体"/>
          <w:b w:val="0"/>
          <w:strike w:val="0"/>
          <w:color w:val="auto"/>
          <w:spacing w:val="0"/>
          <w:sz w:val="24"/>
          <w:szCs w:val="22"/>
          <w:highlight w:val="none"/>
        </w:rPr>
        <w:t>中</w:t>
      </w:r>
      <w:r>
        <w:rPr>
          <w:rFonts w:hint="eastAsia" w:ascii="宋体" w:hAnsi="宋体"/>
          <w:b w:val="0"/>
          <w:color w:val="auto"/>
          <w:spacing w:val="0"/>
          <w:sz w:val="24"/>
          <w:szCs w:val="22"/>
          <w:highlight w:val="none"/>
        </w:rPr>
        <w:t>标通知书、合同协议书、交工验收或竣工验收证明材料原件扫描件。</w:t>
      </w:r>
    </w:p>
    <w:p w14:paraId="2B7DD9C6">
      <w:pPr>
        <w:pStyle w:val="4"/>
        <w:spacing w:before="156"/>
        <w:jc w:val="center"/>
        <w:rPr>
          <w:rFonts w:hint="eastAsia" w:ascii="宋体" w:hAnsi="宋体"/>
          <w:color w:val="auto"/>
          <w:highlight w:val="none"/>
        </w:rPr>
      </w:pPr>
    </w:p>
    <w:p w14:paraId="1E6D6D9D">
      <w:pPr>
        <w:pStyle w:val="4"/>
        <w:spacing w:before="156"/>
        <w:jc w:val="center"/>
        <w:rPr>
          <w:rFonts w:hint="eastAsia" w:ascii="宋体" w:hAnsi="宋体"/>
          <w:color w:val="auto"/>
          <w:highlight w:val="none"/>
        </w:rPr>
      </w:pPr>
    </w:p>
    <w:p w14:paraId="6AAAEC52">
      <w:pPr>
        <w:ind w:firstLine="480"/>
        <w:rPr>
          <w:rFonts w:hint="eastAsia" w:ascii="宋体" w:hAnsi="宋体" w:cs="宋体"/>
          <w:color w:val="auto"/>
          <w:highlight w:val="none"/>
        </w:rPr>
      </w:pPr>
    </w:p>
    <w:p w14:paraId="1F191DE1">
      <w:pPr>
        <w:pStyle w:val="13"/>
        <w:ind w:left="480" w:firstLine="480"/>
        <w:rPr>
          <w:rFonts w:hint="eastAsia" w:ascii="宋体" w:hAnsi="宋体" w:cs="宋体"/>
          <w:color w:val="auto"/>
          <w:highlight w:val="none"/>
        </w:rPr>
      </w:pPr>
    </w:p>
    <w:p w14:paraId="5742DB38">
      <w:pPr>
        <w:ind w:firstLine="480"/>
        <w:rPr>
          <w:rFonts w:hint="eastAsia" w:ascii="宋体" w:hAnsi="宋体" w:cs="宋体"/>
          <w:color w:val="auto"/>
          <w:highlight w:val="none"/>
        </w:rPr>
      </w:pPr>
    </w:p>
    <w:p w14:paraId="1CBCCBA9">
      <w:pPr>
        <w:pStyle w:val="13"/>
        <w:ind w:left="480" w:firstLine="480"/>
        <w:rPr>
          <w:color w:val="auto"/>
          <w:highlight w:val="none"/>
        </w:rPr>
      </w:pPr>
    </w:p>
    <w:p w14:paraId="4465023E">
      <w:pPr>
        <w:ind w:firstLine="480"/>
        <w:rPr>
          <w:color w:val="auto"/>
          <w:highlight w:val="none"/>
        </w:rPr>
      </w:pPr>
    </w:p>
    <w:p w14:paraId="109276D5">
      <w:pPr>
        <w:ind w:firstLine="480"/>
        <w:rPr>
          <w:rFonts w:hint="eastAsia" w:ascii="宋体" w:hAnsi="宋体" w:cs="宋体"/>
          <w:color w:val="auto"/>
          <w:highlight w:val="none"/>
        </w:rPr>
      </w:pPr>
    </w:p>
    <w:p w14:paraId="22FE654D">
      <w:pPr>
        <w:pStyle w:val="13"/>
        <w:ind w:left="480" w:firstLine="480"/>
        <w:rPr>
          <w:color w:val="auto"/>
          <w:highlight w:val="none"/>
        </w:rPr>
      </w:pPr>
    </w:p>
    <w:p w14:paraId="380F4090">
      <w:pPr>
        <w:pStyle w:val="4"/>
        <w:spacing w:before="156"/>
        <w:jc w:val="center"/>
        <w:rPr>
          <w:rFonts w:hint="eastAsia" w:ascii="宋体" w:hAnsi="宋体"/>
          <w:color w:val="auto"/>
          <w:highlight w:val="none"/>
        </w:rPr>
      </w:pPr>
      <w:r>
        <w:rPr>
          <w:rFonts w:hint="eastAsia" w:ascii="宋体" w:hAnsi="宋体"/>
          <w:color w:val="auto"/>
          <w:highlight w:val="none"/>
        </w:rPr>
        <w:t>附录4 资格审查条件（信誉最低要求）</w:t>
      </w: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68"/>
      </w:tblGrid>
      <w:tr w14:paraId="2C6FF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9368" w:type="dxa"/>
            <w:vAlign w:val="center"/>
          </w:tcPr>
          <w:p w14:paraId="3814AEFA">
            <w:pPr>
              <w:ind w:firstLine="482"/>
              <w:jc w:val="center"/>
              <w:rPr>
                <w:rFonts w:hint="eastAsia" w:ascii="宋体" w:hAnsi="宋体" w:cs="宋体"/>
                <w:b/>
                <w:color w:val="auto"/>
                <w:highlight w:val="none"/>
              </w:rPr>
            </w:pPr>
            <w:r>
              <w:rPr>
                <w:rFonts w:hint="eastAsia" w:ascii="宋体" w:hAnsi="宋体" w:cs="宋体"/>
                <w:b/>
                <w:color w:val="auto"/>
                <w:highlight w:val="none"/>
              </w:rPr>
              <w:t>信誉要求</w:t>
            </w:r>
          </w:p>
        </w:tc>
      </w:tr>
      <w:tr w14:paraId="1D856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2" w:hRule="atLeast"/>
          <w:jc w:val="center"/>
        </w:trPr>
        <w:tc>
          <w:tcPr>
            <w:tcW w:w="9368" w:type="dxa"/>
            <w:vAlign w:val="center"/>
          </w:tcPr>
          <w:p w14:paraId="2CF1C7CA">
            <w:pPr>
              <w:wordWrap w:val="0"/>
              <w:ind w:firstLine="480"/>
              <w:rPr>
                <w:rFonts w:hint="eastAsia" w:ascii="宋体" w:hAnsi="宋体" w:cs="宋体"/>
                <w:color w:val="auto"/>
                <w:highlight w:val="none"/>
              </w:rPr>
            </w:pPr>
            <w:r>
              <w:rPr>
                <w:rFonts w:hint="eastAsia" w:ascii="宋体" w:hAnsi="宋体" w:cs="宋体"/>
                <w:color w:val="auto"/>
                <w:highlight w:val="none"/>
              </w:rPr>
              <w:t>（1）投标人没有正受到责令停业的行政处罚或正处于财务被接管、冻结、破产的状态（投标人需作出承诺）；</w:t>
            </w:r>
          </w:p>
          <w:p w14:paraId="0F04721C">
            <w:pPr>
              <w:wordWrap w:val="0"/>
              <w:ind w:firstLine="480"/>
              <w:rPr>
                <w:rFonts w:hint="eastAsia" w:ascii="宋体" w:hAnsi="宋体" w:cs="宋体"/>
                <w:color w:val="auto"/>
                <w:highlight w:val="none"/>
              </w:rPr>
            </w:pPr>
            <w:r>
              <w:rPr>
                <w:rFonts w:hint="eastAsia" w:ascii="宋体" w:hAnsi="宋体" w:cs="宋体"/>
                <w:color w:val="auto"/>
                <w:highlight w:val="none"/>
              </w:rPr>
              <w:t>（2）投标人近3年（202</w:t>
            </w:r>
            <w:r>
              <w:rPr>
                <w:rFonts w:hint="eastAsia" w:ascii="宋体" w:hAnsi="宋体" w:cs="宋体"/>
                <w:color w:val="auto"/>
                <w:highlight w:val="none"/>
                <w:lang w:val="en-US" w:eastAsia="zh-CN"/>
              </w:rPr>
              <w:t>3</w:t>
            </w:r>
            <w:r>
              <w:rPr>
                <w:rFonts w:hint="eastAsia" w:ascii="宋体" w:hAnsi="宋体" w:cs="宋体"/>
                <w:color w:val="auto"/>
                <w:highlight w:val="none"/>
              </w:rPr>
              <w:t>年至今）未发生过骗取中标和严重违约及重大合同纠纷；</w:t>
            </w:r>
          </w:p>
          <w:p w14:paraId="074FCD2C">
            <w:pPr>
              <w:wordWrap w:val="0"/>
              <w:ind w:firstLine="480"/>
              <w:rPr>
                <w:rFonts w:hint="eastAsia" w:ascii="宋体" w:hAnsi="宋体" w:cs="宋体"/>
                <w:color w:val="auto"/>
                <w:highlight w:val="none"/>
              </w:rPr>
            </w:pPr>
            <w:r>
              <w:rPr>
                <w:rFonts w:hint="eastAsia" w:ascii="宋体" w:hAnsi="宋体" w:cs="宋体"/>
                <w:color w:val="auto"/>
                <w:highlight w:val="none"/>
              </w:rPr>
              <w:t>（3）投标人未被交通运输部、云南省交通运输厅明令禁止参与投标并且目前正处于处罚期内；</w:t>
            </w:r>
          </w:p>
          <w:p w14:paraId="454DD1A5">
            <w:pPr>
              <w:wordWrap w:val="0"/>
              <w:ind w:firstLine="480"/>
              <w:rPr>
                <w:rFonts w:hint="eastAsia" w:ascii="宋体" w:hAnsi="宋体" w:cs="宋体"/>
                <w:color w:val="auto"/>
                <w:highlight w:val="none"/>
              </w:rPr>
            </w:pPr>
            <w:r>
              <w:rPr>
                <w:rFonts w:hint="eastAsia" w:ascii="宋体" w:hAnsi="宋体" w:cs="宋体"/>
                <w:color w:val="auto"/>
                <w:highlight w:val="none"/>
              </w:rPr>
              <w:t>（4）投标人没有涉及正在诉讼的案件或涉及正在诉讼的案件，但经评标委员会认定不会对承担本工程造成重大影响；</w:t>
            </w:r>
          </w:p>
          <w:p w14:paraId="32180E62">
            <w:pPr>
              <w:wordWrap w:val="0"/>
              <w:ind w:firstLine="480"/>
              <w:rPr>
                <w:rFonts w:hint="eastAsia" w:ascii="宋体" w:hAnsi="宋体" w:cs="宋体"/>
                <w:color w:val="auto"/>
                <w:highlight w:val="none"/>
              </w:rPr>
            </w:pPr>
            <w:r>
              <w:rPr>
                <w:rFonts w:hint="eastAsia" w:ascii="宋体" w:hAnsi="宋体" w:cs="宋体"/>
                <w:color w:val="auto"/>
                <w:highlight w:val="none"/>
              </w:rPr>
              <w:t>（5）投标人未在“信用中国”（</w:t>
            </w:r>
            <w:r>
              <w:rPr>
                <w:color w:val="auto"/>
                <w:highlight w:val="none"/>
              </w:rPr>
              <w:fldChar w:fldCharType="begin"/>
            </w:r>
            <w:r>
              <w:rPr>
                <w:color w:val="auto"/>
                <w:highlight w:val="none"/>
              </w:rPr>
              <w:instrText xml:space="preserve"> HYPERLINK "http://www.creditchina.gov.cn）中列入失信被执行人名单（投标人需附网站查询截图）；" </w:instrText>
            </w:r>
            <w:r>
              <w:rPr>
                <w:color w:val="auto"/>
                <w:highlight w:val="none"/>
              </w:rPr>
              <w:fldChar w:fldCharType="separate"/>
            </w:r>
            <w:r>
              <w:rPr>
                <w:rStyle w:val="29"/>
                <w:rFonts w:hint="eastAsia" w:ascii="宋体" w:hAnsi="宋体" w:cs="宋体"/>
                <w:color w:val="auto"/>
                <w:highlight w:val="none"/>
              </w:rPr>
              <w:t>http://www.creditchina.gov.cn）或中国执行信息公开网中列入失信被执行人名单（投标人需附网页查询截图，</w:t>
            </w:r>
            <w:r>
              <w:rPr>
                <w:rFonts w:hint="eastAsia" w:ascii="宋体" w:hAnsi="宋体" w:cs="宋体"/>
                <w:color w:val="auto"/>
                <w:highlight w:val="none"/>
              </w:rPr>
              <w:t>截图</w:t>
            </w:r>
            <w:r>
              <w:rPr>
                <w:rStyle w:val="29"/>
                <w:rFonts w:hint="eastAsia" w:ascii="宋体" w:hAnsi="宋体" w:cs="宋体"/>
                <w:color w:val="auto"/>
                <w:highlight w:val="none"/>
              </w:rPr>
              <w:t>时间为公告发布之日起至投标截止时间前）；</w:t>
            </w:r>
            <w:r>
              <w:rPr>
                <w:rStyle w:val="29"/>
                <w:rFonts w:hint="eastAsia" w:ascii="宋体" w:hAnsi="宋体" w:cs="宋体"/>
                <w:color w:val="auto"/>
                <w:highlight w:val="none"/>
              </w:rPr>
              <w:fldChar w:fldCharType="end"/>
            </w:r>
          </w:p>
          <w:p w14:paraId="32D07107">
            <w:pPr>
              <w:ind w:firstLine="480"/>
              <w:rPr>
                <w:rFonts w:hint="eastAsia" w:ascii="宋体" w:hAnsi="宋体" w:cs="宋体"/>
                <w:color w:val="auto"/>
                <w:highlight w:val="none"/>
              </w:rPr>
            </w:pPr>
            <w:r>
              <w:rPr>
                <w:rFonts w:hint="eastAsia" w:ascii="宋体" w:hAnsi="宋体" w:cs="宋体"/>
                <w:color w:val="auto"/>
                <w:highlight w:val="none"/>
              </w:rPr>
              <w:t>（6）投标人在国家企业信用信息公示系统（http://www.gsxt.gov.cn/）中未被列入严重违法失信企业名单（投标人需附网页查询截图</w:t>
            </w:r>
            <w:r>
              <w:rPr>
                <w:rStyle w:val="29"/>
                <w:rFonts w:hint="eastAsia" w:ascii="宋体" w:hAnsi="宋体" w:cs="宋体"/>
                <w:color w:val="auto"/>
                <w:highlight w:val="none"/>
              </w:rPr>
              <w:t>，</w:t>
            </w:r>
            <w:r>
              <w:rPr>
                <w:rFonts w:hint="eastAsia" w:ascii="宋体" w:hAnsi="宋体" w:cs="宋体"/>
                <w:color w:val="auto"/>
                <w:highlight w:val="none"/>
              </w:rPr>
              <w:t>截图</w:t>
            </w:r>
            <w:r>
              <w:rPr>
                <w:rStyle w:val="29"/>
                <w:rFonts w:hint="eastAsia" w:ascii="宋体" w:hAnsi="宋体" w:cs="宋体"/>
                <w:color w:val="auto"/>
                <w:highlight w:val="none"/>
              </w:rPr>
              <w:t>时间为公告发布之日起至投标截止时间前</w:t>
            </w:r>
            <w:r>
              <w:rPr>
                <w:rFonts w:hint="eastAsia" w:ascii="宋体" w:hAnsi="宋体" w:cs="宋体"/>
                <w:color w:val="auto"/>
                <w:highlight w:val="none"/>
              </w:rPr>
              <w:t>）；</w:t>
            </w:r>
          </w:p>
          <w:p w14:paraId="7B4C631B">
            <w:pPr>
              <w:ind w:firstLine="480"/>
              <w:rPr>
                <w:rFonts w:hint="eastAsia" w:ascii="宋体" w:hAnsi="宋体" w:cs="宋体"/>
                <w:color w:val="auto"/>
                <w:highlight w:val="none"/>
              </w:rPr>
            </w:pPr>
            <w:r>
              <w:rPr>
                <w:rFonts w:hint="eastAsia" w:ascii="宋体" w:hAnsi="宋体" w:cs="宋体"/>
                <w:color w:val="auto"/>
                <w:highlight w:val="none"/>
              </w:rPr>
              <w:t>（7）投标人及其法定代表人、拟委任的项目经理在202</w:t>
            </w:r>
            <w:r>
              <w:rPr>
                <w:rFonts w:hint="eastAsia" w:ascii="宋体" w:hAnsi="宋体" w:cs="宋体"/>
                <w:color w:val="auto"/>
                <w:highlight w:val="none"/>
                <w:lang w:val="en-US" w:eastAsia="zh-CN"/>
              </w:rPr>
              <w:t>3</w:t>
            </w:r>
            <w:r>
              <w:rPr>
                <w:rFonts w:hint="eastAsia" w:ascii="宋体" w:hAnsi="宋体" w:cs="宋体"/>
                <w:color w:val="auto"/>
                <w:highlight w:val="none"/>
              </w:rPr>
              <w:t>年1月1日至今无行贿犯罪行为记录（提供无行贿犯罪行为承诺书）；</w:t>
            </w:r>
          </w:p>
          <w:p w14:paraId="6C7865A5">
            <w:pPr>
              <w:ind w:firstLine="480"/>
              <w:rPr>
                <w:rFonts w:hint="eastAsia" w:ascii="宋体" w:hAnsi="宋体" w:cs="宋体"/>
                <w:color w:val="auto"/>
                <w:highlight w:val="none"/>
              </w:rPr>
            </w:pPr>
            <w:r>
              <w:rPr>
                <w:rFonts w:hint="eastAsia" w:ascii="宋体" w:hAnsi="宋体" w:cs="宋体"/>
                <w:color w:val="auto"/>
                <w:highlight w:val="none"/>
              </w:rPr>
              <w:t>（8）投标人在“</w:t>
            </w:r>
            <w:r>
              <w:rPr>
                <w:rFonts w:hint="eastAsia" w:ascii="宋体" w:hAnsi="宋体" w:cs="宋体"/>
                <w:color w:val="auto"/>
                <w:highlight w:val="none"/>
                <w:lang w:eastAsia="zh-CN"/>
              </w:rPr>
              <w:t>云南省2025年度公路施工企业信用评价结果”或“2024年全国公路建设市场监督管理系统全国公路从业单位信用评价结果</w:t>
            </w:r>
            <w:r>
              <w:rPr>
                <w:rFonts w:hint="eastAsia" w:ascii="宋体" w:hAnsi="宋体" w:cs="宋体"/>
                <w:color w:val="auto"/>
                <w:highlight w:val="none"/>
              </w:rPr>
              <w:t>”中信用等级未被评价为D级（投标人需附网站查询截图或行业主管部门出具的相关文件，无查询结果的提供投标人信用等级未被交通主管部门评定为D级的承诺书）。</w:t>
            </w:r>
          </w:p>
          <w:p w14:paraId="53DB1323">
            <w:pPr>
              <w:pStyle w:val="13"/>
              <w:ind w:left="0" w:leftChars="0" w:firstLine="480"/>
              <w:rPr>
                <w:color w:val="auto"/>
                <w:highlight w:val="none"/>
              </w:rPr>
            </w:pPr>
            <w:r>
              <w:rPr>
                <w:rFonts w:hint="eastAsia" w:ascii="宋体" w:hAnsi="宋体" w:cs="宋体"/>
                <w:color w:val="auto"/>
                <w:highlight w:val="none"/>
              </w:rPr>
              <w:t>（9）投标人近三年未出现拖欠农民工工资情况（投标人自行</w:t>
            </w:r>
            <w:r>
              <w:rPr>
                <w:rFonts w:hint="eastAsia" w:ascii="宋体" w:hAnsi="宋体" w:cs="宋体"/>
                <w:color w:val="auto"/>
                <w:sz w:val="24"/>
                <w:highlight w:val="none"/>
                <w:lang w:eastAsia="zh-CN"/>
              </w:rPr>
              <w:t>查询“用人单位工资支付信用记录和劳动保障行政处理(处罚)信用记录”</w:t>
            </w:r>
            <w:r>
              <w:rPr>
                <w:rFonts w:hint="eastAsia" w:ascii="宋体" w:hAnsi="宋体" w:cs="宋体"/>
                <w:color w:val="auto"/>
                <w:highlight w:val="none"/>
              </w:rPr>
              <w:t>，并提供查询结果原件扫描件，省外企业无法提供工商注册地人力资源和社会保障部门劳动监察机构出具的无拖欠农民工工资记录证明可提供未出现拖欠农民工工资情况的承诺）。</w:t>
            </w:r>
          </w:p>
        </w:tc>
      </w:tr>
    </w:tbl>
    <w:p w14:paraId="6DD86355">
      <w:pPr>
        <w:pStyle w:val="4"/>
        <w:spacing w:before="156"/>
        <w:jc w:val="center"/>
        <w:rPr>
          <w:rFonts w:hint="eastAsia" w:ascii="宋体" w:hAnsi="宋体"/>
          <w:color w:val="auto"/>
          <w:highlight w:val="none"/>
        </w:rPr>
      </w:pPr>
    </w:p>
    <w:p w14:paraId="31DD9F26">
      <w:pPr>
        <w:ind w:firstLine="480"/>
        <w:rPr>
          <w:color w:val="auto"/>
          <w:highlight w:val="none"/>
        </w:rPr>
      </w:pPr>
    </w:p>
    <w:p w14:paraId="052AF394">
      <w:pPr>
        <w:ind w:firstLine="480"/>
        <w:rPr>
          <w:color w:val="auto"/>
          <w:highlight w:val="none"/>
        </w:rPr>
      </w:pPr>
    </w:p>
    <w:p w14:paraId="446C978E">
      <w:pPr>
        <w:pStyle w:val="4"/>
        <w:spacing w:before="156"/>
        <w:jc w:val="center"/>
        <w:rPr>
          <w:rFonts w:hint="eastAsia" w:ascii="宋体" w:hAnsi="宋体"/>
          <w:color w:val="auto"/>
          <w:highlight w:val="none"/>
        </w:rPr>
      </w:pPr>
      <w:r>
        <w:rPr>
          <w:rFonts w:hint="eastAsia" w:ascii="宋体" w:hAnsi="宋体"/>
          <w:color w:val="auto"/>
          <w:highlight w:val="none"/>
        </w:rPr>
        <w:t>附录5 资格审查条件（项目经理和项目总工最低要求）</w:t>
      </w:r>
      <w:bookmarkEnd w:id="145"/>
      <w:bookmarkEnd w:id="146"/>
    </w:p>
    <w:tbl>
      <w:tblPr>
        <w:tblStyle w:val="26"/>
        <w:tblW w:w="9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2"/>
        <w:gridCol w:w="1042"/>
        <w:gridCol w:w="5935"/>
        <w:gridCol w:w="1669"/>
      </w:tblGrid>
      <w:tr w14:paraId="067FC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jc w:val="center"/>
        </w:trPr>
        <w:tc>
          <w:tcPr>
            <w:tcW w:w="1132" w:type="dxa"/>
            <w:vAlign w:val="center"/>
          </w:tcPr>
          <w:p w14:paraId="2D5A8933">
            <w:pPr>
              <w:wordWrap w:val="0"/>
              <w:spacing w:line="240" w:lineRule="auto"/>
              <w:ind w:firstLine="0" w:firstLineChars="0"/>
              <w:jc w:val="center"/>
              <w:rPr>
                <w:rFonts w:hint="eastAsia" w:ascii="宋体" w:hAnsi="宋体" w:cs="宋体"/>
                <w:color w:val="auto"/>
                <w:szCs w:val="24"/>
                <w:highlight w:val="none"/>
              </w:rPr>
            </w:pPr>
            <w:r>
              <w:rPr>
                <w:rFonts w:hint="eastAsia" w:ascii="宋体" w:hAnsi="宋体" w:cs="宋体"/>
                <w:b/>
                <w:bCs/>
                <w:color w:val="auto"/>
                <w:szCs w:val="24"/>
                <w:highlight w:val="none"/>
              </w:rPr>
              <w:t>人员</w:t>
            </w:r>
          </w:p>
        </w:tc>
        <w:tc>
          <w:tcPr>
            <w:tcW w:w="1042" w:type="dxa"/>
            <w:vAlign w:val="center"/>
          </w:tcPr>
          <w:p w14:paraId="77D757C8">
            <w:pPr>
              <w:pStyle w:val="43"/>
              <w:rPr>
                <w:rFonts w:hint="eastAsia" w:ascii="宋体" w:hAnsi="宋体" w:cs="宋体"/>
                <w:b/>
                <w:bCs/>
                <w:color w:val="auto"/>
                <w:highlight w:val="none"/>
              </w:rPr>
            </w:pPr>
            <w:r>
              <w:rPr>
                <w:rFonts w:hint="eastAsia" w:ascii="宋体" w:hAnsi="宋体" w:cs="宋体"/>
                <w:b/>
                <w:bCs/>
                <w:color w:val="auto"/>
                <w:highlight w:val="none"/>
              </w:rPr>
              <w:t>数量</w:t>
            </w:r>
          </w:p>
        </w:tc>
        <w:tc>
          <w:tcPr>
            <w:tcW w:w="5935" w:type="dxa"/>
            <w:vAlign w:val="center"/>
          </w:tcPr>
          <w:p w14:paraId="00911D80">
            <w:pPr>
              <w:pStyle w:val="43"/>
              <w:rPr>
                <w:rFonts w:hint="eastAsia" w:ascii="宋体" w:hAnsi="宋体" w:cs="宋体"/>
                <w:b/>
                <w:bCs/>
                <w:color w:val="auto"/>
                <w:highlight w:val="none"/>
              </w:rPr>
            </w:pPr>
            <w:r>
              <w:rPr>
                <w:rFonts w:hint="eastAsia" w:ascii="宋体" w:hAnsi="宋体" w:cs="宋体"/>
                <w:b/>
                <w:bCs/>
                <w:color w:val="auto"/>
                <w:highlight w:val="none"/>
              </w:rPr>
              <w:t>资格要求</w:t>
            </w:r>
          </w:p>
        </w:tc>
        <w:tc>
          <w:tcPr>
            <w:tcW w:w="1669" w:type="dxa"/>
            <w:vAlign w:val="center"/>
          </w:tcPr>
          <w:p w14:paraId="4ABEC145">
            <w:pPr>
              <w:pStyle w:val="43"/>
              <w:rPr>
                <w:rFonts w:hint="eastAsia" w:ascii="宋体" w:hAnsi="宋体" w:cs="宋体"/>
                <w:b/>
                <w:bCs/>
                <w:color w:val="auto"/>
                <w:highlight w:val="none"/>
              </w:rPr>
            </w:pPr>
            <w:r>
              <w:rPr>
                <w:rFonts w:hint="eastAsia" w:ascii="宋体" w:hAnsi="宋体" w:cs="宋体"/>
                <w:b/>
                <w:bCs/>
                <w:color w:val="auto"/>
                <w:highlight w:val="none"/>
              </w:rPr>
              <w:t>在岗要求</w:t>
            </w:r>
          </w:p>
        </w:tc>
      </w:tr>
      <w:tr w14:paraId="5F6ED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2" w:hRule="atLeast"/>
          <w:jc w:val="center"/>
        </w:trPr>
        <w:tc>
          <w:tcPr>
            <w:tcW w:w="1132" w:type="dxa"/>
            <w:vAlign w:val="center"/>
          </w:tcPr>
          <w:p w14:paraId="78CBB224">
            <w:pPr>
              <w:wordWrap w:val="0"/>
              <w:spacing w:line="300" w:lineRule="auto"/>
              <w:ind w:firstLine="0" w:firstLineChars="0"/>
              <w:jc w:val="center"/>
              <w:rPr>
                <w:rFonts w:hint="eastAsia" w:ascii="宋体" w:hAnsi="宋体" w:cs="宋体"/>
                <w:color w:val="auto"/>
                <w:szCs w:val="24"/>
                <w:highlight w:val="none"/>
              </w:rPr>
            </w:pPr>
            <w:r>
              <w:rPr>
                <w:rFonts w:hint="eastAsia" w:ascii="宋体" w:hAnsi="宋体" w:cs="宋体"/>
                <w:color w:val="auto"/>
                <w:szCs w:val="24"/>
                <w:highlight w:val="none"/>
              </w:rPr>
              <w:t>项目</w:t>
            </w:r>
          </w:p>
          <w:p w14:paraId="27E88702">
            <w:pPr>
              <w:wordWrap w:val="0"/>
              <w:spacing w:line="300" w:lineRule="auto"/>
              <w:ind w:firstLine="0" w:firstLineChars="0"/>
              <w:jc w:val="center"/>
              <w:rPr>
                <w:rFonts w:hint="eastAsia" w:ascii="宋体" w:hAnsi="宋体" w:cs="宋体"/>
                <w:color w:val="auto"/>
                <w:szCs w:val="24"/>
                <w:highlight w:val="none"/>
              </w:rPr>
            </w:pPr>
            <w:r>
              <w:rPr>
                <w:rFonts w:hint="eastAsia" w:ascii="宋体" w:hAnsi="宋体" w:cs="宋体"/>
                <w:color w:val="auto"/>
                <w:szCs w:val="24"/>
                <w:highlight w:val="none"/>
              </w:rPr>
              <w:t>经理</w:t>
            </w:r>
          </w:p>
        </w:tc>
        <w:tc>
          <w:tcPr>
            <w:tcW w:w="1042" w:type="dxa"/>
            <w:vAlign w:val="center"/>
          </w:tcPr>
          <w:p w14:paraId="761C2E3E">
            <w:pPr>
              <w:pStyle w:val="43"/>
              <w:rPr>
                <w:rFonts w:hint="eastAsia" w:ascii="宋体" w:hAnsi="宋体" w:cs="宋体"/>
                <w:color w:val="auto"/>
                <w:highlight w:val="none"/>
              </w:rPr>
            </w:pPr>
            <w:r>
              <w:rPr>
                <w:rFonts w:hint="eastAsia" w:ascii="宋体" w:hAnsi="宋体" w:cs="宋体"/>
                <w:color w:val="auto"/>
                <w:highlight w:val="none"/>
              </w:rPr>
              <w:t>1</w:t>
            </w:r>
          </w:p>
        </w:tc>
        <w:tc>
          <w:tcPr>
            <w:tcW w:w="5935" w:type="dxa"/>
            <w:vAlign w:val="center"/>
          </w:tcPr>
          <w:p w14:paraId="28265354">
            <w:pPr>
              <w:ind w:firstLine="0" w:firstLineChars="0"/>
              <w:rPr>
                <w:rFonts w:hint="eastAsia" w:ascii="宋体" w:hAnsi="宋体" w:cs="宋体"/>
                <w:color w:val="auto"/>
                <w:highlight w:val="none"/>
              </w:rPr>
            </w:pPr>
            <w:r>
              <w:rPr>
                <w:rFonts w:hint="eastAsia" w:ascii="宋体" w:hAnsi="宋体" w:cs="宋体"/>
                <w:color w:val="auto"/>
                <w:highlight w:val="none"/>
              </w:rPr>
              <w:t>项目经理须具备公路工程相关专业工程师及以上职称，持公路工程专业二级及以上注册建造师资格证书（不含临时注册建造师证书）和</w:t>
            </w:r>
            <w:r>
              <w:rPr>
                <w:rFonts w:hint="eastAsia" w:ascii="宋体" w:hAnsi="宋体" w:cs="宋体"/>
                <w:color w:val="auto"/>
                <w:highlight w:val="none"/>
                <w:lang w:eastAsia="zh-CN"/>
              </w:rPr>
              <w:t>安全生产考核合格证书（B证）</w:t>
            </w:r>
            <w:r>
              <w:rPr>
                <w:rFonts w:hint="eastAsia" w:ascii="宋体" w:hAnsi="宋体" w:cs="宋体"/>
                <w:color w:val="auto"/>
                <w:highlight w:val="none"/>
              </w:rPr>
              <w:t>，</w:t>
            </w:r>
            <w:r>
              <w:rPr>
                <w:rFonts w:hint="eastAsia" w:ascii="宋体" w:hAnsi="宋体" w:cs="宋体"/>
                <w:color w:val="auto"/>
                <w:highlight w:val="none"/>
                <w:shd w:val="clear" w:color="auto" w:fill="FFFFFF"/>
              </w:rPr>
              <w:t>提供近3个月的社保缴费证明或近3个月参加社保的有效证明材料，</w:t>
            </w:r>
            <w:r>
              <w:rPr>
                <w:rFonts w:hint="eastAsia" w:ascii="宋体" w:hAnsi="宋体" w:cs="宋体"/>
                <w:color w:val="auto"/>
                <w:highlight w:val="none"/>
              </w:rPr>
              <w:t>近五年内（</w:t>
            </w:r>
            <w:r>
              <w:rPr>
                <w:rFonts w:hint="eastAsia" w:ascii="宋体" w:hAnsi="宋体" w:cs="宋体"/>
                <w:color w:val="auto"/>
                <w:highlight w:val="none"/>
                <w:lang w:eastAsia="zh-CN"/>
              </w:rPr>
              <w:t>202</w:t>
            </w:r>
            <w:r>
              <w:rPr>
                <w:rFonts w:hint="eastAsia" w:ascii="宋体" w:hAnsi="宋体" w:cs="宋体"/>
                <w:color w:val="auto"/>
                <w:highlight w:val="none"/>
                <w:lang w:val="en-US" w:eastAsia="zh-CN"/>
              </w:rPr>
              <w:t>1</w:t>
            </w:r>
            <w:r>
              <w:rPr>
                <w:rFonts w:hint="eastAsia" w:ascii="宋体" w:hAnsi="宋体" w:cs="宋体"/>
                <w:color w:val="auto"/>
                <w:highlight w:val="none"/>
                <w:lang w:eastAsia="zh-CN"/>
              </w:rPr>
              <w:t>年</w:t>
            </w:r>
            <w:r>
              <w:rPr>
                <w:rFonts w:hint="eastAsia" w:ascii="宋体" w:hAnsi="宋体" w:cs="宋体"/>
                <w:color w:val="auto"/>
                <w:highlight w:val="none"/>
              </w:rPr>
              <w:t>1月1日起至今）担任过</w:t>
            </w:r>
            <w:r>
              <w:rPr>
                <w:rFonts w:hint="eastAsia" w:ascii="宋体" w:hAnsi="宋体" w:cs="宋体"/>
                <w:color w:val="auto"/>
                <w:highlight w:val="none"/>
                <w:lang w:eastAsia="zh-CN"/>
              </w:rPr>
              <w:t>1个公路养护工程施工</w:t>
            </w:r>
            <w:r>
              <w:rPr>
                <w:rFonts w:hint="eastAsia" w:ascii="宋体" w:hAnsi="宋体" w:cs="宋体"/>
                <w:color w:val="auto"/>
                <w:highlight w:val="none"/>
              </w:rPr>
              <w:t>项目的项目经理或项目负责人业绩。</w:t>
            </w:r>
          </w:p>
        </w:tc>
        <w:tc>
          <w:tcPr>
            <w:tcW w:w="1669" w:type="dxa"/>
            <w:vMerge w:val="restart"/>
            <w:vAlign w:val="center"/>
          </w:tcPr>
          <w:p w14:paraId="20207C67">
            <w:pPr>
              <w:ind w:firstLine="0" w:firstLineChars="0"/>
              <w:rPr>
                <w:rFonts w:hint="eastAsia" w:ascii="宋体" w:hAnsi="宋体" w:cs="宋体"/>
                <w:color w:val="auto"/>
                <w:highlight w:val="none"/>
              </w:rPr>
            </w:pPr>
            <w:r>
              <w:rPr>
                <w:rFonts w:hint="eastAsia" w:ascii="宋体" w:hAnsi="宋体" w:cs="宋体"/>
                <w:color w:val="auto"/>
                <w:highlight w:val="none"/>
              </w:rPr>
              <w:t>无在岗项目（指目前未在其他项目上任职，或虽在其他项目上任职但本项目中标后能够从该项目撤离）</w:t>
            </w:r>
          </w:p>
        </w:tc>
      </w:tr>
      <w:tr w14:paraId="7C3C9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4" w:hRule="atLeast"/>
          <w:jc w:val="center"/>
        </w:trPr>
        <w:tc>
          <w:tcPr>
            <w:tcW w:w="1132" w:type="dxa"/>
            <w:vAlign w:val="center"/>
          </w:tcPr>
          <w:p w14:paraId="27958DA3">
            <w:pPr>
              <w:wordWrap w:val="0"/>
              <w:spacing w:line="300" w:lineRule="auto"/>
              <w:ind w:firstLine="0" w:firstLineChars="0"/>
              <w:jc w:val="center"/>
              <w:rPr>
                <w:rFonts w:hint="eastAsia" w:ascii="宋体" w:hAnsi="宋体" w:cs="宋体"/>
                <w:color w:val="auto"/>
                <w:szCs w:val="24"/>
                <w:highlight w:val="none"/>
              </w:rPr>
            </w:pPr>
            <w:r>
              <w:rPr>
                <w:rFonts w:hint="eastAsia" w:ascii="宋体" w:hAnsi="宋体" w:cs="宋体"/>
                <w:color w:val="auto"/>
                <w:szCs w:val="24"/>
                <w:highlight w:val="none"/>
              </w:rPr>
              <w:t>项目</w:t>
            </w:r>
          </w:p>
          <w:p w14:paraId="01095A8F">
            <w:pPr>
              <w:wordWrap w:val="0"/>
              <w:spacing w:line="300" w:lineRule="auto"/>
              <w:ind w:firstLine="0" w:firstLineChars="0"/>
              <w:jc w:val="center"/>
              <w:rPr>
                <w:rFonts w:hint="eastAsia" w:ascii="宋体" w:hAnsi="宋体" w:cs="宋体"/>
                <w:color w:val="auto"/>
                <w:szCs w:val="24"/>
                <w:highlight w:val="none"/>
              </w:rPr>
            </w:pPr>
            <w:r>
              <w:rPr>
                <w:rFonts w:hint="eastAsia" w:ascii="宋体" w:hAnsi="宋体" w:cs="宋体"/>
                <w:color w:val="auto"/>
                <w:szCs w:val="24"/>
                <w:highlight w:val="none"/>
              </w:rPr>
              <w:t>总工</w:t>
            </w:r>
          </w:p>
        </w:tc>
        <w:tc>
          <w:tcPr>
            <w:tcW w:w="1042" w:type="dxa"/>
            <w:vAlign w:val="center"/>
          </w:tcPr>
          <w:p w14:paraId="5F20C526">
            <w:pPr>
              <w:pStyle w:val="43"/>
              <w:rPr>
                <w:rFonts w:hint="eastAsia" w:ascii="宋体" w:hAnsi="宋体" w:cs="宋体"/>
                <w:color w:val="auto"/>
                <w:highlight w:val="none"/>
              </w:rPr>
            </w:pPr>
            <w:r>
              <w:rPr>
                <w:rFonts w:hint="eastAsia" w:ascii="宋体" w:hAnsi="宋体" w:cs="宋体"/>
                <w:color w:val="auto"/>
                <w:highlight w:val="none"/>
              </w:rPr>
              <w:t>1</w:t>
            </w:r>
          </w:p>
        </w:tc>
        <w:tc>
          <w:tcPr>
            <w:tcW w:w="5935" w:type="dxa"/>
            <w:vAlign w:val="center"/>
          </w:tcPr>
          <w:p w14:paraId="159EAAF8">
            <w:pPr>
              <w:wordWrap w:val="0"/>
              <w:spacing w:after="120"/>
              <w:ind w:firstLine="0" w:firstLineChars="0"/>
              <w:rPr>
                <w:rFonts w:hint="eastAsia" w:ascii="宋体" w:hAnsi="宋体" w:cs="宋体"/>
                <w:color w:val="auto"/>
                <w:highlight w:val="none"/>
              </w:rPr>
            </w:pPr>
            <w:r>
              <w:rPr>
                <w:rFonts w:hint="eastAsia" w:ascii="宋体" w:hAnsi="宋体" w:cs="宋体"/>
                <w:color w:val="auto"/>
                <w:highlight w:val="none"/>
                <w:shd w:val="clear" w:color="auto" w:fill="FFFFFF"/>
              </w:rPr>
              <w:t>项目总工须具备公路工程相关专业工程师及以上职称，提供近3个月的社保缴费证明或近3个月参加社保的有效证明材料，</w:t>
            </w:r>
            <w:r>
              <w:rPr>
                <w:rFonts w:hint="eastAsia" w:ascii="宋体" w:hAnsi="宋体" w:cs="宋体"/>
                <w:color w:val="auto"/>
                <w:highlight w:val="none"/>
              </w:rPr>
              <w:t>近五年内（</w:t>
            </w:r>
            <w:r>
              <w:rPr>
                <w:rFonts w:hint="eastAsia" w:ascii="宋体" w:hAnsi="宋体" w:cs="宋体"/>
                <w:color w:val="auto"/>
                <w:highlight w:val="none"/>
                <w:lang w:eastAsia="zh-CN"/>
              </w:rPr>
              <w:t>202</w:t>
            </w:r>
            <w:r>
              <w:rPr>
                <w:rFonts w:hint="eastAsia" w:ascii="宋体" w:hAnsi="宋体" w:cs="宋体"/>
                <w:color w:val="auto"/>
                <w:highlight w:val="none"/>
                <w:lang w:val="en-US" w:eastAsia="zh-CN"/>
              </w:rPr>
              <w:t>1</w:t>
            </w:r>
            <w:r>
              <w:rPr>
                <w:rFonts w:hint="eastAsia" w:ascii="宋体" w:hAnsi="宋体" w:cs="宋体"/>
                <w:color w:val="auto"/>
                <w:highlight w:val="none"/>
                <w:lang w:eastAsia="zh-CN"/>
              </w:rPr>
              <w:t>年</w:t>
            </w:r>
            <w:r>
              <w:rPr>
                <w:rFonts w:hint="eastAsia" w:ascii="宋体" w:hAnsi="宋体" w:cs="宋体"/>
                <w:color w:val="auto"/>
                <w:highlight w:val="none"/>
              </w:rPr>
              <w:t>1月1日起至今）担任过</w:t>
            </w:r>
            <w:r>
              <w:rPr>
                <w:rFonts w:hint="eastAsia" w:ascii="宋体" w:hAnsi="宋体" w:cs="宋体"/>
                <w:color w:val="auto"/>
                <w:highlight w:val="none"/>
                <w:lang w:eastAsia="zh-CN"/>
              </w:rPr>
              <w:t>1个公路养护工程施工</w:t>
            </w:r>
            <w:r>
              <w:rPr>
                <w:rFonts w:hint="eastAsia" w:ascii="宋体" w:hAnsi="宋体" w:cs="宋体"/>
                <w:color w:val="auto"/>
                <w:highlight w:val="none"/>
              </w:rPr>
              <w:t>项目的</w:t>
            </w:r>
            <w:r>
              <w:rPr>
                <w:rFonts w:hint="eastAsia" w:ascii="宋体" w:hAnsi="宋体" w:cs="宋体"/>
                <w:color w:val="auto"/>
                <w:highlight w:val="none"/>
                <w:shd w:val="clear" w:color="auto" w:fill="FFFFFF"/>
              </w:rPr>
              <w:t>项目总工或技术负责人业绩。</w:t>
            </w:r>
          </w:p>
        </w:tc>
        <w:tc>
          <w:tcPr>
            <w:tcW w:w="1669" w:type="dxa"/>
            <w:vMerge w:val="continue"/>
            <w:vAlign w:val="center"/>
          </w:tcPr>
          <w:p w14:paraId="64D8B8CC">
            <w:pPr>
              <w:ind w:firstLine="480"/>
              <w:rPr>
                <w:rFonts w:hint="eastAsia" w:ascii="宋体" w:hAnsi="宋体" w:cs="宋体"/>
                <w:color w:val="auto"/>
                <w:highlight w:val="none"/>
              </w:rPr>
            </w:pPr>
          </w:p>
        </w:tc>
      </w:tr>
    </w:tbl>
    <w:p w14:paraId="631500A1">
      <w:pPr>
        <w:ind w:firstLine="480"/>
        <w:rPr>
          <w:rFonts w:hint="eastAsia" w:ascii="宋体" w:hAnsi="宋体" w:cs="宋体"/>
          <w:color w:val="auto"/>
          <w:highlight w:val="none"/>
        </w:rPr>
      </w:pPr>
    </w:p>
    <w:p w14:paraId="4DCE7695">
      <w:pPr>
        <w:ind w:firstLine="480"/>
        <w:rPr>
          <w:rFonts w:hint="eastAsia" w:ascii="宋体" w:hAnsi="宋体" w:cs="宋体"/>
          <w:color w:val="auto"/>
          <w:highlight w:val="none"/>
        </w:rPr>
      </w:pPr>
      <w:r>
        <w:rPr>
          <w:rFonts w:hint="eastAsia" w:ascii="宋体" w:hAnsi="宋体" w:cs="宋体"/>
          <w:color w:val="auto"/>
          <w:highlight w:val="none"/>
        </w:rPr>
        <w:t>注：1.公路工程相关专业职称</w:t>
      </w:r>
      <w:r>
        <w:rPr>
          <w:rFonts w:hint="eastAsia" w:ascii="宋体" w:hAnsi="宋体" w:cs="宋体"/>
          <w:color w:val="auto"/>
          <w:highlight w:val="none"/>
        </w:rPr>
        <w:tab/>
      </w:r>
      <w:r>
        <w:rPr>
          <w:rFonts w:hint="eastAsia" w:ascii="宋体" w:hAnsi="宋体" w:cs="宋体"/>
          <w:color w:val="auto"/>
          <w:highlight w:val="none"/>
        </w:rPr>
        <w:t>包括：公路工程、桥梁工程、公路与桥梁工程、道路与桥梁工程、交通土建、隧道（地下结构）工程、交通工程、道路工程、园林绿化等相关专业职称。</w:t>
      </w:r>
    </w:p>
    <w:p w14:paraId="3CFA96EF">
      <w:pPr>
        <w:ind w:firstLine="480"/>
        <w:rPr>
          <w:rFonts w:hint="eastAsia" w:ascii="宋体" w:hAnsi="宋体" w:cs="宋体"/>
          <w:color w:val="auto"/>
          <w:highlight w:val="none"/>
        </w:rPr>
      </w:pPr>
      <w:r>
        <w:rPr>
          <w:rFonts w:hint="eastAsia" w:ascii="宋体" w:hAnsi="宋体" w:cs="宋体"/>
          <w:color w:val="auto"/>
          <w:highlight w:val="none"/>
        </w:rPr>
        <w:t>2.公路养护工程业绩时间以交工验收时间为准。</w:t>
      </w:r>
    </w:p>
    <w:p w14:paraId="203B941A">
      <w:pPr>
        <w:ind w:firstLine="480"/>
        <w:rPr>
          <w:rFonts w:hint="eastAsia" w:ascii="宋体" w:hAnsi="宋体" w:cs="宋体"/>
          <w:color w:val="auto"/>
          <w:highlight w:val="none"/>
        </w:rPr>
      </w:pPr>
      <w:r>
        <w:rPr>
          <w:rFonts w:hint="eastAsia" w:ascii="宋体" w:hAnsi="宋体" w:cs="宋体"/>
          <w:color w:val="auto"/>
          <w:highlight w:val="none"/>
        </w:rPr>
        <w:t>3.应附项目经理和项目总工的身份证、职称资格证书以及资格审查条件所要求的其他相关证书（如建造师注册证书、安全生产考核合格证书等）的复印件，建造师注册证书、安全生产考核合格证书在政府相关部门网站上公开信息的网页截图复印件，以及近3个月投标人所属社保机构出具的拟委任的项目经理和项目总工的社保缴费证明或其他能够证明近3个月拟委任的项目经理和项目总工参加社保的有效证明材料复印件。还应附个人业绩证明材料，证明材料包</w:t>
      </w:r>
      <w:r>
        <w:rPr>
          <w:rFonts w:hint="eastAsia" w:ascii="宋体" w:hAnsi="宋体" w:cs="宋体"/>
          <w:strike w:val="0"/>
          <w:dstrike w:val="0"/>
          <w:color w:val="auto"/>
          <w:highlight w:val="none"/>
        </w:rPr>
        <w:t>括公共资源交易平台或相关网站发布的中标结果公示网页截图或中</w:t>
      </w:r>
      <w:r>
        <w:rPr>
          <w:rFonts w:hint="eastAsia" w:ascii="宋体" w:hAnsi="宋体" w:cs="宋体"/>
          <w:color w:val="auto"/>
          <w:highlight w:val="none"/>
        </w:rPr>
        <w:t>标通知书或合同协议书或交工验收或竣工验收证明材料原件扫描件。业绩证明材料的其中之一须体现相应项目经理或项目总工姓名。</w:t>
      </w:r>
    </w:p>
    <w:p w14:paraId="388FFAA2">
      <w:pPr>
        <w:ind w:firstLine="480"/>
        <w:rPr>
          <w:rFonts w:hint="eastAsia" w:ascii="宋体" w:hAnsi="宋体" w:cs="宋体"/>
          <w:color w:val="auto"/>
          <w:highlight w:val="none"/>
        </w:rPr>
      </w:pPr>
      <w:r>
        <w:rPr>
          <w:rFonts w:hint="eastAsia" w:ascii="宋体" w:hAnsi="宋体" w:cs="宋体"/>
          <w:color w:val="auto"/>
          <w:highlight w:val="none"/>
        </w:rPr>
        <w:t>4.</w:t>
      </w:r>
      <w:r>
        <w:rPr>
          <w:rFonts w:ascii="宋体" w:hAnsi="宋体" w:cs="宋体"/>
          <w:color w:val="auto"/>
          <w:highlight w:val="none"/>
        </w:rPr>
        <w:t>如项目经理或项目总工目前仍在其他项目上任职，则投标人应提供上述人员能够从该项目撤离的书面</w:t>
      </w:r>
      <w:r>
        <w:rPr>
          <w:rFonts w:hint="eastAsia" w:ascii="宋体" w:hAnsi="宋体" w:cs="宋体"/>
          <w:color w:val="auto"/>
          <w:highlight w:val="none"/>
          <w:lang w:val="en-US" w:eastAsia="zh-CN"/>
        </w:rPr>
        <w:t>承诺</w:t>
      </w:r>
      <w:r>
        <w:rPr>
          <w:rFonts w:ascii="宋体" w:hAnsi="宋体" w:cs="宋体"/>
          <w:color w:val="auto"/>
          <w:highlight w:val="none"/>
        </w:rPr>
        <w:t>。</w:t>
      </w:r>
    </w:p>
    <w:p w14:paraId="2F4D0B51">
      <w:pPr>
        <w:pStyle w:val="4"/>
        <w:spacing w:before="156"/>
        <w:jc w:val="center"/>
        <w:rPr>
          <w:rFonts w:hint="eastAsia" w:ascii="宋体" w:hAnsi="宋体"/>
          <w:color w:val="auto"/>
          <w:highlight w:val="none"/>
        </w:rPr>
      </w:pPr>
      <w:bookmarkStart w:id="148" w:name="_Toc15689"/>
      <w:bookmarkStart w:id="149" w:name="_Toc21067"/>
      <w:bookmarkStart w:id="150" w:name="_Toc29080"/>
      <w:bookmarkStart w:id="151" w:name="_Toc17749"/>
      <w:r>
        <w:rPr>
          <w:rFonts w:hint="eastAsia" w:ascii="宋体" w:hAnsi="宋体"/>
          <w:color w:val="auto"/>
          <w:highlight w:val="none"/>
        </w:rPr>
        <w:t>附录6 资格审查条件（其他主要管理人员和技术人员最低要求）</w:t>
      </w:r>
    </w:p>
    <w:tbl>
      <w:tblPr>
        <w:tblStyle w:val="26"/>
        <w:tblpPr w:leftFromText="180" w:rightFromText="180" w:vertAnchor="text" w:horzAnchor="margin" w:tblpXSpec="center" w:tblpY="226"/>
        <w:tblW w:w="9538"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28" w:type="dxa"/>
          <w:bottom w:w="0" w:type="dxa"/>
          <w:right w:w="28" w:type="dxa"/>
        </w:tblCellMar>
      </w:tblPr>
      <w:tblGrid>
        <w:gridCol w:w="1625"/>
        <w:gridCol w:w="880"/>
        <w:gridCol w:w="7033"/>
      </w:tblGrid>
      <w:tr w14:paraId="38FE719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28" w:type="dxa"/>
            <w:bottom w:w="0" w:type="dxa"/>
            <w:right w:w="28" w:type="dxa"/>
          </w:tblCellMar>
        </w:tblPrEx>
        <w:trPr>
          <w:trHeight w:val="640" w:hRule="atLeast"/>
          <w:jc w:val="center"/>
        </w:trPr>
        <w:tc>
          <w:tcPr>
            <w:tcW w:w="1625" w:type="dxa"/>
            <w:tcBorders>
              <w:tl2br w:val="nil"/>
              <w:tr2bl w:val="nil"/>
            </w:tcBorders>
            <w:vAlign w:val="center"/>
          </w:tcPr>
          <w:p w14:paraId="6D5F6583">
            <w:pPr>
              <w:wordWrap w:val="0"/>
              <w:spacing w:line="276" w:lineRule="auto"/>
              <w:ind w:left="24" w:leftChars="10" w:right="57" w:rightChars="0" w:firstLine="0" w:firstLineChars="0"/>
              <w:jc w:val="center"/>
              <w:rPr>
                <w:rFonts w:hint="eastAsia" w:ascii="宋体" w:hAnsi="宋体" w:cs="宋体"/>
                <w:b/>
                <w:color w:val="auto"/>
                <w:szCs w:val="24"/>
                <w:highlight w:val="none"/>
              </w:rPr>
            </w:pPr>
            <w:r>
              <w:rPr>
                <w:rFonts w:hint="eastAsia" w:ascii="宋体" w:hAnsi="宋体" w:cs="宋体"/>
                <w:b/>
                <w:color w:val="auto"/>
                <w:szCs w:val="24"/>
                <w:highlight w:val="none"/>
              </w:rPr>
              <w:t>人员</w:t>
            </w:r>
          </w:p>
        </w:tc>
        <w:tc>
          <w:tcPr>
            <w:tcW w:w="880" w:type="dxa"/>
            <w:tcBorders>
              <w:tl2br w:val="nil"/>
              <w:tr2bl w:val="nil"/>
            </w:tcBorders>
            <w:vAlign w:val="center"/>
          </w:tcPr>
          <w:p w14:paraId="4C3FA8CA">
            <w:pPr>
              <w:wordWrap w:val="0"/>
              <w:spacing w:line="240" w:lineRule="auto"/>
              <w:ind w:firstLine="0" w:firstLineChars="0"/>
              <w:jc w:val="center"/>
              <w:rPr>
                <w:rFonts w:hint="eastAsia" w:ascii="宋体" w:hAnsi="宋体" w:cs="宋体"/>
                <w:b/>
                <w:color w:val="auto"/>
                <w:szCs w:val="24"/>
                <w:highlight w:val="none"/>
              </w:rPr>
            </w:pPr>
            <w:r>
              <w:rPr>
                <w:rFonts w:hint="eastAsia" w:ascii="宋体" w:hAnsi="宋体" w:cs="宋体"/>
                <w:b/>
                <w:color w:val="auto"/>
                <w:szCs w:val="24"/>
                <w:highlight w:val="none"/>
              </w:rPr>
              <w:t>人数（人）</w:t>
            </w:r>
          </w:p>
        </w:tc>
        <w:tc>
          <w:tcPr>
            <w:tcW w:w="7033" w:type="dxa"/>
            <w:tcBorders>
              <w:tl2br w:val="nil"/>
              <w:tr2bl w:val="nil"/>
            </w:tcBorders>
            <w:vAlign w:val="center"/>
          </w:tcPr>
          <w:p w14:paraId="3AD8E8F1">
            <w:pPr>
              <w:tabs>
                <w:tab w:val="left" w:pos="-840"/>
                <w:tab w:val="left" w:pos="3444"/>
              </w:tabs>
              <w:wordWrap w:val="0"/>
              <w:spacing w:line="276" w:lineRule="auto"/>
              <w:ind w:left="57" w:right="57" w:firstLine="0" w:firstLineChars="0"/>
              <w:jc w:val="center"/>
              <w:rPr>
                <w:rFonts w:hint="eastAsia" w:ascii="宋体" w:hAnsi="宋体" w:cs="宋体"/>
                <w:b/>
                <w:color w:val="auto"/>
                <w:spacing w:val="-20"/>
                <w:szCs w:val="24"/>
                <w:highlight w:val="none"/>
              </w:rPr>
            </w:pPr>
            <w:r>
              <w:rPr>
                <w:rFonts w:hint="eastAsia" w:ascii="宋体" w:hAnsi="宋体" w:cs="宋体"/>
                <w:b/>
                <w:color w:val="auto"/>
                <w:szCs w:val="24"/>
                <w:highlight w:val="none"/>
              </w:rPr>
              <w:t>资格要求</w:t>
            </w:r>
          </w:p>
        </w:tc>
      </w:tr>
      <w:tr w14:paraId="111329F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28" w:type="dxa"/>
            <w:bottom w:w="0" w:type="dxa"/>
            <w:right w:w="28" w:type="dxa"/>
          </w:tblCellMar>
        </w:tblPrEx>
        <w:trPr>
          <w:trHeight w:val="1042" w:hRule="atLeast"/>
          <w:jc w:val="center"/>
        </w:trPr>
        <w:tc>
          <w:tcPr>
            <w:tcW w:w="1625" w:type="dxa"/>
            <w:tcBorders>
              <w:tl2br w:val="nil"/>
              <w:tr2bl w:val="nil"/>
            </w:tcBorders>
            <w:vAlign w:val="center"/>
          </w:tcPr>
          <w:p w14:paraId="733ED536">
            <w:pPr>
              <w:spacing w:line="276" w:lineRule="auto"/>
              <w:ind w:firstLine="0" w:firstLineChars="0"/>
              <w:jc w:val="center"/>
              <w:rPr>
                <w:rFonts w:hint="eastAsia" w:ascii="宋体" w:hAnsi="宋体" w:cs="宋体"/>
                <w:color w:val="auto"/>
                <w:szCs w:val="24"/>
                <w:highlight w:val="none"/>
              </w:rPr>
            </w:pPr>
            <w:r>
              <w:rPr>
                <w:rFonts w:hint="eastAsia" w:ascii="宋体" w:hAnsi="宋体" w:cs="宋体"/>
                <w:color w:val="auto"/>
                <w:szCs w:val="21"/>
                <w:highlight w:val="none"/>
                <w:shd w:val="clear" w:color="auto" w:fill="auto"/>
                <w:lang w:val="en-US" w:eastAsia="zh-CN"/>
              </w:rPr>
              <w:t>路面</w:t>
            </w:r>
            <w:r>
              <w:rPr>
                <w:rFonts w:hint="eastAsia" w:ascii="宋体" w:hAnsi="宋体" w:cs="宋体"/>
                <w:color w:val="auto"/>
                <w:szCs w:val="21"/>
                <w:highlight w:val="none"/>
                <w:shd w:val="clear" w:color="auto" w:fill="auto"/>
              </w:rPr>
              <w:t>工程师</w:t>
            </w:r>
          </w:p>
        </w:tc>
        <w:tc>
          <w:tcPr>
            <w:tcW w:w="880" w:type="dxa"/>
            <w:tcBorders>
              <w:tl2br w:val="nil"/>
              <w:tr2bl w:val="nil"/>
            </w:tcBorders>
            <w:vAlign w:val="center"/>
          </w:tcPr>
          <w:p w14:paraId="10F62796">
            <w:pPr>
              <w:wordWrap w:val="0"/>
              <w:spacing w:line="276" w:lineRule="auto"/>
              <w:ind w:left="24" w:leftChars="10" w:right="57" w:firstLine="0" w:firstLineChars="0"/>
              <w:jc w:val="center"/>
              <w:rPr>
                <w:rFonts w:hint="eastAsia" w:ascii="宋体" w:hAnsi="宋体" w:cs="宋体"/>
                <w:color w:val="auto"/>
                <w:szCs w:val="24"/>
                <w:highlight w:val="none"/>
              </w:rPr>
            </w:pPr>
            <w:r>
              <w:rPr>
                <w:rFonts w:hint="eastAsia" w:ascii="宋体" w:hAnsi="宋体" w:cs="宋体"/>
                <w:color w:val="auto"/>
                <w:szCs w:val="24"/>
                <w:highlight w:val="none"/>
              </w:rPr>
              <w:t>2</w:t>
            </w:r>
          </w:p>
        </w:tc>
        <w:tc>
          <w:tcPr>
            <w:tcW w:w="7033" w:type="dxa"/>
            <w:tcBorders>
              <w:tl2br w:val="nil"/>
              <w:tr2bl w:val="nil"/>
            </w:tcBorders>
            <w:vAlign w:val="center"/>
          </w:tcPr>
          <w:p w14:paraId="0519AB8A">
            <w:pPr>
              <w:spacing w:line="276" w:lineRule="auto"/>
              <w:ind w:left="57" w:right="57" w:firstLine="0" w:firstLineChars="0"/>
              <w:rPr>
                <w:rFonts w:hint="eastAsia" w:ascii="宋体" w:hAnsi="宋体" w:cs="宋体"/>
                <w:color w:val="auto"/>
                <w:szCs w:val="24"/>
                <w:highlight w:val="none"/>
              </w:rPr>
            </w:pPr>
            <w:r>
              <w:rPr>
                <w:rFonts w:hint="eastAsia" w:ascii="宋体" w:hAnsi="宋体" w:cs="宋体"/>
                <w:color w:val="auto"/>
                <w:szCs w:val="24"/>
                <w:highlight w:val="none"/>
              </w:rPr>
              <w:t>工程师及以上职称，公路工程施工</w:t>
            </w:r>
            <w:r>
              <w:rPr>
                <w:rFonts w:hint="eastAsia" w:ascii="宋体" w:hAnsi="宋体" w:cs="宋体"/>
                <w:color w:val="auto"/>
                <w:szCs w:val="21"/>
                <w:highlight w:val="none"/>
              </w:rPr>
              <w:t>工作</w:t>
            </w:r>
            <w:r>
              <w:rPr>
                <w:rFonts w:hint="eastAsia" w:ascii="宋体" w:hAnsi="宋体" w:cs="宋体"/>
                <w:color w:val="auto"/>
                <w:szCs w:val="24"/>
                <w:highlight w:val="none"/>
              </w:rPr>
              <w:t>经验3年及以上，</w:t>
            </w:r>
            <w:r>
              <w:rPr>
                <w:rFonts w:hint="eastAsia" w:ascii="宋体" w:hAnsi="宋体" w:cs="宋体"/>
                <w:color w:val="auto"/>
                <w:highlight w:val="none"/>
                <w:shd w:val="clear" w:color="auto" w:fill="FFFFFF"/>
              </w:rPr>
              <w:t>提供近3个月的社保缴费证明或近3个月参加社保的有效证明材料</w:t>
            </w:r>
            <w:r>
              <w:rPr>
                <w:rFonts w:hint="eastAsia" w:ascii="宋体" w:hAnsi="宋体" w:cs="宋体"/>
                <w:color w:val="auto"/>
                <w:szCs w:val="24"/>
                <w:highlight w:val="none"/>
              </w:rPr>
              <w:t>。</w:t>
            </w:r>
          </w:p>
        </w:tc>
      </w:tr>
      <w:tr w14:paraId="1BFBBD3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28" w:type="dxa"/>
            <w:bottom w:w="0" w:type="dxa"/>
            <w:right w:w="28" w:type="dxa"/>
          </w:tblCellMar>
        </w:tblPrEx>
        <w:trPr>
          <w:trHeight w:val="1042" w:hRule="atLeast"/>
          <w:jc w:val="center"/>
        </w:trPr>
        <w:tc>
          <w:tcPr>
            <w:tcW w:w="1625" w:type="dxa"/>
            <w:tcBorders>
              <w:tl2br w:val="nil"/>
              <w:tr2bl w:val="nil"/>
            </w:tcBorders>
            <w:vAlign w:val="center"/>
          </w:tcPr>
          <w:p w14:paraId="57001E09">
            <w:pPr>
              <w:spacing w:line="276" w:lineRule="auto"/>
              <w:ind w:firstLine="0" w:firstLineChars="0"/>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测量工程师</w:t>
            </w:r>
          </w:p>
        </w:tc>
        <w:tc>
          <w:tcPr>
            <w:tcW w:w="880" w:type="dxa"/>
            <w:tcBorders>
              <w:tl2br w:val="nil"/>
              <w:tr2bl w:val="nil"/>
            </w:tcBorders>
            <w:vAlign w:val="center"/>
          </w:tcPr>
          <w:p w14:paraId="278A25D0">
            <w:pPr>
              <w:wordWrap w:val="0"/>
              <w:spacing w:line="276" w:lineRule="auto"/>
              <w:ind w:left="24" w:leftChars="10" w:right="57" w:firstLine="0" w:firstLineChars="0"/>
              <w:jc w:val="center"/>
              <w:rPr>
                <w:rFonts w:hint="eastAsia" w:ascii="宋体" w:hAnsi="宋体" w:eastAsia="宋体" w:cs="宋体"/>
                <w:color w:val="auto"/>
                <w:szCs w:val="24"/>
                <w:highlight w:val="none"/>
                <w:lang w:val="en-US" w:eastAsia="zh-CN"/>
              </w:rPr>
            </w:pPr>
            <w:r>
              <w:rPr>
                <w:rFonts w:hint="eastAsia" w:ascii="宋体" w:hAnsi="宋体" w:cs="宋体"/>
                <w:color w:val="auto"/>
                <w:szCs w:val="24"/>
                <w:highlight w:val="none"/>
                <w:lang w:val="en-US" w:eastAsia="zh-CN"/>
              </w:rPr>
              <w:t>1</w:t>
            </w:r>
          </w:p>
        </w:tc>
        <w:tc>
          <w:tcPr>
            <w:tcW w:w="7033" w:type="dxa"/>
            <w:tcBorders>
              <w:tl2br w:val="nil"/>
              <w:tr2bl w:val="nil"/>
            </w:tcBorders>
            <w:vAlign w:val="center"/>
          </w:tcPr>
          <w:p w14:paraId="12950CD2">
            <w:pPr>
              <w:spacing w:line="276" w:lineRule="auto"/>
              <w:ind w:left="57" w:right="57" w:firstLine="0" w:firstLineChars="0"/>
              <w:rPr>
                <w:rFonts w:hint="eastAsia" w:ascii="宋体" w:hAnsi="宋体" w:cs="宋体"/>
                <w:color w:val="auto"/>
                <w:szCs w:val="24"/>
                <w:highlight w:val="none"/>
              </w:rPr>
            </w:pPr>
            <w:r>
              <w:rPr>
                <w:rFonts w:hint="eastAsia" w:ascii="宋体" w:hAnsi="宋体" w:cs="宋体"/>
                <w:color w:val="auto"/>
                <w:szCs w:val="24"/>
                <w:highlight w:val="none"/>
              </w:rPr>
              <w:t>工程师及以上职称，公路工程</w:t>
            </w:r>
            <w:r>
              <w:rPr>
                <w:rFonts w:hint="eastAsia" w:ascii="宋体" w:hAnsi="宋体" w:cs="宋体"/>
                <w:color w:val="auto"/>
                <w:szCs w:val="24"/>
                <w:highlight w:val="none"/>
                <w:lang w:val="en-US" w:eastAsia="zh-CN"/>
              </w:rPr>
              <w:t>测量</w:t>
            </w:r>
            <w:r>
              <w:rPr>
                <w:rFonts w:hint="eastAsia" w:ascii="宋体" w:hAnsi="宋体" w:cs="宋体"/>
                <w:color w:val="auto"/>
                <w:szCs w:val="21"/>
                <w:highlight w:val="none"/>
              </w:rPr>
              <w:t>工作</w:t>
            </w:r>
            <w:r>
              <w:rPr>
                <w:rFonts w:hint="eastAsia" w:ascii="宋体" w:hAnsi="宋体" w:cs="宋体"/>
                <w:color w:val="auto"/>
                <w:szCs w:val="24"/>
                <w:highlight w:val="none"/>
              </w:rPr>
              <w:t>经验3年及以上，</w:t>
            </w:r>
            <w:r>
              <w:rPr>
                <w:rFonts w:hint="eastAsia" w:ascii="宋体" w:hAnsi="宋体" w:cs="宋体"/>
                <w:color w:val="auto"/>
                <w:highlight w:val="none"/>
                <w:shd w:val="clear" w:color="auto" w:fill="FFFFFF"/>
              </w:rPr>
              <w:t>提供近3个月的社保缴费证明或近3个月参加社保的有效证明材料</w:t>
            </w:r>
            <w:r>
              <w:rPr>
                <w:rFonts w:hint="eastAsia" w:ascii="宋体" w:hAnsi="宋体" w:cs="宋体"/>
                <w:color w:val="auto"/>
                <w:szCs w:val="24"/>
                <w:highlight w:val="none"/>
              </w:rPr>
              <w:t>。</w:t>
            </w:r>
          </w:p>
        </w:tc>
      </w:tr>
      <w:tr w14:paraId="0A9EDFB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28" w:type="dxa"/>
            <w:bottom w:w="0" w:type="dxa"/>
            <w:right w:w="28" w:type="dxa"/>
          </w:tblCellMar>
        </w:tblPrEx>
        <w:trPr>
          <w:trHeight w:val="1042" w:hRule="atLeast"/>
          <w:jc w:val="center"/>
        </w:trPr>
        <w:tc>
          <w:tcPr>
            <w:tcW w:w="1625" w:type="dxa"/>
            <w:tcBorders>
              <w:tl2br w:val="nil"/>
              <w:tr2bl w:val="nil"/>
            </w:tcBorders>
            <w:vAlign w:val="center"/>
          </w:tcPr>
          <w:p w14:paraId="32F2B209">
            <w:pPr>
              <w:spacing w:line="276" w:lineRule="auto"/>
              <w:ind w:firstLine="0" w:firstLineChars="0"/>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交通工程专业工程师</w:t>
            </w:r>
          </w:p>
        </w:tc>
        <w:tc>
          <w:tcPr>
            <w:tcW w:w="880" w:type="dxa"/>
            <w:tcBorders>
              <w:tl2br w:val="nil"/>
              <w:tr2bl w:val="nil"/>
            </w:tcBorders>
            <w:vAlign w:val="center"/>
          </w:tcPr>
          <w:p w14:paraId="55AF82D2">
            <w:pPr>
              <w:wordWrap w:val="0"/>
              <w:spacing w:line="276" w:lineRule="auto"/>
              <w:ind w:left="24" w:leftChars="10" w:right="57" w:firstLine="0" w:firstLineChars="0"/>
              <w:jc w:val="center"/>
              <w:rPr>
                <w:rFonts w:hint="default" w:ascii="宋体" w:hAnsi="宋体" w:cs="宋体"/>
                <w:color w:val="auto"/>
                <w:szCs w:val="24"/>
                <w:highlight w:val="none"/>
                <w:lang w:val="en-US" w:eastAsia="zh-CN"/>
              </w:rPr>
            </w:pPr>
            <w:r>
              <w:rPr>
                <w:rFonts w:hint="eastAsia" w:ascii="宋体" w:hAnsi="宋体" w:cs="宋体"/>
                <w:color w:val="auto"/>
                <w:szCs w:val="24"/>
                <w:highlight w:val="none"/>
                <w:lang w:val="en-US" w:eastAsia="zh-CN"/>
              </w:rPr>
              <w:t>1</w:t>
            </w:r>
          </w:p>
        </w:tc>
        <w:tc>
          <w:tcPr>
            <w:tcW w:w="7033" w:type="dxa"/>
            <w:tcBorders>
              <w:tl2br w:val="nil"/>
              <w:tr2bl w:val="nil"/>
            </w:tcBorders>
            <w:vAlign w:val="center"/>
          </w:tcPr>
          <w:p w14:paraId="6CB2842D">
            <w:pPr>
              <w:spacing w:line="276" w:lineRule="auto"/>
              <w:ind w:left="57" w:right="57" w:firstLine="0" w:firstLineChars="0"/>
              <w:rPr>
                <w:rFonts w:hint="eastAsia" w:ascii="宋体" w:hAnsi="宋体" w:cs="宋体"/>
                <w:color w:val="auto"/>
                <w:szCs w:val="24"/>
                <w:highlight w:val="none"/>
              </w:rPr>
            </w:pPr>
            <w:r>
              <w:rPr>
                <w:rFonts w:hint="eastAsia" w:ascii="宋体" w:hAnsi="宋体" w:cs="宋体"/>
                <w:color w:val="auto"/>
                <w:szCs w:val="24"/>
                <w:highlight w:val="none"/>
              </w:rPr>
              <w:t>工程师及以上职称，公路工程施工</w:t>
            </w:r>
            <w:r>
              <w:rPr>
                <w:rFonts w:hint="eastAsia" w:ascii="宋体" w:hAnsi="宋体" w:cs="宋体"/>
                <w:color w:val="auto"/>
                <w:szCs w:val="21"/>
                <w:highlight w:val="none"/>
              </w:rPr>
              <w:t>工作</w:t>
            </w:r>
            <w:r>
              <w:rPr>
                <w:rFonts w:hint="eastAsia" w:ascii="宋体" w:hAnsi="宋体" w:cs="宋体"/>
                <w:color w:val="auto"/>
                <w:szCs w:val="24"/>
                <w:highlight w:val="none"/>
              </w:rPr>
              <w:t>经验3年及以上，</w:t>
            </w:r>
            <w:r>
              <w:rPr>
                <w:rFonts w:hint="eastAsia" w:ascii="宋体" w:hAnsi="宋体" w:cs="宋体"/>
                <w:color w:val="auto"/>
                <w:highlight w:val="none"/>
                <w:shd w:val="clear" w:color="auto" w:fill="FFFFFF"/>
              </w:rPr>
              <w:t>提供近3个月的社保缴费证明或近3个月参加社保的有效证明材料</w:t>
            </w:r>
            <w:r>
              <w:rPr>
                <w:rFonts w:hint="eastAsia" w:ascii="宋体" w:hAnsi="宋体" w:cs="宋体"/>
                <w:color w:val="auto"/>
                <w:szCs w:val="24"/>
                <w:highlight w:val="none"/>
              </w:rPr>
              <w:t>。</w:t>
            </w:r>
          </w:p>
        </w:tc>
      </w:tr>
      <w:tr w14:paraId="6B2784E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28" w:type="dxa"/>
            <w:bottom w:w="0" w:type="dxa"/>
            <w:right w:w="28" w:type="dxa"/>
          </w:tblCellMar>
        </w:tblPrEx>
        <w:trPr>
          <w:trHeight w:val="1340" w:hRule="atLeast"/>
          <w:jc w:val="center"/>
        </w:trPr>
        <w:tc>
          <w:tcPr>
            <w:tcW w:w="1625" w:type="dxa"/>
            <w:tcBorders>
              <w:tl2br w:val="nil"/>
              <w:tr2bl w:val="nil"/>
            </w:tcBorders>
            <w:vAlign w:val="center"/>
          </w:tcPr>
          <w:p w14:paraId="1F14DB95">
            <w:pPr>
              <w:spacing w:line="276" w:lineRule="auto"/>
              <w:ind w:firstLine="0" w:firstLineChars="0"/>
              <w:jc w:val="center"/>
              <w:rPr>
                <w:rFonts w:hint="eastAsia" w:ascii="宋体" w:hAnsi="宋体" w:cs="宋体"/>
                <w:color w:val="auto"/>
                <w:szCs w:val="24"/>
                <w:highlight w:val="none"/>
              </w:rPr>
            </w:pPr>
            <w:r>
              <w:rPr>
                <w:rFonts w:hint="eastAsia" w:ascii="宋体" w:hAnsi="宋体" w:cs="宋体"/>
                <w:color w:val="auto"/>
                <w:szCs w:val="24"/>
                <w:highlight w:val="none"/>
              </w:rPr>
              <w:t>安全生产负责人</w:t>
            </w:r>
          </w:p>
        </w:tc>
        <w:tc>
          <w:tcPr>
            <w:tcW w:w="880" w:type="dxa"/>
            <w:tcBorders>
              <w:tl2br w:val="nil"/>
              <w:tr2bl w:val="nil"/>
            </w:tcBorders>
            <w:vAlign w:val="center"/>
          </w:tcPr>
          <w:p w14:paraId="58B9F20A">
            <w:pPr>
              <w:wordWrap w:val="0"/>
              <w:spacing w:line="276" w:lineRule="auto"/>
              <w:ind w:left="24" w:leftChars="10" w:right="57" w:firstLine="0" w:firstLineChars="0"/>
              <w:jc w:val="center"/>
              <w:rPr>
                <w:rFonts w:hint="eastAsia" w:ascii="宋体" w:hAnsi="宋体" w:cs="宋体"/>
                <w:color w:val="auto"/>
                <w:szCs w:val="24"/>
                <w:highlight w:val="none"/>
              </w:rPr>
            </w:pPr>
            <w:r>
              <w:rPr>
                <w:rFonts w:hint="eastAsia" w:ascii="宋体" w:hAnsi="宋体" w:cs="宋体"/>
                <w:color w:val="auto"/>
                <w:szCs w:val="24"/>
                <w:highlight w:val="none"/>
              </w:rPr>
              <w:t>1</w:t>
            </w:r>
          </w:p>
        </w:tc>
        <w:tc>
          <w:tcPr>
            <w:tcW w:w="7033" w:type="dxa"/>
            <w:tcBorders>
              <w:tl2br w:val="nil"/>
              <w:tr2bl w:val="nil"/>
            </w:tcBorders>
            <w:vAlign w:val="center"/>
          </w:tcPr>
          <w:p w14:paraId="265C5B33">
            <w:pPr>
              <w:spacing w:line="276" w:lineRule="auto"/>
              <w:ind w:left="57" w:right="57" w:firstLine="0" w:firstLineChars="0"/>
              <w:rPr>
                <w:rFonts w:hint="eastAsia" w:ascii="宋体" w:hAnsi="宋体" w:cs="宋体"/>
                <w:color w:val="auto"/>
                <w:szCs w:val="24"/>
                <w:highlight w:val="none"/>
              </w:rPr>
            </w:pPr>
            <w:r>
              <w:rPr>
                <w:rFonts w:hint="eastAsia" w:ascii="宋体" w:hAnsi="宋体" w:cs="宋体"/>
                <w:color w:val="auto"/>
                <w:szCs w:val="24"/>
                <w:highlight w:val="none"/>
              </w:rPr>
              <w:t>工程师及其以上职称，持有</w:t>
            </w:r>
            <w:r>
              <w:rPr>
                <w:rFonts w:hint="eastAsia" w:ascii="宋体" w:hAnsi="宋体" w:cs="宋体"/>
                <w:color w:val="auto"/>
                <w:highlight w:val="none"/>
              </w:rPr>
              <w:t>安全生产考核合格证（C证），</w:t>
            </w:r>
            <w:r>
              <w:rPr>
                <w:rFonts w:hint="eastAsia" w:ascii="宋体" w:hAnsi="宋体" w:cs="宋体"/>
                <w:color w:val="auto"/>
                <w:szCs w:val="24"/>
                <w:highlight w:val="none"/>
              </w:rPr>
              <w:t>公路工程施工</w:t>
            </w:r>
            <w:r>
              <w:rPr>
                <w:rFonts w:hint="eastAsia" w:ascii="宋体" w:hAnsi="宋体" w:cs="宋体"/>
                <w:color w:val="auto"/>
                <w:szCs w:val="21"/>
                <w:highlight w:val="none"/>
              </w:rPr>
              <w:t>工作</w:t>
            </w:r>
            <w:r>
              <w:rPr>
                <w:rFonts w:hint="eastAsia" w:ascii="宋体" w:hAnsi="宋体" w:cs="宋体"/>
                <w:color w:val="auto"/>
                <w:szCs w:val="24"/>
                <w:highlight w:val="none"/>
              </w:rPr>
              <w:t>经验3年及以上，</w:t>
            </w:r>
            <w:r>
              <w:rPr>
                <w:rFonts w:hint="eastAsia" w:ascii="宋体" w:hAnsi="宋体" w:cs="宋体"/>
                <w:color w:val="auto"/>
                <w:highlight w:val="none"/>
                <w:shd w:val="clear" w:color="auto" w:fill="FFFFFF"/>
              </w:rPr>
              <w:t>提供近3个月的社保缴费证明或近3个月参加社保的有效证明材料</w:t>
            </w:r>
            <w:r>
              <w:rPr>
                <w:rFonts w:hint="eastAsia" w:ascii="宋体" w:hAnsi="宋体" w:cs="宋体"/>
                <w:color w:val="auto"/>
                <w:szCs w:val="24"/>
                <w:highlight w:val="none"/>
              </w:rPr>
              <w:t>。</w:t>
            </w:r>
          </w:p>
        </w:tc>
      </w:tr>
      <w:tr w14:paraId="74E6650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28" w:type="dxa"/>
            <w:bottom w:w="0" w:type="dxa"/>
            <w:right w:w="28" w:type="dxa"/>
          </w:tblCellMar>
        </w:tblPrEx>
        <w:trPr>
          <w:trHeight w:val="1445" w:hRule="exact"/>
          <w:jc w:val="center"/>
        </w:trPr>
        <w:tc>
          <w:tcPr>
            <w:tcW w:w="1625" w:type="dxa"/>
            <w:tcBorders>
              <w:tl2br w:val="nil"/>
              <w:tr2bl w:val="nil"/>
            </w:tcBorders>
            <w:vAlign w:val="center"/>
          </w:tcPr>
          <w:p w14:paraId="5F3B1091">
            <w:pPr>
              <w:spacing w:line="276" w:lineRule="auto"/>
              <w:ind w:firstLine="0" w:firstLineChars="0"/>
              <w:jc w:val="center"/>
              <w:rPr>
                <w:rFonts w:hint="eastAsia" w:ascii="宋体" w:hAnsi="宋体" w:cs="宋体"/>
                <w:color w:val="auto"/>
                <w:szCs w:val="24"/>
                <w:highlight w:val="none"/>
              </w:rPr>
            </w:pPr>
            <w:r>
              <w:rPr>
                <w:rFonts w:hint="eastAsia" w:ascii="宋体" w:hAnsi="宋体" w:cs="宋体"/>
                <w:color w:val="auto"/>
                <w:szCs w:val="24"/>
                <w:highlight w:val="none"/>
              </w:rPr>
              <w:t>合同计量工程师</w:t>
            </w:r>
          </w:p>
        </w:tc>
        <w:tc>
          <w:tcPr>
            <w:tcW w:w="880" w:type="dxa"/>
            <w:tcBorders>
              <w:tl2br w:val="nil"/>
              <w:tr2bl w:val="nil"/>
            </w:tcBorders>
            <w:vAlign w:val="center"/>
          </w:tcPr>
          <w:p w14:paraId="0F6E216A">
            <w:pPr>
              <w:wordWrap w:val="0"/>
              <w:spacing w:line="276" w:lineRule="auto"/>
              <w:ind w:left="24" w:leftChars="10" w:right="57" w:firstLine="0" w:firstLineChars="0"/>
              <w:jc w:val="center"/>
              <w:rPr>
                <w:rFonts w:hint="eastAsia" w:ascii="宋体" w:hAnsi="宋体" w:cs="宋体"/>
                <w:color w:val="auto"/>
                <w:szCs w:val="24"/>
                <w:highlight w:val="none"/>
              </w:rPr>
            </w:pPr>
            <w:r>
              <w:rPr>
                <w:rFonts w:hint="eastAsia" w:ascii="宋体" w:hAnsi="宋体" w:cs="宋体"/>
                <w:color w:val="auto"/>
                <w:szCs w:val="24"/>
                <w:highlight w:val="none"/>
              </w:rPr>
              <w:t>1</w:t>
            </w:r>
          </w:p>
        </w:tc>
        <w:tc>
          <w:tcPr>
            <w:tcW w:w="7033" w:type="dxa"/>
            <w:tcBorders>
              <w:tl2br w:val="nil"/>
              <w:tr2bl w:val="nil"/>
            </w:tcBorders>
            <w:vAlign w:val="center"/>
          </w:tcPr>
          <w:p w14:paraId="18993CE3">
            <w:pPr>
              <w:spacing w:line="276" w:lineRule="auto"/>
              <w:ind w:left="57" w:right="57" w:firstLine="0" w:firstLineChars="0"/>
              <w:rPr>
                <w:rFonts w:hint="eastAsia" w:ascii="宋体" w:hAnsi="宋体" w:cs="宋体"/>
                <w:color w:val="auto"/>
                <w:szCs w:val="24"/>
                <w:highlight w:val="none"/>
              </w:rPr>
            </w:pPr>
            <w:r>
              <w:rPr>
                <w:rFonts w:hint="eastAsia" w:ascii="宋体" w:hAnsi="宋体" w:cs="宋体"/>
                <w:color w:val="auto"/>
                <w:szCs w:val="24"/>
                <w:highlight w:val="none"/>
              </w:rPr>
              <w:t>工程师及以上职称，持有交通运输乙级及以上造价资格证书或二级造价师证书（交通运输工程专业）及以上执业资格证书，公路工程合同管理</w:t>
            </w:r>
            <w:r>
              <w:rPr>
                <w:rFonts w:hint="eastAsia" w:ascii="宋体" w:hAnsi="宋体" w:cs="宋体"/>
                <w:color w:val="auto"/>
                <w:szCs w:val="21"/>
                <w:highlight w:val="none"/>
              </w:rPr>
              <w:t>工作</w:t>
            </w:r>
            <w:r>
              <w:rPr>
                <w:rFonts w:hint="eastAsia" w:ascii="宋体" w:hAnsi="宋体" w:cs="宋体"/>
                <w:color w:val="auto"/>
                <w:szCs w:val="24"/>
                <w:highlight w:val="none"/>
              </w:rPr>
              <w:t>经验3年及以上，</w:t>
            </w:r>
            <w:r>
              <w:rPr>
                <w:rFonts w:hint="eastAsia" w:ascii="宋体" w:hAnsi="宋体" w:cs="宋体"/>
                <w:color w:val="auto"/>
                <w:highlight w:val="none"/>
                <w:shd w:val="clear" w:color="auto" w:fill="FFFFFF"/>
              </w:rPr>
              <w:t>提供近3个月的社保缴费证明或近3个月参加社保的有效证明材料</w:t>
            </w:r>
            <w:r>
              <w:rPr>
                <w:rFonts w:hint="eastAsia" w:ascii="宋体" w:hAnsi="宋体" w:cs="宋体"/>
                <w:color w:val="auto"/>
                <w:szCs w:val="24"/>
                <w:highlight w:val="none"/>
              </w:rPr>
              <w:t>。</w:t>
            </w:r>
          </w:p>
        </w:tc>
      </w:tr>
      <w:tr w14:paraId="32F3063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28" w:type="dxa"/>
            <w:bottom w:w="0" w:type="dxa"/>
            <w:right w:w="28" w:type="dxa"/>
          </w:tblCellMar>
        </w:tblPrEx>
        <w:trPr>
          <w:trHeight w:val="1401" w:hRule="exact"/>
          <w:jc w:val="center"/>
        </w:trPr>
        <w:tc>
          <w:tcPr>
            <w:tcW w:w="1625" w:type="dxa"/>
            <w:tcBorders>
              <w:tl2br w:val="nil"/>
              <w:tr2bl w:val="nil"/>
            </w:tcBorders>
            <w:vAlign w:val="center"/>
          </w:tcPr>
          <w:p w14:paraId="09042ED1">
            <w:pPr>
              <w:spacing w:line="276" w:lineRule="auto"/>
              <w:ind w:firstLine="0" w:firstLineChars="0"/>
              <w:jc w:val="center"/>
              <w:rPr>
                <w:rFonts w:hint="eastAsia" w:ascii="宋体" w:hAnsi="宋体" w:cs="宋体"/>
                <w:color w:val="auto"/>
                <w:szCs w:val="24"/>
                <w:highlight w:val="none"/>
              </w:rPr>
            </w:pPr>
            <w:r>
              <w:rPr>
                <w:rFonts w:hint="eastAsia" w:ascii="宋体" w:hAnsi="宋体" w:cs="宋体"/>
                <w:color w:val="auto"/>
                <w:szCs w:val="24"/>
                <w:highlight w:val="none"/>
              </w:rPr>
              <w:t>试验检测工程师</w:t>
            </w:r>
          </w:p>
        </w:tc>
        <w:tc>
          <w:tcPr>
            <w:tcW w:w="880" w:type="dxa"/>
            <w:tcBorders>
              <w:tl2br w:val="nil"/>
              <w:tr2bl w:val="nil"/>
            </w:tcBorders>
            <w:vAlign w:val="center"/>
          </w:tcPr>
          <w:p w14:paraId="0255A7C1">
            <w:pPr>
              <w:wordWrap w:val="0"/>
              <w:spacing w:line="276" w:lineRule="auto"/>
              <w:ind w:left="24" w:leftChars="10" w:right="57" w:firstLine="0" w:firstLineChars="0"/>
              <w:jc w:val="center"/>
              <w:rPr>
                <w:rFonts w:hint="eastAsia" w:ascii="宋体" w:hAnsi="宋体" w:cs="宋体"/>
                <w:color w:val="auto"/>
                <w:szCs w:val="24"/>
                <w:highlight w:val="none"/>
              </w:rPr>
            </w:pPr>
            <w:r>
              <w:rPr>
                <w:rFonts w:hint="eastAsia" w:ascii="宋体" w:hAnsi="宋体" w:cs="宋体"/>
                <w:color w:val="auto"/>
                <w:szCs w:val="24"/>
                <w:highlight w:val="none"/>
              </w:rPr>
              <w:t>1</w:t>
            </w:r>
          </w:p>
        </w:tc>
        <w:tc>
          <w:tcPr>
            <w:tcW w:w="7033" w:type="dxa"/>
            <w:tcBorders>
              <w:tl2br w:val="nil"/>
              <w:tr2bl w:val="nil"/>
            </w:tcBorders>
            <w:vAlign w:val="center"/>
          </w:tcPr>
          <w:p w14:paraId="0FAF5AEC">
            <w:pPr>
              <w:spacing w:line="276" w:lineRule="auto"/>
              <w:ind w:left="57" w:right="57" w:firstLine="0" w:firstLineChars="0"/>
              <w:rPr>
                <w:rFonts w:hint="eastAsia" w:ascii="宋体" w:hAnsi="宋体" w:cs="宋体"/>
                <w:color w:val="auto"/>
                <w:szCs w:val="24"/>
                <w:highlight w:val="none"/>
              </w:rPr>
            </w:pPr>
            <w:r>
              <w:rPr>
                <w:rFonts w:hint="eastAsia" w:ascii="宋体" w:hAnsi="宋体" w:cs="宋体"/>
                <w:color w:val="auto"/>
                <w:szCs w:val="24"/>
                <w:highlight w:val="none"/>
              </w:rPr>
              <w:t>工程师及以上职称，持有交通运输部颁发的试验检测工程师(或公路水运工程试验检测师)证书，</w:t>
            </w:r>
            <w:r>
              <w:rPr>
                <w:rFonts w:hint="eastAsia" w:ascii="宋体" w:hAnsi="宋体" w:cs="宋体"/>
                <w:color w:val="auto"/>
                <w:szCs w:val="21"/>
                <w:highlight w:val="none"/>
              </w:rPr>
              <w:t>公路试验检测工作</w:t>
            </w:r>
            <w:r>
              <w:rPr>
                <w:rFonts w:hint="eastAsia" w:ascii="宋体" w:hAnsi="宋体" w:cs="宋体"/>
                <w:color w:val="auto"/>
                <w:szCs w:val="24"/>
                <w:highlight w:val="none"/>
              </w:rPr>
              <w:t>经验</w:t>
            </w:r>
            <w:r>
              <w:rPr>
                <w:rFonts w:hint="eastAsia" w:ascii="宋体" w:hAnsi="宋体" w:cs="宋体"/>
                <w:color w:val="auto"/>
                <w:szCs w:val="21"/>
                <w:highlight w:val="none"/>
              </w:rPr>
              <w:t>3年及以上</w:t>
            </w:r>
            <w:r>
              <w:rPr>
                <w:rFonts w:hint="eastAsia" w:ascii="宋体" w:hAnsi="宋体" w:cs="宋体"/>
                <w:color w:val="auto"/>
                <w:szCs w:val="24"/>
                <w:highlight w:val="none"/>
              </w:rPr>
              <w:t>，</w:t>
            </w:r>
            <w:r>
              <w:rPr>
                <w:rFonts w:hint="eastAsia" w:ascii="宋体" w:hAnsi="宋体" w:cs="宋体"/>
                <w:color w:val="auto"/>
                <w:highlight w:val="none"/>
                <w:shd w:val="clear" w:color="auto" w:fill="FFFFFF"/>
              </w:rPr>
              <w:t>提供近3个月的社保缴费证明或近3个月参加社保的有效证明材料</w:t>
            </w:r>
            <w:r>
              <w:rPr>
                <w:rFonts w:hint="eastAsia" w:ascii="宋体" w:hAnsi="宋体" w:cs="宋体"/>
                <w:color w:val="auto"/>
                <w:szCs w:val="24"/>
                <w:highlight w:val="none"/>
              </w:rPr>
              <w:t>。</w:t>
            </w:r>
          </w:p>
        </w:tc>
      </w:tr>
      <w:tr w14:paraId="766DDA1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28" w:type="dxa"/>
            <w:bottom w:w="0" w:type="dxa"/>
            <w:right w:w="28" w:type="dxa"/>
          </w:tblCellMar>
        </w:tblPrEx>
        <w:trPr>
          <w:trHeight w:val="1079" w:hRule="exact"/>
          <w:jc w:val="center"/>
        </w:trPr>
        <w:tc>
          <w:tcPr>
            <w:tcW w:w="1625" w:type="dxa"/>
            <w:tcBorders>
              <w:tl2br w:val="nil"/>
              <w:tr2bl w:val="nil"/>
            </w:tcBorders>
            <w:vAlign w:val="center"/>
          </w:tcPr>
          <w:p w14:paraId="5D0AC846">
            <w:pPr>
              <w:spacing w:line="276" w:lineRule="auto"/>
              <w:ind w:firstLine="0" w:firstLineChars="0"/>
              <w:jc w:val="center"/>
              <w:rPr>
                <w:rFonts w:hint="eastAsia" w:ascii="宋体" w:hAnsi="宋体" w:cs="宋体"/>
                <w:color w:val="auto"/>
                <w:szCs w:val="24"/>
                <w:highlight w:val="none"/>
              </w:rPr>
            </w:pPr>
            <w:r>
              <w:rPr>
                <w:rFonts w:hint="eastAsia" w:ascii="宋体" w:hAnsi="宋体" w:cs="宋体"/>
                <w:color w:val="auto"/>
                <w:szCs w:val="24"/>
                <w:highlight w:val="none"/>
              </w:rPr>
              <w:t xml:space="preserve">财务负责人 </w:t>
            </w:r>
          </w:p>
        </w:tc>
        <w:tc>
          <w:tcPr>
            <w:tcW w:w="880" w:type="dxa"/>
            <w:tcBorders>
              <w:tl2br w:val="nil"/>
              <w:tr2bl w:val="nil"/>
            </w:tcBorders>
            <w:vAlign w:val="center"/>
          </w:tcPr>
          <w:p w14:paraId="221AB3C9">
            <w:pPr>
              <w:wordWrap w:val="0"/>
              <w:spacing w:line="276" w:lineRule="auto"/>
              <w:ind w:left="24" w:leftChars="10" w:right="57" w:firstLine="0" w:firstLineChars="0"/>
              <w:jc w:val="center"/>
              <w:rPr>
                <w:rFonts w:hint="eastAsia" w:ascii="宋体" w:hAnsi="宋体" w:cs="宋体"/>
                <w:color w:val="auto"/>
                <w:szCs w:val="24"/>
                <w:highlight w:val="none"/>
              </w:rPr>
            </w:pPr>
            <w:r>
              <w:rPr>
                <w:rFonts w:hint="eastAsia" w:ascii="宋体" w:hAnsi="宋体" w:cs="宋体"/>
                <w:color w:val="auto"/>
                <w:szCs w:val="24"/>
                <w:highlight w:val="none"/>
              </w:rPr>
              <w:t>1</w:t>
            </w:r>
          </w:p>
        </w:tc>
        <w:tc>
          <w:tcPr>
            <w:tcW w:w="7033" w:type="dxa"/>
            <w:tcBorders>
              <w:tl2br w:val="nil"/>
              <w:tr2bl w:val="nil"/>
            </w:tcBorders>
            <w:vAlign w:val="center"/>
          </w:tcPr>
          <w:p w14:paraId="001DE717">
            <w:pPr>
              <w:spacing w:line="276" w:lineRule="auto"/>
              <w:ind w:left="57" w:right="57" w:firstLine="0" w:firstLineChars="0"/>
              <w:rPr>
                <w:rFonts w:hint="eastAsia" w:ascii="宋体" w:hAnsi="宋体" w:cs="宋体"/>
                <w:color w:val="auto"/>
                <w:szCs w:val="24"/>
                <w:highlight w:val="none"/>
              </w:rPr>
            </w:pPr>
            <w:r>
              <w:rPr>
                <w:rFonts w:hint="eastAsia" w:ascii="宋体" w:hAnsi="宋体" w:cs="宋体"/>
                <w:color w:val="auto"/>
                <w:szCs w:val="24"/>
                <w:highlight w:val="none"/>
                <w:lang w:val="en-US" w:eastAsia="zh-CN"/>
              </w:rPr>
              <w:t>初级</w:t>
            </w:r>
            <w:r>
              <w:rPr>
                <w:rFonts w:hint="eastAsia" w:ascii="宋体" w:hAnsi="宋体" w:cs="宋体"/>
                <w:color w:val="auto"/>
                <w:szCs w:val="24"/>
                <w:highlight w:val="none"/>
              </w:rPr>
              <w:t>会计师</w:t>
            </w:r>
            <w:r>
              <w:rPr>
                <w:rFonts w:hint="eastAsia" w:ascii="宋体" w:hAnsi="宋体" w:cs="宋体"/>
                <w:color w:val="auto"/>
                <w:szCs w:val="24"/>
                <w:highlight w:val="none"/>
              </w:rPr>
              <w:t>及以上职称，</w:t>
            </w:r>
            <w:r>
              <w:rPr>
                <w:rFonts w:hint="eastAsia" w:ascii="宋体" w:hAnsi="宋体" w:cs="宋体"/>
                <w:color w:val="auto"/>
                <w:szCs w:val="21"/>
                <w:highlight w:val="none"/>
              </w:rPr>
              <w:t>从事财务工作</w:t>
            </w:r>
            <w:r>
              <w:rPr>
                <w:rFonts w:hint="eastAsia" w:ascii="宋体" w:hAnsi="宋体" w:cs="宋体"/>
                <w:color w:val="auto"/>
                <w:szCs w:val="24"/>
                <w:highlight w:val="none"/>
              </w:rPr>
              <w:t>经验</w:t>
            </w:r>
            <w:r>
              <w:rPr>
                <w:rFonts w:hint="eastAsia" w:ascii="宋体" w:hAnsi="宋体" w:cs="宋体"/>
                <w:color w:val="auto"/>
                <w:szCs w:val="21"/>
                <w:highlight w:val="none"/>
              </w:rPr>
              <w:t>3年及以上</w:t>
            </w:r>
            <w:r>
              <w:rPr>
                <w:rFonts w:hint="eastAsia" w:ascii="宋体" w:hAnsi="宋体" w:cs="宋体"/>
                <w:color w:val="auto"/>
                <w:szCs w:val="24"/>
                <w:highlight w:val="none"/>
              </w:rPr>
              <w:t>，</w:t>
            </w:r>
            <w:r>
              <w:rPr>
                <w:rFonts w:hint="eastAsia" w:ascii="宋体" w:hAnsi="宋体" w:cs="宋体"/>
                <w:color w:val="auto"/>
                <w:highlight w:val="none"/>
                <w:shd w:val="clear" w:color="auto" w:fill="FFFFFF"/>
              </w:rPr>
              <w:t>提供近3个月的社保缴费证明或近3个月参加社保的有效证明材料</w:t>
            </w:r>
            <w:r>
              <w:rPr>
                <w:rFonts w:hint="eastAsia" w:ascii="宋体" w:hAnsi="宋体" w:cs="宋体"/>
                <w:color w:val="auto"/>
                <w:szCs w:val="24"/>
                <w:highlight w:val="none"/>
              </w:rPr>
              <w:t>。</w:t>
            </w:r>
          </w:p>
        </w:tc>
      </w:tr>
    </w:tbl>
    <w:p w14:paraId="36D914B7">
      <w:pPr>
        <w:spacing w:line="288" w:lineRule="auto"/>
        <w:ind w:firstLine="480"/>
        <w:rPr>
          <w:rFonts w:hint="eastAsia" w:ascii="宋体" w:hAnsi="宋体" w:cs="宋体"/>
          <w:color w:val="auto"/>
          <w:highlight w:val="none"/>
        </w:rPr>
      </w:pPr>
      <w:r>
        <w:rPr>
          <w:rFonts w:hint="eastAsia" w:ascii="宋体" w:hAnsi="宋体" w:cs="宋体"/>
          <w:color w:val="auto"/>
          <w:highlight w:val="none"/>
        </w:rPr>
        <w:t>注：1.本表所列人员为最低人数要求，投标人若被确定为中标人，发包人有权根据工作实际情况要求调整或增加相应的人员，费用视为已包含在投标报价中。</w:t>
      </w:r>
    </w:p>
    <w:p w14:paraId="1C51F448">
      <w:pPr>
        <w:spacing w:line="288" w:lineRule="auto"/>
        <w:ind w:firstLine="480"/>
        <w:rPr>
          <w:rFonts w:hint="eastAsia" w:ascii="宋体" w:hAnsi="宋体" w:cs="宋体"/>
          <w:color w:val="auto"/>
          <w:highlight w:val="none"/>
        </w:rPr>
      </w:pPr>
      <w:r>
        <w:rPr>
          <w:rFonts w:hint="eastAsia" w:ascii="宋体" w:hAnsi="宋体" w:cs="宋体"/>
          <w:color w:val="auto"/>
          <w:highlight w:val="none"/>
        </w:rPr>
        <w:t>2.应附身份证、职称资格证书以及资格审查条件所要求的其他相关证书的原件扫描件，以及近3个月投标人所属社保机构出具的社保缴费证明或其他能够证明近3个月其参加社保的有效证明材料复印件。</w:t>
      </w:r>
    </w:p>
    <w:p w14:paraId="61D027E0">
      <w:pPr>
        <w:spacing w:line="288" w:lineRule="auto"/>
        <w:ind w:firstLine="480"/>
        <w:rPr>
          <w:rFonts w:hint="eastAsia" w:ascii="宋体" w:hAnsi="宋体" w:cs="宋体"/>
          <w:color w:val="auto"/>
          <w:highlight w:val="none"/>
        </w:rPr>
      </w:pPr>
      <w:r>
        <w:rPr>
          <w:rFonts w:hint="eastAsia" w:ascii="宋体" w:hAnsi="宋体" w:cs="宋体"/>
          <w:color w:val="auto"/>
          <w:highlight w:val="none"/>
        </w:rPr>
        <w:t>3.其他主要管理人员和技术人员的工作经验均以资历表中填写为准。</w:t>
      </w:r>
    </w:p>
    <w:p w14:paraId="3E1515DC">
      <w:pPr>
        <w:pStyle w:val="4"/>
        <w:spacing w:before="156"/>
        <w:jc w:val="center"/>
        <w:rPr>
          <w:rFonts w:hint="eastAsia" w:ascii="宋体" w:hAnsi="宋体"/>
          <w:color w:val="auto"/>
          <w:highlight w:val="none"/>
        </w:rPr>
      </w:pPr>
      <w:r>
        <w:rPr>
          <w:rFonts w:hint="eastAsia" w:ascii="宋体" w:hAnsi="宋体"/>
          <w:color w:val="auto"/>
          <w:sz w:val="24"/>
          <w:highlight w:val="none"/>
        </w:rPr>
        <w:br w:type="page"/>
      </w:r>
      <w:bookmarkStart w:id="152" w:name="_Toc343526111"/>
      <w:bookmarkStart w:id="153" w:name="_Toc509833273"/>
      <w:bookmarkStart w:id="154" w:name="_Toc82426058"/>
      <w:bookmarkStart w:id="155" w:name="_Toc11497"/>
      <w:bookmarkStart w:id="156" w:name="_Toc371003460"/>
      <w:bookmarkStart w:id="157" w:name="_Toc21390"/>
      <w:r>
        <w:rPr>
          <w:rFonts w:hint="eastAsia" w:ascii="宋体" w:hAnsi="宋体"/>
          <w:color w:val="auto"/>
          <w:highlight w:val="none"/>
        </w:rPr>
        <w:t>附录7 资格审查条件（主要机械设备和试验检测设备最低要求）</w:t>
      </w:r>
    </w:p>
    <w:bookmarkEnd w:id="152"/>
    <w:bookmarkEnd w:id="153"/>
    <w:bookmarkEnd w:id="154"/>
    <w:bookmarkEnd w:id="155"/>
    <w:bookmarkEnd w:id="156"/>
    <w:bookmarkEnd w:id="157"/>
    <w:tbl>
      <w:tblPr>
        <w:tblStyle w:val="26"/>
        <w:tblW w:w="9218"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2719"/>
        <w:gridCol w:w="3281"/>
        <w:gridCol w:w="1374"/>
        <w:gridCol w:w="1844"/>
      </w:tblGrid>
      <w:tr w14:paraId="09F7DEF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95" w:hRule="atLeast"/>
          <w:jc w:val="center"/>
        </w:trPr>
        <w:tc>
          <w:tcPr>
            <w:tcW w:w="2719" w:type="dxa"/>
            <w:shd w:val="clear" w:color="auto" w:fill="auto"/>
            <w:vAlign w:val="center"/>
          </w:tcPr>
          <w:p w14:paraId="459FA51B">
            <w:pPr>
              <w:spacing w:line="240" w:lineRule="auto"/>
              <w:ind w:firstLine="0" w:firstLineChars="0"/>
              <w:jc w:val="center"/>
              <w:rPr>
                <w:rFonts w:hint="eastAsia" w:ascii="宋体" w:hAnsi="宋体" w:eastAsia="宋体" w:cs="宋体"/>
                <w:b/>
                <w:color w:val="auto"/>
                <w:kern w:val="0"/>
                <w:sz w:val="24"/>
                <w:szCs w:val="24"/>
                <w:highlight w:val="none"/>
                <w:lang w:val="en-US" w:eastAsia="zh-CN" w:bidi="ar-SA"/>
              </w:rPr>
            </w:pPr>
            <w:r>
              <w:rPr>
                <w:rFonts w:hint="eastAsia" w:ascii="宋体" w:hAnsi="宋体" w:cs="宋体"/>
                <w:b/>
                <w:color w:val="auto"/>
                <w:kern w:val="0"/>
                <w:szCs w:val="24"/>
                <w:highlight w:val="none"/>
              </w:rPr>
              <w:t>设备名称</w:t>
            </w:r>
          </w:p>
        </w:tc>
        <w:tc>
          <w:tcPr>
            <w:tcW w:w="3281" w:type="dxa"/>
            <w:vAlign w:val="center"/>
          </w:tcPr>
          <w:p w14:paraId="41F94F4F">
            <w:pPr>
              <w:spacing w:line="240" w:lineRule="auto"/>
              <w:ind w:firstLine="0" w:firstLineChars="0"/>
              <w:jc w:val="center"/>
              <w:rPr>
                <w:rFonts w:hint="eastAsia" w:ascii="宋体" w:hAnsi="宋体" w:cs="宋体"/>
                <w:b/>
                <w:color w:val="auto"/>
                <w:kern w:val="0"/>
                <w:szCs w:val="24"/>
                <w:highlight w:val="none"/>
              </w:rPr>
            </w:pPr>
            <w:r>
              <w:rPr>
                <w:rFonts w:hint="eastAsia" w:ascii="宋体" w:hAnsi="宋体" w:cs="宋体"/>
                <w:b/>
                <w:color w:val="auto"/>
                <w:kern w:val="0"/>
                <w:szCs w:val="24"/>
                <w:highlight w:val="none"/>
              </w:rPr>
              <w:t>规格、功率及容量</w:t>
            </w:r>
          </w:p>
        </w:tc>
        <w:tc>
          <w:tcPr>
            <w:tcW w:w="1374" w:type="dxa"/>
            <w:vAlign w:val="center"/>
          </w:tcPr>
          <w:p w14:paraId="4055F14D">
            <w:pPr>
              <w:spacing w:line="240" w:lineRule="auto"/>
              <w:ind w:firstLine="0" w:firstLineChars="0"/>
              <w:jc w:val="center"/>
              <w:rPr>
                <w:rFonts w:hint="eastAsia" w:ascii="宋体" w:hAnsi="宋体" w:cs="宋体"/>
                <w:b/>
                <w:color w:val="auto"/>
                <w:kern w:val="0"/>
                <w:szCs w:val="24"/>
                <w:highlight w:val="none"/>
              </w:rPr>
            </w:pPr>
            <w:r>
              <w:rPr>
                <w:rFonts w:hint="eastAsia" w:ascii="宋体" w:hAnsi="宋体" w:cs="宋体"/>
                <w:b/>
                <w:color w:val="auto"/>
                <w:kern w:val="0"/>
                <w:szCs w:val="24"/>
                <w:highlight w:val="none"/>
              </w:rPr>
              <w:t>单位</w:t>
            </w:r>
          </w:p>
        </w:tc>
        <w:tc>
          <w:tcPr>
            <w:tcW w:w="1844" w:type="dxa"/>
            <w:vAlign w:val="center"/>
          </w:tcPr>
          <w:p w14:paraId="49292DEF">
            <w:pPr>
              <w:spacing w:line="240" w:lineRule="auto"/>
              <w:ind w:firstLine="0" w:firstLineChars="0"/>
              <w:jc w:val="center"/>
              <w:rPr>
                <w:rFonts w:hint="eastAsia" w:ascii="宋体" w:hAnsi="宋体" w:cs="宋体"/>
                <w:b/>
                <w:color w:val="auto"/>
                <w:kern w:val="0"/>
                <w:szCs w:val="24"/>
                <w:highlight w:val="none"/>
              </w:rPr>
            </w:pPr>
            <w:r>
              <w:rPr>
                <w:rFonts w:hint="eastAsia" w:ascii="宋体" w:hAnsi="宋体" w:cs="宋体"/>
                <w:b/>
                <w:color w:val="auto"/>
                <w:kern w:val="0"/>
                <w:szCs w:val="24"/>
                <w:highlight w:val="none"/>
              </w:rPr>
              <w:t>数量最低要求</w:t>
            </w:r>
          </w:p>
        </w:tc>
      </w:tr>
      <w:tr w14:paraId="7E8E439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95" w:hRule="atLeast"/>
          <w:jc w:val="center"/>
        </w:trPr>
        <w:tc>
          <w:tcPr>
            <w:tcW w:w="2719" w:type="dxa"/>
            <w:shd w:val="clear" w:color="auto" w:fill="auto"/>
            <w:vAlign w:val="center"/>
          </w:tcPr>
          <w:p w14:paraId="27D74092">
            <w:pPr>
              <w:spacing w:line="240" w:lineRule="auto"/>
              <w:ind w:left="0" w:leftChars="0" w:firstLine="0" w:firstLineChars="0"/>
              <w:jc w:val="center"/>
              <w:rPr>
                <w:rFonts w:hint="eastAsia" w:ascii="宋体" w:hAnsi="宋体" w:eastAsia="宋体" w:cs="宋体"/>
                <w:b w:val="0"/>
                <w:color w:val="auto"/>
                <w:spacing w:val="0"/>
                <w:kern w:val="2"/>
                <w:sz w:val="24"/>
                <w:szCs w:val="22"/>
                <w:highlight w:val="none"/>
                <w:lang w:val="en-US" w:eastAsia="zh-CN" w:bidi="ar-SA"/>
              </w:rPr>
            </w:pPr>
            <w:r>
              <w:rPr>
                <w:rFonts w:hint="eastAsia" w:ascii="宋体" w:hAnsi="宋体" w:eastAsia="宋体" w:cs="宋体"/>
                <w:b w:val="0"/>
                <w:color w:val="auto"/>
                <w:spacing w:val="0"/>
                <w:kern w:val="2"/>
                <w:sz w:val="24"/>
                <w:szCs w:val="22"/>
                <w:highlight w:val="none"/>
                <w:lang w:val="en-US" w:eastAsia="zh-CN" w:bidi="ar-SA"/>
              </w:rPr>
              <w:t>挖掘机</w:t>
            </w:r>
          </w:p>
        </w:tc>
        <w:tc>
          <w:tcPr>
            <w:tcW w:w="3281" w:type="dxa"/>
            <w:shd w:val="clear" w:color="auto" w:fill="auto"/>
            <w:vAlign w:val="center"/>
          </w:tcPr>
          <w:p w14:paraId="6BFDE07D">
            <w:pPr>
              <w:spacing w:line="240" w:lineRule="auto"/>
              <w:ind w:left="0" w:leftChars="0" w:firstLine="0" w:firstLineChars="0"/>
              <w:jc w:val="center"/>
              <w:rPr>
                <w:rFonts w:hint="default" w:ascii="宋体" w:hAnsi="宋体" w:eastAsia="宋体" w:cs="宋体"/>
                <w:b w:val="0"/>
                <w:color w:val="auto"/>
                <w:spacing w:val="0"/>
                <w:kern w:val="2"/>
                <w:sz w:val="24"/>
                <w:szCs w:val="22"/>
                <w:highlight w:val="none"/>
                <w:lang w:val="en-US" w:eastAsia="zh-CN" w:bidi="ar-SA"/>
              </w:rPr>
            </w:pPr>
            <w:r>
              <w:rPr>
                <w:rFonts w:hint="eastAsia" w:ascii="宋体" w:hAnsi="宋体" w:eastAsia="宋体" w:cs="宋体"/>
                <w:b w:val="0"/>
                <w:color w:val="auto"/>
                <w:spacing w:val="0"/>
                <w:kern w:val="2"/>
                <w:sz w:val="24"/>
                <w:szCs w:val="22"/>
                <w:highlight w:val="none"/>
                <w:lang w:val="en-US" w:eastAsia="zh-CN" w:bidi="ar-SA"/>
              </w:rPr>
              <w:t>2.0m³</w:t>
            </w:r>
            <w:r>
              <w:rPr>
                <w:rFonts w:hint="eastAsia" w:ascii="宋体" w:hAnsi="宋体" w:cs="宋体"/>
                <w:b w:val="0"/>
                <w:color w:val="auto"/>
                <w:spacing w:val="0"/>
                <w:kern w:val="2"/>
                <w:sz w:val="24"/>
                <w:szCs w:val="22"/>
                <w:highlight w:val="none"/>
                <w:lang w:val="en-US" w:eastAsia="zh-CN" w:bidi="ar-SA"/>
              </w:rPr>
              <w:t>及以上</w:t>
            </w:r>
          </w:p>
        </w:tc>
        <w:tc>
          <w:tcPr>
            <w:tcW w:w="1374" w:type="dxa"/>
            <w:shd w:val="clear" w:color="auto" w:fill="auto"/>
            <w:vAlign w:val="center"/>
          </w:tcPr>
          <w:p w14:paraId="7DB70FF5">
            <w:pPr>
              <w:spacing w:line="240" w:lineRule="auto"/>
              <w:ind w:left="0" w:leftChars="0" w:firstLine="0" w:firstLineChars="0"/>
              <w:jc w:val="center"/>
              <w:rPr>
                <w:rFonts w:hint="eastAsia" w:ascii="宋体" w:hAnsi="宋体" w:eastAsia="宋体" w:cs="宋体"/>
                <w:b w:val="0"/>
                <w:color w:val="auto"/>
                <w:spacing w:val="0"/>
                <w:kern w:val="2"/>
                <w:sz w:val="24"/>
                <w:szCs w:val="22"/>
                <w:highlight w:val="none"/>
                <w:lang w:val="en-US" w:eastAsia="zh-CN" w:bidi="ar-SA"/>
              </w:rPr>
            </w:pPr>
            <w:r>
              <w:rPr>
                <w:rFonts w:hint="eastAsia" w:ascii="宋体" w:hAnsi="宋体" w:eastAsia="宋体" w:cs="宋体"/>
                <w:b w:val="0"/>
                <w:color w:val="auto"/>
                <w:spacing w:val="0"/>
                <w:kern w:val="2"/>
                <w:sz w:val="24"/>
                <w:szCs w:val="22"/>
                <w:highlight w:val="none"/>
                <w:lang w:val="en-US" w:eastAsia="zh-CN" w:bidi="ar-SA"/>
              </w:rPr>
              <w:t>台</w:t>
            </w:r>
          </w:p>
        </w:tc>
        <w:tc>
          <w:tcPr>
            <w:tcW w:w="1844" w:type="dxa"/>
            <w:shd w:val="clear" w:color="auto" w:fill="auto"/>
            <w:vAlign w:val="center"/>
          </w:tcPr>
          <w:p w14:paraId="7B97A542">
            <w:pPr>
              <w:spacing w:line="240" w:lineRule="auto"/>
              <w:ind w:left="0" w:leftChars="0" w:firstLine="0" w:firstLineChars="0"/>
              <w:jc w:val="center"/>
              <w:rPr>
                <w:rFonts w:hint="eastAsia" w:ascii="宋体" w:hAnsi="宋体" w:eastAsia="宋体" w:cs="宋体"/>
                <w:b w:val="0"/>
                <w:color w:val="auto"/>
                <w:spacing w:val="0"/>
                <w:kern w:val="2"/>
                <w:sz w:val="24"/>
                <w:szCs w:val="22"/>
                <w:highlight w:val="none"/>
                <w:lang w:val="en-US" w:eastAsia="zh-CN" w:bidi="ar-SA"/>
              </w:rPr>
            </w:pPr>
            <w:r>
              <w:rPr>
                <w:rFonts w:hint="eastAsia" w:ascii="宋体" w:hAnsi="宋体" w:eastAsia="宋体" w:cs="宋体"/>
                <w:b w:val="0"/>
                <w:color w:val="auto"/>
                <w:spacing w:val="0"/>
                <w:kern w:val="2"/>
                <w:sz w:val="24"/>
                <w:szCs w:val="22"/>
                <w:highlight w:val="none"/>
                <w:lang w:val="en-US" w:eastAsia="zh-CN" w:bidi="ar-SA"/>
              </w:rPr>
              <w:t>2</w:t>
            </w:r>
          </w:p>
        </w:tc>
      </w:tr>
      <w:tr w14:paraId="3009908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95" w:hRule="atLeast"/>
          <w:jc w:val="center"/>
        </w:trPr>
        <w:tc>
          <w:tcPr>
            <w:tcW w:w="2719" w:type="dxa"/>
            <w:shd w:val="clear" w:color="auto" w:fill="auto"/>
            <w:vAlign w:val="center"/>
          </w:tcPr>
          <w:p w14:paraId="25343D20">
            <w:pPr>
              <w:spacing w:line="240" w:lineRule="auto"/>
              <w:ind w:left="0" w:leftChars="0" w:firstLine="0" w:firstLineChars="0"/>
              <w:jc w:val="center"/>
              <w:rPr>
                <w:rFonts w:hint="default" w:ascii="宋体" w:hAnsi="宋体" w:eastAsia="宋体" w:cs="宋体"/>
                <w:b w:val="0"/>
                <w:color w:val="auto"/>
                <w:spacing w:val="0"/>
                <w:kern w:val="2"/>
                <w:sz w:val="24"/>
                <w:szCs w:val="22"/>
                <w:highlight w:val="none"/>
                <w:lang w:val="en-US" w:eastAsia="zh-CN" w:bidi="ar-SA"/>
              </w:rPr>
            </w:pPr>
            <w:r>
              <w:rPr>
                <w:rFonts w:hint="eastAsia" w:ascii="宋体" w:hAnsi="宋体" w:eastAsia="宋体" w:cs="宋体"/>
                <w:b w:val="0"/>
                <w:color w:val="auto"/>
                <w:spacing w:val="0"/>
                <w:kern w:val="2"/>
                <w:sz w:val="24"/>
                <w:szCs w:val="22"/>
                <w:highlight w:val="none"/>
                <w:lang w:val="en-US" w:eastAsia="zh-CN" w:bidi="ar-SA"/>
              </w:rPr>
              <w:t>装载机</w:t>
            </w:r>
          </w:p>
        </w:tc>
        <w:tc>
          <w:tcPr>
            <w:tcW w:w="3281" w:type="dxa"/>
            <w:shd w:val="clear" w:color="auto" w:fill="auto"/>
            <w:vAlign w:val="center"/>
          </w:tcPr>
          <w:p w14:paraId="4F7409DF">
            <w:pPr>
              <w:spacing w:line="240" w:lineRule="auto"/>
              <w:ind w:left="0" w:leftChars="0" w:firstLine="0" w:firstLineChars="0"/>
              <w:jc w:val="center"/>
              <w:rPr>
                <w:rFonts w:hint="eastAsia" w:ascii="宋体" w:hAnsi="宋体" w:eastAsia="宋体" w:cs="宋体"/>
                <w:b w:val="0"/>
                <w:color w:val="auto"/>
                <w:spacing w:val="0"/>
                <w:kern w:val="2"/>
                <w:sz w:val="24"/>
                <w:szCs w:val="22"/>
                <w:highlight w:val="none"/>
                <w:lang w:val="en-US" w:eastAsia="zh-CN" w:bidi="ar-SA"/>
              </w:rPr>
            </w:pPr>
            <w:r>
              <w:rPr>
                <w:rFonts w:hint="eastAsia" w:ascii="宋体" w:hAnsi="宋体" w:eastAsia="宋体" w:cs="宋体"/>
                <w:b w:val="0"/>
                <w:color w:val="auto"/>
                <w:spacing w:val="0"/>
                <w:kern w:val="2"/>
                <w:sz w:val="24"/>
                <w:szCs w:val="22"/>
                <w:highlight w:val="none"/>
                <w:lang w:val="en-US" w:eastAsia="zh-CN" w:bidi="ar-SA"/>
              </w:rPr>
              <w:t>2.0m³</w:t>
            </w:r>
            <w:r>
              <w:rPr>
                <w:rFonts w:hint="eastAsia" w:ascii="宋体" w:hAnsi="宋体" w:cs="宋体"/>
                <w:b w:val="0"/>
                <w:color w:val="auto"/>
                <w:spacing w:val="0"/>
                <w:kern w:val="2"/>
                <w:sz w:val="24"/>
                <w:szCs w:val="22"/>
                <w:highlight w:val="none"/>
                <w:lang w:val="en-US" w:eastAsia="zh-CN" w:bidi="ar-SA"/>
              </w:rPr>
              <w:t>及以上</w:t>
            </w:r>
          </w:p>
        </w:tc>
        <w:tc>
          <w:tcPr>
            <w:tcW w:w="1374" w:type="dxa"/>
            <w:shd w:val="clear" w:color="auto" w:fill="auto"/>
            <w:vAlign w:val="center"/>
          </w:tcPr>
          <w:p w14:paraId="1B8B607C">
            <w:pPr>
              <w:spacing w:line="240" w:lineRule="auto"/>
              <w:ind w:left="0" w:leftChars="0" w:firstLine="0" w:firstLineChars="0"/>
              <w:jc w:val="center"/>
              <w:rPr>
                <w:rFonts w:hint="eastAsia" w:ascii="宋体" w:hAnsi="宋体" w:eastAsia="宋体" w:cs="宋体"/>
                <w:b w:val="0"/>
                <w:color w:val="auto"/>
                <w:spacing w:val="0"/>
                <w:kern w:val="2"/>
                <w:sz w:val="24"/>
                <w:szCs w:val="22"/>
                <w:highlight w:val="none"/>
                <w:lang w:val="en-US" w:eastAsia="zh-CN" w:bidi="ar-SA"/>
              </w:rPr>
            </w:pPr>
            <w:r>
              <w:rPr>
                <w:rFonts w:hint="eastAsia" w:ascii="宋体" w:hAnsi="宋体" w:eastAsia="宋体" w:cs="宋体"/>
                <w:b w:val="0"/>
                <w:color w:val="auto"/>
                <w:spacing w:val="0"/>
                <w:kern w:val="2"/>
                <w:sz w:val="24"/>
                <w:szCs w:val="22"/>
                <w:highlight w:val="none"/>
                <w:lang w:val="en-US" w:eastAsia="zh-CN" w:bidi="ar-SA"/>
              </w:rPr>
              <w:t>台</w:t>
            </w:r>
          </w:p>
        </w:tc>
        <w:tc>
          <w:tcPr>
            <w:tcW w:w="1844" w:type="dxa"/>
            <w:shd w:val="clear" w:color="auto" w:fill="auto"/>
            <w:vAlign w:val="center"/>
          </w:tcPr>
          <w:p w14:paraId="7F693FEA">
            <w:pPr>
              <w:spacing w:line="240" w:lineRule="auto"/>
              <w:ind w:left="0" w:leftChars="0" w:firstLine="0" w:firstLineChars="0"/>
              <w:jc w:val="center"/>
              <w:rPr>
                <w:rFonts w:hint="eastAsia" w:ascii="宋体" w:hAnsi="宋体" w:eastAsia="宋体" w:cs="宋体"/>
                <w:b w:val="0"/>
                <w:color w:val="auto"/>
                <w:spacing w:val="0"/>
                <w:kern w:val="2"/>
                <w:sz w:val="24"/>
                <w:szCs w:val="22"/>
                <w:highlight w:val="none"/>
                <w:lang w:val="en-US" w:eastAsia="zh-CN" w:bidi="ar-SA"/>
              </w:rPr>
            </w:pPr>
            <w:r>
              <w:rPr>
                <w:rFonts w:hint="eastAsia" w:ascii="宋体" w:hAnsi="宋体" w:cs="宋体"/>
                <w:b w:val="0"/>
                <w:color w:val="auto"/>
                <w:spacing w:val="0"/>
                <w:kern w:val="2"/>
                <w:sz w:val="24"/>
                <w:szCs w:val="22"/>
                <w:highlight w:val="none"/>
                <w:lang w:val="en-US" w:eastAsia="zh-CN" w:bidi="ar-SA"/>
              </w:rPr>
              <w:t>2</w:t>
            </w:r>
          </w:p>
        </w:tc>
      </w:tr>
      <w:tr w14:paraId="7782463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95" w:hRule="atLeast"/>
          <w:jc w:val="center"/>
        </w:trPr>
        <w:tc>
          <w:tcPr>
            <w:tcW w:w="2719" w:type="dxa"/>
            <w:shd w:val="clear" w:color="auto" w:fill="auto"/>
            <w:vAlign w:val="center"/>
          </w:tcPr>
          <w:p w14:paraId="2CAC216E">
            <w:pPr>
              <w:spacing w:after="0" w:line="240" w:lineRule="auto"/>
              <w:ind w:left="0" w:leftChars="0" w:firstLine="0" w:firstLineChars="0"/>
              <w:jc w:val="center"/>
              <w:rPr>
                <w:rFonts w:hint="eastAsia" w:ascii="宋体" w:hAnsi="宋体" w:eastAsia="宋体" w:cs="Times New Roman"/>
                <w:color w:val="auto"/>
                <w:kern w:val="2"/>
                <w:sz w:val="24"/>
                <w:szCs w:val="21"/>
                <w:highlight w:val="none"/>
                <w:lang w:val="en-US" w:eastAsia="zh-CN" w:bidi="ar-SA"/>
              </w:rPr>
            </w:pPr>
            <w:r>
              <w:rPr>
                <w:rFonts w:hint="eastAsia" w:ascii="宋体" w:hAnsi="宋体"/>
                <w:color w:val="auto"/>
                <w:szCs w:val="21"/>
                <w:highlight w:val="none"/>
              </w:rPr>
              <w:t>铣刨机</w:t>
            </w:r>
          </w:p>
        </w:tc>
        <w:tc>
          <w:tcPr>
            <w:tcW w:w="3281" w:type="dxa"/>
            <w:shd w:val="clear" w:color="auto" w:fill="auto"/>
            <w:vAlign w:val="center"/>
          </w:tcPr>
          <w:p w14:paraId="3F2BBA92">
            <w:pPr>
              <w:spacing w:after="0" w:line="240" w:lineRule="auto"/>
              <w:ind w:left="0" w:leftChars="0" w:firstLine="0" w:firstLineChars="0"/>
              <w:jc w:val="center"/>
              <w:rPr>
                <w:rFonts w:hint="eastAsia" w:ascii="宋体" w:hAnsi="宋体" w:eastAsia="宋体" w:cs="Times New Roman"/>
                <w:color w:val="auto"/>
                <w:kern w:val="2"/>
                <w:sz w:val="24"/>
                <w:szCs w:val="21"/>
                <w:highlight w:val="none"/>
                <w:lang w:val="en-US" w:eastAsia="zh-CN" w:bidi="ar-SA"/>
              </w:rPr>
            </w:pPr>
            <w:r>
              <w:rPr>
                <w:rFonts w:hint="eastAsia" w:ascii="宋体" w:hAnsi="宋体"/>
                <w:color w:val="auto"/>
                <w:szCs w:val="21"/>
                <w:highlight w:val="none"/>
              </w:rPr>
              <w:t>W</w:t>
            </w:r>
            <w:r>
              <w:rPr>
                <w:rFonts w:ascii="宋体" w:hAnsi="宋体"/>
                <w:color w:val="auto"/>
                <w:szCs w:val="21"/>
                <w:highlight w:val="none"/>
              </w:rPr>
              <w:t>2000</w:t>
            </w:r>
          </w:p>
        </w:tc>
        <w:tc>
          <w:tcPr>
            <w:tcW w:w="1374" w:type="dxa"/>
            <w:shd w:val="clear" w:color="auto" w:fill="auto"/>
            <w:vAlign w:val="center"/>
          </w:tcPr>
          <w:p w14:paraId="7C756E84">
            <w:pPr>
              <w:spacing w:line="240" w:lineRule="auto"/>
              <w:ind w:left="0" w:leftChars="0" w:firstLine="0" w:firstLineChars="0"/>
              <w:jc w:val="center"/>
              <w:rPr>
                <w:rFonts w:hint="default" w:ascii="宋体" w:hAnsi="宋体" w:eastAsia="宋体" w:cs="宋体"/>
                <w:b w:val="0"/>
                <w:color w:val="auto"/>
                <w:spacing w:val="0"/>
                <w:kern w:val="2"/>
                <w:sz w:val="24"/>
                <w:szCs w:val="22"/>
                <w:highlight w:val="none"/>
                <w:lang w:val="en-US" w:eastAsia="zh-CN" w:bidi="ar-SA"/>
              </w:rPr>
            </w:pPr>
            <w:r>
              <w:rPr>
                <w:rFonts w:hint="eastAsia" w:ascii="宋体" w:hAnsi="宋体" w:cs="宋体"/>
                <w:b w:val="0"/>
                <w:color w:val="auto"/>
                <w:spacing w:val="0"/>
                <w:kern w:val="2"/>
                <w:sz w:val="24"/>
                <w:szCs w:val="22"/>
                <w:highlight w:val="none"/>
                <w:lang w:val="en-US" w:eastAsia="zh-CN" w:bidi="ar-SA"/>
              </w:rPr>
              <w:t>台</w:t>
            </w:r>
          </w:p>
        </w:tc>
        <w:tc>
          <w:tcPr>
            <w:tcW w:w="1844" w:type="dxa"/>
            <w:shd w:val="clear" w:color="auto" w:fill="auto"/>
            <w:vAlign w:val="center"/>
          </w:tcPr>
          <w:p w14:paraId="55710283">
            <w:pPr>
              <w:spacing w:line="240" w:lineRule="auto"/>
              <w:ind w:left="0" w:leftChars="0" w:firstLine="0" w:firstLineChars="0"/>
              <w:jc w:val="center"/>
              <w:rPr>
                <w:rFonts w:hint="default" w:ascii="宋体" w:hAnsi="宋体" w:cs="宋体"/>
                <w:b w:val="0"/>
                <w:color w:val="auto"/>
                <w:spacing w:val="0"/>
                <w:kern w:val="2"/>
                <w:sz w:val="24"/>
                <w:szCs w:val="22"/>
                <w:highlight w:val="none"/>
                <w:lang w:val="en-US" w:eastAsia="zh-CN" w:bidi="ar-SA"/>
              </w:rPr>
            </w:pPr>
            <w:r>
              <w:rPr>
                <w:rFonts w:hint="eastAsia" w:ascii="宋体" w:hAnsi="宋体" w:cs="宋体"/>
                <w:b w:val="0"/>
                <w:color w:val="auto"/>
                <w:spacing w:val="0"/>
                <w:kern w:val="2"/>
                <w:sz w:val="24"/>
                <w:szCs w:val="22"/>
                <w:highlight w:val="none"/>
                <w:lang w:val="en-US" w:eastAsia="zh-CN" w:bidi="ar-SA"/>
              </w:rPr>
              <w:t>1</w:t>
            </w:r>
          </w:p>
        </w:tc>
      </w:tr>
      <w:tr w14:paraId="574ACB6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95" w:hRule="atLeast"/>
          <w:jc w:val="center"/>
        </w:trPr>
        <w:tc>
          <w:tcPr>
            <w:tcW w:w="2719" w:type="dxa"/>
            <w:shd w:val="clear" w:color="auto" w:fill="auto"/>
            <w:vAlign w:val="center"/>
          </w:tcPr>
          <w:p w14:paraId="1F92AEC7">
            <w:pPr>
              <w:spacing w:line="240" w:lineRule="auto"/>
              <w:ind w:left="0" w:leftChars="0" w:firstLine="0" w:firstLineChars="0"/>
              <w:jc w:val="center"/>
              <w:rPr>
                <w:rFonts w:hint="eastAsia" w:ascii="宋体" w:hAnsi="宋体" w:eastAsia="宋体" w:cs="宋体"/>
                <w:b w:val="0"/>
                <w:color w:val="auto"/>
                <w:spacing w:val="0"/>
                <w:kern w:val="2"/>
                <w:sz w:val="24"/>
                <w:szCs w:val="22"/>
                <w:highlight w:val="none"/>
                <w:lang w:val="en-US" w:eastAsia="zh-CN" w:bidi="ar-SA"/>
              </w:rPr>
            </w:pPr>
            <w:r>
              <w:rPr>
                <w:rFonts w:hint="eastAsia" w:ascii="宋体" w:hAnsi="宋体" w:eastAsia="宋体" w:cs="宋体"/>
                <w:b w:val="0"/>
                <w:color w:val="auto"/>
                <w:spacing w:val="0"/>
                <w:kern w:val="2"/>
                <w:sz w:val="24"/>
                <w:szCs w:val="22"/>
                <w:highlight w:val="none"/>
                <w:lang w:val="en-US" w:eastAsia="zh-CN" w:bidi="ar-SA"/>
              </w:rPr>
              <w:t>光轮压路机</w:t>
            </w:r>
          </w:p>
        </w:tc>
        <w:tc>
          <w:tcPr>
            <w:tcW w:w="3281" w:type="dxa"/>
            <w:vAlign w:val="center"/>
          </w:tcPr>
          <w:p w14:paraId="03B73C57">
            <w:pPr>
              <w:spacing w:line="240" w:lineRule="auto"/>
              <w:ind w:left="0" w:leftChars="0" w:firstLine="0" w:firstLineChars="0"/>
              <w:jc w:val="center"/>
              <w:rPr>
                <w:rFonts w:hint="eastAsia" w:ascii="宋体" w:hAnsi="宋体" w:eastAsia="宋体" w:cs="宋体"/>
                <w:b w:val="0"/>
                <w:color w:val="auto"/>
                <w:spacing w:val="0"/>
                <w:kern w:val="2"/>
                <w:sz w:val="24"/>
                <w:szCs w:val="22"/>
                <w:highlight w:val="none"/>
                <w:lang w:val="en-US" w:eastAsia="zh-CN" w:bidi="ar-SA"/>
              </w:rPr>
            </w:pPr>
            <w:r>
              <w:rPr>
                <w:rFonts w:hint="eastAsia" w:ascii="宋体" w:hAnsi="宋体" w:eastAsia="宋体" w:cs="宋体"/>
                <w:b w:val="0"/>
                <w:color w:val="auto"/>
                <w:spacing w:val="0"/>
                <w:kern w:val="2"/>
                <w:sz w:val="24"/>
                <w:szCs w:val="22"/>
                <w:highlight w:val="none"/>
                <w:lang w:val="en-US" w:eastAsia="zh-CN" w:bidi="ar-SA"/>
              </w:rPr>
              <w:t>12～15t以内</w:t>
            </w:r>
          </w:p>
        </w:tc>
        <w:tc>
          <w:tcPr>
            <w:tcW w:w="1374" w:type="dxa"/>
            <w:vAlign w:val="center"/>
          </w:tcPr>
          <w:p w14:paraId="16C01F65">
            <w:pPr>
              <w:spacing w:line="240" w:lineRule="auto"/>
              <w:ind w:left="0" w:leftChars="0" w:firstLine="0" w:firstLineChars="0"/>
              <w:jc w:val="center"/>
              <w:rPr>
                <w:rFonts w:hint="eastAsia" w:ascii="宋体" w:hAnsi="宋体" w:eastAsia="宋体" w:cs="宋体"/>
                <w:b w:val="0"/>
                <w:color w:val="auto"/>
                <w:spacing w:val="0"/>
                <w:kern w:val="2"/>
                <w:sz w:val="24"/>
                <w:szCs w:val="22"/>
                <w:highlight w:val="none"/>
                <w:lang w:val="en-US" w:eastAsia="zh-CN" w:bidi="ar-SA"/>
              </w:rPr>
            </w:pPr>
            <w:r>
              <w:rPr>
                <w:rFonts w:hint="eastAsia" w:ascii="宋体" w:hAnsi="宋体" w:eastAsia="宋体" w:cs="宋体"/>
                <w:b w:val="0"/>
                <w:color w:val="auto"/>
                <w:spacing w:val="0"/>
                <w:kern w:val="2"/>
                <w:sz w:val="24"/>
                <w:szCs w:val="22"/>
                <w:highlight w:val="none"/>
                <w:lang w:val="en-US" w:eastAsia="zh-CN" w:bidi="ar-SA"/>
              </w:rPr>
              <w:t>台</w:t>
            </w:r>
          </w:p>
        </w:tc>
        <w:tc>
          <w:tcPr>
            <w:tcW w:w="1844" w:type="dxa"/>
            <w:vAlign w:val="center"/>
          </w:tcPr>
          <w:p w14:paraId="25433698">
            <w:pPr>
              <w:spacing w:line="240" w:lineRule="auto"/>
              <w:ind w:left="0" w:leftChars="0" w:firstLine="0" w:firstLineChars="0"/>
              <w:jc w:val="center"/>
              <w:rPr>
                <w:rFonts w:hint="eastAsia" w:ascii="宋体" w:hAnsi="宋体" w:eastAsia="宋体" w:cs="宋体"/>
                <w:b w:val="0"/>
                <w:color w:val="auto"/>
                <w:spacing w:val="0"/>
                <w:kern w:val="2"/>
                <w:sz w:val="24"/>
                <w:szCs w:val="22"/>
                <w:highlight w:val="none"/>
                <w:lang w:val="en-US" w:eastAsia="zh-CN" w:bidi="ar-SA"/>
              </w:rPr>
            </w:pPr>
            <w:r>
              <w:rPr>
                <w:rFonts w:hint="eastAsia" w:ascii="宋体" w:hAnsi="宋体" w:eastAsia="宋体" w:cs="宋体"/>
                <w:b w:val="0"/>
                <w:color w:val="auto"/>
                <w:spacing w:val="0"/>
                <w:kern w:val="2"/>
                <w:sz w:val="24"/>
                <w:szCs w:val="22"/>
                <w:highlight w:val="none"/>
                <w:lang w:val="en-US" w:eastAsia="zh-CN" w:bidi="ar-SA"/>
              </w:rPr>
              <w:t>2</w:t>
            </w:r>
          </w:p>
        </w:tc>
      </w:tr>
      <w:tr w14:paraId="55AA665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95" w:hRule="atLeast"/>
          <w:jc w:val="center"/>
        </w:trPr>
        <w:tc>
          <w:tcPr>
            <w:tcW w:w="2719" w:type="dxa"/>
            <w:shd w:val="clear" w:color="auto" w:fill="auto"/>
            <w:vAlign w:val="center"/>
          </w:tcPr>
          <w:p w14:paraId="0CB12EAE">
            <w:pPr>
              <w:spacing w:line="240" w:lineRule="auto"/>
              <w:ind w:left="0" w:leftChars="0" w:firstLine="0" w:firstLineChars="0"/>
              <w:jc w:val="center"/>
              <w:rPr>
                <w:rFonts w:hint="eastAsia" w:ascii="宋体" w:hAnsi="宋体" w:eastAsia="宋体" w:cs="宋体"/>
                <w:b w:val="0"/>
                <w:color w:val="auto"/>
                <w:spacing w:val="0"/>
                <w:kern w:val="2"/>
                <w:sz w:val="24"/>
                <w:szCs w:val="22"/>
                <w:highlight w:val="none"/>
                <w:lang w:val="en-US" w:eastAsia="zh-CN" w:bidi="ar-SA"/>
              </w:rPr>
            </w:pPr>
            <w:r>
              <w:rPr>
                <w:rFonts w:ascii="宋体" w:hAnsi="宋体" w:eastAsia="宋体" w:cs="宋体"/>
                <w:color w:val="auto"/>
                <w:sz w:val="24"/>
                <w:szCs w:val="24"/>
                <w:highlight w:val="none"/>
              </w:rPr>
              <w:t>液压锚固钻机</w:t>
            </w:r>
          </w:p>
        </w:tc>
        <w:tc>
          <w:tcPr>
            <w:tcW w:w="3281" w:type="dxa"/>
            <w:vAlign w:val="center"/>
          </w:tcPr>
          <w:p w14:paraId="43F9BD13">
            <w:pPr>
              <w:spacing w:line="240" w:lineRule="auto"/>
              <w:ind w:left="0" w:leftChars="0" w:firstLine="0" w:firstLineChars="0"/>
              <w:jc w:val="center"/>
              <w:rPr>
                <w:rFonts w:hint="eastAsia" w:ascii="宋体" w:hAnsi="宋体" w:eastAsia="宋体" w:cs="宋体"/>
                <w:b w:val="0"/>
                <w:color w:val="auto"/>
                <w:spacing w:val="0"/>
                <w:kern w:val="2"/>
                <w:sz w:val="24"/>
                <w:szCs w:val="22"/>
                <w:highlight w:val="none"/>
                <w:lang w:val="en-US" w:eastAsia="zh-CN" w:bidi="ar-SA"/>
              </w:rPr>
            </w:pPr>
            <w:r>
              <w:rPr>
                <w:rFonts w:hint="eastAsia" w:ascii="宋体" w:hAnsi="宋体"/>
                <w:color w:val="auto"/>
                <w:szCs w:val="21"/>
                <w:highlight w:val="none"/>
              </w:rPr>
              <w:t>符合本项目施工需要</w:t>
            </w:r>
          </w:p>
        </w:tc>
        <w:tc>
          <w:tcPr>
            <w:tcW w:w="1374" w:type="dxa"/>
            <w:vAlign w:val="center"/>
          </w:tcPr>
          <w:p w14:paraId="1514E5F9">
            <w:pPr>
              <w:spacing w:line="240" w:lineRule="auto"/>
              <w:ind w:left="0" w:leftChars="0" w:firstLine="0" w:firstLineChars="0"/>
              <w:jc w:val="center"/>
              <w:rPr>
                <w:rFonts w:hint="default" w:ascii="宋体" w:hAnsi="宋体" w:eastAsia="宋体" w:cs="宋体"/>
                <w:b w:val="0"/>
                <w:color w:val="auto"/>
                <w:spacing w:val="0"/>
                <w:kern w:val="2"/>
                <w:sz w:val="24"/>
                <w:szCs w:val="22"/>
                <w:highlight w:val="none"/>
                <w:lang w:val="en-US" w:eastAsia="zh-CN" w:bidi="ar-SA"/>
              </w:rPr>
            </w:pPr>
            <w:r>
              <w:rPr>
                <w:rFonts w:hint="eastAsia" w:ascii="宋体" w:hAnsi="宋体" w:cs="宋体"/>
                <w:b w:val="0"/>
                <w:color w:val="auto"/>
                <w:spacing w:val="0"/>
                <w:kern w:val="2"/>
                <w:sz w:val="24"/>
                <w:szCs w:val="22"/>
                <w:highlight w:val="none"/>
                <w:lang w:val="en-US" w:eastAsia="zh-CN" w:bidi="ar-SA"/>
              </w:rPr>
              <w:t>台</w:t>
            </w:r>
          </w:p>
        </w:tc>
        <w:tc>
          <w:tcPr>
            <w:tcW w:w="1844" w:type="dxa"/>
            <w:vAlign w:val="center"/>
          </w:tcPr>
          <w:p w14:paraId="1BE4030C">
            <w:pPr>
              <w:spacing w:line="240" w:lineRule="auto"/>
              <w:ind w:left="0" w:leftChars="0" w:firstLine="0" w:firstLineChars="0"/>
              <w:jc w:val="center"/>
              <w:rPr>
                <w:rFonts w:hint="default" w:ascii="宋体" w:hAnsi="宋体" w:eastAsia="宋体" w:cs="宋体"/>
                <w:b w:val="0"/>
                <w:color w:val="auto"/>
                <w:spacing w:val="0"/>
                <w:kern w:val="2"/>
                <w:sz w:val="24"/>
                <w:szCs w:val="22"/>
                <w:highlight w:val="none"/>
                <w:lang w:val="en-US" w:eastAsia="zh-CN" w:bidi="ar-SA"/>
              </w:rPr>
            </w:pPr>
            <w:r>
              <w:rPr>
                <w:rFonts w:hint="eastAsia" w:ascii="宋体" w:hAnsi="宋体" w:cs="宋体"/>
                <w:b w:val="0"/>
                <w:color w:val="auto"/>
                <w:spacing w:val="0"/>
                <w:kern w:val="2"/>
                <w:sz w:val="24"/>
                <w:szCs w:val="22"/>
                <w:highlight w:val="none"/>
                <w:lang w:val="en-US" w:eastAsia="zh-CN" w:bidi="ar-SA"/>
              </w:rPr>
              <w:t>1</w:t>
            </w:r>
          </w:p>
        </w:tc>
      </w:tr>
      <w:tr w14:paraId="5CB8418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95" w:hRule="atLeast"/>
          <w:jc w:val="center"/>
        </w:trPr>
        <w:tc>
          <w:tcPr>
            <w:tcW w:w="2719" w:type="dxa"/>
            <w:shd w:val="clear" w:color="auto" w:fill="auto"/>
            <w:vAlign w:val="center"/>
          </w:tcPr>
          <w:p w14:paraId="319C4C33">
            <w:pPr>
              <w:spacing w:line="240" w:lineRule="auto"/>
              <w:ind w:left="0" w:leftChars="0" w:firstLine="0" w:firstLineChars="0"/>
              <w:jc w:val="center"/>
              <w:rPr>
                <w:rFonts w:hint="eastAsia" w:ascii="宋体" w:hAnsi="宋体" w:eastAsia="宋体" w:cs="宋体"/>
                <w:b w:val="0"/>
                <w:color w:val="auto"/>
                <w:spacing w:val="0"/>
                <w:kern w:val="2"/>
                <w:sz w:val="24"/>
                <w:szCs w:val="22"/>
                <w:highlight w:val="none"/>
                <w:lang w:val="en-US" w:eastAsia="zh-CN" w:bidi="ar-SA"/>
              </w:rPr>
            </w:pPr>
            <w:r>
              <w:rPr>
                <w:rFonts w:hint="eastAsia" w:ascii="宋体" w:hAnsi="宋体" w:eastAsia="宋体" w:cs="宋体"/>
                <w:b w:val="0"/>
                <w:color w:val="auto"/>
                <w:spacing w:val="0"/>
                <w:kern w:val="2"/>
                <w:sz w:val="24"/>
                <w:szCs w:val="22"/>
                <w:highlight w:val="none"/>
                <w:lang w:val="en-US" w:eastAsia="zh-CN" w:bidi="ar-SA"/>
              </w:rPr>
              <w:t>摊铺机</w:t>
            </w:r>
          </w:p>
        </w:tc>
        <w:tc>
          <w:tcPr>
            <w:tcW w:w="3281" w:type="dxa"/>
            <w:vAlign w:val="center"/>
          </w:tcPr>
          <w:p w14:paraId="4C8820EF">
            <w:pPr>
              <w:spacing w:line="240" w:lineRule="auto"/>
              <w:ind w:left="0" w:leftChars="0" w:firstLine="0" w:firstLineChars="0"/>
              <w:jc w:val="center"/>
              <w:rPr>
                <w:rFonts w:hint="eastAsia" w:ascii="宋体" w:hAnsi="宋体" w:eastAsia="宋体" w:cs="宋体"/>
                <w:b w:val="0"/>
                <w:color w:val="auto"/>
                <w:spacing w:val="0"/>
                <w:kern w:val="2"/>
                <w:sz w:val="24"/>
                <w:szCs w:val="22"/>
                <w:highlight w:val="none"/>
                <w:lang w:val="en-US" w:eastAsia="zh-CN" w:bidi="ar-SA"/>
              </w:rPr>
            </w:pPr>
            <w:r>
              <w:rPr>
                <w:rFonts w:hint="eastAsia" w:ascii="宋体" w:hAnsi="宋体" w:eastAsia="宋体" w:cs="宋体"/>
                <w:b w:val="0"/>
                <w:color w:val="auto"/>
                <w:spacing w:val="0"/>
                <w:kern w:val="2"/>
                <w:sz w:val="24"/>
                <w:szCs w:val="22"/>
                <w:highlight w:val="none"/>
                <w:lang w:val="en-US" w:eastAsia="zh-CN" w:bidi="ar-SA"/>
              </w:rPr>
              <w:t>7.5m</w:t>
            </w:r>
          </w:p>
        </w:tc>
        <w:tc>
          <w:tcPr>
            <w:tcW w:w="1374" w:type="dxa"/>
            <w:vAlign w:val="center"/>
          </w:tcPr>
          <w:p w14:paraId="11575E6A">
            <w:pPr>
              <w:spacing w:line="240" w:lineRule="auto"/>
              <w:ind w:left="0" w:leftChars="0" w:firstLine="0" w:firstLineChars="0"/>
              <w:jc w:val="center"/>
              <w:rPr>
                <w:rFonts w:hint="eastAsia" w:ascii="宋体" w:hAnsi="宋体" w:eastAsia="宋体" w:cs="宋体"/>
                <w:b w:val="0"/>
                <w:color w:val="auto"/>
                <w:spacing w:val="0"/>
                <w:kern w:val="2"/>
                <w:sz w:val="24"/>
                <w:szCs w:val="22"/>
                <w:highlight w:val="none"/>
                <w:lang w:val="en-US" w:eastAsia="zh-CN" w:bidi="ar-SA"/>
              </w:rPr>
            </w:pPr>
            <w:r>
              <w:rPr>
                <w:rFonts w:hint="eastAsia" w:ascii="宋体" w:hAnsi="宋体" w:eastAsia="宋体" w:cs="宋体"/>
                <w:b w:val="0"/>
                <w:color w:val="auto"/>
                <w:spacing w:val="0"/>
                <w:kern w:val="2"/>
                <w:sz w:val="24"/>
                <w:szCs w:val="22"/>
                <w:highlight w:val="none"/>
                <w:lang w:val="en-US" w:eastAsia="zh-CN" w:bidi="ar-SA"/>
              </w:rPr>
              <w:t>台</w:t>
            </w:r>
          </w:p>
        </w:tc>
        <w:tc>
          <w:tcPr>
            <w:tcW w:w="1844" w:type="dxa"/>
            <w:vAlign w:val="center"/>
          </w:tcPr>
          <w:p w14:paraId="4C941ACB">
            <w:pPr>
              <w:spacing w:line="240" w:lineRule="auto"/>
              <w:ind w:left="0" w:leftChars="0" w:firstLine="0" w:firstLineChars="0"/>
              <w:jc w:val="center"/>
              <w:rPr>
                <w:rFonts w:hint="eastAsia" w:ascii="宋体" w:hAnsi="宋体" w:eastAsia="宋体" w:cs="宋体"/>
                <w:b w:val="0"/>
                <w:color w:val="auto"/>
                <w:spacing w:val="0"/>
                <w:kern w:val="2"/>
                <w:sz w:val="24"/>
                <w:szCs w:val="22"/>
                <w:highlight w:val="none"/>
                <w:lang w:val="en-US" w:eastAsia="zh-CN" w:bidi="ar-SA"/>
              </w:rPr>
            </w:pPr>
            <w:r>
              <w:rPr>
                <w:rFonts w:hint="eastAsia" w:ascii="宋体" w:hAnsi="宋体" w:eastAsia="宋体" w:cs="宋体"/>
                <w:b w:val="0"/>
                <w:color w:val="auto"/>
                <w:spacing w:val="0"/>
                <w:kern w:val="2"/>
                <w:sz w:val="24"/>
                <w:szCs w:val="22"/>
                <w:highlight w:val="none"/>
                <w:lang w:val="en-US" w:eastAsia="zh-CN" w:bidi="ar-SA"/>
              </w:rPr>
              <w:t>1</w:t>
            </w:r>
          </w:p>
        </w:tc>
      </w:tr>
      <w:tr w14:paraId="3C13B81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95" w:hRule="atLeast"/>
          <w:jc w:val="center"/>
        </w:trPr>
        <w:tc>
          <w:tcPr>
            <w:tcW w:w="2719" w:type="dxa"/>
            <w:shd w:val="clear" w:color="auto" w:fill="auto"/>
            <w:vAlign w:val="center"/>
          </w:tcPr>
          <w:p w14:paraId="3DE43C68">
            <w:pPr>
              <w:spacing w:line="240" w:lineRule="auto"/>
              <w:ind w:left="0" w:leftChars="0" w:firstLine="0" w:firstLineChars="0"/>
              <w:jc w:val="center"/>
              <w:rPr>
                <w:rFonts w:hint="eastAsia" w:ascii="宋体" w:hAnsi="宋体" w:eastAsia="宋体" w:cs="宋体"/>
                <w:b w:val="0"/>
                <w:color w:val="auto"/>
                <w:spacing w:val="0"/>
                <w:kern w:val="2"/>
                <w:sz w:val="24"/>
                <w:szCs w:val="22"/>
                <w:highlight w:val="none"/>
                <w:lang w:val="en-US" w:eastAsia="zh-CN" w:bidi="ar-SA"/>
              </w:rPr>
            </w:pPr>
            <w:r>
              <w:rPr>
                <w:rFonts w:hint="eastAsia" w:ascii="宋体" w:hAnsi="宋体" w:eastAsia="宋体" w:cs="宋体"/>
                <w:b w:val="0"/>
                <w:color w:val="auto"/>
                <w:spacing w:val="0"/>
                <w:kern w:val="2"/>
                <w:sz w:val="24"/>
                <w:szCs w:val="22"/>
                <w:highlight w:val="none"/>
                <w:lang w:val="en-US" w:eastAsia="zh-CN" w:bidi="ar-SA"/>
              </w:rPr>
              <w:t>沥青洒布车</w:t>
            </w:r>
          </w:p>
        </w:tc>
        <w:tc>
          <w:tcPr>
            <w:tcW w:w="3281" w:type="dxa"/>
            <w:vAlign w:val="center"/>
          </w:tcPr>
          <w:p w14:paraId="519CFB8E">
            <w:pPr>
              <w:spacing w:line="240" w:lineRule="auto"/>
              <w:ind w:left="0" w:leftChars="0" w:firstLine="0" w:firstLineChars="0"/>
              <w:jc w:val="center"/>
              <w:rPr>
                <w:rFonts w:hint="eastAsia" w:ascii="宋体" w:hAnsi="宋体" w:eastAsia="宋体" w:cs="宋体"/>
                <w:b w:val="0"/>
                <w:color w:val="auto"/>
                <w:spacing w:val="0"/>
                <w:kern w:val="2"/>
                <w:sz w:val="24"/>
                <w:szCs w:val="22"/>
                <w:highlight w:val="none"/>
                <w:lang w:val="en-US" w:eastAsia="zh-CN" w:bidi="ar-SA"/>
              </w:rPr>
            </w:pPr>
            <w:r>
              <w:rPr>
                <w:rFonts w:hint="eastAsia" w:ascii="宋体" w:hAnsi="宋体" w:eastAsia="宋体" w:cs="宋体"/>
                <w:b w:val="0"/>
                <w:color w:val="auto"/>
                <w:spacing w:val="0"/>
                <w:kern w:val="2"/>
                <w:sz w:val="24"/>
                <w:szCs w:val="22"/>
                <w:highlight w:val="none"/>
                <w:lang w:val="en-US" w:eastAsia="zh-CN" w:bidi="ar-SA"/>
              </w:rPr>
              <w:t>4000L以内</w:t>
            </w:r>
          </w:p>
        </w:tc>
        <w:tc>
          <w:tcPr>
            <w:tcW w:w="1374" w:type="dxa"/>
            <w:vAlign w:val="center"/>
          </w:tcPr>
          <w:p w14:paraId="63B1923B">
            <w:pPr>
              <w:spacing w:line="240" w:lineRule="auto"/>
              <w:ind w:left="0" w:leftChars="0" w:firstLine="0" w:firstLineChars="0"/>
              <w:jc w:val="center"/>
              <w:rPr>
                <w:rFonts w:hint="eastAsia" w:ascii="宋体" w:hAnsi="宋体" w:eastAsia="宋体" w:cs="宋体"/>
                <w:b w:val="0"/>
                <w:color w:val="auto"/>
                <w:spacing w:val="0"/>
                <w:kern w:val="2"/>
                <w:sz w:val="24"/>
                <w:szCs w:val="22"/>
                <w:highlight w:val="none"/>
                <w:lang w:val="en-US" w:eastAsia="zh-CN" w:bidi="ar-SA"/>
              </w:rPr>
            </w:pPr>
            <w:r>
              <w:rPr>
                <w:rFonts w:hint="eastAsia" w:ascii="宋体" w:hAnsi="宋体" w:eastAsia="宋体" w:cs="宋体"/>
                <w:b w:val="0"/>
                <w:color w:val="auto"/>
                <w:spacing w:val="0"/>
                <w:kern w:val="2"/>
                <w:sz w:val="24"/>
                <w:szCs w:val="22"/>
                <w:highlight w:val="none"/>
                <w:lang w:val="en-US" w:eastAsia="zh-CN" w:bidi="ar-SA"/>
              </w:rPr>
              <w:t>台</w:t>
            </w:r>
          </w:p>
        </w:tc>
        <w:tc>
          <w:tcPr>
            <w:tcW w:w="1844" w:type="dxa"/>
            <w:vAlign w:val="center"/>
          </w:tcPr>
          <w:p w14:paraId="52D96E84">
            <w:pPr>
              <w:spacing w:line="240" w:lineRule="auto"/>
              <w:ind w:left="0" w:leftChars="0" w:firstLine="0" w:firstLineChars="0"/>
              <w:jc w:val="center"/>
              <w:rPr>
                <w:rFonts w:hint="eastAsia" w:ascii="宋体" w:hAnsi="宋体" w:eastAsia="宋体" w:cs="宋体"/>
                <w:b w:val="0"/>
                <w:color w:val="auto"/>
                <w:spacing w:val="0"/>
                <w:kern w:val="2"/>
                <w:sz w:val="24"/>
                <w:szCs w:val="22"/>
                <w:highlight w:val="none"/>
                <w:lang w:val="en-US" w:eastAsia="zh-CN" w:bidi="ar-SA"/>
              </w:rPr>
            </w:pPr>
            <w:r>
              <w:rPr>
                <w:rFonts w:hint="eastAsia" w:ascii="宋体" w:hAnsi="宋体" w:eastAsia="宋体" w:cs="宋体"/>
                <w:b w:val="0"/>
                <w:color w:val="auto"/>
                <w:spacing w:val="0"/>
                <w:kern w:val="2"/>
                <w:sz w:val="24"/>
                <w:szCs w:val="22"/>
                <w:highlight w:val="none"/>
                <w:lang w:val="en-US" w:eastAsia="zh-CN" w:bidi="ar-SA"/>
              </w:rPr>
              <w:t>1</w:t>
            </w:r>
          </w:p>
        </w:tc>
      </w:tr>
      <w:tr w14:paraId="373EC5B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95" w:hRule="atLeast"/>
          <w:jc w:val="center"/>
        </w:trPr>
        <w:tc>
          <w:tcPr>
            <w:tcW w:w="2719" w:type="dxa"/>
            <w:shd w:val="clear" w:color="auto" w:fill="auto"/>
            <w:vAlign w:val="center"/>
          </w:tcPr>
          <w:p w14:paraId="5A53714C">
            <w:pPr>
              <w:spacing w:line="240" w:lineRule="auto"/>
              <w:ind w:left="0" w:leftChars="0" w:firstLine="0" w:firstLineChars="0"/>
              <w:jc w:val="center"/>
              <w:rPr>
                <w:rFonts w:hint="eastAsia" w:ascii="宋体" w:hAnsi="宋体" w:eastAsia="宋体" w:cs="宋体"/>
                <w:b w:val="0"/>
                <w:color w:val="auto"/>
                <w:spacing w:val="0"/>
                <w:kern w:val="2"/>
                <w:sz w:val="24"/>
                <w:szCs w:val="22"/>
                <w:highlight w:val="none"/>
                <w:lang w:val="en-US" w:eastAsia="zh-CN" w:bidi="ar-SA"/>
              </w:rPr>
            </w:pPr>
            <w:r>
              <w:rPr>
                <w:rFonts w:hint="eastAsia" w:ascii="宋体" w:hAnsi="宋体" w:eastAsia="宋体" w:cs="宋体"/>
                <w:b w:val="0"/>
                <w:color w:val="auto"/>
                <w:spacing w:val="0"/>
                <w:kern w:val="2"/>
                <w:sz w:val="24"/>
                <w:szCs w:val="22"/>
                <w:highlight w:val="none"/>
                <w:lang w:val="en-US" w:eastAsia="zh-CN" w:bidi="ar-SA"/>
              </w:rPr>
              <w:t>沥青混合料摊铺机</w:t>
            </w:r>
          </w:p>
        </w:tc>
        <w:tc>
          <w:tcPr>
            <w:tcW w:w="3281" w:type="dxa"/>
            <w:shd w:val="clear" w:color="auto" w:fill="auto"/>
            <w:vAlign w:val="center"/>
          </w:tcPr>
          <w:p w14:paraId="12E530A5">
            <w:pPr>
              <w:spacing w:line="240" w:lineRule="auto"/>
              <w:ind w:left="0" w:leftChars="0" w:firstLine="0" w:firstLineChars="0"/>
              <w:jc w:val="center"/>
              <w:rPr>
                <w:rFonts w:hint="eastAsia" w:ascii="宋体" w:hAnsi="宋体" w:eastAsia="宋体" w:cs="宋体"/>
                <w:b w:val="0"/>
                <w:color w:val="auto"/>
                <w:spacing w:val="0"/>
                <w:kern w:val="2"/>
                <w:sz w:val="24"/>
                <w:szCs w:val="22"/>
                <w:highlight w:val="none"/>
                <w:lang w:val="en-US" w:eastAsia="zh-CN" w:bidi="ar-SA"/>
              </w:rPr>
            </w:pPr>
            <w:r>
              <w:rPr>
                <w:rFonts w:hint="eastAsia" w:ascii="宋体" w:hAnsi="宋体" w:eastAsia="宋体" w:cs="宋体"/>
                <w:b w:val="0"/>
                <w:color w:val="auto"/>
                <w:spacing w:val="0"/>
                <w:kern w:val="2"/>
                <w:sz w:val="24"/>
                <w:szCs w:val="22"/>
                <w:highlight w:val="none"/>
                <w:lang w:val="en-US" w:eastAsia="zh-CN" w:bidi="ar-SA"/>
              </w:rPr>
              <w:t>6.0m以内带自动找平</w:t>
            </w:r>
          </w:p>
        </w:tc>
        <w:tc>
          <w:tcPr>
            <w:tcW w:w="1374" w:type="dxa"/>
            <w:shd w:val="clear" w:color="auto" w:fill="auto"/>
            <w:vAlign w:val="center"/>
          </w:tcPr>
          <w:p w14:paraId="6041D898">
            <w:pPr>
              <w:spacing w:line="240" w:lineRule="auto"/>
              <w:ind w:left="0" w:leftChars="0" w:firstLine="0" w:firstLineChars="0"/>
              <w:jc w:val="center"/>
              <w:rPr>
                <w:rFonts w:hint="eastAsia" w:ascii="宋体" w:hAnsi="宋体" w:eastAsia="宋体" w:cs="宋体"/>
                <w:b w:val="0"/>
                <w:color w:val="auto"/>
                <w:spacing w:val="0"/>
                <w:kern w:val="2"/>
                <w:sz w:val="24"/>
                <w:szCs w:val="22"/>
                <w:highlight w:val="none"/>
                <w:lang w:val="en-US" w:eastAsia="zh-CN" w:bidi="ar-SA"/>
              </w:rPr>
            </w:pPr>
            <w:r>
              <w:rPr>
                <w:rFonts w:hint="eastAsia" w:ascii="宋体" w:hAnsi="宋体" w:eastAsia="宋体" w:cs="宋体"/>
                <w:b w:val="0"/>
                <w:color w:val="auto"/>
                <w:spacing w:val="0"/>
                <w:kern w:val="2"/>
                <w:sz w:val="24"/>
                <w:szCs w:val="22"/>
                <w:highlight w:val="none"/>
                <w:lang w:val="en-US" w:eastAsia="zh-CN" w:bidi="ar-SA"/>
              </w:rPr>
              <w:t>台</w:t>
            </w:r>
          </w:p>
        </w:tc>
        <w:tc>
          <w:tcPr>
            <w:tcW w:w="1844" w:type="dxa"/>
            <w:shd w:val="clear" w:color="auto" w:fill="auto"/>
            <w:vAlign w:val="center"/>
          </w:tcPr>
          <w:p w14:paraId="6FC08F6A">
            <w:pPr>
              <w:spacing w:line="240" w:lineRule="auto"/>
              <w:ind w:left="0" w:leftChars="0" w:firstLine="0" w:firstLineChars="0"/>
              <w:jc w:val="center"/>
              <w:rPr>
                <w:rFonts w:hint="eastAsia" w:ascii="宋体" w:hAnsi="宋体" w:eastAsia="宋体" w:cs="宋体"/>
                <w:b w:val="0"/>
                <w:color w:val="auto"/>
                <w:spacing w:val="0"/>
                <w:kern w:val="2"/>
                <w:sz w:val="24"/>
                <w:szCs w:val="22"/>
                <w:highlight w:val="none"/>
                <w:lang w:val="en-US" w:eastAsia="zh-CN" w:bidi="ar-SA"/>
              </w:rPr>
            </w:pPr>
            <w:r>
              <w:rPr>
                <w:rFonts w:hint="eastAsia" w:ascii="宋体" w:hAnsi="宋体" w:eastAsia="宋体" w:cs="宋体"/>
                <w:b w:val="0"/>
                <w:color w:val="auto"/>
                <w:spacing w:val="0"/>
                <w:kern w:val="2"/>
                <w:sz w:val="24"/>
                <w:szCs w:val="22"/>
                <w:highlight w:val="none"/>
                <w:lang w:val="en-US" w:eastAsia="zh-CN" w:bidi="ar-SA"/>
              </w:rPr>
              <w:t>1</w:t>
            </w:r>
          </w:p>
        </w:tc>
      </w:tr>
      <w:tr w14:paraId="4CA5A3A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95" w:hRule="atLeast"/>
          <w:jc w:val="center"/>
        </w:trPr>
        <w:tc>
          <w:tcPr>
            <w:tcW w:w="2719" w:type="dxa"/>
            <w:shd w:val="clear" w:color="auto" w:fill="auto"/>
            <w:vAlign w:val="center"/>
          </w:tcPr>
          <w:p w14:paraId="52D6043B">
            <w:pPr>
              <w:spacing w:after="0" w:line="240" w:lineRule="auto"/>
              <w:ind w:left="0" w:leftChars="0" w:firstLine="0" w:firstLineChars="0"/>
              <w:jc w:val="center"/>
              <w:rPr>
                <w:rFonts w:hint="eastAsia" w:ascii="Times New Roman" w:hAnsi="Times New Roman" w:eastAsia="宋体" w:cs="Times New Roman"/>
                <w:color w:val="auto"/>
                <w:spacing w:val="1"/>
                <w:kern w:val="2"/>
                <w:sz w:val="24"/>
                <w:szCs w:val="22"/>
                <w:highlight w:val="none"/>
                <w:lang w:val="en-US" w:eastAsia="zh-CN" w:bidi="ar-SA"/>
              </w:rPr>
            </w:pPr>
            <w:r>
              <w:rPr>
                <w:color w:val="auto"/>
                <w:spacing w:val="1"/>
                <w:highlight w:val="none"/>
              </w:rPr>
              <w:t>沥青混凝土拌和设备</w:t>
            </w:r>
          </w:p>
        </w:tc>
        <w:tc>
          <w:tcPr>
            <w:tcW w:w="3281" w:type="dxa"/>
            <w:shd w:val="clear" w:color="auto" w:fill="auto"/>
            <w:vAlign w:val="center"/>
          </w:tcPr>
          <w:p w14:paraId="7968FC7C">
            <w:pPr>
              <w:spacing w:after="0" w:line="240" w:lineRule="auto"/>
              <w:ind w:left="0" w:leftChars="0" w:firstLine="0" w:firstLineChars="0"/>
              <w:jc w:val="center"/>
              <w:rPr>
                <w:rFonts w:hint="eastAsia" w:ascii="宋体" w:hAnsi="宋体" w:eastAsia="宋体" w:cs="Times New Roman"/>
                <w:color w:val="auto"/>
                <w:kern w:val="2"/>
                <w:sz w:val="24"/>
                <w:szCs w:val="21"/>
                <w:highlight w:val="none"/>
                <w:lang w:val="en-US" w:eastAsia="zh-CN" w:bidi="ar-SA"/>
              </w:rPr>
            </w:pPr>
            <w:r>
              <w:rPr>
                <w:rFonts w:hint="eastAsia" w:ascii="宋体" w:hAnsi="宋体"/>
                <w:color w:val="auto"/>
                <w:szCs w:val="21"/>
                <w:highlight w:val="none"/>
                <w:lang w:val="en-US" w:eastAsia="zh-CN"/>
              </w:rPr>
              <w:t>120吨/小时以上</w:t>
            </w:r>
          </w:p>
        </w:tc>
        <w:tc>
          <w:tcPr>
            <w:tcW w:w="1374" w:type="dxa"/>
            <w:shd w:val="clear" w:color="auto" w:fill="auto"/>
            <w:vAlign w:val="center"/>
          </w:tcPr>
          <w:p w14:paraId="70FBDF27">
            <w:pPr>
              <w:spacing w:after="0" w:line="240" w:lineRule="auto"/>
              <w:ind w:left="0" w:leftChars="0" w:firstLine="0" w:firstLineChars="0"/>
              <w:jc w:val="center"/>
              <w:rPr>
                <w:rFonts w:hint="eastAsia" w:ascii="宋体" w:hAnsi="宋体" w:eastAsia="宋体" w:cs="Times New Roman"/>
                <w:color w:val="auto"/>
                <w:kern w:val="2"/>
                <w:sz w:val="24"/>
                <w:szCs w:val="21"/>
                <w:highlight w:val="none"/>
                <w:lang w:val="en-US" w:eastAsia="zh-CN" w:bidi="ar-SA"/>
              </w:rPr>
            </w:pPr>
            <w:r>
              <w:rPr>
                <w:rFonts w:hint="eastAsia" w:ascii="宋体" w:hAnsi="宋体"/>
                <w:color w:val="auto"/>
                <w:szCs w:val="21"/>
                <w:highlight w:val="none"/>
              </w:rPr>
              <w:t>台</w:t>
            </w:r>
          </w:p>
        </w:tc>
        <w:tc>
          <w:tcPr>
            <w:tcW w:w="1844" w:type="dxa"/>
            <w:shd w:val="clear" w:color="auto" w:fill="auto"/>
            <w:vAlign w:val="center"/>
          </w:tcPr>
          <w:p w14:paraId="6AC798CC">
            <w:pPr>
              <w:spacing w:after="0" w:line="240" w:lineRule="auto"/>
              <w:ind w:left="0" w:leftChars="0" w:firstLine="0" w:firstLineChars="0"/>
              <w:jc w:val="center"/>
              <w:rPr>
                <w:rFonts w:hint="eastAsia" w:ascii="宋体" w:hAnsi="宋体" w:eastAsia="宋体" w:cs="Times New Roman"/>
                <w:color w:val="auto"/>
                <w:kern w:val="2"/>
                <w:sz w:val="24"/>
                <w:szCs w:val="21"/>
                <w:highlight w:val="none"/>
                <w:lang w:val="en-US" w:eastAsia="zh-CN" w:bidi="ar-SA"/>
              </w:rPr>
            </w:pPr>
            <w:r>
              <w:rPr>
                <w:rFonts w:hint="eastAsia" w:ascii="宋体" w:hAnsi="宋体"/>
                <w:color w:val="auto"/>
                <w:szCs w:val="21"/>
                <w:highlight w:val="none"/>
              </w:rPr>
              <w:t>1</w:t>
            </w:r>
          </w:p>
        </w:tc>
      </w:tr>
      <w:tr w14:paraId="14B2BFA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95" w:hRule="atLeast"/>
          <w:jc w:val="center"/>
        </w:trPr>
        <w:tc>
          <w:tcPr>
            <w:tcW w:w="2719" w:type="dxa"/>
            <w:shd w:val="clear" w:color="auto" w:fill="auto"/>
            <w:vAlign w:val="center"/>
          </w:tcPr>
          <w:p w14:paraId="3416D9C5">
            <w:pPr>
              <w:spacing w:after="0" w:line="240" w:lineRule="auto"/>
              <w:ind w:left="0" w:leftChars="0" w:firstLine="0" w:firstLineChars="0"/>
              <w:jc w:val="center"/>
              <w:rPr>
                <w:color w:val="auto"/>
                <w:spacing w:val="1"/>
                <w:highlight w:val="none"/>
              </w:rPr>
            </w:pPr>
            <w:r>
              <w:rPr>
                <w:rFonts w:ascii="宋体" w:hAnsi="宋体" w:eastAsia="宋体" w:cs="宋体"/>
                <w:color w:val="auto"/>
                <w:sz w:val="24"/>
                <w:szCs w:val="24"/>
                <w:highlight w:val="none"/>
              </w:rPr>
              <w:t>稀浆封层机</w:t>
            </w:r>
          </w:p>
        </w:tc>
        <w:tc>
          <w:tcPr>
            <w:tcW w:w="3281" w:type="dxa"/>
            <w:shd w:val="clear" w:color="auto" w:fill="auto"/>
            <w:vAlign w:val="center"/>
          </w:tcPr>
          <w:p w14:paraId="194AC763">
            <w:pPr>
              <w:spacing w:after="0" w:line="240" w:lineRule="auto"/>
              <w:ind w:left="0" w:leftChars="0" w:firstLine="0" w:firstLineChars="0"/>
              <w:jc w:val="center"/>
              <w:rPr>
                <w:rFonts w:hint="eastAsia" w:ascii="宋体" w:hAnsi="宋体"/>
                <w:color w:val="auto"/>
                <w:szCs w:val="21"/>
                <w:highlight w:val="none"/>
                <w:lang w:val="en-US" w:eastAsia="zh-CN"/>
              </w:rPr>
            </w:pPr>
            <w:r>
              <w:rPr>
                <w:rFonts w:hint="eastAsia" w:ascii="宋体" w:hAnsi="宋体"/>
                <w:color w:val="auto"/>
                <w:szCs w:val="21"/>
                <w:highlight w:val="none"/>
              </w:rPr>
              <w:t>符合本项目施工需要</w:t>
            </w:r>
          </w:p>
        </w:tc>
        <w:tc>
          <w:tcPr>
            <w:tcW w:w="1374" w:type="dxa"/>
            <w:shd w:val="clear" w:color="auto" w:fill="auto"/>
            <w:vAlign w:val="center"/>
          </w:tcPr>
          <w:p w14:paraId="23533B60">
            <w:pPr>
              <w:spacing w:after="0" w:line="240" w:lineRule="auto"/>
              <w:ind w:left="0" w:leftChars="0" w:firstLine="0" w:firstLineChars="0"/>
              <w:jc w:val="center"/>
              <w:rPr>
                <w:rFonts w:hint="eastAsia" w:ascii="宋体" w:hAnsi="宋体" w:eastAsia="宋体" w:cs="Times New Roman"/>
                <w:color w:val="auto"/>
                <w:kern w:val="2"/>
                <w:sz w:val="24"/>
                <w:szCs w:val="21"/>
                <w:highlight w:val="none"/>
                <w:lang w:val="en-US" w:eastAsia="zh-CN" w:bidi="ar-SA"/>
              </w:rPr>
            </w:pPr>
            <w:r>
              <w:rPr>
                <w:rFonts w:hint="eastAsia" w:ascii="宋体" w:hAnsi="宋体"/>
                <w:color w:val="auto"/>
                <w:szCs w:val="21"/>
                <w:highlight w:val="none"/>
              </w:rPr>
              <w:t>台</w:t>
            </w:r>
          </w:p>
        </w:tc>
        <w:tc>
          <w:tcPr>
            <w:tcW w:w="1844" w:type="dxa"/>
            <w:shd w:val="clear" w:color="auto" w:fill="auto"/>
            <w:vAlign w:val="center"/>
          </w:tcPr>
          <w:p w14:paraId="1C7FDACA">
            <w:pPr>
              <w:spacing w:after="0" w:line="240" w:lineRule="auto"/>
              <w:ind w:left="0" w:leftChars="0" w:firstLine="0" w:firstLineChars="0"/>
              <w:jc w:val="center"/>
              <w:rPr>
                <w:rFonts w:hint="eastAsia" w:ascii="宋体" w:hAnsi="宋体" w:eastAsia="宋体" w:cs="Times New Roman"/>
                <w:color w:val="auto"/>
                <w:kern w:val="2"/>
                <w:sz w:val="24"/>
                <w:szCs w:val="21"/>
                <w:highlight w:val="none"/>
                <w:lang w:val="en-US" w:eastAsia="zh-CN" w:bidi="ar-SA"/>
              </w:rPr>
            </w:pPr>
            <w:r>
              <w:rPr>
                <w:rFonts w:hint="eastAsia" w:ascii="宋体" w:hAnsi="宋体"/>
                <w:color w:val="auto"/>
                <w:szCs w:val="21"/>
                <w:highlight w:val="none"/>
              </w:rPr>
              <w:t>1</w:t>
            </w:r>
          </w:p>
        </w:tc>
      </w:tr>
      <w:tr w14:paraId="294E0DC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95" w:hRule="atLeast"/>
          <w:jc w:val="center"/>
        </w:trPr>
        <w:tc>
          <w:tcPr>
            <w:tcW w:w="2719" w:type="dxa"/>
            <w:shd w:val="clear" w:color="auto" w:fill="auto"/>
            <w:vAlign w:val="center"/>
          </w:tcPr>
          <w:p w14:paraId="3C50BCBA">
            <w:pPr>
              <w:spacing w:line="240" w:lineRule="auto"/>
              <w:ind w:left="0" w:leftChars="0" w:firstLine="0" w:firstLineChars="0"/>
              <w:jc w:val="center"/>
              <w:rPr>
                <w:rFonts w:hint="eastAsia" w:ascii="宋体" w:hAnsi="宋体" w:eastAsia="宋体" w:cs="宋体"/>
                <w:b w:val="0"/>
                <w:color w:val="auto"/>
                <w:spacing w:val="0"/>
                <w:kern w:val="2"/>
                <w:sz w:val="24"/>
                <w:szCs w:val="22"/>
                <w:highlight w:val="none"/>
                <w:lang w:val="en-US" w:eastAsia="zh-CN" w:bidi="ar-SA"/>
              </w:rPr>
            </w:pPr>
            <w:r>
              <w:rPr>
                <w:rFonts w:ascii="宋体" w:hAnsi="宋体" w:eastAsia="宋体" w:cs="宋体"/>
                <w:color w:val="auto"/>
                <w:sz w:val="24"/>
                <w:szCs w:val="24"/>
                <w:highlight w:val="none"/>
              </w:rPr>
              <w:t>轮胎式</w:t>
            </w:r>
            <w:r>
              <w:rPr>
                <w:rFonts w:hint="eastAsia" w:ascii="宋体" w:hAnsi="宋体" w:eastAsia="宋体" w:cs="宋体"/>
                <w:b w:val="0"/>
                <w:color w:val="auto"/>
                <w:spacing w:val="0"/>
                <w:kern w:val="2"/>
                <w:sz w:val="24"/>
                <w:szCs w:val="22"/>
                <w:highlight w:val="none"/>
                <w:lang w:val="en-US" w:eastAsia="zh-CN" w:bidi="ar-SA"/>
              </w:rPr>
              <w:t>压路机</w:t>
            </w:r>
          </w:p>
        </w:tc>
        <w:tc>
          <w:tcPr>
            <w:tcW w:w="3281" w:type="dxa"/>
            <w:shd w:val="clear" w:color="auto" w:fill="auto"/>
            <w:vAlign w:val="center"/>
          </w:tcPr>
          <w:p w14:paraId="4E3E9DD5">
            <w:pPr>
              <w:spacing w:line="240" w:lineRule="auto"/>
              <w:ind w:left="0" w:leftChars="0" w:firstLine="0" w:firstLineChars="0"/>
              <w:jc w:val="center"/>
              <w:rPr>
                <w:rFonts w:hint="eastAsia" w:ascii="宋体" w:hAnsi="宋体" w:eastAsia="宋体" w:cs="宋体"/>
                <w:b w:val="0"/>
                <w:color w:val="auto"/>
                <w:spacing w:val="0"/>
                <w:kern w:val="2"/>
                <w:sz w:val="24"/>
                <w:szCs w:val="22"/>
                <w:highlight w:val="none"/>
                <w:lang w:val="en-US" w:eastAsia="zh-CN" w:bidi="ar-SA"/>
              </w:rPr>
            </w:pPr>
            <w:r>
              <w:rPr>
                <w:rFonts w:hint="eastAsia" w:ascii="宋体" w:hAnsi="宋体" w:cs="宋体"/>
                <w:b w:val="0"/>
                <w:color w:val="auto"/>
                <w:spacing w:val="0"/>
                <w:kern w:val="2"/>
                <w:sz w:val="24"/>
                <w:szCs w:val="22"/>
                <w:highlight w:val="none"/>
                <w:lang w:val="en-US" w:eastAsia="zh-CN" w:bidi="ar-SA"/>
              </w:rPr>
              <w:t>25</w:t>
            </w:r>
            <w:r>
              <w:rPr>
                <w:rFonts w:hint="eastAsia" w:ascii="宋体" w:hAnsi="宋体" w:eastAsia="宋体" w:cs="宋体"/>
                <w:b w:val="0"/>
                <w:color w:val="auto"/>
                <w:spacing w:val="0"/>
                <w:kern w:val="2"/>
                <w:sz w:val="24"/>
                <w:szCs w:val="22"/>
                <w:highlight w:val="none"/>
                <w:lang w:val="en-US" w:eastAsia="zh-CN" w:bidi="ar-SA"/>
              </w:rPr>
              <w:t>t以内</w:t>
            </w:r>
          </w:p>
        </w:tc>
        <w:tc>
          <w:tcPr>
            <w:tcW w:w="1374" w:type="dxa"/>
            <w:shd w:val="clear" w:color="auto" w:fill="auto"/>
            <w:vAlign w:val="center"/>
          </w:tcPr>
          <w:p w14:paraId="707D30FE">
            <w:pPr>
              <w:spacing w:line="240" w:lineRule="auto"/>
              <w:ind w:left="0" w:leftChars="0" w:firstLine="0" w:firstLineChars="0"/>
              <w:jc w:val="center"/>
              <w:rPr>
                <w:rFonts w:hint="eastAsia" w:ascii="宋体" w:hAnsi="宋体" w:eastAsia="宋体" w:cs="宋体"/>
                <w:b w:val="0"/>
                <w:color w:val="auto"/>
                <w:spacing w:val="0"/>
                <w:kern w:val="2"/>
                <w:sz w:val="24"/>
                <w:szCs w:val="22"/>
                <w:highlight w:val="none"/>
                <w:lang w:val="en-US" w:eastAsia="zh-CN" w:bidi="ar-SA"/>
              </w:rPr>
            </w:pPr>
            <w:r>
              <w:rPr>
                <w:rFonts w:hint="eastAsia" w:ascii="宋体" w:hAnsi="宋体" w:eastAsia="宋体" w:cs="宋体"/>
                <w:b w:val="0"/>
                <w:color w:val="auto"/>
                <w:spacing w:val="0"/>
                <w:kern w:val="2"/>
                <w:sz w:val="24"/>
                <w:szCs w:val="22"/>
                <w:highlight w:val="none"/>
                <w:lang w:val="en-US" w:eastAsia="zh-CN" w:bidi="ar-SA"/>
              </w:rPr>
              <w:t>台</w:t>
            </w:r>
          </w:p>
        </w:tc>
        <w:tc>
          <w:tcPr>
            <w:tcW w:w="1844" w:type="dxa"/>
            <w:shd w:val="clear" w:color="auto" w:fill="auto"/>
            <w:vAlign w:val="center"/>
          </w:tcPr>
          <w:p w14:paraId="309D07D3">
            <w:pPr>
              <w:spacing w:line="240" w:lineRule="auto"/>
              <w:ind w:left="0" w:leftChars="0" w:firstLine="0" w:firstLineChars="0"/>
              <w:jc w:val="center"/>
              <w:rPr>
                <w:rFonts w:hint="eastAsia" w:ascii="宋体" w:hAnsi="宋体" w:eastAsia="宋体" w:cs="宋体"/>
                <w:b w:val="0"/>
                <w:color w:val="auto"/>
                <w:spacing w:val="0"/>
                <w:kern w:val="2"/>
                <w:sz w:val="24"/>
                <w:szCs w:val="22"/>
                <w:highlight w:val="none"/>
                <w:lang w:val="en-US" w:eastAsia="zh-CN" w:bidi="ar-SA"/>
              </w:rPr>
            </w:pPr>
            <w:r>
              <w:rPr>
                <w:rFonts w:hint="eastAsia" w:ascii="宋体" w:hAnsi="宋体" w:eastAsia="宋体" w:cs="宋体"/>
                <w:b w:val="0"/>
                <w:color w:val="auto"/>
                <w:spacing w:val="0"/>
                <w:kern w:val="2"/>
                <w:sz w:val="24"/>
                <w:szCs w:val="22"/>
                <w:highlight w:val="none"/>
                <w:lang w:val="en-US" w:eastAsia="zh-CN" w:bidi="ar-SA"/>
              </w:rPr>
              <w:t>1</w:t>
            </w:r>
          </w:p>
        </w:tc>
      </w:tr>
      <w:tr w14:paraId="7DD8FDC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95" w:hRule="atLeast"/>
          <w:jc w:val="center"/>
        </w:trPr>
        <w:tc>
          <w:tcPr>
            <w:tcW w:w="2719" w:type="dxa"/>
            <w:shd w:val="clear" w:color="auto" w:fill="auto"/>
            <w:vAlign w:val="center"/>
          </w:tcPr>
          <w:p w14:paraId="49C7CF5D">
            <w:pPr>
              <w:spacing w:line="240" w:lineRule="auto"/>
              <w:ind w:left="0" w:leftChars="0" w:firstLine="0" w:firstLineChars="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沥青灌缝机</w:t>
            </w:r>
          </w:p>
        </w:tc>
        <w:tc>
          <w:tcPr>
            <w:tcW w:w="3281" w:type="dxa"/>
            <w:shd w:val="clear" w:color="auto" w:fill="auto"/>
            <w:vAlign w:val="center"/>
          </w:tcPr>
          <w:p w14:paraId="3CCC92CF">
            <w:pPr>
              <w:spacing w:after="0" w:line="240" w:lineRule="auto"/>
              <w:ind w:left="0" w:leftChars="0" w:firstLine="0" w:firstLineChars="0"/>
              <w:jc w:val="center"/>
              <w:rPr>
                <w:rFonts w:hint="eastAsia" w:ascii="宋体" w:hAnsi="宋体" w:eastAsia="宋体" w:cs="Times New Roman"/>
                <w:color w:val="auto"/>
                <w:kern w:val="2"/>
                <w:sz w:val="24"/>
                <w:szCs w:val="21"/>
                <w:highlight w:val="none"/>
                <w:lang w:val="en-US" w:eastAsia="zh-CN" w:bidi="ar-SA"/>
              </w:rPr>
            </w:pPr>
            <w:r>
              <w:rPr>
                <w:rFonts w:hint="eastAsia" w:ascii="宋体" w:hAnsi="宋体"/>
                <w:color w:val="auto"/>
                <w:szCs w:val="21"/>
                <w:highlight w:val="none"/>
              </w:rPr>
              <w:t>符合本项目施工需要</w:t>
            </w:r>
          </w:p>
        </w:tc>
        <w:tc>
          <w:tcPr>
            <w:tcW w:w="1374" w:type="dxa"/>
            <w:shd w:val="clear" w:color="auto" w:fill="auto"/>
            <w:vAlign w:val="center"/>
          </w:tcPr>
          <w:p w14:paraId="764C692F">
            <w:pPr>
              <w:spacing w:after="0" w:line="240" w:lineRule="auto"/>
              <w:ind w:left="0" w:leftChars="0" w:firstLine="0" w:firstLineChars="0"/>
              <w:jc w:val="center"/>
              <w:rPr>
                <w:rFonts w:hint="eastAsia" w:ascii="宋体" w:hAnsi="宋体" w:eastAsia="宋体" w:cs="Times New Roman"/>
                <w:color w:val="auto"/>
                <w:kern w:val="2"/>
                <w:sz w:val="24"/>
                <w:szCs w:val="21"/>
                <w:highlight w:val="none"/>
                <w:lang w:val="en-US" w:eastAsia="zh-CN" w:bidi="ar-SA"/>
              </w:rPr>
            </w:pPr>
            <w:r>
              <w:rPr>
                <w:rFonts w:hint="eastAsia" w:ascii="宋体" w:hAnsi="宋体"/>
                <w:color w:val="auto"/>
                <w:szCs w:val="21"/>
                <w:highlight w:val="none"/>
              </w:rPr>
              <w:t>台</w:t>
            </w:r>
          </w:p>
        </w:tc>
        <w:tc>
          <w:tcPr>
            <w:tcW w:w="1844" w:type="dxa"/>
            <w:shd w:val="clear" w:color="auto" w:fill="auto"/>
            <w:vAlign w:val="center"/>
          </w:tcPr>
          <w:p w14:paraId="046E88A2">
            <w:pPr>
              <w:spacing w:after="0" w:line="240" w:lineRule="auto"/>
              <w:ind w:left="0" w:leftChars="0" w:firstLine="0" w:firstLineChars="0"/>
              <w:jc w:val="center"/>
              <w:rPr>
                <w:rFonts w:hint="eastAsia" w:ascii="宋体" w:hAnsi="宋体" w:eastAsia="宋体" w:cs="Times New Roman"/>
                <w:color w:val="auto"/>
                <w:kern w:val="2"/>
                <w:sz w:val="24"/>
                <w:szCs w:val="21"/>
                <w:highlight w:val="none"/>
                <w:lang w:val="en-US" w:eastAsia="zh-CN" w:bidi="ar-SA"/>
              </w:rPr>
            </w:pPr>
            <w:r>
              <w:rPr>
                <w:rFonts w:hint="eastAsia" w:ascii="宋体" w:hAnsi="宋体"/>
                <w:color w:val="auto"/>
                <w:szCs w:val="21"/>
                <w:highlight w:val="none"/>
              </w:rPr>
              <w:t>1</w:t>
            </w:r>
          </w:p>
        </w:tc>
      </w:tr>
      <w:tr w14:paraId="625E514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95" w:hRule="atLeast"/>
          <w:jc w:val="center"/>
        </w:trPr>
        <w:tc>
          <w:tcPr>
            <w:tcW w:w="2719" w:type="dxa"/>
            <w:shd w:val="clear" w:color="auto" w:fill="auto"/>
            <w:vAlign w:val="center"/>
          </w:tcPr>
          <w:p w14:paraId="0B83E264">
            <w:pPr>
              <w:spacing w:line="240" w:lineRule="auto"/>
              <w:ind w:left="0" w:leftChars="0" w:firstLine="0" w:firstLineChars="0"/>
              <w:jc w:val="center"/>
              <w:rPr>
                <w:rFonts w:hint="eastAsia" w:ascii="宋体" w:hAnsi="宋体" w:eastAsia="宋体" w:cs="宋体"/>
                <w:b w:val="0"/>
                <w:color w:val="auto"/>
                <w:spacing w:val="0"/>
                <w:kern w:val="2"/>
                <w:sz w:val="24"/>
                <w:szCs w:val="22"/>
                <w:highlight w:val="none"/>
                <w:lang w:val="en-US" w:eastAsia="zh-CN" w:bidi="ar-SA"/>
              </w:rPr>
            </w:pPr>
            <w:r>
              <w:rPr>
                <w:rFonts w:ascii="宋体" w:hAnsi="宋体" w:eastAsia="宋体" w:cs="宋体"/>
                <w:color w:val="auto"/>
                <w:sz w:val="24"/>
                <w:szCs w:val="24"/>
                <w:highlight w:val="none"/>
              </w:rPr>
              <w:t>压浆机</w:t>
            </w:r>
          </w:p>
        </w:tc>
        <w:tc>
          <w:tcPr>
            <w:tcW w:w="3281" w:type="dxa"/>
            <w:vAlign w:val="center"/>
          </w:tcPr>
          <w:p w14:paraId="6CA086A7">
            <w:pPr>
              <w:spacing w:line="240" w:lineRule="auto"/>
              <w:ind w:left="0" w:leftChars="0" w:firstLine="0" w:firstLineChars="0"/>
              <w:jc w:val="center"/>
              <w:rPr>
                <w:rFonts w:hint="eastAsia" w:ascii="宋体" w:hAnsi="宋体" w:eastAsia="宋体" w:cs="宋体"/>
                <w:b w:val="0"/>
                <w:color w:val="auto"/>
                <w:spacing w:val="0"/>
                <w:kern w:val="2"/>
                <w:sz w:val="24"/>
                <w:szCs w:val="22"/>
                <w:highlight w:val="none"/>
                <w:lang w:val="en-US" w:eastAsia="zh-CN" w:bidi="ar-SA"/>
              </w:rPr>
            </w:pPr>
            <w:r>
              <w:rPr>
                <w:rFonts w:hint="eastAsia" w:ascii="宋体" w:hAnsi="宋体"/>
                <w:color w:val="auto"/>
                <w:szCs w:val="21"/>
                <w:highlight w:val="none"/>
              </w:rPr>
              <w:t>符合本项目施工需要</w:t>
            </w:r>
          </w:p>
        </w:tc>
        <w:tc>
          <w:tcPr>
            <w:tcW w:w="1374" w:type="dxa"/>
            <w:vAlign w:val="center"/>
          </w:tcPr>
          <w:p w14:paraId="58F56125">
            <w:pPr>
              <w:spacing w:line="240" w:lineRule="auto"/>
              <w:ind w:left="0" w:leftChars="0" w:firstLine="0" w:firstLineChars="0"/>
              <w:jc w:val="center"/>
              <w:rPr>
                <w:rFonts w:hint="eastAsia" w:ascii="宋体" w:hAnsi="宋体" w:eastAsia="宋体" w:cs="宋体"/>
                <w:b w:val="0"/>
                <w:color w:val="auto"/>
                <w:spacing w:val="0"/>
                <w:kern w:val="2"/>
                <w:sz w:val="24"/>
                <w:szCs w:val="22"/>
                <w:highlight w:val="none"/>
                <w:lang w:val="en-US" w:eastAsia="zh-CN" w:bidi="ar-SA"/>
              </w:rPr>
            </w:pPr>
            <w:r>
              <w:rPr>
                <w:rFonts w:hint="eastAsia" w:ascii="宋体" w:hAnsi="宋体" w:eastAsia="宋体" w:cs="宋体"/>
                <w:b w:val="0"/>
                <w:color w:val="auto"/>
                <w:spacing w:val="0"/>
                <w:kern w:val="2"/>
                <w:sz w:val="24"/>
                <w:szCs w:val="22"/>
                <w:highlight w:val="none"/>
                <w:lang w:val="en-US" w:eastAsia="zh-CN" w:bidi="ar-SA"/>
              </w:rPr>
              <w:t>台</w:t>
            </w:r>
          </w:p>
        </w:tc>
        <w:tc>
          <w:tcPr>
            <w:tcW w:w="1844" w:type="dxa"/>
            <w:vAlign w:val="center"/>
          </w:tcPr>
          <w:p w14:paraId="486DFBD3">
            <w:pPr>
              <w:spacing w:line="240" w:lineRule="auto"/>
              <w:ind w:left="0" w:leftChars="0" w:firstLine="0" w:firstLineChars="0"/>
              <w:jc w:val="center"/>
              <w:rPr>
                <w:rFonts w:hint="eastAsia" w:ascii="宋体" w:hAnsi="宋体" w:eastAsia="宋体" w:cs="宋体"/>
                <w:b w:val="0"/>
                <w:color w:val="auto"/>
                <w:spacing w:val="0"/>
                <w:kern w:val="2"/>
                <w:sz w:val="24"/>
                <w:szCs w:val="22"/>
                <w:highlight w:val="none"/>
                <w:lang w:val="en-US" w:eastAsia="zh-CN" w:bidi="ar-SA"/>
              </w:rPr>
            </w:pPr>
            <w:r>
              <w:rPr>
                <w:rFonts w:hint="eastAsia" w:ascii="宋体" w:hAnsi="宋体" w:eastAsia="宋体" w:cs="宋体"/>
                <w:b w:val="0"/>
                <w:color w:val="auto"/>
                <w:spacing w:val="0"/>
                <w:kern w:val="2"/>
                <w:sz w:val="24"/>
                <w:szCs w:val="22"/>
                <w:highlight w:val="none"/>
                <w:lang w:val="en-US" w:eastAsia="zh-CN" w:bidi="ar-SA"/>
              </w:rPr>
              <w:t>2</w:t>
            </w:r>
          </w:p>
        </w:tc>
      </w:tr>
      <w:tr w14:paraId="532A49E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95" w:hRule="atLeast"/>
          <w:jc w:val="center"/>
        </w:trPr>
        <w:tc>
          <w:tcPr>
            <w:tcW w:w="2719" w:type="dxa"/>
            <w:shd w:val="clear" w:color="auto" w:fill="auto"/>
            <w:vAlign w:val="center"/>
          </w:tcPr>
          <w:p w14:paraId="41738FE6">
            <w:pPr>
              <w:spacing w:line="240" w:lineRule="auto"/>
              <w:ind w:left="0" w:leftChars="0" w:firstLine="0" w:firstLineChars="0"/>
              <w:jc w:val="center"/>
              <w:rPr>
                <w:rFonts w:hint="eastAsia" w:ascii="宋体" w:hAnsi="宋体" w:eastAsia="宋体" w:cs="宋体"/>
                <w:b w:val="0"/>
                <w:color w:val="auto"/>
                <w:spacing w:val="0"/>
                <w:kern w:val="2"/>
                <w:sz w:val="24"/>
                <w:szCs w:val="22"/>
                <w:highlight w:val="none"/>
                <w:lang w:val="en-US" w:eastAsia="zh-CN" w:bidi="ar-SA"/>
              </w:rPr>
            </w:pPr>
            <w:r>
              <w:rPr>
                <w:rFonts w:hint="eastAsia" w:ascii="宋体" w:hAnsi="宋体" w:eastAsia="宋体" w:cs="宋体"/>
                <w:b w:val="0"/>
                <w:color w:val="auto"/>
                <w:spacing w:val="0"/>
                <w:kern w:val="2"/>
                <w:sz w:val="24"/>
                <w:szCs w:val="22"/>
                <w:highlight w:val="none"/>
                <w:lang w:val="en-US" w:eastAsia="zh-CN" w:bidi="ar-SA"/>
              </w:rPr>
              <w:t>载货汽车</w:t>
            </w:r>
          </w:p>
        </w:tc>
        <w:tc>
          <w:tcPr>
            <w:tcW w:w="3281" w:type="dxa"/>
            <w:vAlign w:val="center"/>
          </w:tcPr>
          <w:p w14:paraId="30005347">
            <w:pPr>
              <w:spacing w:line="240" w:lineRule="auto"/>
              <w:ind w:left="0" w:leftChars="0" w:firstLine="0" w:firstLineChars="0"/>
              <w:jc w:val="center"/>
              <w:rPr>
                <w:rFonts w:hint="eastAsia" w:ascii="宋体" w:hAnsi="宋体" w:eastAsia="宋体" w:cs="宋体"/>
                <w:b w:val="0"/>
                <w:color w:val="auto"/>
                <w:spacing w:val="0"/>
                <w:kern w:val="2"/>
                <w:sz w:val="24"/>
                <w:szCs w:val="22"/>
                <w:highlight w:val="none"/>
                <w:lang w:val="en-US" w:eastAsia="zh-CN" w:bidi="ar-SA"/>
              </w:rPr>
            </w:pPr>
            <w:r>
              <w:rPr>
                <w:rFonts w:hint="eastAsia" w:ascii="宋体" w:hAnsi="宋体" w:eastAsia="宋体" w:cs="宋体"/>
                <w:b w:val="0"/>
                <w:color w:val="auto"/>
                <w:spacing w:val="0"/>
                <w:kern w:val="2"/>
                <w:sz w:val="24"/>
                <w:szCs w:val="22"/>
                <w:highlight w:val="none"/>
                <w:lang w:val="en-US" w:eastAsia="zh-CN" w:bidi="ar-SA"/>
              </w:rPr>
              <w:t>5t以内</w:t>
            </w:r>
          </w:p>
        </w:tc>
        <w:tc>
          <w:tcPr>
            <w:tcW w:w="1374" w:type="dxa"/>
            <w:vAlign w:val="center"/>
          </w:tcPr>
          <w:p w14:paraId="6B3A2038">
            <w:pPr>
              <w:spacing w:line="240" w:lineRule="auto"/>
              <w:ind w:left="0" w:leftChars="0" w:firstLine="0" w:firstLineChars="0"/>
              <w:jc w:val="center"/>
              <w:rPr>
                <w:rFonts w:hint="eastAsia" w:ascii="宋体" w:hAnsi="宋体" w:eastAsia="宋体" w:cs="宋体"/>
                <w:b w:val="0"/>
                <w:color w:val="auto"/>
                <w:spacing w:val="0"/>
                <w:kern w:val="2"/>
                <w:sz w:val="24"/>
                <w:szCs w:val="22"/>
                <w:highlight w:val="none"/>
                <w:lang w:val="en-US" w:eastAsia="zh-CN" w:bidi="ar-SA"/>
              </w:rPr>
            </w:pPr>
            <w:r>
              <w:rPr>
                <w:rFonts w:hint="eastAsia" w:ascii="宋体" w:hAnsi="宋体" w:eastAsia="宋体" w:cs="宋体"/>
                <w:b w:val="0"/>
                <w:color w:val="auto"/>
                <w:spacing w:val="0"/>
                <w:kern w:val="2"/>
                <w:sz w:val="24"/>
                <w:szCs w:val="22"/>
                <w:highlight w:val="none"/>
                <w:lang w:val="en-US" w:eastAsia="zh-CN" w:bidi="ar-SA"/>
              </w:rPr>
              <w:t>台</w:t>
            </w:r>
          </w:p>
        </w:tc>
        <w:tc>
          <w:tcPr>
            <w:tcW w:w="1844" w:type="dxa"/>
            <w:vAlign w:val="center"/>
          </w:tcPr>
          <w:p w14:paraId="2A523210">
            <w:pPr>
              <w:spacing w:line="240" w:lineRule="auto"/>
              <w:ind w:left="0" w:leftChars="0" w:firstLine="0" w:firstLineChars="0"/>
              <w:jc w:val="center"/>
              <w:rPr>
                <w:rFonts w:hint="eastAsia" w:ascii="宋体" w:hAnsi="宋体" w:eastAsia="宋体" w:cs="宋体"/>
                <w:b w:val="0"/>
                <w:color w:val="auto"/>
                <w:spacing w:val="0"/>
                <w:kern w:val="2"/>
                <w:sz w:val="24"/>
                <w:szCs w:val="22"/>
                <w:highlight w:val="none"/>
                <w:lang w:val="en-US" w:eastAsia="zh-CN" w:bidi="ar-SA"/>
              </w:rPr>
            </w:pPr>
            <w:r>
              <w:rPr>
                <w:rFonts w:hint="eastAsia" w:ascii="宋体" w:hAnsi="宋体" w:eastAsia="宋体" w:cs="宋体"/>
                <w:b w:val="0"/>
                <w:color w:val="auto"/>
                <w:spacing w:val="0"/>
                <w:kern w:val="2"/>
                <w:sz w:val="24"/>
                <w:szCs w:val="22"/>
                <w:highlight w:val="none"/>
                <w:lang w:val="en-US" w:eastAsia="zh-CN" w:bidi="ar-SA"/>
              </w:rPr>
              <w:t>2</w:t>
            </w:r>
          </w:p>
        </w:tc>
      </w:tr>
      <w:tr w14:paraId="2F1A632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95" w:hRule="atLeast"/>
          <w:jc w:val="center"/>
        </w:trPr>
        <w:tc>
          <w:tcPr>
            <w:tcW w:w="2719" w:type="dxa"/>
            <w:shd w:val="clear" w:color="auto" w:fill="auto"/>
            <w:vAlign w:val="center"/>
          </w:tcPr>
          <w:p w14:paraId="006CED8D">
            <w:pPr>
              <w:spacing w:line="240" w:lineRule="auto"/>
              <w:ind w:left="0" w:leftChars="0" w:firstLine="0" w:firstLineChars="0"/>
              <w:jc w:val="center"/>
              <w:rPr>
                <w:rFonts w:hint="eastAsia" w:ascii="宋体" w:hAnsi="宋体" w:eastAsia="宋体" w:cs="宋体"/>
                <w:b w:val="0"/>
                <w:color w:val="auto"/>
                <w:spacing w:val="0"/>
                <w:kern w:val="2"/>
                <w:sz w:val="24"/>
                <w:szCs w:val="22"/>
                <w:highlight w:val="none"/>
                <w:lang w:val="en-US" w:eastAsia="zh-CN" w:bidi="ar-SA"/>
              </w:rPr>
            </w:pPr>
            <w:r>
              <w:rPr>
                <w:rFonts w:hint="eastAsia" w:ascii="宋体" w:hAnsi="宋体" w:eastAsia="宋体" w:cs="宋体"/>
                <w:b w:val="0"/>
                <w:color w:val="auto"/>
                <w:spacing w:val="0"/>
                <w:kern w:val="2"/>
                <w:sz w:val="24"/>
                <w:szCs w:val="22"/>
                <w:highlight w:val="none"/>
                <w:lang w:val="en-US" w:eastAsia="zh-CN" w:bidi="ar-SA"/>
              </w:rPr>
              <w:t>自卸汽车</w:t>
            </w:r>
          </w:p>
        </w:tc>
        <w:tc>
          <w:tcPr>
            <w:tcW w:w="3281" w:type="dxa"/>
            <w:shd w:val="clear" w:color="auto" w:fill="auto"/>
            <w:vAlign w:val="center"/>
          </w:tcPr>
          <w:p w14:paraId="685AB9EB">
            <w:pPr>
              <w:spacing w:line="240" w:lineRule="auto"/>
              <w:ind w:left="0" w:leftChars="0" w:firstLine="0" w:firstLineChars="0"/>
              <w:jc w:val="center"/>
              <w:rPr>
                <w:rFonts w:hint="eastAsia" w:ascii="宋体" w:hAnsi="宋体" w:eastAsia="宋体" w:cs="宋体"/>
                <w:b w:val="0"/>
                <w:color w:val="auto"/>
                <w:spacing w:val="0"/>
                <w:kern w:val="2"/>
                <w:sz w:val="24"/>
                <w:szCs w:val="22"/>
                <w:highlight w:val="none"/>
                <w:lang w:val="en-US" w:eastAsia="zh-CN" w:bidi="ar-SA"/>
              </w:rPr>
            </w:pPr>
            <w:r>
              <w:rPr>
                <w:rFonts w:hint="eastAsia" w:ascii="宋体" w:hAnsi="宋体" w:eastAsia="宋体" w:cs="宋体"/>
                <w:b w:val="0"/>
                <w:color w:val="auto"/>
                <w:spacing w:val="0"/>
                <w:kern w:val="2"/>
                <w:sz w:val="24"/>
                <w:szCs w:val="22"/>
                <w:highlight w:val="none"/>
                <w:lang w:val="en-US" w:eastAsia="zh-CN" w:bidi="ar-SA"/>
              </w:rPr>
              <w:t>10t以内</w:t>
            </w:r>
          </w:p>
        </w:tc>
        <w:tc>
          <w:tcPr>
            <w:tcW w:w="1374" w:type="dxa"/>
            <w:shd w:val="clear" w:color="auto" w:fill="auto"/>
            <w:vAlign w:val="center"/>
          </w:tcPr>
          <w:p w14:paraId="5221A9EC">
            <w:pPr>
              <w:spacing w:line="240" w:lineRule="auto"/>
              <w:ind w:left="0" w:leftChars="0" w:firstLine="0" w:firstLineChars="0"/>
              <w:jc w:val="center"/>
              <w:rPr>
                <w:rFonts w:hint="eastAsia" w:ascii="宋体" w:hAnsi="宋体" w:eastAsia="宋体" w:cs="宋体"/>
                <w:b w:val="0"/>
                <w:color w:val="auto"/>
                <w:spacing w:val="0"/>
                <w:kern w:val="2"/>
                <w:sz w:val="24"/>
                <w:szCs w:val="22"/>
                <w:highlight w:val="none"/>
                <w:lang w:val="en-US" w:eastAsia="zh-CN" w:bidi="ar-SA"/>
              </w:rPr>
            </w:pPr>
            <w:r>
              <w:rPr>
                <w:rFonts w:hint="eastAsia" w:ascii="宋体" w:hAnsi="宋体" w:eastAsia="宋体" w:cs="宋体"/>
                <w:b w:val="0"/>
                <w:color w:val="auto"/>
                <w:spacing w:val="0"/>
                <w:kern w:val="2"/>
                <w:sz w:val="24"/>
                <w:szCs w:val="22"/>
                <w:highlight w:val="none"/>
                <w:lang w:val="en-US" w:eastAsia="zh-CN" w:bidi="ar-SA"/>
              </w:rPr>
              <w:t>台</w:t>
            </w:r>
          </w:p>
        </w:tc>
        <w:tc>
          <w:tcPr>
            <w:tcW w:w="1844" w:type="dxa"/>
            <w:shd w:val="clear" w:color="auto" w:fill="auto"/>
            <w:vAlign w:val="center"/>
          </w:tcPr>
          <w:p w14:paraId="4751E006">
            <w:pPr>
              <w:spacing w:line="240" w:lineRule="auto"/>
              <w:ind w:left="0" w:leftChars="0" w:firstLine="0" w:firstLineChars="0"/>
              <w:jc w:val="center"/>
              <w:rPr>
                <w:rFonts w:hint="eastAsia" w:ascii="宋体" w:hAnsi="宋体" w:eastAsia="宋体" w:cs="宋体"/>
                <w:b w:val="0"/>
                <w:color w:val="auto"/>
                <w:spacing w:val="0"/>
                <w:kern w:val="2"/>
                <w:sz w:val="24"/>
                <w:szCs w:val="22"/>
                <w:highlight w:val="none"/>
                <w:lang w:val="en-US" w:eastAsia="zh-CN" w:bidi="ar-SA"/>
              </w:rPr>
            </w:pPr>
            <w:r>
              <w:rPr>
                <w:rFonts w:hint="eastAsia" w:ascii="宋体" w:hAnsi="宋体" w:eastAsia="宋体" w:cs="宋体"/>
                <w:b w:val="0"/>
                <w:color w:val="auto"/>
                <w:spacing w:val="0"/>
                <w:kern w:val="2"/>
                <w:sz w:val="24"/>
                <w:szCs w:val="22"/>
                <w:highlight w:val="none"/>
                <w:lang w:val="en-US" w:eastAsia="zh-CN" w:bidi="ar-SA"/>
              </w:rPr>
              <w:t>2</w:t>
            </w:r>
          </w:p>
        </w:tc>
      </w:tr>
      <w:tr w14:paraId="0DDA43D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95" w:hRule="atLeast"/>
          <w:jc w:val="center"/>
        </w:trPr>
        <w:tc>
          <w:tcPr>
            <w:tcW w:w="2719" w:type="dxa"/>
            <w:shd w:val="clear" w:color="auto" w:fill="auto"/>
            <w:vAlign w:val="center"/>
          </w:tcPr>
          <w:p w14:paraId="0C9429ED">
            <w:pPr>
              <w:spacing w:after="0" w:line="240" w:lineRule="auto"/>
              <w:ind w:left="0" w:leftChars="0" w:firstLine="0" w:firstLineChars="0"/>
              <w:jc w:val="center"/>
              <w:rPr>
                <w:rFonts w:hint="eastAsia" w:ascii="宋体" w:hAnsi="宋体" w:eastAsia="宋体" w:cs="Times New Roman"/>
                <w:color w:val="auto"/>
                <w:kern w:val="2"/>
                <w:sz w:val="24"/>
                <w:szCs w:val="21"/>
                <w:highlight w:val="none"/>
                <w:lang w:val="en-US" w:eastAsia="zh-CN" w:bidi="ar-SA"/>
              </w:rPr>
            </w:pPr>
            <w:r>
              <w:rPr>
                <w:rFonts w:ascii="宋体" w:hAnsi="宋体" w:eastAsia="宋体" w:cs="宋体"/>
                <w:color w:val="auto"/>
                <w:sz w:val="24"/>
                <w:szCs w:val="24"/>
                <w:highlight w:val="none"/>
              </w:rPr>
              <w:t>沥青运输车</w:t>
            </w:r>
          </w:p>
        </w:tc>
        <w:tc>
          <w:tcPr>
            <w:tcW w:w="3281" w:type="dxa"/>
            <w:vAlign w:val="center"/>
          </w:tcPr>
          <w:p w14:paraId="7EDABF6E">
            <w:pPr>
              <w:spacing w:after="0" w:line="240" w:lineRule="auto"/>
              <w:ind w:left="0" w:leftChars="0" w:firstLine="0" w:firstLineChars="0"/>
              <w:jc w:val="center"/>
              <w:rPr>
                <w:rFonts w:hint="eastAsia" w:ascii="宋体" w:hAnsi="宋体" w:eastAsia="宋体" w:cs="Times New Roman"/>
                <w:color w:val="auto"/>
                <w:kern w:val="2"/>
                <w:sz w:val="24"/>
                <w:szCs w:val="21"/>
                <w:highlight w:val="none"/>
                <w:lang w:val="en-US" w:eastAsia="zh-CN" w:bidi="ar-SA"/>
              </w:rPr>
            </w:pPr>
            <w:r>
              <w:rPr>
                <w:rFonts w:hint="eastAsia" w:ascii="宋体" w:hAnsi="宋体" w:eastAsia="宋体" w:cs="宋体"/>
                <w:color w:val="auto"/>
                <w:sz w:val="24"/>
                <w:szCs w:val="24"/>
                <w:highlight w:val="none"/>
                <w:lang w:val="en-US" w:eastAsia="zh-CN"/>
              </w:rPr>
              <w:t>4</w:t>
            </w:r>
            <w:r>
              <w:rPr>
                <w:rFonts w:ascii="宋体" w:hAnsi="宋体" w:eastAsia="宋体" w:cs="宋体"/>
                <w:color w:val="auto"/>
                <w:sz w:val="24"/>
                <w:szCs w:val="24"/>
                <w:highlight w:val="none"/>
              </w:rPr>
              <w:t>000L以内液</w:t>
            </w:r>
          </w:p>
        </w:tc>
        <w:tc>
          <w:tcPr>
            <w:tcW w:w="1374" w:type="dxa"/>
            <w:vAlign w:val="center"/>
          </w:tcPr>
          <w:p w14:paraId="7915EDE8">
            <w:pPr>
              <w:spacing w:after="0" w:line="240" w:lineRule="auto"/>
              <w:ind w:left="0" w:leftChars="0" w:firstLine="0" w:firstLineChars="0"/>
              <w:jc w:val="center"/>
              <w:rPr>
                <w:rFonts w:hint="eastAsia" w:ascii="宋体" w:hAnsi="宋体" w:eastAsia="宋体" w:cs="Times New Roman"/>
                <w:color w:val="auto"/>
                <w:kern w:val="2"/>
                <w:sz w:val="24"/>
                <w:szCs w:val="21"/>
                <w:highlight w:val="none"/>
                <w:lang w:val="en-US" w:eastAsia="zh-CN" w:bidi="ar-SA"/>
              </w:rPr>
            </w:pPr>
            <w:r>
              <w:rPr>
                <w:rFonts w:hint="eastAsia" w:ascii="宋体" w:hAnsi="宋体"/>
                <w:color w:val="auto"/>
                <w:szCs w:val="21"/>
                <w:highlight w:val="none"/>
              </w:rPr>
              <w:t>辆</w:t>
            </w:r>
          </w:p>
        </w:tc>
        <w:tc>
          <w:tcPr>
            <w:tcW w:w="1844" w:type="dxa"/>
            <w:vAlign w:val="center"/>
          </w:tcPr>
          <w:p w14:paraId="3855EE15">
            <w:pPr>
              <w:spacing w:after="0" w:line="240" w:lineRule="auto"/>
              <w:ind w:left="0" w:leftChars="0" w:firstLine="0" w:firstLineChars="0"/>
              <w:jc w:val="center"/>
              <w:rPr>
                <w:rFonts w:hint="eastAsia" w:ascii="宋体" w:hAnsi="宋体" w:eastAsia="宋体" w:cs="Times New Roman"/>
                <w:color w:val="auto"/>
                <w:kern w:val="2"/>
                <w:sz w:val="24"/>
                <w:szCs w:val="21"/>
                <w:highlight w:val="none"/>
                <w:lang w:val="en-US" w:eastAsia="zh-CN" w:bidi="ar-SA"/>
              </w:rPr>
            </w:pPr>
            <w:r>
              <w:rPr>
                <w:rFonts w:hint="eastAsia" w:ascii="宋体" w:hAnsi="宋体"/>
                <w:color w:val="auto"/>
                <w:szCs w:val="21"/>
                <w:highlight w:val="none"/>
              </w:rPr>
              <w:t>1</w:t>
            </w:r>
          </w:p>
        </w:tc>
      </w:tr>
      <w:tr w14:paraId="41829B2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95" w:hRule="atLeast"/>
          <w:jc w:val="center"/>
        </w:trPr>
        <w:tc>
          <w:tcPr>
            <w:tcW w:w="2719" w:type="dxa"/>
            <w:shd w:val="clear" w:color="auto" w:fill="auto"/>
            <w:vAlign w:val="center"/>
          </w:tcPr>
          <w:p w14:paraId="30F96833">
            <w:pPr>
              <w:spacing w:after="0" w:line="240" w:lineRule="auto"/>
              <w:ind w:left="0" w:leftChars="0" w:firstLine="0" w:firstLineChars="0"/>
              <w:jc w:val="center"/>
              <w:rPr>
                <w:rFonts w:hint="eastAsia" w:ascii="宋体" w:hAnsi="宋体" w:eastAsia="宋体" w:cs="Times New Roman"/>
                <w:color w:val="auto"/>
                <w:kern w:val="2"/>
                <w:sz w:val="24"/>
                <w:szCs w:val="21"/>
                <w:highlight w:val="none"/>
                <w:lang w:val="en-US" w:eastAsia="zh-CN" w:bidi="ar-SA"/>
              </w:rPr>
            </w:pPr>
            <w:r>
              <w:rPr>
                <w:rFonts w:hint="eastAsia" w:ascii="宋体" w:hAnsi="宋体"/>
                <w:color w:val="auto"/>
                <w:szCs w:val="21"/>
                <w:highlight w:val="none"/>
                <w:lang w:val="en-US" w:eastAsia="zh-CN"/>
              </w:rPr>
              <w:t>汽车式起重机</w:t>
            </w:r>
          </w:p>
        </w:tc>
        <w:tc>
          <w:tcPr>
            <w:tcW w:w="3281" w:type="dxa"/>
            <w:vAlign w:val="center"/>
          </w:tcPr>
          <w:p w14:paraId="05613FF8">
            <w:pPr>
              <w:spacing w:after="0" w:line="240" w:lineRule="auto"/>
              <w:ind w:left="0" w:leftChars="0" w:firstLine="0" w:firstLineChars="0"/>
              <w:jc w:val="center"/>
              <w:rPr>
                <w:rFonts w:hint="eastAsia" w:ascii="宋体" w:hAnsi="宋体" w:eastAsia="宋体" w:cs="Times New Roman"/>
                <w:color w:val="auto"/>
                <w:kern w:val="2"/>
                <w:sz w:val="24"/>
                <w:szCs w:val="21"/>
                <w:highlight w:val="none"/>
                <w:lang w:val="en-US" w:eastAsia="zh-CN" w:bidi="ar-SA"/>
              </w:rPr>
            </w:pPr>
            <w:r>
              <w:rPr>
                <w:rFonts w:hint="eastAsia" w:ascii="宋体" w:hAnsi="宋体"/>
                <w:color w:val="auto"/>
                <w:szCs w:val="21"/>
                <w:highlight w:val="none"/>
                <w:lang w:val="en-US" w:eastAsia="zh-CN"/>
              </w:rPr>
              <w:t>20</w:t>
            </w:r>
            <w:r>
              <w:rPr>
                <w:rFonts w:ascii="宋体" w:hAnsi="宋体"/>
                <w:color w:val="auto"/>
                <w:szCs w:val="21"/>
                <w:highlight w:val="none"/>
              </w:rPr>
              <w:t>T</w:t>
            </w:r>
          </w:p>
        </w:tc>
        <w:tc>
          <w:tcPr>
            <w:tcW w:w="1374" w:type="dxa"/>
            <w:vAlign w:val="center"/>
          </w:tcPr>
          <w:p w14:paraId="4D9FA78B">
            <w:pPr>
              <w:spacing w:after="0" w:line="240" w:lineRule="auto"/>
              <w:ind w:left="0" w:leftChars="0" w:firstLine="0" w:firstLineChars="0"/>
              <w:jc w:val="center"/>
              <w:rPr>
                <w:rFonts w:hint="eastAsia" w:ascii="宋体" w:hAnsi="宋体" w:eastAsia="宋体" w:cs="Times New Roman"/>
                <w:color w:val="auto"/>
                <w:kern w:val="2"/>
                <w:sz w:val="24"/>
                <w:szCs w:val="21"/>
                <w:highlight w:val="none"/>
                <w:lang w:val="en-US" w:eastAsia="zh-CN" w:bidi="ar-SA"/>
              </w:rPr>
            </w:pPr>
            <w:r>
              <w:rPr>
                <w:rFonts w:hint="eastAsia" w:ascii="宋体" w:hAnsi="宋体"/>
                <w:color w:val="auto"/>
                <w:szCs w:val="21"/>
                <w:highlight w:val="none"/>
              </w:rPr>
              <w:t>台</w:t>
            </w:r>
          </w:p>
        </w:tc>
        <w:tc>
          <w:tcPr>
            <w:tcW w:w="1844" w:type="dxa"/>
            <w:vAlign w:val="center"/>
          </w:tcPr>
          <w:p w14:paraId="373C4E0A">
            <w:pPr>
              <w:spacing w:after="0" w:line="240" w:lineRule="auto"/>
              <w:ind w:left="0" w:leftChars="0" w:firstLine="0" w:firstLineChars="0"/>
              <w:jc w:val="center"/>
              <w:rPr>
                <w:rFonts w:hint="eastAsia" w:ascii="宋体" w:hAnsi="宋体" w:eastAsia="宋体" w:cs="Times New Roman"/>
                <w:color w:val="auto"/>
                <w:kern w:val="2"/>
                <w:sz w:val="24"/>
                <w:szCs w:val="21"/>
                <w:highlight w:val="none"/>
                <w:lang w:val="en-US" w:eastAsia="zh-CN" w:bidi="ar-SA"/>
              </w:rPr>
            </w:pPr>
            <w:r>
              <w:rPr>
                <w:rFonts w:hint="eastAsia" w:ascii="宋体" w:hAnsi="宋体"/>
                <w:color w:val="auto"/>
                <w:szCs w:val="21"/>
                <w:highlight w:val="none"/>
              </w:rPr>
              <w:t>1</w:t>
            </w:r>
          </w:p>
        </w:tc>
      </w:tr>
      <w:tr w14:paraId="324A3CD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95" w:hRule="atLeast"/>
          <w:jc w:val="center"/>
        </w:trPr>
        <w:tc>
          <w:tcPr>
            <w:tcW w:w="2719" w:type="dxa"/>
            <w:shd w:val="clear" w:color="auto" w:fill="auto"/>
            <w:vAlign w:val="center"/>
          </w:tcPr>
          <w:p w14:paraId="0B032BA1">
            <w:pPr>
              <w:spacing w:after="0" w:line="240" w:lineRule="auto"/>
              <w:ind w:left="0" w:leftChars="0" w:firstLine="0" w:firstLineChars="0"/>
              <w:jc w:val="center"/>
              <w:rPr>
                <w:rFonts w:hint="default" w:ascii="宋体" w:hAnsi="宋体" w:eastAsia="宋体" w:cs="Times New Roman"/>
                <w:color w:val="auto"/>
                <w:kern w:val="2"/>
                <w:sz w:val="24"/>
                <w:szCs w:val="21"/>
                <w:highlight w:val="none"/>
                <w:lang w:val="en-US" w:eastAsia="zh-CN" w:bidi="ar-SA"/>
              </w:rPr>
            </w:pPr>
            <w:r>
              <w:rPr>
                <w:rFonts w:hint="eastAsia" w:ascii="宋体" w:hAnsi="宋体"/>
                <w:color w:val="auto"/>
                <w:szCs w:val="21"/>
                <w:highlight w:val="none"/>
              </w:rPr>
              <w:t>洒水车</w:t>
            </w:r>
          </w:p>
        </w:tc>
        <w:tc>
          <w:tcPr>
            <w:tcW w:w="3281" w:type="dxa"/>
            <w:vAlign w:val="center"/>
          </w:tcPr>
          <w:p w14:paraId="63023850">
            <w:pPr>
              <w:spacing w:after="0" w:line="240" w:lineRule="auto"/>
              <w:ind w:left="0" w:leftChars="0" w:firstLine="0" w:firstLineChars="0"/>
              <w:jc w:val="center"/>
              <w:rPr>
                <w:rFonts w:hint="default" w:ascii="宋体" w:hAnsi="宋体" w:eastAsia="宋体" w:cs="Times New Roman"/>
                <w:color w:val="auto"/>
                <w:kern w:val="2"/>
                <w:sz w:val="24"/>
                <w:szCs w:val="21"/>
                <w:highlight w:val="none"/>
                <w:lang w:val="en-US" w:eastAsia="zh-CN" w:bidi="ar-SA"/>
              </w:rPr>
            </w:pPr>
            <w:r>
              <w:rPr>
                <w:rFonts w:hint="eastAsia" w:ascii="宋体" w:hAnsi="宋体"/>
                <w:color w:val="auto"/>
                <w:szCs w:val="21"/>
                <w:highlight w:val="none"/>
                <w:lang w:val="en-US" w:eastAsia="zh-CN"/>
              </w:rPr>
              <w:t>6</w:t>
            </w:r>
            <w:r>
              <w:rPr>
                <w:rFonts w:ascii="宋体" w:hAnsi="宋体"/>
                <w:color w:val="auto"/>
                <w:szCs w:val="21"/>
                <w:highlight w:val="none"/>
              </w:rPr>
              <w:t>000L</w:t>
            </w:r>
            <w:r>
              <w:rPr>
                <w:rFonts w:hint="eastAsia" w:ascii="宋体" w:hAnsi="宋体"/>
                <w:color w:val="auto"/>
                <w:szCs w:val="21"/>
                <w:highlight w:val="none"/>
              </w:rPr>
              <w:t>以上</w:t>
            </w:r>
          </w:p>
        </w:tc>
        <w:tc>
          <w:tcPr>
            <w:tcW w:w="1374" w:type="dxa"/>
            <w:vAlign w:val="center"/>
          </w:tcPr>
          <w:p w14:paraId="0D178B7D">
            <w:pPr>
              <w:spacing w:after="0" w:line="240" w:lineRule="auto"/>
              <w:ind w:left="0" w:leftChars="0" w:firstLine="0" w:firstLineChars="0"/>
              <w:jc w:val="center"/>
              <w:rPr>
                <w:rFonts w:hint="eastAsia" w:ascii="宋体" w:hAnsi="宋体" w:eastAsia="宋体" w:cs="Times New Roman"/>
                <w:color w:val="auto"/>
                <w:kern w:val="2"/>
                <w:sz w:val="24"/>
                <w:szCs w:val="21"/>
                <w:highlight w:val="none"/>
                <w:lang w:val="en-US" w:eastAsia="zh-CN" w:bidi="ar-SA"/>
              </w:rPr>
            </w:pPr>
            <w:r>
              <w:rPr>
                <w:rFonts w:hint="eastAsia" w:ascii="宋体" w:hAnsi="宋体"/>
                <w:color w:val="auto"/>
                <w:szCs w:val="21"/>
                <w:highlight w:val="none"/>
              </w:rPr>
              <w:t>台</w:t>
            </w:r>
          </w:p>
        </w:tc>
        <w:tc>
          <w:tcPr>
            <w:tcW w:w="1844" w:type="dxa"/>
            <w:vAlign w:val="center"/>
          </w:tcPr>
          <w:p w14:paraId="08E2955C">
            <w:pPr>
              <w:spacing w:after="0" w:line="240" w:lineRule="auto"/>
              <w:ind w:left="0" w:leftChars="0" w:firstLine="0" w:firstLineChars="0"/>
              <w:jc w:val="center"/>
              <w:rPr>
                <w:rFonts w:hint="eastAsia" w:ascii="宋体" w:hAnsi="宋体" w:eastAsia="宋体" w:cs="Times New Roman"/>
                <w:color w:val="auto"/>
                <w:kern w:val="2"/>
                <w:sz w:val="24"/>
                <w:szCs w:val="21"/>
                <w:highlight w:val="none"/>
                <w:lang w:val="en-US" w:eastAsia="zh-CN" w:bidi="ar-SA"/>
              </w:rPr>
            </w:pPr>
            <w:r>
              <w:rPr>
                <w:rFonts w:ascii="宋体" w:hAnsi="宋体"/>
                <w:color w:val="auto"/>
                <w:szCs w:val="21"/>
                <w:highlight w:val="none"/>
              </w:rPr>
              <w:t>1</w:t>
            </w:r>
          </w:p>
        </w:tc>
      </w:tr>
      <w:tr w14:paraId="7E27812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95" w:hRule="atLeast"/>
          <w:jc w:val="center"/>
        </w:trPr>
        <w:tc>
          <w:tcPr>
            <w:tcW w:w="2719" w:type="dxa"/>
            <w:shd w:val="clear" w:color="auto" w:fill="auto"/>
            <w:vAlign w:val="center"/>
          </w:tcPr>
          <w:p w14:paraId="40FA9517">
            <w:pPr>
              <w:spacing w:after="0" w:line="240" w:lineRule="auto"/>
              <w:ind w:left="0" w:leftChars="0" w:firstLine="0" w:firstLineChars="0"/>
              <w:jc w:val="center"/>
              <w:rPr>
                <w:rFonts w:hint="eastAsia" w:ascii="宋体" w:hAnsi="宋体"/>
                <w:color w:val="auto"/>
                <w:szCs w:val="21"/>
                <w:highlight w:val="none"/>
              </w:rPr>
            </w:pPr>
            <w:r>
              <w:rPr>
                <w:rFonts w:ascii="宋体" w:hAnsi="宋体" w:eastAsia="宋体" w:cs="宋体"/>
                <w:color w:val="auto"/>
                <w:sz w:val="24"/>
                <w:szCs w:val="24"/>
                <w:highlight w:val="none"/>
              </w:rPr>
              <w:t>空气压缩机</w:t>
            </w:r>
          </w:p>
        </w:tc>
        <w:tc>
          <w:tcPr>
            <w:tcW w:w="3281" w:type="dxa"/>
            <w:vAlign w:val="center"/>
          </w:tcPr>
          <w:p w14:paraId="278F1E3D">
            <w:pPr>
              <w:spacing w:after="0" w:line="240" w:lineRule="auto"/>
              <w:ind w:left="0" w:leftChars="0" w:firstLine="0" w:firstLineChars="0"/>
              <w:jc w:val="center"/>
              <w:rPr>
                <w:rFonts w:hint="eastAsia" w:ascii="宋体" w:hAnsi="宋体"/>
                <w:color w:val="auto"/>
                <w:szCs w:val="21"/>
                <w:highlight w:val="none"/>
                <w:lang w:val="en-US" w:eastAsia="zh-CN"/>
              </w:rPr>
            </w:pPr>
            <w:r>
              <w:rPr>
                <w:rFonts w:hint="eastAsia" w:ascii="宋体" w:hAnsi="宋体"/>
                <w:color w:val="auto"/>
                <w:szCs w:val="21"/>
                <w:highlight w:val="none"/>
              </w:rPr>
              <w:t>符合本项目施工需要</w:t>
            </w:r>
          </w:p>
        </w:tc>
        <w:tc>
          <w:tcPr>
            <w:tcW w:w="1374" w:type="dxa"/>
            <w:shd w:val="clear" w:color="auto" w:fill="auto"/>
            <w:vAlign w:val="center"/>
          </w:tcPr>
          <w:p w14:paraId="5BF4372F">
            <w:pPr>
              <w:spacing w:after="0" w:line="240" w:lineRule="auto"/>
              <w:ind w:left="0" w:leftChars="0" w:firstLine="0" w:firstLineChars="0"/>
              <w:jc w:val="center"/>
              <w:rPr>
                <w:rFonts w:hint="eastAsia" w:ascii="宋体" w:hAnsi="宋体" w:eastAsia="宋体" w:cs="Times New Roman"/>
                <w:color w:val="auto"/>
                <w:kern w:val="2"/>
                <w:sz w:val="24"/>
                <w:szCs w:val="21"/>
                <w:highlight w:val="none"/>
                <w:lang w:val="en-US" w:eastAsia="zh-CN" w:bidi="ar-SA"/>
              </w:rPr>
            </w:pPr>
            <w:r>
              <w:rPr>
                <w:rFonts w:hint="eastAsia" w:ascii="宋体" w:hAnsi="宋体"/>
                <w:color w:val="auto"/>
                <w:szCs w:val="21"/>
                <w:highlight w:val="none"/>
              </w:rPr>
              <w:t>台</w:t>
            </w:r>
          </w:p>
        </w:tc>
        <w:tc>
          <w:tcPr>
            <w:tcW w:w="1844" w:type="dxa"/>
            <w:shd w:val="clear" w:color="auto" w:fill="auto"/>
            <w:vAlign w:val="center"/>
          </w:tcPr>
          <w:p w14:paraId="6B54706B">
            <w:pPr>
              <w:spacing w:after="0" w:line="240" w:lineRule="auto"/>
              <w:ind w:left="0" w:leftChars="0" w:firstLine="0" w:firstLineChars="0"/>
              <w:jc w:val="center"/>
              <w:rPr>
                <w:rFonts w:hint="eastAsia" w:ascii="宋体" w:hAnsi="宋体" w:eastAsia="宋体" w:cs="Times New Roman"/>
                <w:color w:val="auto"/>
                <w:kern w:val="2"/>
                <w:sz w:val="24"/>
                <w:szCs w:val="21"/>
                <w:highlight w:val="none"/>
                <w:lang w:val="en-US" w:eastAsia="zh-CN" w:bidi="ar-SA"/>
              </w:rPr>
            </w:pPr>
            <w:r>
              <w:rPr>
                <w:rFonts w:ascii="宋体" w:hAnsi="宋体"/>
                <w:color w:val="auto"/>
                <w:szCs w:val="21"/>
                <w:highlight w:val="none"/>
              </w:rPr>
              <w:t>1</w:t>
            </w:r>
          </w:p>
        </w:tc>
      </w:tr>
      <w:tr w14:paraId="35A2A63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95" w:hRule="atLeast"/>
          <w:jc w:val="center"/>
        </w:trPr>
        <w:tc>
          <w:tcPr>
            <w:tcW w:w="2719" w:type="dxa"/>
            <w:shd w:val="clear" w:color="auto" w:fill="auto"/>
            <w:vAlign w:val="center"/>
          </w:tcPr>
          <w:p w14:paraId="792254A8">
            <w:pPr>
              <w:spacing w:after="0" w:line="240" w:lineRule="auto"/>
              <w:ind w:left="0" w:leftChars="0" w:firstLine="0" w:firstLineChars="0"/>
              <w:jc w:val="center"/>
              <w:rPr>
                <w:rFonts w:hint="default" w:ascii="宋体" w:hAnsi="宋体" w:eastAsia="宋体" w:cs="Times New Roman"/>
                <w:color w:val="auto"/>
                <w:kern w:val="2"/>
                <w:sz w:val="24"/>
                <w:szCs w:val="21"/>
                <w:highlight w:val="none"/>
                <w:lang w:val="en-US" w:eastAsia="zh-CN" w:bidi="ar-SA"/>
              </w:rPr>
            </w:pPr>
            <w:r>
              <w:rPr>
                <w:rFonts w:ascii="宋体" w:hAnsi="宋体" w:eastAsia="宋体" w:cs="宋体"/>
                <w:color w:val="auto"/>
                <w:sz w:val="24"/>
                <w:szCs w:val="24"/>
                <w:highlight w:val="none"/>
              </w:rPr>
              <w:t>液压打桩机</w:t>
            </w:r>
          </w:p>
        </w:tc>
        <w:tc>
          <w:tcPr>
            <w:tcW w:w="3281" w:type="dxa"/>
            <w:vAlign w:val="center"/>
          </w:tcPr>
          <w:p w14:paraId="16A80434">
            <w:pPr>
              <w:spacing w:after="0" w:line="240" w:lineRule="auto"/>
              <w:ind w:left="0" w:leftChars="0" w:firstLine="0" w:firstLineChars="0"/>
              <w:jc w:val="center"/>
              <w:rPr>
                <w:rFonts w:hint="eastAsia" w:ascii="宋体" w:hAnsi="宋体" w:eastAsia="宋体" w:cs="Times New Roman"/>
                <w:color w:val="auto"/>
                <w:kern w:val="2"/>
                <w:sz w:val="24"/>
                <w:szCs w:val="21"/>
                <w:highlight w:val="none"/>
                <w:lang w:val="en-US" w:eastAsia="zh-CN" w:bidi="ar-SA"/>
              </w:rPr>
            </w:pPr>
            <w:r>
              <w:rPr>
                <w:rFonts w:hint="eastAsia" w:ascii="宋体" w:hAnsi="宋体"/>
                <w:color w:val="auto"/>
                <w:szCs w:val="21"/>
                <w:highlight w:val="none"/>
              </w:rPr>
              <w:t>符合本项目施工需要</w:t>
            </w:r>
          </w:p>
        </w:tc>
        <w:tc>
          <w:tcPr>
            <w:tcW w:w="1374" w:type="dxa"/>
            <w:shd w:val="clear" w:color="auto" w:fill="auto"/>
            <w:vAlign w:val="center"/>
          </w:tcPr>
          <w:p w14:paraId="537F4068">
            <w:pPr>
              <w:spacing w:after="0" w:line="240" w:lineRule="auto"/>
              <w:ind w:left="0" w:leftChars="0" w:firstLine="0" w:firstLineChars="0"/>
              <w:jc w:val="center"/>
              <w:rPr>
                <w:rFonts w:hint="eastAsia" w:ascii="宋体" w:hAnsi="宋体" w:eastAsia="宋体" w:cs="Times New Roman"/>
                <w:color w:val="auto"/>
                <w:kern w:val="2"/>
                <w:sz w:val="24"/>
                <w:szCs w:val="21"/>
                <w:highlight w:val="none"/>
                <w:lang w:val="en-US" w:eastAsia="zh-CN" w:bidi="ar-SA"/>
              </w:rPr>
            </w:pPr>
            <w:r>
              <w:rPr>
                <w:rFonts w:hint="eastAsia" w:ascii="宋体" w:hAnsi="宋体" w:cs="Times New Roman"/>
                <w:color w:val="auto"/>
                <w:szCs w:val="21"/>
                <w:highlight w:val="none"/>
              </w:rPr>
              <w:t>台</w:t>
            </w:r>
          </w:p>
        </w:tc>
        <w:tc>
          <w:tcPr>
            <w:tcW w:w="1844" w:type="dxa"/>
            <w:shd w:val="clear" w:color="auto" w:fill="auto"/>
            <w:vAlign w:val="center"/>
          </w:tcPr>
          <w:p w14:paraId="7B35A18B">
            <w:pPr>
              <w:spacing w:after="0" w:line="240" w:lineRule="auto"/>
              <w:ind w:left="0" w:leftChars="0" w:firstLine="0" w:firstLineChars="0"/>
              <w:jc w:val="center"/>
              <w:rPr>
                <w:rFonts w:hint="eastAsia" w:ascii="宋体" w:hAnsi="宋体" w:eastAsia="宋体" w:cs="Times New Roman"/>
                <w:color w:val="auto"/>
                <w:kern w:val="2"/>
                <w:sz w:val="24"/>
                <w:szCs w:val="21"/>
                <w:highlight w:val="none"/>
                <w:lang w:val="en-US" w:eastAsia="zh-CN" w:bidi="ar-SA"/>
              </w:rPr>
            </w:pPr>
            <w:r>
              <w:rPr>
                <w:rFonts w:hint="eastAsia" w:ascii="宋体" w:hAnsi="宋体" w:cs="Times New Roman"/>
                <w:color w:val="auto"/>
                <w:szCs w:val="21"/>
                <w:highlight w:val="none"/>
                <w:lang w:val="en-US" w:eastAsia="zh-CN"/>
              </w:rPr>
              <w:t>1</w:t>
            </w:r>
          </w:p>
        </w:tc>
      </w:tr>
      <w:tr w14:paraId="5AA3FDE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95" w:hRule="atLeast"/>
          <w:jc w:val="center"/>
        </w:trPr>
        <w:tc>
          <w:tcPr>
            <w:tcW w:w="2719" w:type="dxa"/>
            <w:shd w:val="clear" w:color="auto" w:fill="auto"/>
            <w:vAlign w:val="center"/>
          </w:tcPr>
          <w:p w14:paraId="07920EB2">
            <w:pPr>
              <w:spacing w:line="240" w:lineRule="auto"/>
              <w:ind w:left="0" w:leftChars="0" w:firstLine="0" w:firstLineChars="0"/>
              <w:jc w:val="center"/>
              <w:rPr>
                <w:rFonts w:hint="eastAsia" w:ascii="宋体" w:hAnsi="宋体" w:eastAsia="宋体" w:cs="宋体"/>
                <w:b w:val="0"/>
                <w:color w:val="auto"/>
                <w:spacing w:val="0"/>
                <w:kern w:val="2"/>
                <w:sz w:val="24"/>
                <w:szCs w:val="22"/>
                <w:highlight w:val="none"/>
                <w:lang w:val="en-US" w:eastAsia="zh-CN" w:bidi="ar-SA"/>
              </w:rPr>
            </w:pPr>
            <w:r>
              <w:rPr>
                <w:rFonts w:hint="eastAsia" w:ascii="宋体" w:hAnsi="宋体" w:eastAsia="宋体" w:cs="宋体"/>
                <w:b w:val="0"/>
                <w:color w:val="auto"/>
                <w:spacing w:val="0"/>
                <w:kern w:val="2"/>
                <w:sz w:val="24"/>
                <w:szCs w:val="22"/>
                <w:highlight w:val="none"/>
                <w:lang w:val="en-US" w:eastAsia="zh-CN" w:bidi="ar-SA"/>
              </w:rPr>
              <w:t>发电机</w:t>
            </w:r>
          </w:p>
        </w:tc>
        <w:tc>
          <w:tcPr>
            <w:tcW w:w="3281" w:type="dxa"/>
            <w:vAlign w:val="center"/>
          </w:tcPr>
          <w:p w14:paraId="6C2358D7">
            <w:pPr>
              <w:spacing w:line="240" w:lineRule="auto"/>
              <w:ind w:left="0" w:leftChars="0" w:firstLine="0" w:firstLineChars="0"/>
              <w:jc w:val="center"/>
              <w:rPr>
                <w:rFonts w:hint="eastAsia" w:ascii="宋体" w:hAnsi="宋体" w:eastAsia="宋体" w:cs="宋体"/>
                <w:b w:val="0"/>
                <w:color w:val="auto"/>
                <w:spacing w:val="0"/>
                <w:kern w:val="2"/>
                <w:sz w:val="24"/>
                <w:szCs w:val="22"/>
                <w:highlight w:val="none"/>
                <w:lang w:val="en-US" w:eastAsia="zh-CN" w:bidi="ar-SA"/>
              </w:rPr>
            </w:pPr>
            <w:r>
              <w:rPr>
                <w:rFonts w:hint="eastAsia" w:ascii="宋体" w:hAnsi="宋体" w:eastAsia="宋体" w:cs="宋体"/>
                <w:b w:val="0"/>
                <w:color w:val="auto"/>
                <w:spacing w:val="0"/>
                <w:kern w:val="2"/>
                <w:sz w:val="24"/>
                <w:szCs w:val="22"/>
                <w:highlight w:val="none"/>
                <w:lang w:val="en-US" w:eastAsia="zh-CN" w:bidi="ar-SA"/>
              </w:rPr>
              <w:t>符合本项目施工需要</w:t>
            </w:r>
          </w:p>
        </w:tc>
        <w:tc>
          <w:tcPr>
            <w:tcW w:w="1374" w:type="dxa"/>
            <w:vAlign w:val="center"/>
          </w:tcPr>
          <w:p w14:paraId="2C9C44FD">
            <w:pPr>
              <w:spacing w:line="240" w:lineRule="auto"/>
              <w:ind w:left="0" w:leftChars="0" w:firstLine="0" w:firstLineChars="0"/>
              <w:jc w:val="center"/>
              <w:rPr>
                <w:rFonts w:hint="eastAsia" w:ascii="宋体" w:hAnsi="宋体" w:eastAsia="宋体" w:cs="宋体"/>
                <w:b w:val="0"/>
                <w:color w:val="auto"/>
                <w:spacing w:val="0"/>
                <w:kern w:val="2"/>
                <w:sz w:val="24"/>
                <w:szCs w:val="22"/>
                <w:highlight w:val="none"/>
                <w:lang w:val="en-US" w:eastAsia="zh-CN" w:bidi="ar-SA"/>
              </w:rPr>
            </w:pPr>
            <w:r>
              <w:rPr>
                <w:rFonts w:hint="eastAsia" w:ascii="宋体" w:hAnsi="宋体" w:eastAsia="宋体" w:cs="宋体"/>
                <w:b w:val="0"/>
                <w:color w:val="auto"/>
                <w:spacing w:val="0"/>
                <w:kern w:val="2"/>
                <w:sz w:val="24"/>
                <w:szCs w:val="22"/>
                <w:highlight w:val="none"/>
                <w:lang w:val="en-US" w:eastAsia="zh-CN" w:bidi="ar-SA"/>
              </w:rPr>
              <w:t>台</w:t>
            </w:r>
          </w:p>
        </w:tc>
        <w:tc>
          <w:tcPr>
            <w:tcW w:w="1844" w:type="dxa"/>
            <w:vAlign w:val="center"/>
          </w:tcPr>
          <w:p w14:paraId="0BE39541">
            <w:pPr>
              <w:spacing w:line="240" w:lineRule="auto"/>
              <w:ind w:left="0" w:leftChars="0" w:firstLine="0" w:firstLineChars="0"/>
              <w:jc w:val="center"/>
              <w:rPr>
                <w:rFonts w:hint="eastAsia" w:ascii="宋体" w:hAnsi="宋体" w:eastAsia="宋体" w:cs="宋体"/>
                <w:b w:val="0"/>
                <w:color w:val="auto"/>
                <w:spacing w:val="0"/>
                <w:kern w:val="2"/>
                <w:sz w:val="24"/>
                <w:szCs w:val="22"/>
                <w:highlight w:val="none"/>
                <w:lang w:val="en-US" w:eastAsia="zh-CN" w:bidi="ar-SA"/>
              </w:rPr>
            </w:pPr>
            <w:r>
              <w:rPr>
                <w:rFonts w:hint="eastAsia" w:ascii="宋体" w:hAnsi="宋体" w:eastAsia="宋体" w:cs="宋体"/>
                <w:b w:val="0"/>
                <w:color w:val="auto"/>
                <w:spacing w:val="0"/>
                <w:kern w:val="2"/>
                <w:sz w:val="24"/>
                <w:szCs w:val="22"/>
                <w:highlight w:val="none"/>
                <w:lang w:val="en-US" w:eastAsia="zh-CN" w:bidi="ar-SA"/>
              </w:rPr>
              <w:t>2</w:t>
            </w:r>
          </w:p>
        </w:tc>
      </w:tr>
      <w:tr w14:paraId="5B9D6BF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95" w:hRule="atLeast"/>
          <w:jc w:val="center"/>
        </w:trPr>
        <w:tc>
          <w:tcPr>
            <w:tcW w:w="2719" w:type="dxa"/>
            <w:shd w:val="clear" w:color="auto" w:fill="auto"/>
            <w:vAlign w:val="center"/>
          </w:tcPr>
          <w:p w14:paraId="56011FFB">
            <w:pPr>
              <w:spacing w:line="240" w:lineRule="auto"/>
              <w:ind w:left="0" w:leftChars="0" w:firstLine="0" w:firstLineChars="0"/>
              <w:jc w:val="center"/>
              <w:rPr>
                <w:rFonts w:hint="eastAsia" w:ascii="宋体" w:hAnsi="宋体" w:eastAsia="宋体" w:cs="宋体"/>
                <w:b w:val="0"/>
                <w:color w:val="auto"/>
                <w:spacing w:val="0"/>
                <w:kern w:val="2"/>
                <w:sz w:val="24"/>
                <w:szCs w:val="22"/>
                <w:highlight w:val="none"/>
                <w:lang w:val="en-US" w:eastAsia="zh-CN" w:bidi="ar-SA"/>
              </w:rPr>
            </w:pPr>
            <w:r>
              <w:rPr>
                <w:rFonts w:ascii="宋体" w:hAnsi="宋体" w:eastAsia="宋体" w:cs="宋体"/>
                <w:color w:val="auto"/>
                <w:sz w:val="24"/>
                <w:szCs w:val="24"/>
                <w:highlight w:val="none"/>
              </w:rPr>
              <w:t>交流电弧焊机</w:t>
            </w:r>
          </w:p>
        </w:tc>
        <w:tc>
          <w:tcPr>
            <w:tcW w:w="3281" w:type="dxa"/>
            <w:vAlign w:val="center"/>
          </w:tcPr>
          <w:p w14:paraId="1BF7E7E4">
            <w:pPr>
              <w:spacing w:line="240" w:lineRule="auto"/>
              <w:ind w:left="0" w:leftChars="0" w:firstLine="0" w:firstLineChars="0"/>
              <w:jc w:val="center"/>
              <w:rPr>
                <w:rFonts w:hint="eastAsia" w:ascii="宋体" w:hAnsi="宋体" w:eastAsia="宋体" w:cs="宋体"/>
                <w:b w:val="0"/>
                <w:color w:val="auto"/>
                <w:spacing w:val="0"/>
                <w:kern w:val="2"/>
                <w:sz w:val="24"/>
                <w:szCs w:val="22"/>
                <w:highlight w:val="none"/>
                <w:lang w:val="en-US" w:eastAsia="zh-CN" w:bidi="ar-SA"/>
              </w:rPr>
            </w:pPr>
            <w:r>
              <w:rPr>
                <w:rFonts w:hint="eastAsia" w:ascii="宋体" w:hAnsi="宋体" w:eastAsia="宋体" w:cs="宋体"/>
                <w:b w:val="0"/>
                <w:color w:val="auto"/>
                <w:spacing w:val="0"/>
                <w:kern w:val="2"/>
                <w:sz w:val="24"/>
                <w:szCs w:val="22"/>
                <w:highlight w:val="none"/>
                <w:lang w:val="en-US" w:eastAsia="zh-CN" w:bidi="ar-SA"/>
              </w:rPr>
              <w:t>符合本项目施工需要</w:t>
            </w:r>
          </w:p>
        </w:tc>
        <w:tc>
          <w:tcPr>
            <w:tcW w:w="1374" w:type="dxa"/>
            <w:vAlign w:val="center"/>
          </w:tcPr>
          <w:p w14:paraId="1726AD72">
            <w:pPr>
              <w:spacing w:line="240" w:lineRule="auto"/>
              <w:ind w:left="0" w:leftChars="0" w:firstLine="0" w:firstLineChars="0"/>
              <w:jc w:val="center"/>
              <w:rPr>
                <w:rFonts w:hint="eastAsia" w:ascii="宋体" w:hAnsi="宋体" w:eastAsia="宋体" w:cs="宋体"/>
                <w:b w:val="0"/>
                <w:color w:val="auto"/>
                <w:spacing w:val="0"/>
                <w:kern w:val="2"/>
                <w:sz w:val="24"/>
                <w:szCs w:val="22"/>
                <w:highlight w:val="none"/>
                <w:lang w:val="en-US" w:eastAsia="zh-CN" w:bidi="ar-SA"/>
              </w:rPr>
            </w:pPr>
            <w:r>
              <w:rPr>
                <w:rFonts w:hint="eastAsia" w:ascii="宋体" w:hAnsi="宋体" w:eastAsia="宋体" w:cs="宋体"/>
                <w:b w:val="0"/>
                <w:color w:val="auto"/>
                <w:spacing w:val="0"/>
                <w:kern w:val="2"/>
                <w:sz w:val="24"/>
                <w:szCs w:val="22"/>
                <w:highlight w:val="none"/>
                <w:lang w:val="en-US" w:eastAsia="zh-CN" w:bidi="ar-SA"/>
              </w:rPr>
              <w:t>台</w:t>
            </w:r>
          </w:p>
        </w:tc>
        <w:tc>
          <w:tcPr>
            <w:tcW w:w="1844" w:type="dxa"/>
            <w:vAlign w:val="center"/>
          </w:tcPr>
          <w:p w14:paraId="3377133D">
            <w:pPr>
              <w:spacing w:line="240" w:lineRule="auto"/>
              <w:ind w:left="0" w:leftChars="0" w:firstLine="0" w:firstLineChars="0"/>
              <w:jc w:val="center"/>
              <w:rPr>
                <w:rFonts w:hint="eastAsia" w:ascii="宋体" w:hAnsi="宋体" w:eastAsia="宋体" w:cs="宋体"/>
                <w:b w:val="0"/>
                <w:color w:val="auto"/>
                <w:spacing w:val="0"/>
                <w:kern w:val="2"/>
                <w:sz w:val="24"/>
                <w:szCs w:val="22"/>
                <w:highlight w:val="none"/>
                <w:lang w:val="en-US" w:eastAsia="zh-CN" w:bidi="ar-SA"/>
              </w:rPr>
            </w:pPr>
            <w:r>
              <w:rPr>
                <w:rFonts w:hint="eastAsia" w:ascii="宋体" w:hAnsi="宋体" w:eastAsia="宋体" w:cs="宋体"/>
                <w:b w:val="0"/>
                <w:color w:val="auto"/>
                <w:spacing w:val="0"/>
                <w:kern w:val="2"/>
                <w:sz w:val="24"/>
                <w:szCs w:val="22"/>
                <w:highlight w:val="none"/>
                <w:lang w:val="en-US" w:eastAsia="zh-CN" w:bidi="ar-SA"/>
              </w:rPr>
              <w:t>1</w:t>
            </w:r>
          </w:p>
        </w:tc>
      </w:tr>
      <w:tr w14:paraId="5DB0335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95" w:hRule="atLeast"/>
          <w:jc w:val="center"/>
        </w:trPr>
        <w:tc>
          <w:tcPr>
            <w:tcW w:w="2719" w:type="dxa"/>
            <w:shd w:val="clear" w:color="auto" w:fill="auto"/>
            <w:vAlign w:val="center"/>
          </w:tcPr>
          <w:p w14:paraId="22DC2A0C">
            <w:pPr>
              <w:spacing w:line="240" w:lineRule="auto"/>
              <w:ind w:left="0" w:leftChars="0" w:firstLine="0" w:firstLineChars="0"/>
              <w:jc w:val="center"/>
              <w:rPr>
                <w:rFonts w:hint="eastAsia" w:ascii="宋体" w:hAnsi="宋体" w:eastAsia="宋体" w:cs="宋体"/>
                <w:b w:val="0"/>
                <w:color w:val="auto"/>
                <w:spacing w:val="0"/>
                <w:kern w:val="2"/>
                <w:sz w:val="24"/>
                <w:szCs w:val="22"/>
                <w:highlight w:val="none"/>
                <w:lang w:val="en-US" w:eastAsia="zh-CN" w:bidi="ar-SA"/>
              </w:rPr>
            </w:pPr>
            <w:r>
              <w:rPr>
                <w:rFonts w:hint="eastAsia" w:ascii="宋体" w:hAnsi="宋体" w:eastAsia="宋体" w:cs="宋体"/>
                <w:b w:val="0"/>
                <w:color w:val="auto"/>
                <w:spacing w:val="0"/>
                <w:kern w:val="2"/>
                <w:sz w:val="24"/>
                <w:szCs w:val="22"/>
                <w:highlight w:val="none"/>
                <w:lang w:val="en-US" w:eastAsia="zh-CN" w:bidi="ar-SA"/>
              </w:rPr>
              <w:t>试验设备</w:t>
            </w:r>
          </w:p>
        </w:tc>
        <w:tc>
          <w:tcPr>
            <w:tcW w:w="3281" w:type="dxa"/>
            <w:vAlign w:val="center"/>
          </w:tcPr>
          <w:p w14:paraId="1C796763">
            <w:pPr>
              <w:spacing w:line="240" w:lineRule="auto"/>
              <w:ind w:left="0" w:leftChars="0" w:firstLine="0" w:firstLineChars="0"/>
              <w:jc w:val="center"/>
              <w:rPr>
                <w:rFonts w:hint="eastAsia" w:ascii="宋体" w:hAnsi="宋体" w:eastAsia="宋体" w:cs="宋体"/>
                <w:b w:val="0"/>
                <w:color w:val="auto"/>
                <w:spacing w:val="0"/>
                <w:kern w:val="2"/>
                <w:sz w:val="24"/>
                <w:szCs w:val="22"/>
                <w:highlight w:val="none"/>
                <w:lang w:val="en-US" w:eastAsia="zh-CN" w:bidi="ar-SA"/>
              </w:rPr>
            </w:pPr>
            <w:r>
              <w:rPr>
                <w:rFonts w:hint="eastAsia" w:ascii="宋体" w:hAnsi="宋体" w:eastAsia="宋体" w:cs="宋体"/>
                <w:b w:val="0"/>
                <w:color w:val="auto"/>
                <w:spacing w:val="0"/>
                <w:kern w:val="2"/>
                <w:sz w:val="24"/>
                <w:szCs w:val="22"/>
                <w:highlight w:val="none"/>
                <w:lang w:val="en-US" w:eastAsia="zh-CN" w:bidi="ar-SA"/>
              </w:rPr>
              <w:t>满足本项目最低要求</w:t>
            </w:r>
          </w:p>
        </w:tc>
        <w:tc>
          <w:tcPr>
            <w:tcW w:w="1374" w:type="dxa"/>
            <w:vAlign w:val="center"/>
          </w:tcPr>
          <w:p w14:paraId="12910E20">
            <w:pPr>
              <w:spacing w:line="240" w:lineRule="auto"/>
              <w:ind w:left="0" w:leftChars="0" w:firstLine="0" w:firstLineChars="0"/>
              <w:jc w:val="center"/>
              <w:rPr>
                <w:rFonts w:hint="eastAsia" w:ascii="宋体" w:hAnsi="宋体" w:eastAsia="宋体" w:cs="宋体"/>
                <w:b w:val="0"/>
                <w:color w:val="auto"/>
                <w:spacing w:val="0"/>
                <w:kern w:val="2"/>
                <w:sz w:val="24"/>
                <w:szCs w:val="22"/>
                <w:highlight w:val="none"/>
                <w:lang w:val="en-US" w:eastAsia="zh-CN" w:bidi="ar-SA"/>
              </w:rPr>
            </w:pPr>
            <w:r>
              <w:rPr>
                <w:rFonts w:hint="eastAsia" w:ascii="宋体" w:hAnsi="宋体" w:eastAsia="宋体" w:cs="宋体"/>
                <w:b w:val="0"/>
                <w:color w:val="auto"/>
                <w:spacing w:val="0"/>
                <w:kern w:val="2"/>
                <w:sz w:val="24"/>
                <w:szCs w:val="22"/>
                <w:highlight w:val="none"/>
                <w:lang w:val="en-US" w:eastAsia="zh-CN" w:bidi="ar-SA"/>
              </w:rPr>
              <w:t>套</w:t>
            </w:r>
          </w:p>
        </w:tc>
        <w:tc>
          <w:tcPr>
            <w:tcW w:w="1844" w:type="dxa"/>
            <w:vAlign w:val="center"/>
          </w:tcPr>
          <w:p w14:paraId="52FD3689">
            <w:pPr>
              <w:spacing w:line="240" w:lineRule="auto"/>
              <w:ind w:left="0" w:leftChars="0" w:firstLine="0" w:firstLineChars="0"/>
              <w:jc w:val="center"/>
              <w:rPr>
                <w:rFonts w:hint="eastAsia" w:ascii="宋体" w:hAnsi="宋体" w:eastAsia="宋体" w:cs="宋体"/>
                <w:b w:val="0"/>
                <w:color w:val="auto"/>
                <w:spacing w:val="0"/>
                <w:kern w:val="2"/>
                <w:sz w:val="24"/>
                <w:szCs w:val="22"/>
                <w:highlight w:val="none"/>
                <w:lang w:val="en-US" w:eastAsia="zh-CN" w:bidi="ar-SA"/>
              </w:rPr>
            </w:pPr>
            <w:r>
              <w:rPr>
                <w:rFonts w:hint="eastAsia" w:ascii="宋体" w:hAnsi="宋体" w:eastAsia="宋体" w:cs="宋体"/>
                <w:b w:val="0"/>
                <w:color w:val="auto"/>
                <w:spacing w:val="0"/>
                <w:kern w:val="2"/>
                <w:sz w:val="24"/>
                <w:szCs w:val="22"/>
                <w:highlight w:val="none"/>
                <w:lang w:val="en-US" w:eastAsia="zh-CN" w:bidi="ar-SA"/>
              </w:rPr>
              <w:t>1</w:t>
            </w:r>
          </w:p>
        </w:tc>
      </w:tr>
      <w:tr w14:paraId="2DDF337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41" w:hRule="atLeast"/>
          <w:jc w:val="center"/>
        </w:trPr>
        <w:tc>
          <w:tcPr>
            <w:tcW w:w="2719" w:type="dxa"/>
            <w:shd w:val="clear" w:color="auto" w:fill="auto"/>
            <w:vAlign w:val="center"/>
          </w:tcPr>
          <w:p w14:paraId="0530DB1A">
            <w:pPr>
              <w:spacing w:line="240" w:lineRule="auto"/>
              <w:ind w:left="0" w:leftChars="0" w:firstLine="0" w:firstLineChars="0"/>
              <w:jc w:val="center"/>
              <w:rPr>
                <w:rFonts w:hint="eastAsia" w:ascii="宋体" w:hAnsi="宋体" w:eastAsia="宋体" w:cs="宋体"/>
                <w:b w:val="0"/>
                <w:color w:val="auto"/>
                <w:spacing w:val="0"/>
                <w:kern w:val="2"/>
                <w:sz w:val="24"/>
                <w:szCs w:val="22"/>
                <w:highlight w:val="none"/>
                <w:lang w:val="en-US" w:eastAsia="zh-CN" w:bidi="ar-SA"/>
              </w:rPr>
            </w:pPr>
            <w:r>
              <w:rPr>
                <w:rFonts w:hint="eastAsia" w:ascii="宋体" w:hAnsi="宋体" w:eastAsia="宋体" w:cs="宋体"/>
                <w:b w:val="0"/>
                <w:color w:val="auto"/>
                <w:spacing w:val="0"/>
                <w:kern w:val="2"/>
                <w:sz w:val="24"/>
                <w:szCs w:val="22"/>
                <w:highlight w:val="none"/>
                <w:lang w:val="en-US" w:eastAsia="zh-CN" w:bidi="ar-SA"/>
              </w:rPr>
              <w:t>测量仪器</w:t>
            </w:r>
          </w:p>
        </w:tc>
        <w:tc>
          <w:tcPr>
            <w:tcW w:w="3281" w:type="dxa"/>
            <w:shd w:val="clear" w:color="auto" w:fill="auto"/>
            <w:vAlign w:val="center"/>
          </w:tcPr>
          <w:p w14:paraId="27C6DF6F">
            <w:pPr>
              <w:spacing w:line="240" w:lineRule="auto"/>
              <w:ind w:left="0" w:leftChars="0" w:firstLine="0" w:firstLineChars="0"/>
              <w:jc w:val="center"/>
              <w:rPr>
                <w:rFonts w:hint="eastAsia" w:ascii="宋体" w:hAnsi="宋体" w:eastAsia="宋体" w:cs="宋体"/>
                <w:b w:val="0"/>
                <w:color w:val="auto"/>
                <w:spacing w:val="0"/>
                <w:kern w:val="2"/>
                <w:sz w:val="24"/>
                <w:szCs w:val="22"/>
                <w:highlight w:val="none"/>
                <w:lang w:val="en-US" w:eastAsia="zh-CN" w:bidi="ar-SA"/>
              </w:rPr>
            </w:pPr>
            <w:r>
              <w:rPr>
                <w:rFonts w:hint="eastAsia" w:ascii="宋体" w:hAnsi="宋体" w:eastAsia="宋体" w:cs="宋体"/>
                <w:b w:val="0"/>
                <w:color w:val="auto"/>
                <w:spacing w:val="0"/>
                <w:kern w:val="2"/>
                <w:sz w:val="24"/>
                <w:szCs w:val="22"/>
                <w:highlight w:val="none"/>
                <w:lang w:val="en-US" w:eastAsia="zh-CN" w:bidi="ar-SA"/>
              </w:rPr>
              <w:t>满足本项目最低要求</w:t>
            </w:r>
          </w:p>
        </w:tc>
        <w:tc>
          <w:tcPr>
            <w:tcW w:w="1374" w:type="dxa"/>
            <w:shd w:val="clear" w:color="auto" w:fill="auto"/>
            <w:vAlign w:val="center"/>
          </w:tcPr>
          <w:p w14:paraId="60C104A3">
            <w:pPr>
              <w:spacing w:line="240" w:lineRule="auto"/>
              <w:ind w:left="0" w:leftChars="0" w:firstLine="0" w:firstLineChars="0"/>
              <w:jc w:val="center"/>
              <w:rPr>
                <w:rFonts w:hint="eastAsia" w:ascii="宋体" w:hAnsi="宋体" w:eastAsia="宋体" w:cs="宋体"/>
                <w:b w:val="0"/>
                <w:color w:val="auto"/>
                <w:spacing w:val="0"/>
                <w:kern w:val="2"/>
                <w:sz w:val="24"/>
                <w:szCs w:val="22"/>
                <w:highlight w:val="none"/>
                <w:lang w:val="en-US" w:eastAsia="zh-CN" w:bidi="ar-SA"/>
              </w:rPr>
            </w:pPr>
            <w:r>
              <w:rPr>
                <w:rFonts w:hint="eastAsia" w:ascii="宋体" w:hAnsi="宋体" w:eastAsia="宋体" w:cs="宋体"/>
                <w:b w:val="0"/>
                <w:color w:val="auto"/>
                <w:spacing w:val="0"/>
                <w:kern w:val="2"/>
                <w:sz w:val="24"/>
                <w:szCs w:val="22"/>
                <w:highlight w:val="none"/>
                <w:lang w:val="en-US" w:eastAsia="zh-CN" w:bidi="ar-SA"/>
              </w:rPr>
              <w:t>套</w:t>
            </w:r>
          </w:p>
        </w:tc>
        <w:tc>
          <w:tcPr>
            <w:tcW w:w="1844" w:type="dxa"/>
            <w:shd w:val="clear" w:color="auto" w:fill="auto"/>
            <w:vAlign w:val="center"/>
          </w:tcPr>
          <w:p w14:paraId="48682866">
            <w:pPr>
              <w:spacing w:line="240" w:lineRule="auto"/>
              <w:ind w:left="0" w:leftChars="0" w:firstLine="0" w:firstLineChars="0"/>
              <w:jc w:val="center"/>
              <w:rPr>
                <w:rFonts w:hint="eastAsia" w:ascii="宋体" w:hAnsi="宋体" w:eastAsia="宋体" w:cs="宋体"/>
                <w:b w:val="0"/>
                <w:color w:val="auto"/>
                <w:spacing w:val="0"/>
                <w:kern w:val="2"/>
                <w:sz w:val="24"/>
                <w:szCs w:val="22"/>
                <w:highlight w:val="none"/>
                <w:lang w:val="en-US" w:eastAsia="zh-CN" w:bidi="ar-SA"/>
              </w:rPr>
            </w:pPr>
            <w:r>
              <w:rPr>
                <w:rFonts w:hint="eastAsia" w:ascii="宋体" w:hAnsi="宋体" w:eastAsia="宋体" w:cs="宋体"/>
                <w:b w:val="0"/>
                <w:color w:val="auto"/>
                <w:spacing w:val="0"/>
                <w:kern w:val="2"/>
                <w:sz w:val="24"/>
                <w:szCs w:val="22"/>
                <w:highlight w:val="none"/>
                <w:lang w:val="en-US" w:eastAsia="zh-CN" w:bidi="ar-SA"/>
              </w:rPr>
              <w:t>1</w:t>
            </w:r>
          </w:p>
        </w:tc>
      </w:tr>
    </w:tbl>
    <w:p w14:paraId="5183C669">
      <w:pPr>
        <w:spacing w:before="312" w:beforeLines="100" w:line="288" w:lineRule="auto"/>
        <w:ind w:firstLine="0" w:firstLineChars="0"/>
        <w:rPr>
          <w:rFonts w:hint="eastAsia" w:ascii="宋体" w:hAnsi="宋体" w:cs="宋体"/>
          <w:color w:val="auto"/>
          <w:highlight w:val="none"/>
        </w:rPr>
      </w:pPr>
      <w:r>
        <w:rPr>
          <w:rFonts w:hint="eastAsia" w:ascii="宋体" w:hAnsi="宋体" w:cs="宋体"/>
          <w:color w:val="auto"/>
          <w:highlight w:val="none"/>
        </w:rPr>
        <w:t>注：1.投标人应保证机械设备和试验检测设备可以正常使用；</w:t>
      </w:r>
    </w:p>
    <w:p w14:paraId="200AD015">
      <w:pPr>
        <w:spacing w:line="288" w:lineRule="auto"/>
        <w:ind w:firstLine="480"/>
        <w:rPr>
          <w:rFonts w:hint="eastAsia" w:ascii="宋体" w:hAnsi="宋体" w:eastAsia="宋体" w:cs="宋体"/>
          <w:color w:val="auto"/>
          <w:highlight w:val="none"/>
          <w:lang w:eastAsia="zh-CN"/>
        </w:rPr>
      </w:pPr>
      <w:r>
        <w:rPr>
          <w:rFonts w:hint="eastAsia" w:ascii="宋体" w:hAnsi="宋体" w:cs="宋体"/>
          <w:color w:val="auto"/>
          <w:highlight w:val="none"/>
        </w:rPr>
        <w:t>2.投标人如确定为中标人，招标人有权根据工程量及工程进度情况要求增加施工设备和试验检测设备的数量或调整相应施工设备的规格型号，以满足施工需求，投标人不得拒绝。相关费用已经包含在投标单价或总额价中</w:t>
      </w:r>
      <w:r>
        <w:rPr>
          <w:rFonts w:hint="eastAsia" w:ascii="宋体" w:hAnsi="宋体" w:cs="宋体"/>
          <w:color w:val="auto"/>
          <w:highlight w:val="none"/>
          <w:lang w:eastAsia="zh-CN"/>
        </w:rPr>
        <w:t>；</w:t>
      </w:r>
    </w:p>
    <w:p w14:paraId="5E69E0C3">
      <w:pPr>
        <w:spacing w:line="288" w:lineRule="auto"/>
        <w:ind w:firstLine="480"/>
        <w:rPr>
          <w:rFonts w:hint="eastAsia" w:ascii="宋体" w:hAnsi="宋体" w:cs="宋体"/>
          <w:color w:val="auto"/>
          <w:highlight w:val="none"/>
        </w:rPr>
      </w:pPr>
      <w:r>
        <w:rPr>
          <w:rFonts w:hint="eastAsia" w:ascii="宋体" w:hAnsi="宋体" w:cs="宋体"/>
          <w:color w:val="auto"/>
          <w:highlight w:val="none"/>
        </w:rPr>
        <w:t>3.投标人如确定为中标人，机械设备应满足项目实际施工的要求。</w:t>
      </w:r>
    </w:p>
    <w:p w14:paraId="0C5B4CF0">
      <w:pPr>
        <w:pStyle w:val="3"/>
        <w:spacing w:before="156" w:after="156"/>
        <w:rPr>
          <w:rFonts w:hint="eastAsia" w:ascii="宋体" w:hAnsi="宋体" w:cs="宋体"/>
          <w:color w:val="auto"/>
          <w:highlight w:val="none"/>
        </w:rPr>
      </w:pPr>
      <w:r>
        <w:rPr>
          <w:rFonts w:hint="eastAsia" w:ascii="宋体" w:hAnsi="宋体" w:cs="宋体"/>
          <w:color w:val="auto"/>
          <w:highlight w:val="none"/>
        </w:rPr>
        <w:t>投标人须知</w:t>
      </w:r>
      <w:bookmarkEnd w:id="147"/>
      <w:bookmarkEnd w:id="148"/>
      <w:bookmarkEnd w:id="149"/>
      <w:bookmarkEnd w:id="150"/>
      <w:bookmarkEnd w:id="151"/>
    </w:p>
    <w:bookmarkEnd w:id="136"/>
    <w:bookmarkEnd w:id="137"/>
    <w:p w14:paraId="36B9C499">
      <w:pPr>
        <w:pStyle w:val="4"/>
        <w:spacing w:before="156"/>
        <w:rPr>
          <w:rFonts w:hint="eastAsia" w:ascii="宋体" w:hAnsi="宋体"/>
          <w:color w:val="auto"/>
          <w:highlight w:val="none"/>
        </w:rPr>
      </w:pPr>
      <w:bookmarkStart w:id="158" w:name="_Toc429844155"/>
      <w:bookmarkStart w:id="159" w:name="_Toc29563"/>
      <w:bookmarkStart w:id="160" w:name="_Toc8976"/>
      <w:bookmarkStart w:id="161" w:name="_Toc30619"/>
      <w:bookmarkStart w:id="162" w:name="_Toc20251"/>
      <w:bookmarkStart w:id="163" w:name="_Toc23146"/>
      <w:bookmarkStart w:id="164" w:name="_Toc12694"/>
      <w:bookmarkStart w:id="165" w:name="_Toc403640005"/>
      <w:r>
        <w:rPr>
          <w:rFonts w:hint="eastAsia" w:ascii="宋体" w:hAnsi="宋体"/>
          <w:color w:val="auto"/>
          <w:highlight w:val="none"/>
        </w:rPr>
        <w:t>1.总则</w:t>
      </w:r>
      <w:bookmarkEnd w:id="158"/>
      <w:bookmarkEnd w:id="159"/>
      <w:bookmarkEnd w:id="160"/>
      <w:bookmarkEnd w:id="161"/>
      <w:bookmarkEnd w:id="162"/>
      <w:bookmarkEnd w:id="163"/>
      <w:bookmarkEnd w:id="164"/>
      <w:bookmarkEnd w:id="165"/>
    </w:p>
    <w:p w14:paraId="6A9DC0E6">
      <w:pPr>
        <w:pStyle w:val="5"/>
        <w:ind w:firstLine="482"/>
        <w:rPr>
          <w:rFonts w:hint="eastAsia" w:ascii="宋体" w:hAnsi="宋体" w:cs="宋体"/>
          <w:color w:val="auto"/>
          <w:highlight w:val="none"/>
        </w:rPr>
      </w:pPr>
      <w:r>
        <w:rPr>
          <w:rFonts w:hint="eastAsia" w:ascii="宋体" w:hAnsi="宋体" w:cs="宋体"/>
          <w:color w:val="auto"/>
          <w:highlight w:val="none"/>
        </w:rPr>
        <w:t>1.1项目概况</w:t>
      </w:r>
    </w:p>
    <w:p w14:paraId="73529D03">
      <w:pPr>
        <w:ind w:firstLine="480"/>
        <w:rPr>
          <w:rFonts w:hint="eastAsia" w:ascii="宋体" w:hAnsi="宋体" w:cs="宋体"/>
          <w:color w:val="auto"/>
          <w:highlight w:val="none"/>
        </w:rPr>
      </w:pPr>
      <w:r>
        <w:rPr>
          <w:rFonts w:hint="eastAsia" w:ascii="宋体" w:hAnsi="宋体" w:cs="宋体"/>
          <w:color w:val="auto"/>
          <w:highlight w:val="none"/>
        </w:rPr>
        <w:t>1.1.1根据《中华人民共和国招标投标法》《中华人民共和国招标投标法实施条例》《公路工程建设项目招标投标管理办法》等有关法律、法规和规章的规定，本招标项目已具备招标条件，现对本项目施工进行招标。</w:t>
      </w:r>
    </w:p>
    <w:p w14:paraId="1501A178">
      <w:pPr>
        <w:ind w:firstLine="480"/>
        <w:rPr>
          <w:rFonts w:hint="eastAsia" w:ascii="宋体" w:hAnsi="宋体" w:cs="宋体"/>
          <w:color w:val="auto"/>
          <w:highlight w:val="none"/>
        </w:rPr>
      </w:pPr>
      <w:r>
        <w:rPr>
          <w:rFonts w:hint="eastAsia" w:ascii="宋体" w:hAnsi="宋体" w:cs="宋体"/>
          <w:color w:val="auto"/>
          <w:highlight w:val="none"/>
        </w:rPr>
        <w:t>1.1.2本招标项目招标人：见投标人须知前附表。</w:t>
      </w:r>
    </w:p>
    <w:p w14:paraId="6BE88E5A">
      <w:pPr>
        <w:ind w:firstLine="480"/>
        <w:rPr>
          <w:rFonts w:hint="eastAsia" w:ascii="宋体" w:hAnsi="宋体" w:cs="宋体"/>
          <w:color w:val="auto"/>
          <w:highlight w:val="none"/>
        </w:rPr>
      </w:pPr>
      <w:r>
        <w:rPr>
          <w:rFonts w:hint="eastAsia" w:ascii="宋体" w:hAnsi="宋体" w:cs="宋体"/>
          <w:color w:val="auto"/>
          <w:highlight w:val="none"/>
        </w:rPr>
        <w:t>1.1.3本</w:t>
      </w:r>
      <w:r>
        <w:rPr>
          <w:rFonts w:hint="eastAsia" w:ascii="宋体" w:hAnsi="宋体" w:cs="宋体"/>
          <w:color w:val="auto"/>
          <w:highlight w:val="none"/>
          <w:lang w:eastAsia="zh-CN"/>
        </w:rPr>
        <w:t>标段</w:t>
      </w:r>
      <w:r>
        <w:rPr>
          <w:rFonts w:hint="eastAsia" w:ascii="宋体" w:hAnsi="宋体" w:cs="宋体"/>
          <w:color w:val="auto"/>
          <w:highlight w:val="none"/>
        </w:rPr>
        <w:t>招标代理机构：见投标人须知前附表。</w:t>
      </w:r>
    </w:p>
    <w:p w14:paraId="28F85181">
      <w:pPr>
        <w:ind w:firstLine="480"/>
        <w:rPr>
          <w:rFonts w:hint="eastAsia" w:ascii="宋体" w:hAnsi="宋体" w:cs="宋体"/>
          <w:color w:val="auto"/>
          <w:highlight w:val="none"/>
        </w:rPr>
      </w:pPr>
      <w:r>
        <w:rPr>
          <w:rFonts w:hint="eastAsia" w:ascii="宋体" w:hAnsi="宋体" w:cs="宋体"/>
          <w:color w:val="auto"/>
          <w:highlight w:val="none"/>
        </w:rPr>
        <w:t>1.1.4本招标项目名称：见投标人须知前附表。</w:t>
      </w:r>
    </w:p>
    <w:p w14:paraId="2FE0F3C1">
      <w:pPr>
        <w:ind w:firstLine="480"/>
        <w:rPr>
          <w:rFonts w:hint="eastAsia" w:ascii="宋体" w:hAnsi="宋体" w:cs="宋体"/>
          <w:color w:val="auto"/>
          <w:highlight w:val="none"/>
        </w:rPr>
      </w:pPr>
      <w:r>
        <w:rPr>
          <w:rFonts w:hint="eastAsia" w:ascii="宋体" w:hAnsi="宋体" w:cs="宋体"/>
          <w:color w:val="auto"/>
          <w:highlight w:val="none"/>
        </w:rPr>
        <w:t>1.1.5本</w:t>
      </w:r>
      <w:r>
        <w:rPr>
          <w:rFonts w:hint="eastAsia" w:ascii="宋体" w:hAnsi="宋体" w:cs="宋体"/>
          <w:color w:val="auto"/>
          <w:highlight w:val="none"/>
          <w:lang w:eastAsia="zh-CN"/>
        </w:rPr>
        <w:t>标段</w:t>
      </w:r>
      <w:r>
        <w:rPr>
          <w:rFonts w:hint="eastAsia" w:ascii="宋体" w:hAnsi="宋体" w:cs="宋体"/>
          <w:color w:val="auto"/>
          <w:highlight w:val="none"/>
        </w:rPr>
        <w:t>建设地点：见投标人须知前附表。</w:t>
      </w:r>
    </w:p>
    <w:p w14:paraId="2F659B88">
      <w:pPr>
        <w:pStyle w:val="5"/>
        <w:ind w:firstLine="482"/>
        <w:rPr>
          <w:rFonts w:hint="eastAsia" w:ascii="宋体" w:hAnsi="宋体" w:cs="宋体"/>
          <w:color w:val="auto"/>
          <w:highlight w:val="none"/>
        </w:rPr>
      </w:pPr>
      <w:r>
        <w:rPr>
          <w:rFonts w:hint="eastAsia" w:ascii="宋体" w:hAnsi="宋体" w:cs="宋体"/>
          <w:color w:val="auto"/>
          <w:highlight w:val="none"/>
        </w:rPr>
        <w:t>1.2招标项目的资金来源和落实情况</w:t>
      </w:r>
    </w:p>
    <w:p w14:paraId="73DBF673">
      <w:pPr>
        <w:ind w:firstLine="480"/>
        <w:rPr>
          <w:rFonts w:hint="eastAsia" w:ascii="宋体" w:hAnsi="宋体" w:cs="宋体"/>
          <w:color w:val="auto"/>
          <w:highlight w:val="none"/>
        </w:rPr>
      </w:pPr>
      <w:r>
        <w:rPr>
          <w:rFonts w:hint="eastAsia" w:ascii="宋体" w:hAnsi="宋体" w:cs="宋体"/>
          <w:color w:val="auto"/>
          <w:highlight w:val="none"/>
        </w:rPr>
        <w:t>1.2.1资金来源及比例：见投标人须知前附表。</w:t>
      </w:r>
    </w:p>
    <w:p w14:paraId="179AB532">
      <w:pPr>
        <w:ind w:firstLine="480"/>
        <w:rPr>
          <w:rFonts w:hint="eastAsia" w:ascii="宋体" w:hAnsi="宋体" w:cs="宋体"/>
          <w:color w:val="auto"/>
          <w:highlight w:val="none"/>
        </w:rPr>
      </w:pPr>
      <w:r>
        <w:rPr>
          <w:rFonts w:hint="eastAsia" w:ascii="宋体" w:hAnsi="宋体" w:cs="宋体"/>
          <w:color w:val="auto"/>
          <w:highlight w:val="none"/>
        </w:rPr>
        <w:t>1.2.2资金落实情况：见投标人须知前附表。</w:t>
      </w:r>
    </w:p>
    <w:p w14:paraId="44071699">
      <w:pPr>
        <w:pStyle w:val="5"/>
        <w:ind w:firstLine="482"/>
        <w:rPr>
          <w:rFonts w:hint="eastAsia" w:ascii="宋体" w:hAnsi="宋体" w:cs="宋体"/>
          <w:color w:val="auto"/>
          <w:highlight w:val="none"/>
        </w:rPr>
      </w:pPr>
      <w:r>
        <w:rPr>
          <w:rFonts w:hint="eastAsia" w:ascii="宋体" w:hAnsi="宋体" w:cs="宋体"/>
          <w:color w:val="auto"/>
          <w:highlight w:val="none"/>
        </w:rPr>
        <w:t>1.3招标范围、计划工期和质量要求和安全目标</w:t>
      </w:r>
    </w:p>
    <w:p w14:paraId="04913068">
      <w:pPr>
        <w:ind w:firstLine="480"/>
        <w:rPr>
          <w:rFonts w:hint="eastAsia" w:ascii="宋体" w:hAnsi="宋体" w:cs="宋体"/>
          <w:color w:val="auto"/>
          <w:highlight w:val="none"/>
        </w:rPr>
      </w:pPr>
      <w:r>
        <w:rPr>
          <w:rFonts w:hint="eastAsia" w:ascii="宋体" w:hAnsi="宋体" w:cs="宋体"/>
          <w:color w:val="auto"/>
          <w:highlight w:val="none"/>
        </w:rPr>
        <w:t>1.3.1本次招标范围：见投标人须知前附表。</w:t>
      </w:r>
    </w:p>
    <w:p w14:paraId="3D070B0E">
      <w:pPr>
        <w:ind w:firstLine="480"/>
        <w:rPr>
          <w:rFonts w:hint="eastAsia" w:ascii="宋体" w:hAnsi="宋体" w:cs="宋体"/>
          <w:color w:val="auto"/>
          <w:highlight w:val="none"/>
        </w:rPr>
      </w:pPr>
      <w:r>
        <w:rPr>
          <w:rFonts w:hint="eastAsia" w:ascii="宋体" w:hAnsi="宋体" w:cs="宋体"/>
          <w:color w:val="auto"/>
          <w:highlight w:val="none"/>
        </w:rPr>
        <w:t>1.3.2招标项目的计划工期：见投标人须知前附表。</w:t>
      </w:r>
    </w:p>
    <w:p w14:paraId="53C198FB">
      <w:pPr>
        <w:ind w:firstLine="480"/>
        <w:rPr>
          <w:rFonts w:hint="eastAsia" w:ascii="宋体" w:hAnsi="宋体" w:cs="宋体"/>
          <w:color w:val="auto"/>
          <w:highlight w:val="none"/>
        </w:rPr>
      </w:pPr>
      <w:r>
        <w:rPr>
          <w:rFonts w:hint="eastAsia" w:ascii="宋体" w:hAnsi="宋体" w:cs="宋体"/>
          <w:color w:val="auto"/>
          <w:highlight w:val="none"/>
        </w:rPr>
        <w:t>1.3.3招标项目的质量要求：见投标人须知前附表。</w:t>
      </w:r>
    </w:p>
    <w:p w14:paraId="48E1C40F">
      <w:pPr>
        <w:ind w:firstLine="480"/>
        <w:rPr>
          <w:rFonts w:hint="eastAsia" w:ascii="宋体" w:hAnsi="宋体" w:cs="宋体"/>
          <w:color w:val="auto"/>
          <w:highlight w:val="none"/>
        </w:rPr>
      </w:pPr>
      <w:r>
        <w:rPr>
          <w:rFonts w:hint="eastAsia" w:ascii="宋体" w:hAnsi="宋体" w:cs="宋体"/>
          <w:color w:val="auto"/>
          <w:highlight w:val="none"/>
        </w:rPr>
        <w:t>1.3.4本</w:t>
      </w:r>
      <w:r>
        <w:rPr>
          <w:rFonts w:hint="eastAsia" w:ascii="宋体" w:hAnsi="宋体" w:cs="宋体"/>
          <w:color w:val="auto"/>
          <w:highlight w:val="none"/>
          <w:lang w:eastAsia="zh-CN"/>
        </w:rPr>
        <w:t>标段</w:t>
      </w:r>
      <w:r>
        <w:rPr>
          <w:rFonts w:hint="eastAsia" w:ascii="宋体" w:hAnsi="宋体" w:cs="宋体"/>
          <w:color w:val="auto"/>
          <w:highlight w:val="none"/>
        </w:rPr>
        <w:t>的安全目标：见投标人须知前附表。</w:t>
      </w:r>
    </w:p>
    <w:p w14:paraId="238BED61">
      <w:pPr>
        <w:pStyle w:val="5"/>
        <w:ind w:firstLine="482"/>
        <w:rPr>
          <w:rFonts w:hint="eastAsia" w:ascii="宋体" w:hAnsi="宋体" w:cs="宋体"/>
          <w:color w:val="auto"/>
          <w:highlight w:val="none"/>
        </w:rPr>
      </w:pPr>
      <w:r>
        <w:rPr>
          <w:rFonts w:hint="eastAsia" w:ascii="宋体" w:hAnsi="宋体" w:cs="宋体"/>
          <w:color w:val="auto"/>
          <w:highlight w:val="none"/>
        </w:rPr>
        <w:t>1.4投标人资格要求</w:t>
      </w:r>
    </w:p>
    <w:p w14:paraId="17B6D3C8">
      <w:pPr>
        <w:ind w:firstLine="480"/>
        <w:rPr>
          <w:rFonts w:hint="eastAsia" w:ascii="宋体" w:hAnsi="宋体" w:cs="宋体"/>
          <w:color w:val="auto"/>
          <w:highlight w:val="none"/>
        </w:rPr>
      </w:pPr>
      <w:r>
        <w:rPr>
          <w:rFonts w:hint="eastAsia" w:ascii="宋体" w:hAnsi="宋体" w:cs="宋体"/>
          <w:color w:val="auto"/>
          <w:highlight w:val="none"/>
        </w:rPr>
        <w:t>1.4.1投标人应具备承担本</w:t>
      </w:r>
      <w:r>
        <w:rPr>
          <w:rFonts w:hint="eastAsia" w:ascii="宋体" w:hAnsi="宋体" w:cs="宋体"/>
          <w:color w:val="auto"/>
          <w:highlight w:val="none"/>
          <w:lang w:eastAsia="zh-CN"/>
        </w:rPr>
        <w:t>标段</w:t>
      </w:r>
      <w:r>
        <w:rPr>
          <w:rFonts w:hint="eastAsia" w:ascii="宋体" w:hAnsi="宋体" w:cs="宋体"/>
          <w:color w:val="auto"/>
          <w:highlight w:val="none"/>
        </w:rPr>
        <w:t>施工的资质条件、能力和信誉。</w:t>
      </w:r>
    </w:p>
    <w:p w14:paraId="51236A01">
      <w:pPr>
        <w:ind w:firstLine="480"/>
        <w:rPr>
          <w:rFonts w:hint="eastAsia" w:ascii="宋体" w:hAnsi="宋体" w:cs="宋体"/>
          <w:color w:val="auto"/>
          <w:highlight w:val="none"/>
        </w:rPr>
      </w:pPr>
      <w:r>
        <w:rPr>
          <w:rFonts w:hint="eastAsia" w:ascii="宋体" w:hAnsi="宋体" w:cs="宋体"/>
          <w:color w:val="auto"/>
          <w:highlight w:val="none"/>
        </w:rPr>
        <w:t>（1）资质条件：见投标人须知前附表；</w:t>
      </w:r>
    </w:p>
    <w:p w14:paraId="540BF385">
      <w:pPr>
        <w:ind w:firstLine="480"/>
        <w:rPr>
          <w:rFonts w:hint="eastAsia" w:ascii="宋体" w:hAnsi="宋体" w:cs="宋体"/>
          <w:color w:val="auto"/>
          <w:highlight w:val="none"/>
        </w:rPr>
      </w:pPr>
      <w:r>
        <w:rPr>
          <w:rFonts w:hint="eastAsia" w:ascii="宋体" w:hAnsi="宋体" w:cs="宋体"/>
          <w:color w:val="auto"/>
          <w:highlight w:val="none"/>
        </w:rPr>
        <w:t>（2）财务要求：见投标人须知前附表；</w:t>
      </w:r>
    </w:p>
    <w:p w14:paraId="7BB1F829">
      <w:pPr>
        <w:ind w:firstLine="480"/>
        <w:rPr>
          <w:rFonts w:hint="eastAsia" w:ascii="宋体" w:hAnsi="宋体" w:cs="宋体"/>
          <w:color w:val="auto"/>
          <w:highlight w:val="none"/>
        </w:rPr>
      </w:pPr>
      <w:r>
        <w:rPr>
          <w:rFonts w:hint="eastAsia" w:ascii="宋体" w:hAnsi="宋体" w:cs="宋体"/>
          <w:color w:val="auto"/>
          <w:highlight w:val="none"/>
        </w:rPr>
        <w:t>（3）业绩要求：见投标人须知前附表；</w:t>
      </w:r>
    </w:p>
    <w:p w14:paraId="4125017B">
      <w:pPr>
        <w:ind w:firstLine="480"/>
        <w:rPr>
          <w:rFonts w:hint="eastAsia" w:ascii="宋体" w:hAnsi="宋体" w:cs="宋体"/>
          <w:color w:val="auto"/>
          <w:highlight w:val="none"/>
        </w:rPr>
      </w:pPr>
      <w:r>
        <w:rPr>
          <w:rFonts w:hint="eastAsia" w:ascii="宋体" w:hAnsi="宋体" w:cs="宋体"/>
          <w:color w:val="auto"/>
          <w:highlight w:val="none"/>
        </w:rPr>
        <w:t>（4）信誉要求：见投标人须知前附表;</w:t>
      </w:r>
    </w:p>
    <w:p w14:paraId="75D7229C">
      <w:pPr>
        <w:ind w:firstLine="480"/>
        <w:rPr>
          <w:rFonts w:hint="eastAsia" w:ascii="宋体" w:hAnsi="宋体" w:cs="宋体"/>
          <w:color w:val="auto"/>
          <w:highlight w:val="none"/>
        </w:rPr>
      </w:pPr>
      <w:r>
        <w:rPr>
          <w:rFonts w:hint="eastAsia" w:ascii="宋体" w:hAnsi="宋体" w:cs="宋体"/>
          <w:color w:val="auto"/>
          <w:highlight w:val="none"/>
        </w:rPr>
        <w:t>（5）项目经理和项目总工资格：见投标人须知前附表；</w:t>
      </w:r>
    </w:p>
    <w:p w14:paraId="0A8715E9">
      <w:pPr>
        <w:ind w:firstLine="480"/>
        <w:rPr>
          <w:rFonts w:hint="eastAsia" w:ascii="宋体" w:hAnsi="宋体" w:cs="宋体"/>
          <w:color w:val="auto"/>
          <w:highlight w:val="none"/>
        </w:rPr>
      </w:pPr>
      <w:r>
        <w:rPr>
          <w:rFonts w:hint="eastAsia" w:ascii="宋体" w:hAnsi="宋体" w:cs="宋体"/>
          <w:color w:val="auto"/>
          <w:highlight w:val="none"/>
        </w:rPr>
        <w:t>（6）其他管理和技术人员要求：见投标人须知前附表；</w:t>
      </w:r>
    </w:p>
    <w:p w14:paraId="359AE2C8">
      <w:pPr>
        <w:ind w:firstLine="480"/>
        <w:rPr>
          <w:rFonts w:hint="eastAsia" w:ascii="宋体" w:hAnsi="宋体" w:cs="宋体"/>
          <w:color w:val="auto"/>
          <w:highlight w:val="none"/>
        </w:rPr>
      </w:pPr>
      <w:r>
        <w:rPr>
          <w:rFonts w:hint="eastAsia" w:ascii="宋体" w:hAnsi="宋体" w:cs="宋体"/>
          <w:color w:val="auto"/>
          <w:highlight w:val="none"/>
        </w:rPr>
        <w:t>（7）主要机械设备和试验检测设备最低要求：见投标人须知前附表；</w:t>
      </w:r>
    </w:p>
    <w:p w14:paraId="30811F86">
      <w:pPr>
        <w:ind w:firstLine="480"/>
        <w:rPr>
          <w:rFonts w:hint="eastAsia" w:ascii="宋体" w:hAnsi="宋体" w:cs="宋体"/>
          <w:color w:val="auto"/>
          <w:highlight w:val="none"/>
        </w:rPr>
      </w:pPr>
      <w:r>
        <w:rPr>
          <w:rFonts w:hint="eastAsia" w:ascii="宋体" w:hAnsi="宋体" w:cs="宋体"/>
          <w:color w:val="auto"/>
          <w:highlight w:val="none"/>
        </w:rPr>
        <w:t>（8）其他要求：见投标人须知前附表。</w:t>
      </w:r>
    </w:p>
    <w:p w14:paraId="30AE689C">
      <w:pPr>
        <w:ind w:firstLine="480"/>
        <w:rPr>
          <w:rFonts w:hint="eastAsia" w:ascii="宋体" w:hAnsi="宋体" w:cs="宋体"/>
          <w:color w:val="auto"/>
          <w:highlight w:val="none"/>
        </w:rPr>
      </w:pPr>
      <w:r>
        <w:rPr>
          <w:rFonts w:hint="eastAsia" w:ascii="宋体" w:hAnsi="宋体" w:cs="宋体"/>
          <w:color w:val="auto"/>
          <w:highlight w:val="none"/>
        </w:rPr>
        <w:t>需要提交的相关证明材料见本章第3.5款的规定。</w:t>
      </w:r>
    </w:p>
    <w:p w14:paraId="38EE2600">
      <w:pPr>
        <w:ind w:firstLine="480"/>
        <w:rPr>
          <w:rFonts w:hint="eastAsia" w:ascii="宋体" w:hAnsi="宋体" w:cs="宋体"/>
          <w:color w:val="auto"/>
          <w:highlight w:val="none"/>
        </w:rPr>
      </w:pPr>
      <w:r>
        <w:rPr>
          <w:rFonts w:hint="eastAsia" w:ascii="宋体" w:hAnsi="宋体" w:cs="宋体"/>
          <w:color w:val="auto"/>
          <w:highlight w:val="none"/>
        </w:rPr>
        <w:t>1.4.2投标人须知前附表规定接受联合体投标的，除应符合本章第1.4.1项和投标人须知前附表的要求外，还应遵守以下规定：</w:t>
      </w:r>
    </w:p>
    <w:p w14:paraId="25ABAEBC">
      <w:pPr>
        <w:ind w:firstLine="480"/>
        <w:rPr>
          <w:rFonts w:hint="eastAsia" w:ascii="宋体" w:hAnsi="宋体" w:cs="宋体"/>
          <w:color w:val="auto"/>
          <w:highlight w:val="none"/>
        </w:rPr>
      </w:pPr>
      <w:r>
        <w:rPr>
          <w:rFonts w:hint="eastAsia" w:ascii="宋体" w:hAnsi="宋体" w:cs="宋体"/>
          <w:color w:val="auto"/>
          <w:highlight w:val="none"/>
        </w:rPr>
        <w:t>（1）联合体各方应按招标文件提供的格式签订联合体协议书，明确联合体牵头人和各方权利义务</w:t>
      </w:r>
      <w:r>
        <w:rPr>
          <w:rFonts w:hint="eastAsia" w:ascii="宋体" w:hAnsi="宋体" w:cs="宋体"/>
          <w:color w:val="auto"/>
          <w:szCs w:val="24"/>
          <w:highlight w:val="none"/>
        </w:rPr>
        <w:t>，并承诺就中标项目向招标人承担连带责任</w:t>
      </w:r>
      <w:r>
        <w:rPr>
          <w:rFonts w:hint="eastAsia" w:ascii="宋体" w:hAnsi="宋体" w:cs="宋体"/>
          <w:color w:val="auto"/>
          <w:highlight w:val="none"/>
        </w:rPr>
        <w:t>；</w:t>
      </w:r>
    </w:p>
    <w:p w14:paraId="327DEE8A">
      <w:pPr>
        <w:ind w:firstLine="480"/>
        <w:rPr>
          <w:rFonts w:hint="eastAsia" w:ascii="宋体" w:hAnsi="宋体" w:cs="宋体"/>
          <w:color w:val="auto"/>
          <w:highlight w:val="none"/>
        </w:rPr>
      </w:pPr>
      <w:r>
        <w:rPr>
          <w:rFonts w:hint="eastAsia" w:ascii="宋体" w:hAnsi="宋体" w:cs="宋体"/>
          <w:color w:val="auto"/>
          <w:highlight w:val="none"/>
        </w:rPr>
        <w:t>（2）由同一专业的单位组成的联合体，按照资质等级较低的单位确定资质等级；</w:t>
      </w:r>
    </w:p>
    <w:p w14:paraId="3ECBA751">
      <w:pPr>
        <w:ind w:firstLine="480"/>
        <w:rPr>
          <w:rFonts w:hint="eastAsia" w:ascii="宋体" w:hAnsi="宋体" w:cs="宋体"/>
          <w:color w:val="auto"/>
          <w:highlight w:val="none"/>
        </w:rPr>
      </w:pPr>
      <w:r>
        <w:rPr>
          <w:rFonts w:hint="eastAsia" w:ascii="宋体" w:hAnsi="宋体" w:cs="宋体"/>
          <w:color w:val="auto"/>
          <w:highlight w:val="none"/>
        </w:rPr>
        <w:t>（3）联合体各方不得再以自己名义单独或参加其他联合体在同一</w:t>
      </w:r>
      <w:r>
        <w:rPr>
          <w:rFonts w:hint="eastAsia" w:ascii="宋体" w:hAnsi="宋体" w:cs="宋体"/>
          <w:color w:val="auto"/>
          <w:highlight w:val="none"/>
          <w:lang w:eastAsia="zh-CN"/>
        </w:rPr>
        <w:t>标段</w:t>
      </w:r>
      <w:r>
        <w:rPr>
          <w:rFonts w:hint="eastAsia" w:ascii="宋体" w:hAnsi="宋体" w:cs="宋体"/>
          <w:color w:val="auto"/>
          <w:highlight w:val="none"/>
        </w:rPr>
        <w:t>中投标；</w:t>
      </w:r>
    </w:p>
    <w:p w14:paraId="2A5C542A">
      <w:pPr>
        <w:ind w:firstLine="480"/>
        <w:rPr>
          <w:rFonts w:hint="eastAsia" w:ascii="宋体" w:hAnsi="宋体" w:cs="宋体"/>
          <w:color w:val="auto"/>
          <w:highlight w:val="none"/>
        </w:rPr>
      </w:pPr>
      <w:r>
        <w:rPr>
          <w:rFonts w:hint="eastAsia" w:ascii="宋体" w:hAnsi="宋体" w:cs="宋体"/>
          <w:color w:val="auto"/>
          <w:highlight w:val="none"/>
        </w:rPr>
        <w:t>（4）联合体所有成员数量不得超过投标人须知前附表规定的数量；</w:t>
      </w:r>
    </w:p>
    <w:p w14:paraId="78089F10">
      <w:pPr>
        <w:ind w:firstLine="480"/>
        <w:rPr>
          <w:rFonts w:hint="eastAsia" w:ascii="宋体" w:hAnsi="宋体" w:cs="宋体"/>
          <w:color w:val="auto"/>
          <w:highlight w:val="none"/>
        </w:rPr>
      </w:pPr>
      <w:r>
        <w:rPr>
          <w:rFonts w:hint="eastAsia" w:ascii="宋体" w:hAnsi="宋体" w:cs="宋体"/>
          <w:color w:val="auto"/>
          <w:highlight w:val="none"/>
        </w:rPr>
        <w:t>（5）联合体各方应分别按照本招标文件的要求，填写投标文件中的相应表格，并由联合体牵头人负责对联合体各成员的资料进行统一汇总后一并提交给招标人；联合体牵头人所提交的投标文件应认为已代表了联合体各成员的真实情况；</w:t>
      </w:r>
    </w:p>
    <w:p w14:paraId="2F7CF082">
      <w:pPr>
        <w:ind w:firstLine="480"/>
        <w:rPr>
          <w:rFonts w:hint="eastAsia" w:ascii="宋体" w:hAnsi="宋体" w:cs="宋体"/>
          <w:color w:val="auto"/>
          <w:highlight w:val="none"/>
        </w:rPr>
      </w:pPr>
      <w:r>
        <w:rPr>
          <w:rFonts w:hint="eastAsia" w:ascii="宋体" w:hAnsi="宋体" w:cs="宋体"/>
          <w:color w:val="auto"/>
          <w:highlight w:val="none"/>
        </w:rPr>
        <w:t>（6）尽管委任了联合体牵头人，但联合体各成员在投标、签订合同与履行合同过程中，仍负有连带的和各自的法律责任。</w:t>
      </w:r>
    </w:p>
    <w:p w14:paraId="05320D8E">
      <w:pPr>
        <w:ind w:firstLine="480"/>
        <w:rPr>
          <w:rFonts w:hint="eastAsia" w:ascii="宋体" w:hAnsi="宋体" w:cs="宋体"/>
          <w:color w:val="auto"/>
          <w:highlight w:val="none"/>
        </w:rPr>
      </w:pPr>
      <w:r>
        <w:rPr>
          <w:rFonts w:hint="eastAsia" w:ascii="宋体" w:hAnsi="宋体" w:cs="宋体"/>
          <w:color w:val="auto"/>
          <w:highlight w:val="none"/>
        </w:rPr>
        <w:t>1.4.3投标人（包括联合体各成员）不得与本</w:t>
      </w:r>
      <w:r>
        <w:rPr>
          <w:rFonts w:hint="eastAsia" w:ascii="宋体" w:hAnsi="宋体" w:cs="宋体"/>
          <w:color w:val="auto"/>
          <w:highlight w:val="none"/>
          <w:lang w:eastAsia="zh-CN"/>
        </w:rPr>
        <w:t>标段</w:t>
      </w:r>
      <w:r>
        <w:rPr>
          <w:rFonts w:hint="eastAsia" w:ascii="宋体" w:hAnsi="宋体" w:cs="宋体"/>
          <w:color w:val="auto"/>
          <w:highlight w:val="none"/>
        </w:rPr>
        <w:t>相关单位存在下列关联情形：</w:t>
      </w:r>
    </w:p>
    <w:p w14:paraId="353DAD8F">
      <w:pPr>
        <w:ind w:firstLine="480"/>
        <w:rPr>
          <w:rFonts w:hint="eastAsia" w:ascii="宋体" w:hAnsi="宋体" w:cs="宋体"/>
          <w:color w:val="auto"/>
          <w:highlight w:val="none"/>
        </w:rPr>
      </w:pPr>
      <w:r>
        <w:rPr>
          <w:rFonts w:hint="eastAsia" w:ascii="宋体" w:hAnsi="宋体" w:cs="宋体"/>
          <w:color w:val="auto"/>
          <w:highlight w:val="none"/>
        </w:rPr>
        <w:t>（1）为招标人不具有独立法人资格的附属机构（单位）；</w:t>
      </w:r>
    </w:p>
    <w:p w14:paraId="37BEC4A3">
      <w:pPr>
        <w:ind w:firstLine="480"/>
        <w:rPr>
          <w:rFonts w:hint="eastAsia" w:ascii="宋体" w:hAnsi="宋体" w:cs="宋体"/>
          <w:color w:val="auto"/>
          <w:highlight w:val="none"/>
        </w:rPr>
      </w:pPr>
      <w:r>
        <w:rPr>
          <w:rFonts w:hint="eastAsia" w:ascii="宋体" w:hAnsi="宋体" w:cs="宋体"/>
          <w:color w:val="auto"/>
          <w:highlight w:val="none"/>
        </w:rPr>
        <w:t>（2）与招标人存在利害关系且可能影响招标公正性；</w:t>
      </w:r>
    </w:p>
    <w:p w14:paraId="79030500">
      <w:pPr>
        <w:ind w:firstLine="480"/>
        <w:rPr>
          <w:rFonts w:hint="eastAsia" w:ascii="宋体" w:hAnsi="宋体" w:cs="宋体"/>
          <w:color w:val="auto"/>
          <w:highlight w:val="none"/>
        </w:rPr>
      </w:pPr>
      <w:r>
        <w:rPr>
          <w:rFonts w:hint="eastAsia" w:ascii="宋体" w:hAnsi="宋体" w:cs="宋体"/>
          <w:color w:val="auto"/>
          <w:highlight w:val="none"/>
        </w:rPr>
        <w:t>（3）与本</w:t>
      </w:r>
      <w:r>
        <w:rPr>
          <w:rFonts w:hint="eastAsia" w:ascii="宋体" w:hAnsi="宋体" w:cs="宋体"/>
          <w:color w:val="auto"/>
          <w:highlight w:val="none"/>
          <w:lang w:eastAsia="zh-CN"/>
        </w:rPr>
        <w:t>标段</w:t>
      </w:r>
      <w:r>
        <w:rPr>
          <w:rFonts w:hint="eastAsia" w:ascii="宋体" w:hAnsi="宋体" w:cs="宋体"/>
          <w:color w:val="auto"/>
          <w:highlight w:val="none"/>
        </w:rPr>
        <w:t>的其他投标人同为一个单位负责人；</w:t>
      </w:r>
    </w:p>
    <w:p w14:paraId="0705A292">
      <w:pPr>
        <w:ind w:firstLine="480"/>
        <w:rPr>
          <w:rFonts w:hint="eastAsia" w:ascii="宋体" w:hAnsi="宋体" w:cs="宋体"/>
          <w:color w:val="auto"/>
          <w:highlight w:val="none"/>
        </w:rPr>
      </w:pPr>
      <w:r>
        <w:rPr>
          <w:rFonts w:hint="eastAsia" w:ascii="宋体" w:hAnsi="宋体" w:cs="宋体"/>
          <w:color w:val="auto"/>
          <w:highlight w:val="none"/>
        </w:rPr>
        <w:t>（4）与本</w:t>
      </w:r>
      <w:r>
        <w:rPr>
          <w:rFonts w:hint="eastAsia" w:ascii="宋体" w:hAnsi="宋体" w:cs="宋体"/>
          <w:color w:val="auto"/>
          <w:highlight w:val="none"/>
          <w:lang w:eastAsia="zh-CN"/>
        </w:rPr>
        <w:t>标段</w:t>
      </w:r>
      <w:r>
        <w:rPr>
          <w:rFonts w:hint="eastAsia" w:ascii="宋体" w:hAnsi="宋体" w:cs="宋体"/>
          <w:color w:val="auto"/>
          <w:highlight w:val="none"/>
        </w:rPr>
        <w:t>的其他投标人存在控股、管理关系；</w:t>
      </w:r>
    </w:p>
    <w:p w14:paraId="2B318367">
      <w:pPr>
        <w:ind w:firstLine="480"/>
        <w:rPr>
          <w:rFonts w:hint="eastAsia" w:ascii="宋体" w:hAnsi="宋体" w:cs="宋体"/>
          <w:color w:val="auto"/>
          <w:highlight w:val="none"/>
        </w:rPr>
      </w:pPr>
      <w:r>
        <w:rPr>
          <w:rFonts w:hint="eastAsia" w:ascii="宋体" w:hAnsi="宋体" w:cs="宋体"/>
          <w:color w:val="auto"/>
          <w:highlight w:val="none"/>
        </w:rPr>
        <w:t>（5）为本</w:t>
      </w:r>
      <w:r>
        <w:rPr>
          <w:rFonts w:hint="eastAsia" w:ascii="宋体" w:hAnsi="宋体" w:cs="宋体"/>
          <w:color w:val="auto"/>
          <w:highlight w:val="none"/>
          <w:lang w:eastAsia="zh-CN"/>
        </w:rPr>
        <w:t>标段</w:t>
      </w:r>
      <w:r>
        <w:rPr>
          <w:rFonts w:hint="eastAsia" w:ascii="宋体" w:hAnsi="宋体" w:cs="宋体"/>
          <w:color w:val="auto"/>
          <w:highlight w:val="none"/>
        </w:rPr>
        <w:t>前期准备提供设计或咨询服务的法人或其任何附属机构（单位）；</w:t>
      </w:r>
    </w:p>
    <w:p w14:paraId="4216175C">
      <w:pPr>
        <w:ind w:firstLine="480"/>
        <w:rPr>
          <w:rFonts w:hint="eastAsia" w:ascii="宋体" w:hAnsi="宋体" w:cs="宋体"/>
          <w:color w:val="auto"/>
          <w:highlight w:val="none"/>
        </w:rPr>
      </w:pPr>
      <w:r>
        <w:rPr>
          <w:rFonts w:hint="eastAsia" w:ascii="宋体" w:hAnsi="宋体" w:cs="宋体"/>
          <w:color w:val="auto"/>
          <w:highlight w:val="none"/>
        </w:rPr>
        <w:t>（6）为本</w:t>
      </w:r>
      <w:r>
        <w:rPr>
          <w:rFonts w:hint="eastAsia" w:ascii="宋体" w:hAnsi="宋体" w:cs="宋体"/>
          <w:color w:val="auto"/>
          <w:highlight w:val="none"/>
          <w:lang w:eastAsia="zh-CN"/>
        </w:rPr>
        <w:t>标段</w:t>
      </w:r>
      <w:r>
        <w:rPr>
          <w:rFonts w:hint="eastAsia" w:ascii="宋体" w:hAnsi="宋体" w:cs="宋体"/>
          <w:color w:val="auto"/>
          <w:highlight w:val="none"/>
        </w:rPr>
        <w:t>的监理人；</w:t>
      </w:r>
    </w:p>
    <w:p w14:paraId="1B2D6412">
      <w:pPr>
        <w:ind w:firstLine="480"/>
        <w:rPr>
          <w:rFonts w:hint="eastAsia" w:ascii="宋体" w:hAnsi="宋体" w:cs="宋体"/>
          <w:color w:val="auto"/>
          <w:highlight w:val="none"/>
        </w:rPr>
      </w:pPr>
      <w:r>
        <w:rPr>
          <w:rFonts w:hint="eastAsia" w:ascii="宋体" w:hAnsi="宋体" w:cs="宋体"/>
          <w:color w:val="auto"/>
          <w:highlight w:val="none"/>
        </w:rPr>
        <w:t>（7）为本</w:t>
      </w:r>
      <w:r>
        <w:rPr>
          <w:rFonts w:hint="eastAsia" w:ascii="宋体" w:hAnsi="宋体" w:cs="宋体"/>
          <w:color w:val="auto"/>
          <w:highlight w:val="none"/>
          <w:lang w:eastAsia="zh-CN"/>
        </w:rPr>
        <w:t>标段</w:t>
      </w:r>
      <w:r>
        <w:rPr>
          <w:rFonts w:hint="eastAsia" w:ascii="宋体" w:hAnsi="宋体" w:cs="宋体"/>
          <w:color w:val="auto"/>
          <w:highlight w:val="none"/>
        </w:rPr>
        <w:t>的代建人；</w:t>
      </w:r>
    </w:p>
    <w:p w14:paraId="1314ADCC">
      <w:pPr>
        <w:ind w:firstLine="480"/>
        <w:rPr>
          <w:rFonts w:hint="eastAsia" w:ascii="宋体" w:hAnsi="宋体" w:cs="宋体"/>
          <w:color w:val="auto"/>
          <w:highlight w:val="none"/>
        </w:rPr>
      </w:pPr>
      <w:r>
        <w:rPr>
          <w:rFonts w:hint="eastAsia" w:ascii="宋体" w:hAnsi="宋体" w:cs="宋体"/>
          <w:color w:val="auto"/>
          <w:highlight w:val="none"/>
        </w:rPr>
        <w:t>（8）为本</w:t>
      </w:r>
      <w:r>
        <w:rPr>
          <w:rFonts w:hint="eastAsia" w:ascii="宋体" w:hAnsi="宋体" w:cs="宋体"/>
          <w:color w:val="auto"/>
          <w:highlight w:val="none"/>
          <w:lang w:eastAsia="zh-CN"/>
        </w:rPr>
        <w:t>标段</w:t>
      </w:r>
      <w:r>
        <w:rPr>
          <w:rFonts w:hint="eastAsia" w:ascii="宋体" w:hAnsi="宋体" w:cs="宋体"/>
          <w:color w:val="auto"/>
          <w:highlight w:val="none"/>
        </w:rPr>
        <w:t>的招标代理机构；</w:t>
      </w:r>
    </w:p>
    <w:p w14:paraId="35D78864">
      <w:pPr>
        <w:ind w:firstLine="480"/>
        <w:rPr>
          <w:rFonts w:hint="eastAsia" w:ascii="宋体" w:hAnsi="宋体" w:cs="宋体"/>
          <w:color w:val="auto"/>
          <w:highlight w:val="none"/>
        </w:rPr>
      </w:pPr>
      <w:r>
        <w:rPr>
          <w:rFonts w:hint="eastAsia" w:ascii="宋体" w:hAnsi="宋体" w:cs="宋体"/>
          <w:color w:val="auto"/>
          <w:highlight w:val="none"/>
        </w:rPr>
        <w:t>（9）与本</w:t>
      </w:r>
      <w:r>
        <w:rPr>
          <w:rFonts w:hint="eastAsia" w:ascii="宋体" w:hAnsi="宋体" w:cs="宋体"/>
          <w:color w:val="auto"/>
          <w:highlight w:val="none"/>
          <w:lang w:eastAsia="zh-CN"/>
        </w:rPr>
        <w:t>标段</w:t>
      </w:r>
      <w:r>
        <w:rPr>
          <w:rFonts w:hint="eastAsia" w:ascii="宋体" w:hAnsi="宋体" w:cs="宋体"/>
          <w:color w:val="auto"/>
          <w:highlight w:val="none"/>
        </w:rPr>
        <w:t>的监理人或代建人或招标代理机构同为一个法定代表人；</w:t>
      </w:r>
    </w:p>
    <w:p w14:paraId="58206200">
      <w:pPr>
        <w:ind w:firstLine="480"/>
        <w:rPr>
          <w:rFonts w:hint="eastAsia" w:ascii="宋体" w:hAnsi="宋体" w:cs="宋体"/>
          <w:color w:val="auto"/>
          <w:highlight w:val="none"/>
        </w:rPr>
      </w:pPr>
      <w:r>
        <w:rPr>
          <w:rFonts w:hint="eastAsia" w:ascii="宋体" w:hAnsi="宋体" w:cs="宋体"/>
          <w:color w:val="auto"/>
          <w:highlight w:val="none"/>
        </w:rPr>
        <w:t>（10）与本</w:t>
      </w:r>
      <w:r>
        <w:rPr>
          <w:rFonts w:hint="eastAsia" w:ascii="宋体" w:hAnsi="宋体" w:cs="宋体"/>
          <w:color w:val="auto"/>
          <w:highlight w:val="none"/>
          <w:lang w:eastAsia="zh-CN"/>
        </w:rPr>
        <w:t>标段</w:t>
      </w:r>
      <w:r>
        <w:rPr>
          <w:rFonts w:hint="eastAsia" w:ascii="宋体" w:hAnsi="宋体" w:cs="宋体"/>
          <w:color w:val="auto"/>
          <w:highlight w:val="none"/>
        </w:rPr>
        <w:t>的监理人或代建人或招标代理机构存在控股或参股关系；</w:t>
      </w:r>
    </w:p>
    <w:p w14:paraId="2967AB8E">
      <w:pPr>
        <w:ind w:firstLine="480"/>
        <w:rPr>
          <w:rFonts w:hint="eastAsia" w:ascii="宋体" w:hAnsi="宋体" w:cs="宋体"/>
          <w:color w:val="auto"/>
          <w:highlight w:val="none"/>
        </w:rPr>
      </w:pPr>
      <w:r>
        <w:rPr>
          <w:rFonts w:hint="eastAsia" w:ascii="宋体" w:hAnsi="宋体" w:cs="宋体"/>
          <w:color w:val="auto"/>
          <w:highlight w:val="none"/>
        </w:rPr>
        <w:t>（11）法律法规或投标人须知前附表规定的其他情形。</w:t>
      </w:r>
    </w:p>
    <w:p w14:paraId="301695F8">
      <w:pPr>
        <w:ind w:firstLine="480"/>
        <w:rPr>
          <w:rFonts w:hint="eastAsia" w:ascii="宋体" w:hAnsi="宋体" w:cs="宋体"/>
          <w:color w:val="auto"/>
          <w:highlight w:val="none"/>
        </w:rPr>
      </w:pPr>
      <w:r>
        <w:rPr>
          <w:rFonts w:hint="eastAsia" w:ascii="宋体" w:hAnsi="宋体" w:cs="宋体"/>
          <w:color w:val="auto"/>
          <w:highlight w:val="none"/>
        </w:rPr>
        <w:t>1.4.4投标人（包括联合体各成员）不得存在下列不良状况或不良信用记录：</w:t>
      </w:r>
    </w:p>
    <w:p w14:paraId="11B628F0">
      <w:pPr>
        <w:ind w:firstLine="480"/>
        <w:rPr>
          <w:rFonts w:hint="eastAsia" w:ascii="宋体" w:hAnsi="宋体" w:cs="宋体"/>
          <w:color w:val="auto"/>
          <w:highlight w:val="none"/>
        </w:rPr>
      </w:pPr>
      <w:r>
        <w:rPr>
          <w:rFonts w:hint="eastAsia" w:ascii="宋体" w:hAnsi="宋体" w:cs="宋体"/>
          <w:color w:val="auto"/>
          <w:highlight w:val="none"/>
        </w:rPr>
        <w:t>（1）被省级及以上交通运输主管部门取消招标项目所在地的投标资格且处于有效期内；</w:t>
      </w:r>
    </w:p>
    <w:p w14:paraId="2813EEAD">
      <w:pPr>
        <w:ind w:firstLine="480"/>
        <w:rPr>
          <w:rFonts w:hint="eastAsia" w:ascii="宋体" w:hAnsi="宋体" w:cs="宋体"/>
          <w:color w:val="auto"/>
          <w:highlight w:val="none"/>
        </w:rPr>
      </w:pPr>
      <w:r>
        <w:rPr>
          <w:rFonts w:hint="eastAsia" w:ascii="宋体" w:hAnsi="宋体" w:cs="宋体"/>
          <w:color w:val="auto"/>
          <w:highlight w:val="none"/>
        </w:rPr>
        <w:t>（2）被责令停业，暂扣或吊销执照，或吊销资质证书；</w:t>
      </w:r>
    </w:p>
    <w:p w14:paraId="13931A67">
      <w:pPr>
        <w:ind w:firstLine="480"/>
        <w:rPr>
          <w:rFonts w:hint="eastAsia" w:ascii="宋体" w:hAnsi="宋体" w:cs="宋体"/>
          <w:color w:val="auto"/>
          <w:highlight w:val="none"/>
        </w:rPr>
      </w:pPr>
      <w:r>
        <w:rPr>
          <w:rFonts w:hint="eastAsia" w:ascii="宋体" w:hAnsi="宋体" w:cs="宋体"/>
          <w:color w:val="auto"/>
          <w:highlight w:val="none"/>
        </w:rPr>
        <w:t>（3）进入清算程序，或被宣告破产，或其他丧失履约能力的情形；</w:t>
      </w:r>
    </w:p>
    <w:p w14:paraId="240A0F19">
      <w:pPr>
        <w:ind w:firstLine="480"/>
        <w:rPr>
          <w:rFonts w:hint="eastAsia" w:ascii="宋体" w:hAnsi="宋体" w:cs="宋体"/>
          <w:color w:val="auto"/>
          <w:highlight w:val="none"/>
        </w:rPr>
      </w:pPr>
      <w:r>
        <w:rPr>
          <w:rFonts w:hint="eastAsia" w:ascii="宋体" w:hAnsi="宋体" w:cs="宋体"/>
          <w:color w:val="auto"/>
          <w:highlight w:val="none"/>
        </w:rPr>
        <w:t>（4）在国家企业信用信息公示系统（http://www.gsxt.gov.cn/）中被列入严重违法失信企业名单；</w:t>
      </w:r>
    </w:p>
    <w:p w14:paraId="17111D7A">
      <w:pPr>
        <w:ind w:firstLine="480"/>
        <w:rPr>
          <w:rFonts w:hint="eastAsia" w:ascii="宋体" w:hAnsi="宋体" w:cs="宋体"/>
          <w:color w:val="auto"/>
          <w:highlight w:val="none"/>
        </w:rPr>
      </w:pPr>
      <w:r>
        <w:rPr>
          <w:rFonts w:hint="eastAsia" w:ascii="宋体" w:hAnsi="宋体" w:cs="宋体"/>
          <w:color w:val="auto"/>
          <w:highlight w:val="none"/>
        </w:rPr>
        <w:t>（5）在“信用中国”网站（http://www.creditchina.gov.cn/）或中国执行信息公开网中被列入失信被执行人名单；</w:t>
      </w:r>
    </w:p>
    <w:p w14:paraId="2A79753A">
      <w:pPr>
        <w:ind w:firstLine="480"/>
        <w:rPr>
          <w:rFonts w:hint="eastAsia" w:ascii="宋体" w:hAnsi="宋体" w:cs="宋体"/>
          <w:color w:val="auto"/>
          <w:highlight w:val="none"/>
        </w:rPr>
      </w:pPr>
      <w:r>
        <w:rPr>
          <w:rFonts w:hint="eastAsia" w:ascii="宋体" w:hAnsi="宋体" w:cs="宋体"/>
          <w:color w:val="auto"/>
          <w:highlight w:val="none"/>
        </w:rPr>
        <w:t>（6）投标人及其法定代表人、拟委任的项目经理在</w:t>
      </w:r>
      <w:r>
        <w:rPr>
          <w:rFonts w:hint="eastAsia" w:ascii="宋体" w:hAnsi="宋体" w:cs="宋体"/>
          <w:color w:val="auto"/>
          <w:highlight w:val="none"/>
          <w:lang w:eastAsia="zh-CN"/>
        </w:rPr>
        <w:t>2023年</w:t>
      </w:r>
      <w:r>
        <w:rPr>
          <w:rFonts w:hint="eastAsia" w:ascii="宋体" w:hAnsi="宋体" w:cs="宋体"/>
          <w:color w:val="auto"/>
          <w:highlight w:val="none"/>
        </w:rPr>
        <w:t>1月1日至今有行贿犯罪行为的（提供无行贿犯罪行为承诺书）；</w:t>
      </w:r>
    </w:p>
    <w:p w14:paraId="267DCCC0">
      <w:pPr>
        <w:ind w:firstLine="480"/>
        <w:rPr>
          <w:rFonts w:hint="eastAsia" w:ascii="宋体" w:hAnsi="宋体" w:cs="宋体"/>
          <w:color w:val="auto"/>
          <w:highlight w:val="none"/>
        </w:rPr>
      </w:pPr>
      <w:r>
        <w:rPr>
          <w:rFonts w:hint="eastAsia" w:ascii="宋体" w:hAnsi="宋体" w:cs="宋体"/>
          <w:color w:val="auto"/>
          <w:highlight w:val="none"/>
        </w:rPr>
        <w:t>（7）法律法规或投标人须知前附表规定的其他情形。</w:t>
      </w:r>
    </w:p>
    <w:p w14:paraId="7244D3E1">
      <w:pPr>
        <w:pStyle w:val="5"/>
        <w:ind w:firstLine="482"/>
        <w:rPr>
          <w:rFonts w:hint="eastAsia" w:ascii="宋体" w:hAnsi="宋体" w:cs="宋体"/>
          <w:color w:val="auto"/>
          <w:highlight w:val="none"/>
        </w:rPr>
      </w:pPr>
      <w:r>
        <w:rPr>
          <w:rFonts w:hint="eastAsia" w:ascii="宋体" w:hAnsi="宋体" w:cs="宋体"/>
          <w:color w:val="auto"/>
          <w:highlight w:val="none"/>
        </w:rPr>
        <w:t>1.5费用承担</w:t>
      </w:r>
    </w:p>
    <w:p w14:paraId="0FCDED61">
      <w:pPr>
        <w:ind w:firstLine="480"/>
        <w:rPr>
          <w:rFonts w:hint="eastAsia" w:ascii="宋体" w:hAnsi="宋体" w:cs="宋体"/>
          <w:color w:val="auto"/>
          <w:highlight w:val="none"/>
        </w:rPr>
      </w:pPr>
      <w:r>
        <w:rPr>
          <w:rFonts w:hint="eastAsia" w:ascii="宋体" w:hAnsi="宋体" w:cs="宋体"/>
          <w:color w:val="auto"/>
          <w:highlight w:val="none"/>
        </w:rPr>
        <w:t>投标人准备和参加投标活动发生的费用自理。</w:t>
      </w:r>
    </w:p>
    <w:p w14:paraId="30ADEF06">
      <w:pPr>
        <w:pStyle w:val="5"/>
        <w:ind w:firstLine="482"/>
        <w:rPr>
          <w:rFonts w:hint="eastAsia" w:ascii="宋体" w:hAnsi="宋体" w:cs="宋体"/>
          <w:color w:val="auto"/>
          <w:highlight w:val="none"/>
        </w:rPr>
      </w:pPr>
      <w:r>
        <w:rPr>
          <w:rFonts w:hint="eastAsia" w:ascii="宋体" w:hAnsi="宋体" w:cs="宋体"/>
          <w:color w:val="auto"/>
          <w:highlight w:val="none"/>
        </w:rPr>
        <w:t>1.6保密</w:t>
      </w:r>
    </w:p>
    <w:p w14:paraId="05CAD349">
      <w:pPr>
        <w:ind w:firstLine="480"/>
        <w:rPr>
          <w:rFonts w:hint="eastAsia" w:ascii="宋体" w:hAnsi="宋体" w:cs="宋体"/>
          <w:color w:val="auto"/>
          <w:highlight w:val="none"/>
        </w:rPr>
      </w:pPr>
      <w:r>
        <w:rPr>
          <w:rFonts w:hint="eastAsia" w:ascii="宋体" w:hAnsi="宋体" w:cs="宋体"/>
          <w:color w:val="auto"/>
          <w:highlight w:val="none"/>
        </w:rPr>
        <w:t>参与招标投标活动的各方应对招标文件和投标文件中的商业和技术等秘密保密，</w:t>
      </w:r>
      <w:r>
        <w:rPr>
          <w:rFonts w:hint="eastAsia" w:ascii="宋体" w:hAnsi="宋体" w:cs="宋体"/>
          <w:color w:val="auto"/>
          <w:szCs w:val="24"/>
          <w:highlight w:val="none"/>
        </w:rPr>
        <w:t>否则应承担相应的法律责任</w:t>
      </w:r>
      <w:r>
        <w:rPr>
          <w:rFonts w:hint="eastAsia" w:ascii="宋体" w:hAnsi="宋体" w:cs="宋体"/>
          <w:color w:val="auto"/>
          <w:highlight w:val="none"/>
        </w:rPr>
        <w:t>。</w:t>
      </w:r>
    </w:p>
    <w:p w14:paraId="24D4F0A7">
      <w:pPr>
        <w:pStyle w:val="5"/>
        <w:ind w:firstLine="482"/>
        <w:rPr>
          <w:rFonts w:hint="eastAsia" w:ascii="宋体" w:hAnsi="宋体" w:cs="宋体"/>
          <w:color w:val="auto"/>
          <w:highlight w:val="none"/>
        </w:rPr>
      </w:pPr>
      <w:r>
        <w:rPr>
          <w:rFonts w:hint="eastAsia" w:ascii="宋体" w:hAnsi="宋体" w:cs="宋体"/>
          <w:color w:val="auto"/>
          <w:highlight w:val="none"/>
        </w:rPr>
        <w:t>1.7语言文字</w:t>
      </w:r>
    </w:p>
    <w:p w14:paraId="128CA724">
      <w:pPr>
        <w:ind w:firstLine="480"/>
        <w:rPr>
          <w:rFonts w:hint="eastAsia" w:ascii="宋体" w:hAnsi="宋体" w:cs="宋体"/>
          <w:color w:val="auto"/>
          <w:highlight w:val="none"/>
        </w:rPr>
      </w:pPr>
      <w:r>
        <w:rPr>
          <w:rFonts w:hint="eastAsia" w:ascii="宋体" w:hAnsi="宋体" w:cs="宋体"/>
          <w:color w:val="auto"/>
          <w:highlight w:val="none"/>
        </w:rPr>
        <w:t>招标投标文件使用的语言文字为中文。专用术语使用外文的，应附有中文注释。</w:t>
      </w:r>
    </w:p>
    <w:p w14:paraId="5A79A2EC">
      <w:pPr>
        <w:pStyle w:val="5"/>
        <w:ind w:firstLine="482"/>
        <w:rPr>
          <w:rFonts w:hint="eastAsia" w:ascii="宋体" w:hAnsi="宋体" w:cs="宋体"/>
          <w:color w:val="auto"/>
          <w:highlight w:val="none"/>
        </w:rPr>
      </w:pPr>
      <w:r>
        <w:rPr>
          <w:rFonts w:hint="eastAsia" w:ascii="宋体" w:hAnsi="宋体" w:cs="宋体"/>
          <w:color w:val="auto"/>
          <w:highlight w:val="none"/>
        </w:rPr>
        <w:t>1.8计量单位</w:t>
      </w:r>
    </w:p>
    <w:p w14:paraId="412D7AE5">
      <w:pPr>
        <w:ind w:firstLine="480"/>
        <w:rPr>
          <w:rFonts w:hint="eastAsia" w:ascii="宋体" w:hAnsi="宋体" w:cs="宋体"/>
          <w:color w:val="auto"/>
          <w:highlight w:val="none"/>
        </w:rPr>
      </w:pPr>
      <w:r>
        <w:rPr>
          <w:rFonts w:hint="eastAsia" w:ascii="宋体" w:hAnsi="宋体" w:cs="宋体"/>
          <w:color w:val="auto"/>
          <w:highlight w:val="none"/>
        </w:rPr>
        <w:t>所有计量均采用中华人民共和国法定计量单位。</w:t>
      </w:r>
    </w:p>
    <w:p w14:paraId="23B0CB68">
      <w:pPr>
        <w:pStyle w:val="5"/>
        <w:ind w:firstLine="482"/>
        <w:rPr>
          <w:rFonts w:hint="eastAsia" w:ascii="宋体" w:hAnsi="宋体" w:cs="宋体"/>
          <w:color w:val="auto"/>
          <w:highlight w:val="none"/>
        </w:rPr>
      </w:pPr>
      <w:r>
        <w:rPr>
          <w:rFonts w:hint="eastAsia" w:ascii="宋体" w:hAnsi="宋体" w:cs="宋体"/>
          <w:color w:val="auto"/>
          <w:highlight w:val="none"/>
        </w:rPr>
        <w:t>1.9踏勘现场</w:t>
      </w:r>
    </w:p>
    <w:p w14:paraId="657F7994">
      <w:pPr>
        <w:ind w:firstLine="480"/>
        <w:rPr>
          <w:rFonts w:hint="eastAsia" w:ascii="宋体" w:hAnsi="宋体" w:cs="宋体"/>
          <w:color w:val="auto"/>
          <w:highlight w:val="none"/>
        </w:rPr>
      </w:pPr>
      <w:r>
        <w:rPr>
          <w:rFonts w:hint="eastAsia" w:ascii="宋体" w:hAnsi="宋体" w:cs="宋体"/>
          <w:color w:val="auto"/>
          <w:highlight w:val="none"/>
        </w:rPr>
        <w:t>1.9.1第一章“招标公告”或“投标邀请书”规定组织踏勘现场的，招标人按规定的时间、地点组织投标人踏勘项目现场。部分投标人未按时参加踏勘现场的，不影响踏勘现场的正常进行。招标人不得组织单个或部分投标人踏勘项目现场。</w:t>
      </w:r>
    </w:p>
    <w:p w14:paraId="0257C4DF">
      <w:pPr>
        <w:ind w:firstLine="480"/>
        <w:rPr>
          <w:rFonts w:hint="eastAsia" w:ascii="宋体" w:hAnsi="宋体" w:cs="宋体"/>
          <w:color w:val="auto"/>
          <w:highlight w:val="none"/>
        </w:rPr>
      </w:pPr>
      <w:r>
        <w:rPr>
          <w:rFonts w:hint="eastAsia" w:ascii="宋体" w:hAnsi="宋体" w:cs="宋体"/>
          <w:color w:val="auto"/>
          <w:highlight w:val="none"/>
        </w:rPr>
        <w:t>1.9.2投标人踏勘现场发生的费用自理。</w:t>
      </w:r>
    </w:p>
    <w:p w14:paraId="046784DA">
      <w:pPr>
        <w:ind w:firstLine="480"/>
        <w:rPr>
          <w:rFonts w:hint="eastAsia" w:ascii="宋体" w:hAnsi="宋体" w:cs="宋体"/>
          <w:color w:val="auto"/>
          <w:highlight w:val="none"/>
        </w:rPr>
      </w:pPr>
      <w:r>
        <w:rPr>
          <w:rFonts w:hint="eastAsia" w:ascii="宋体" w:hAnsi="宋体" w:cs="宋体"/>
          <w:color w:val="auto"/>
          <w:highlight w:val="none"/>
        </w:rPr>
        <w:t>1.9.3除招标人的原因外，投标人自行负责在踏勘现场中所发生的人员伤亡和财产损失。</w:t>
      </w:r>
    </w:p>
    <w:p w14:paraId="08926284">
      <w:pPr>
        <w:ind w:firstLine="480"/>
        <w:rPr>
          <w:rFonts w:hint="eastAsia" w:ascii="宋体" w:hAnsi="宋体" w:cs="宋体"/>
          <w:color w:val="auto"/>
          <w:highlight w:val="none"/>
        </w:rPr>
      </w:pPr>
      <w:r>
        <w:rPr>
          <w:rFonts w:hint="eastAsia" w:ascii="宋体" w:hAnsi="宋体" w:cs="宋体"/>
          <w:color w:val="auto"/>
          <w:highlight w:val="none"/>
        </w:rPr>
        <w:t>1.9.4招标人在踏勘现场中介绍的工程场地和相关的周边环境情况，供投标人在编制投标文件时参考，招标人不对投标人据此作出的判断和决策负责。</w:t>
      </w:r>
    </w:p>
    <w:p w14:paraId="4CC9AA6A">
      <w:pPr>
        <w:ind w:firstLine="480"/>
        <w:rPr>
          <w:rFonts w:hint="eastAsia" w:ascii="宋体" w:hAnsi="宋体" w:cs="宋体"/>
          <w:color w:val="auto"/>
          <w:highlight w:val="none"/>
        </w:rPr>
      </w:pPr>
      <w:r>
        <w:rPr>
          <w:rFonts w:hint="eastAsia" w:ascii="宋体" w:hAnsi="宋体" w:cs="宋体"/>
          <w:color w:val="auto"/>
          <w:highlight w:val="none"/>
        </w:rPr>
        <w:t>1.9.5招标人提供的本合同工程的水文、地质、气象和料场分布、取土场、弃土场位置等参考资料，并不构成合同文件的组成部分，投标人应对自己就上述资料的解释、推论和应用负责，招标人不对投标人据此作出的判断和决策承担任何责任。</w:t>
      </w:r>
    </w:p>
    <w:p w14:paraId="0C7EA0B5">
      <w:pPr>
        <w:pStyle w:val="5"/>
        <w:ind w:firstLine="482"/>
        <w:rPr>
          <w:rFonts w:hint="eastAsia" w:ascii="宋体" w:hAnsi="宋体" w:cs="宋体"/>
          <w:color w:val="auto"/>
          <w:highlight w:val="none"/>
        </w:rPr>
      </w:pPr>
      <w:r>
        <w:rPr>
          <w:rFonts w:hint="eastAsia" w:ascii="宋体" w:hAnsi="宋体" w:cs="宋体"/>
          <w:color w:val="auto"/>
          <w:highlight w:val="none"/>
        </w:rPr>
        <w:t>1.10投标预备会</w:t>
      </w:r>
    </w:p>
    <w:p w14:paraId="13CAD83D">
      <w:pPr>
        <w:ind w:firstLine="480"/>
        <w:rPr>
          <w:rFonts w:hint="eastAsia" w:ascii="宋体" w:hAnsi="宋体" w:cs="宋体"/>
          <w:color w:val="auto"/>
          <w:highlight w:val="none"/>
        </w:rPr>
      </w:pPr>
      <w:r>
        <w:rPr>
          <w:rFonts w:hint="eastAsia" w:ascii="宋体" w:hAnsi="宋体" w:cs="宋体"/>
          <w:color w:val="auto"/>
          <w:highlight w:val="none"/>
        </w:rPr>
        <w:t>1.10.1第一章“招标公告”或“投标邀请书”规定召开投标预备会的，招标人按规定的时间和地点召开投标预备会，澄清投标人提出的问题。</w:t>
      </w:r>
    </w:p>
    <w:p w14:paraId="0F8C02C3">
      <w:pPr>
        <w:ind w:firstLine="480"/>
        <w:rPr>
          <w:rFonts w:hint="eastAsia" w:ascii="宋体" w:hAnsi="宋体" w:cs="宋体"/>
          <w:color w:val="auto"/>
          <w:highlight w:val="none"/>
        </w:rPr>
      </w:pPr>
      <w:r>
        <w:rPr>
          <w:rFonts w:hint="eastAsia" w:ascii="宋体" w:hAnsi="宋体" w:cs="宋体"/>
          <w:color w:val="auto"/>
          <w:highlight w:val="none"/>
        </w:rPr>
        <w:t>1.10.2投标人应按投标人须知前附表规定的时间和形式将提出的问题送达招标人，以便招标人在会议期间澄清。</w:t>
      </w:r>
    </w:p>
    <w:p w14:paraId="02110202">
      <w:pPr>
        <w:ind w:firstLine="480"/>
        <w:rPr>
          <w:rFonts w:hint="eastAsia" w:ascii="宋体" w:hAnsi="宋体" w:cs="宋体"/>
          <w:color w:val="auto"/>
          <w:highlight w:val="none"/>
        </w:rPr>
      </w:pPr>
      <w:r>
        <w:rPr>
          <w:rFonts w:hint="eastAsia" w:ascii="宋体" w:hAnsi="宋体" w:cs="宋体"/>
          <w:color w:val="auto"/>
          <w:highlight w:val="none"/>
        </w:rPr>
        <w:t>1.10.3投标预备会后，招标人将对投标人所提问题的澄清，以本章第2.2款规定的形式通知所有获取招标文件的投标人。该澄清内容为招标文件的组成部分。</w:t>
      </w:r>
    </w:p>
    <w:p w14:paraId="2FBEE242">
      <w:pPr>
        <w:pStyle w:val="5"/>
        <w:ind w:firstLine="482"/>
        <w:rPr>
          <w:rFonts w:hint="eastAsia" w:ascii="宋体" w:hAnsi="宋体" w:cs="宋体"/>
          <w:color w:val="auto"/>
          <w:highlight w:val="none"/>
        </w:rPr>
      </w:pPr>
      <w:r>
        <w:rPr>
          <w:rFonts w:hint="eastAsia" w:ascii="宋体" w:hAnsi="宋体" w:cs="宋体"/>
          <w:color w:val="auto"/>
          <w:highlight w:val="none"/>
        </w:rPr>
        <w:t>1.11分包</w:t>
      </w:r>
    </w:p>
    <w:p w14:paraId="20CBA0FB">
      <w:pPr>
        <w:ind w:firstLine="480"/>
        <w:rPr>
          <w:rFonts w:hint="eastAsia" w:ascii="宋体" w:hAnsi="宋体" w:cs="宋体"/>
          <w:color w:val="auto"/>
          <w:highlight w:val="none"/>
        </w:rPr>
      </w:pPr>
      <w:r>
        <w:rPr>
          <w:rFonts w:hint="eastAsia" w:ascii="宋体" w:hAnsi="宋体" w:cs="宋体"/>
          <w:color w:val="auto"/>
          <w:highlight w:val="none"/>
        </w:rPr>
        <w:t>1.11.1投标人拟在中标后将中标项目的部分非主体、非关键性工作进行分包的，应符合以下规定：</w:t>
      </w:r>
    </w:p>
    <w:p w14:paraId="50C0593F">
      <w:pPr>
        <w:ind w:firstLine="480"/>
        <w:rPr>
          <w:rFonts w:hint="eastAsia" w:ascii="宋体" w:hAnsi="宋体" w:cs="宋体"/>
          <w:color w:val="auto"/>
          <w:highlight w:val="none"/>
        </w:rPr>
      </w:pPr>
      <w:r>
        <w:rPr>
          <w:rFonts w:hint="eastAsia" w:ascii="宋体" w:hAnsi="宋体" w:cs="宋体"/>
          <w:color w:val="auto"/>
          <w:highlight w:val="none"/>
        </w:rPr>
        <w:t>（1）分包内容要求：允许分包的工程范围仅限于非关键性工程或适合专业化队伍施工的专项工程。招标人允许分包或不允许分包的专项工程（如有）应在投标人须知前附表中载明。</w:t>
      </w:r>
    </w:p>
    <w:p w14:paraId="29E8BD0B">
      <w:pPr>
        <w:ind w:firstLine="480"/>
        <w:rPr>
          <w:rFonts w:hint="eastAsia" w:ascii="宋体" w:hAnsi="宋体" w:cs="宋体"/>
          <w:color w:val="auto"/>
          <w:highlight w:val="none"/>
        </w:rPr>
      </w:pPr>
      <w:r>
        <w:rPr>
          <w:rFonts w:hint="eastAsia" w:ascii="宋体" w:hAnsi="宋体" w:cs="宋体"/>
          <w:color w:val="auto"/>
          <w:highlight w:val="none"/>
        </w:rPr>
        <w:t>（2）接受分包的第三人资格要求：分包人的资格能力应与其分包工程的标准和规模相适应且具备投标人须知前附表中规定的资格条件。</w:t>
      </w:r>
    </w:p>
    <w:p w14:paraId="17245D6A">
      <w:pPr>
        <w:ind w:firstLine="480"/>
        <w:rPr>
          <w:rFonts w:hint="eastAsia" w:ascii="宋体" w:hAnsi="宋体" w:cs="宋体"/>
          <w:color w:val="auto"/>
          <w:highlight w:val="none"/>
        </w:rPr>
      </w:pPr>
      <w:r>
        <w:rPr>
          <w:rFonts w:hint="eastAsia" w:ascii="宋体" w:hAnsi="宋体" w:cs="宋体"/>
          <w:color w:val="auto"/>
          <w:highlight w:val="none"/>
        </w:rPr>
        <w:t>（3）其他要求：投标人如有分包计划，应按第九章“投标文件格式”的要求填写“拟分包项目情况表”，明确拟分包的工程及规模且投标人中标后的分包应满足合同条款第4.3款的相关要求。</w:t>
      </w:r>
    </w:p>
    <w:p w14:paraId="172F7A25">
      <w:pPr>
        <w:ind w:firstLine="480"/>
        <w:rPr>
          <w:rFonts w:hint="eastAsia" w:ascii="宋体" w:hAnsi="宋体" w:cs="宋体"/>
          <w:color w:val="auto"/>
          <w:highlight w:val="none"/>
        </w:rPr>
      </w:pPr>
      <w:r>
        <w:rPr>
          <w:rFonts w:hint="eastAsia" w:ascii="宋体" w:hAnsi="宋体" w:cs="宋体"/>
          <w:color w:val="auto"/>
          <w:highlight w:val="none"/>
        </w:rPr>
        <w:t>1.11.2中标人不得向他人转让中标项目，接受分包的人不得再次分包。中标人应就分包项目向招标人负责，接受分包的人就分包项目承担连带责任。</w:t>
      </w:r>
    </w:p>
    <w:p w14:paraId="699C6DF6">
      <w:pPr>
        <w:pStyle w:val="5"/>
        <w:ind w:firstLine="482"/>
        <w:rPr>
          <w:rFonts w:hint="eastAsia" w:ascii="宋体" w:hAnsi="宋体" w:cs="宋体"/>
          <w:color w:val="auto"/>
          <w:highlight w:val="none"/>
        </w:rPr>
      </w:pPr>
      <w:r>
        <w:rPr>
          <w:rFonts w:hint="eastAsia" w:ascii="宋体" w:hAnsi="宋体" w:cs="宋体"/>
          <w:color w:val="auto"/>
          <w:highlight w:val="none"/>
        </w:rPr>
        <w:t>1.12响应和偏差</w:t>
      </w:r>
    </w:p>
    <w:p w14:paraId="5E2065AC">
      <w:pPr>
        <w:ind w:firstLine="480"/>
        <w:rPr>
          <w:rFonts w:hint="eastAsia" w:ascii="宋体" w:hAnsi="宋体" w:cs="宋体"/>
          <w:color w:val="auto"/>
          <w:highlight w:val="none"/>
        </w:rPr>
      </w:pPr>
      <w:r>
        <w:rPr>
          <w:rFonts w:hint="eastAsia" w:ascii="宋体" w:hAnsi="宋体" w:cs="宋体"/>
          <w:color w:val="auto"/>
          <w:highlight w:val="none"/>
        </w:rPr>
        <w:t>1.12.1投标文件偏离招标文件某些要求，视为投标文件存在偏差。偏差包括重大偏差和细微偏差。</w:t>
      </w:r>
    </w:p>
    <w:p w14:paraId="1586F624">
      <w:pPr>
        <w:ind w:firstLine="480"/>
        <w:rPr>
          <w:rFonts w:hint="eastAsia" w:ascii="宋体" w:hAnsi="宋体" w:cs="宋体"/>
          <w:color w:val="auto"/>
          <w:highlight w:val="none"/>
        </w:rPr>
      </w:pPr>
      <w:r>
        <w:rPr>
          <w:rFonts w:hint="eastAsia" w:ascii="宋体" w:hAnsi="宋体" w:cs="宋体"/>
          <w:color w:val="auto"/>
          <w:highlight w:val="none"/>
        </w:rPr>
        <w:t>1.12.2投标文件应对招标文件的实质性要求和条件作出满足性或更有利于招标人的响应，否则，视为投标文件存在重大偏差，投标人的投标将被否决。</w:t>
      </w:r>
    </w:p>
    <w:p w14:paraId="6458E4C1">
      <w:pPr>
        <w:ind w:firstLine="480"/>
        <w:rPr>
          <w:rFonts w:hint="eastAsia" w:ascii="宋体" w:hAnsi="宋体" w:cs="宋体"/>
          <w:color w:val="auto"/>
          <w:highlight w:val="none"/>
        </w:rPr>
      </w:pPr>
      <w:r>
        <w:rPr>
          <w:rFonts w:hint="eastAsia" w:ascii="宋体" w:hAnsi="宋体" w:cs="宋体"/>
          <w:color w:val="auto"/>
          <w:highlight w:val="none"/>
        </w:rPr>
        <w:t>投标文件存在第三章“评标办法”中所列任一否决投标情形的，均属于存在重大偏差。</w:t>
      </w:r>
    </w:p>
    <w:p w14:paraId="5E174922">
      <w:pPr>
        <w:ind w:firstLine="480"/>
        <w:rPr>
          <w:rFonts w:hint="eastAsia" w:ascii="宋体" w:hAnsi="宋体" w:cs="宋体"/>
          <w:color w:val="auto"/>
          <w:highlight w:val="none"/>
        </w:rPr>
      </w:pPr>
      <w:r>
        <w:rPr>
          <w:rFonts w:hint="eastAsia" w:ascii="宋体" w:hAnsi="宋体" w:cs="宋体"/>
          <w:color w:val="auto"/>
          <w:highlight w:val="none"/>
        </w:rPr>
        <w:t>1.12.3投标文件中的下列偏差为细微偏差：</w:t>
      </w:r>
    </w:p>
    <w:p w14:paraId="39291EF3">
      <w:pPr>
        <w:ind w:firstLine="480"/>
        <w:rPr>
          <w:rFonts w:hint="eastAsia" w:ascii="宋体" w:hAnsi="宋体" w:cs="宋体"/>
          <w:color w:val="auto"/>
          <w:highlight w:val="none"/>
        </w:rPr>
      </w:pPr>
      <w:r>
        <w:rPr>
          <w:rFonts w:hint="eastAsia" w:ascii="宋体" w:hAnsi="宋体" w:cs="宋体"/>
          <w:color w:val="auto"/>
          <w:highlight w:val="none"/>
        </w:rPr>
        <w:t>（1）在按照第三章“评标办法”的规定对投标价进行算术性错误修正及其他错误修正后，最终投标报价未超过最高投标限价（如有）的情况下，出现第三章“评标办法”规定的算术性错误和投标报价的其他错误；</w:t>
      </w:r>
    </w:p>
    <w:p w14:paraId="20E96DF2">
      <w:pPr>
        <w:ind w:firstLine="480"/>
        <w:rPr>
          <w:rFonts w:hint="eastAsia" w:ascii="宋体" w:hAnsi="宋体" w:cs="宋体"/>
          <w:color w:val="auto"/>
          <w:highlight w:val="none"/>
        </w:rPr>
      </w:pPr>
      <w:r>
        <w:rPr>
          <w:rFonts w:hint="eastAsia" w:ascii="宋体" w:hAnsi="宋体" w:cs="宋体"/>
          <w:color w:val="auto"/>
          <w:highlight w:val="none"/>
        </w:rPr>
        <w:t>（2）施工组织设计（含关键工程技术方案）和项目管理机构不够完善；</w:t>
      </w:r>
    </w:p>
    <w:p w14:paraId="05E4820D">
      <w:pPr>
        <w:ind w:firstLine="480"/>
        <w:rPr>
          <w:rFonts w:hint="eastAsia" w:ascii="宋体" w:hAnsi="宋体" w:cs="宋体"/>
          <w:color w:val="auto"/>
          <w:highlight w:val="none"/>
        </w:rPr>
      </w:pPr>
      <w:r>
        <w:rPr>
          <w:rFonts w:hint="eastAsia" w:ascii="宋体" w:hAnsi="宋体" w:cs="宋体"/>
          <w:color w:val="auto"/>
          <w:highlight w:val="none"/>
        </w:rPr>
        <w:t>（3）投标文件页码不连续、采用活页夹装订、个别文字有遗漏错误等不影响投标文件实质性内容的偏差。</w:t>
      </w:r>
    </w:p>
    <w:p w14:paraId="4E00DC46">
      <w:pPr>
        <w:ind w:firstLine="480"/>
        <w:rPr>
          <w:rFonts w:hint="eastAsia" w:ascii="宋体" w:hAnsi="宋体" w:cs="宋体"/>
          <w:color w:val="auto"/>
          <w:highlight w:val="none"/>
        </w:rPr>
      </w:pPr>
      <w:r>
        <w:rPr>
          <w:rFonts w:hint="eastAsia" w:ascii="宋体" w:hAnsi="宋体" w:cs="宋体"/>
          <w:color w:val="auto"/>
          <w:highlight w:val="none"/>
        </w:rPr>
        <w:t>1.12.4评标委员会对投标文件中的细微偏差按如下规定处理：</w:t>
      </w:r>
    </w:p>
    <w:p w14:paraId="7C47024B">
      <w:pPr>
        <w:ind w:firstLine="480"/>
        <w:rPr>
          <w:rFonts w:hint="eastAsia" w:ascii="宋体" w:hAnsi="宋体" w:cs="宋体"/>
          <w:color w:val="auto"/>
          <w:highlight w:val="none"/>
        </w:rPr>
      </w:pPr>
      <w:r>
        <w:rPr>
          <w:rFonts w:hint="eastAsia" w:ascii="宋体" w:hAnsi="宋体" w:cs="宋体"/>
          <w:color w:val="auto"/>
          <w:highlight w:val="none"/>
        </w:rPr>
        <w:t>（1）对于本章第1.12.3项（1）目所述的细微偏差，按照第三章“评标办法”的规定予以修正并要求投标人进行澄清；</w:t>
      </w:r>
    </w:p>
    <w:p w14:paraId="17B60892">
      <w:pPr>
        <w:ind w:firstLine="480"/>
        <w:rPr>
          <w:rFonts w:hint="eastAsia" w:ascii="宋体" w:hAnsi="宋体" w:cs="宋体"/>
          <w:color w:val="auto"/>
          <w:highlight w:val="none"/>
        </w:rPr>
      </w:pPr>
      <w:r>
        <w:rPr>
          <w:rFonts w:hint="eastAsia" w:ascii="宋体" w:hAnsi="宋体" w:cs="宋体"/>
          <w:color w:val="auto"/>
          <w:highlight w:val="none"/>
        </w:rPr>
        <w:t>（2）对于本章第1.12.3项（2）目所述的细微偏差，如果采用合理低价法或经评审的最低投标价法评标，应要求投标人对细微偏差进行澄清，只有投标人的澄清文件被评标委员会接受，投标人才能参加评标价的最终评比。如果采用技术评分最低标价法或综合评分法评标，可在相关评分因素的评分中酌情扣分；</w:t>
      </w:r>
    </w:p>
    <w:p w14:paraId="367CB5D7">
      <w:pPr>
        <w:ind w:firstLine="480"/>
        <w:rPr>
          <w:rFonts w:hint="eastAsia" w:ascii="宋体" w:hAnsi="宋体" w:cs="宋体"/>
          <w:color w:val="auto"/>
          <w:highlight w:val="none"/>
        </w:rPr>
      </w:pPr>
      <w:r>
        <w:rPr>
          <w:rFonts w:hint="eastAsia" w:ascii="宋体" w:hAnsi="宋体" w:cs="宋体"/>
          <w:color w:val="auto"/>
          <w:highlight w:val="none"/>
        </w:rPr>
        <w:t>（3）对于本章第1.12.3项（3）目所述的细微偏差，可要求投标人对细微偏差进行澄清。</w:t>
      </w:r>
    </w:p>
    <w:p w14:paraId="1EEB7BE5">
      <w:pPr>
        <w:ind w:firstLine="480"/>
        <w:rPr>
          <w:rFonts w:hint="eastAsia" w:ascii="宋体" w:hAnsi="宋体" w:cs="宋体"/>
          <w:color w:val="auto"/>
          <w:highlight w:val="none"/>
        </w:rPr>
      </w:pPr>
      <w:r>
        <w:rPr>
          <w:rFonts w:hint="eastAsia" w:ascii="宋体" w:hAnsi="宋体" w:cs="宋体"/>
          <w:color w:val="auto"/>
          <w:highlight w:val="none"/>
        </w:rPr>
        <w:t>1.12.5投标人应根据招标文件的要求提供施工组织设计等内容以对招标文件作出响应。</w:t>
      </w:r>
    </w:p>
    <w:p w14:paraId="2D607CB8">
      <w:pPr>
        <w:pStyle w:val="4"/>
        <w:spacing w:before="156"/>
        <w:rPr>
          <w:rFonts w:hint="eastAsia" w:ascii="宋体" w:hAnsi="宋体"/>
          <w:color w:val="auto"/>
          <w:highlight w:val="none"/>
        </w:rPr>
      </w:pPr>
      <w:bookmarkStart w:id="166" w:name="_Toc21030"/>
      <w:bookmarkStart w:id="167" w:name="_Toc26234"/>
      <w:bookmarkStart w:id="168" w:name="_Toc15634"/>
      <w:bookmarkStart w:id="169" w:name="_Toc403640006"/>
      <w:bookmarkStart w:id="170" w:name="_Toc24372"/>
      <w:bookmarkStart w:id="171" w:name="_Toc429844156"/>
      <w:bookmarkStart w:id="172" w:name="_Toc22697"/>
      <w:bookmarkStart w:id="173" w:name="_Toc2035"/>
      <w:r>
        <w:rPr>
          <w:rFonts w:hint="eastAsia" w:ascii="宋体" w:hAnsi="宋体"/>
          <w:color w:val="auto"/>
          <w:highlight w:val="none"/>
        </w:rPr>
        <w:t>2.招标文件</w:t>
      </w:r>
      <w:bookmarkEnd w:id="166"/>
      <w:bookmarkEnd w:id="167"/>
      <w:bookmarkEnd w:id="168"/>
      <w:bookmarkEnd w:id="169"/>
      <w:bookmarkEnd w:id="170"/>
      <w:bookmarkEnd w:id="171"/>
      <w:bookmarkEnd w:id="172"/>
      <w:bookmarkEnd w:id="173"/>
    </w:p>
    <w:p w14:paraId="43C8A1AE">
      <w:pPr>
        <w:pStyle w:val="5"/>
        <w:ind w:firstLine="482"/>
        <w:rPr>
          <w:rFonts w:hint="eastAsia" w:ascii="宋体" w:hAnsi="宋体" w:cs="宋体"/>
          <w:color w:val="auto"/>
          <w:highlight w:val="none"/>
        </w:rPr>
      </w:pPr>
      <w:r>
        <w:rPr>
          <w:rFonts w:hint="eastAsia" w:ascii="宋体" w:hAnsi="宋体" w:cs="宋体"/>
          <w:color w:val="auto"/>
          <w:highlight w:val="none"/>
        </w:rPr>
        <w:t>2.1招标文件的组成</w:t>
      </w:r>
    </w:p>
    <w:p w14:paraId="6F07AC20">
      <w:pPr>
        <w:ind w:firstLine="480"/>
        <w:rPr>
          <w:rFonts w:hint="eastAsia" w:ascii="宋体" w:hAnsi="宋体" w:cs="宋体"/>
          <w:color w:val="auto"/>
          <w:highlight w:val="none"/>
        </w:rPr>
      </w:pPr>
      <w:r>
        <w:rPr>
          <w:rFonts w:hint="eastAsia" w:ascii="宋体" w:hAnsi="宋体" w:cs="宋体"/>
          <w:color w:val="auto"/>
          <w:highlight w:val="none"/>
        </w:rPr>
        <w:t>本招标文件包括：</w:t>
      </w:r>
    </w:p>
    <w:p w14:paraId="3451D431">
      <w:pPr>
        <w:ind w:firstLine="480"/>
        <w:rPr>
          <w:rFonts w:hint="eastAsia" w:ascii="宋体" w:hAnsi="宋体" w:cs="宋体"/>
          <w:color w:val="auto"/>
          <w:highlight w:val="none"/>
        </w:rPr>
      </w:pPr>
      <w:r>
        <w:rPr>
          <w:rFonts w:hint="eastAsia" w:ascii="宋体" w:hAnsi="宋体" w:cs="宋体"/>
          <w:color w:val="auto"/>
          <w:highlight w:val="none"/>
        </w:rPr>
        <w:t>（1）招标公告（或投标邀请书）；</w:t>
      </w:r>
    </w:p>
    <w:p w14:paraId="4FECB08C">
      <w:pPr>
        <w:ind w:firstLine="480"/>
        <w:rPr>
          <w:rFonts w:hint="eastAsia" w:ascii="宋体" w:hAnsi="宋体" w:cs="宋体"/>
          <w:color w:val="auto"/>
          <w:highlight w:val="none"/>
        </w:rPr>
      </w:pPr>
      <w:r>
        <w:rPr>
          <w:rFonts w:hint="eastAsia" w:ascii="宋体" w:hAnsi="宋体" w:cs="宋体"/>
          <w:color w:val="auto"/>
          <w:highlight w:val="none"/>
        </w:rPr>
        <w:t>（2）投标人须知；</w:t>
      </w:r>
    </w:p>
    <w:p w14:paraId="384EFD90">
      <w:pPr>
        <w:ind w:firstLine="480"/>
        <w:rPr>
          <w:rFonts w:hint="eastAsia" w:ascii="宋体" w:hAnsi="宋体" w:cs="宋体"/>
          <w:color w:val="auto"/>
          <w:highlight w:val="none"/>
        </w:rPr>
      </w:pPr>
      <w:r>
        <w:rPr>
          <w:rFonts w:hint="eastAsia" w:ascii="宋体" w:hAnsi="宋体" w:cs="宋体"/>
          <w:color w:val="auto"/>
          <w:highlight w:val="none"/>
        </w:rPr>
        <w:t>（3）评标办法；</w:t>
      </w:r>
    </w:p>
    <w:p w14:paraId="054CD9E0">
      <w:pPr>
        <w:ind w:firstLine="480"/>
        <w:rPr>
          <w:rFonts w:hint="eastAsia" w:ascii="宋体" w:hAnsi="宋体" w:cs="宋体"/>
          <w:color w:val="auto"/>
          <w:highlight w:val="none"/>
        </w:rPr>
      </w:pPr>
      <w:r>
        <w:rPr>
          <w:rFonts w:hint="eastAsia" w:ascii="宋体" w:hAnsi="宋体" w:cs="宋体"/>
          <w:color w:val="auto"/>
          <w:highlight w:val="none"/>
        </w:rPr>
        <w:t>（4）合同条款及格式；</w:t>
      </w:r>
    </w:p>
    <w:p w14:paraId="3265FD2F">
      <w:pPr>
        <w:ind w:firstLine="480"/>
        <w:rPr>
          <w:rFonts w:hint="eastAsia" w:ascii="宋体" w:hAnsi="宋体" w:cs="宋体"/>
          <w:color w:val="auto"/>
          <w:highlight w:val="none"/>
        </w:rPr>
      </w:pPr>
      <w:r>
        <w:rPr>
          <w:rFonts w:hint="eastAsia" w:ascii="宋体" w:hAnsi="宋体" w:cs="宋体"/>
          <w:color w:val="auto"/>
          <w:highlight w:val="none"/>
        </w:rPr>
        <w:t>（5）工程量清单；</w:t>
      </w:r>
    </w:p>
    <w:p w14:paraId="401C6F06">
      <w:pPr>
        <w:ind w:firstLine="480"/>
        <w:rPr>
          <w:rFonts w:hint="eastAsia" w:ascii="宋体" w:hAnsi="宋体" w:cs="宋体"/>
          <w:color w:val="auto"/>
          <w:highlight w:val="none"/>
        </w:rPr>
      </w:pPr>
      <w:r>
        <w:rPr>
          <w:rFonts w:hint="eastAsia" w:ascii="宋体" w:hAnsi="宋体" w:cs="宋体"/>
          <w:color w:val="auto"/>
          <w:highlight w:val="none"/>
        </w:rPr>
        <w:t>（6）图纸；</w:t>
      </w:r>
    </w:p>
    <w:p w14:paraId="3334216B">
      <w:pPr>
        <w:ind w:firstLine="480"/>
        <w:rPr>
          <w:rFonts w:hint="eastAsia" w:ascii="宋体" w:hAnsi="宋体" w:cs="宋体"/>
          <w:color w:val="auto"/>
          <w:highlight w:val="none"/>
        </w:rPr>
      </w:pPr>
      <w:r>
        <w:rPr>
          <w:rFonts w:hint="eastAsia" w:ascii="宋体" w:hAnsi="宋体" w:cs="宋体"/>
          <w:color w:val="auto"/>
          <w:highlight w:val="none"/>
        </w:rPr>
        <w:t>（7）技术规范；</w:t>
      </w:r>
    </w:p>
    <w:p w14:paraId="73BA34B2">
      <w:pPr>
        <w:ind w:firstLine="480"/>
        <w:rPr>
          <w:rFonts w:hint="eastAsia" w:ascii="宋体" w:hAnsi="宋体" w:cs="宋体"/>
          <w:color w:val="auto"/>
          <w:highlight w:val="none"/>
        </w:rPr>
      </w:pPr>
      <w:r>
        <w:rPr>
          <w:rFonts w:hint="eastAsia" w:ascii="宋体" w:hAnsi="宋体" w:cs="宋体"/>
          <w:color w:val="auto"/>
          <w:highlight w:val="none"/>
        </w:rPr>
        <w:t>（8）工程量清单计量规则；</w:t>
      </w:r>
    </w:p>
    <w:p w14:paraId="6FF5FFF5">
      <w:pPr>
        <w:ind w:firstLine="480"/>
        <w:rPr>
          <w:rFonts w:hint="eastAsia" w:ascii="宋体" w:hAnsi="宋体" w:cs="宋体"/>
          <w:color w:val="auto"/>
          <w:highlight w:val="none"/>
        </w:rPr>
      </w:pPr>
      <w:r>
        <w:rPr>
          <w:rFonts w:hint="eastAsia" w:ascii="宋体" w:hAnsi="宋体" w:cs="宋体"/>
          <w:color w:val="auto"/>
          <w:highlight w:val="none"/>
        </w:rPr>
        <w:t>（9）投标文件格式；</w:t>
      </w:r>
    </w:p>
    <w:p w14:paraId="2C72DE08">
      <w:pPr>
        <w:ind w:firstLine="480"/>
        <w:rPr>
          <w:rFonts w:hint="eastAsia" w:ascii="宋体" w:hAnsi="宋体" w:cs="宋体"/>
          <w:color w:val="auto"/>
          <w:highlight w:val="none"/>
        </w:rPr>
      </w:pPr>
      <w:r>
        <w:rPr>
          <w:rFonts w:hint="eastAsia" w:ascii="宋体" w:hAnsi="宋体" w:cs="宋体"/>
          <w:color w:val="auto"/>
          <w:highlight w:val="none"/>
        </w:rPr>
        <w:t>（10）投标人须知前附表规定的其他资料。</w:t>
      </w:r>
    </w:p>
    <w:p w14:paraId="52D8272D">
      <w:pPr>
        <w:ind w:firstLine="480"/>
        <w:rPr>
          <w:rFonts w:hint="eastAsia" w:ascii="宋体" w:hAnsi="宋体" w:cs="宋体"/>
          <w:color w:val="auto"/>
          <w:highlight w:val="none"/>
        </w:rPr>
      </w:pPr>
      <w:r>
        <w:rPr>
          <w:rFonts w:hint="eastAsia" w:ascii="宋体" w:hAnsi="宋体" w:cs="宋体"/>
          <w:color w:val="auto"/>
          <w:highlight w:val="none"/>
        </w:rPr>
        <w:t>根据本章第1.10款、第2.2款和第2.3款对招标文件所作的澄清、修改，构成招标文件的组成部分。</w:t>
      </w:r>
    </w:p>
    <w:p w14:paraId="16C3E224">
      <w:pPr>
        <w:ind w:firstLine="480"/>
        <w:rPr>
          <w:rFonts w:hint="eastAsia" w:ascii="宋体" w:hAnsi="宋体" w:cs="宋体"/>
          <w:color w:val="auto"/>
          <w:highlight w:val="none"/>
        </w:rPr>
      </w:pPr>
      <w:r>
        <w:rPr>
          <w:rFonts w:hint="eastAsia" w:ascii="宋体" w:hAnsi="宋体" w:cs="宋体"/>
          <w:color w:val="auto"/>
          <w:highlight w:val="none"/>
        </w:rPr>
        <w:t>当招标文件、招标文件的澄清或修改等在同一内容的表述上不一致时，以最后发出的书面文件为准。</w:t>
      </w:r>
    </w:p>
    <w:p w14:paraId="030EEA6A">
      <w:pPr>
        <w:pStyle w:val="5"/>
        <w:ind w:firstLine="482"/>
        <w:rPr>
          <w:rFonts w:hint="eastAsia" w:ascii="宋体" w:hAnsi="宋体" w:cs="宋体"/>
          <w:color w:val="auto"/>
          <w:highlight w:val="none"/>
        </w:rPr>
      </w:pPr>
      <w:r>
        <w:rPr>
          <w:rFonts w:hint="eastAsia" w:ascii="宋体" w:hAnsi="宋体" w:cs="宋体"/>
          <w:color w:val="auto"/>
          <w:highlight w:val="none"/>
        </w:rPr>
        <w:t>2.2招标文件的澄清</w:t>
      </w:r>
    </w:p>
    <w:p w14:paraId="7C0289E5">
      <w:pPr>
        <w:ind w:firstLine="480"/>
        <w:rPr>
          <w:rFonts w:hint="eastAsia" w:ascii="宋体" w:hAnsi="宋体" w:cs="宋体"/>
          <w:color w:val="auto"/>
          <w:highlight w:val="none"/>
        </w:rPr>
      </w:pPr>
      <w:r>
        <w:rPr>
          <w:rFonts w:hint="eastAsia" w:ascii="宋体" w:hAnsi="宋体" w:cs="宋体"/>
          <w:color w:val="auto"/>
          <w:highlight w:val="none"/>
        </w:rPr>
        <w:t>2.2.1投标人应仔细阅读和检查招标文件的全部内容。如发现缺页或附件不全，应及时向招标人提出，以便补齐。如有疑问，应按投标人须知前附表规定的时间和形式将提出的问题送达招标人，要求招标人对招标文件予以澄清。</w:t>
      </w:r>
    </w:p>
    <w:p w14:paraId="6437597A">
      <w:pPr>
        <w:ind w:firstLine="480"/>
        <w:rPr>
          <w:rFonts w:hint="eastAsia" w:ascii="宋体" w:hAnsi="宋体" w:cs="宋体"/>
          <w:color w:val="auto"/>
          <w:highlight w:val="none"/>
        </w:rPr>
      </w:pPr>
      <w:r>
        <w:rPr>
          <w:rFonts w:hint="eastAsia" w:ascii="宋体" w:hAnsi="宋体" w:cs="宋体"/>
          <w:color w:val="auto"/>
          <w:highlight w:val="none"/>
        </w:rPr>
        <w:t>2.2.2招标文件的澄清以投标人须知前附表规定的形式发给所有获取招标文件的投标人，但不指明澄清问题的来源。澄清发出的时间距本章第4.2.1项规定的投标截止时间不足15日且澄清内容可能影响投标文件编制的，将相应延长投标截止时间。</w:t>
      </w:r>
    </w:p>
    <w:p w14:paraId="0D7EDB15">
      <w:pPr>
        <w:ind w:firstLine="480"/>
        <w:rPr>
          <w:rFonts w:hint="eastAsia" w:ascii="宋体" w:hAnsi="宋体" w:cs="宋体"/>
          <w:color w:val="auto"/>
          <w:highlight w:val="none"/>
        </w:rPr>
      </w:pPr>
      <w:r>
        <w:rPr>
          <w:rFonts w:hint="eastAsia" w:ascii="宋体" w:hAnsi="宋体" w:cs="宋体"/>
          <w:color w:val="auto"/>
          <w:highlight w:val="none"/>
        </w:rPr>
        <w:t>2.2.3投标人应注意及时浏览网上发出的澄清，因投标人自身原因未及时获知澄清内容而导致的任何后果将由投标人自行承担。</w:t>
      </w:r>
    </w:p>
    <w:p w14:paraId="78E522AD">
      <w:pPr>
        <w:ind w:firstLine="480"/>
        <w:rPr>
          <w:rFonts w:hint="eastAsia" w:ascii="宋体" w:hAnsi="宋体" w:cs="宋体"/>
          <w:color w:val="auto"/>
          <w:highlight w:val="none"/>
        </w:rPr>
      </w:pPr>
      <w:r>
        <w:rPr>
          <w:rFonts w:hint="eastAsia" w:ascii="宋体" w:hAnsi="宋体" w:cs="宋体"/>
          <w:color w:val="auto"/>
          <w:highlight w:val="none"/>
        </w:rPr>
        <w:t>2.2.4除非招标人认为确有必要答复，否则，招标人有权拒绝回复投标人在本章第2.2.1项规定的时间后提出的任何澄清要求。</w:t>
      </w:r>
    </w:p>
    <w:p w14:paraId="1DAD49F1">
      <w:pPr>
        <w:pStyle w:val="5"/>
        <w:ind w:firstLine="482"/>
        <w:rPr>
          <w:rFonts w:hint="eastAsia" w:ascii="宋体" w:hAnsi="宋体" w:cs="宋体"/>
          <w:color w:val="auto"/>
          <w:highlight w:val="none"/>
        </w:rPr>
      </w:pPr>
      <w:r>
        <w:rPr>
          <w:rFonts w:hint="eastAsia" w:ascii="宋体" w:hAnsi="宋体" w:cs="宋体"/>
          <w:color w:val="auto"/>
          <w:highlight w:val="none"/>
        </w:rPr>
        <w:t>2.3招标文件的修改</w:t>
      </w:r>
    </w:p>
    <w:p w14:paraId="71151A56">
      <w:pPr>
        <w:ind w:firstLine="480"/>
        <w:rPr>
          <w:rFonts w:hint="eastAsia" w:ascii="宋体" w:hAnsi="宋体" w:cs="宋体"/>
          <w:color w:val="auto"/>
          <w:highlight w:val="none"/>
        </w:rPr>
      </w:pPr>
      <w:r>
        <w:rPr>
          <w:rFonts w:hint="eastAsia" w:ascii="宋体" w:hAnsi="宋体" w:cs="宋体"/>
          <w:color w:val="auto"/>
          <w:highlight w:val="none"/>
        </w:rPr>
        <w:t>2.3.1招标人以投标人须知前附表规定的形式修改招标文件，并通知所有已获取招标文件的投标人。修改招标文件的时间距本章第4.2.1项规定的投标截止时间不足15日且修改内容可能影响投标文件编制的，将相应延长投标截止时间。</w:t>
      </w:r>
    </w:p>
    <w:p w14:paraId="05E6E877">
      <w:pPr>
        <w:ind w:firstLine="480"/>
        <w:rPr>
          <w:rFonts w:hint="eastAsia" w:ascii="宋体" w:hAnsi="宋体" w:cs="宋体"/>
          <w:color w:val="auto"/>
          <w:highlight w:val="none"/>
        </w:rPr>
      </w:pPr>
      <w:r>
        <w:rPr>
          <w:rFonts w:hint="eastAsia" w:ascii="宋体" w:hAnsi="宋体" w:cs="宋体"/>
          <w:color w:val="auto"/>
          <w:highlight w:val="none"/>
        </w:rPr>
        <w:t>2.3.2</w:t>
      </w:r>
      <w:bookmarkStart w:id="174" w:name="_Hlk535591365"/>
      <w:r>
        <w:rPr>
          <w:rFonts w:hint="eastAsia" w:ascii="宋体" w:hAnsi="宋体" w:cs="宋体"/>
          <w:color w:val="auto"/>
          <w:highlight w:val="none"/>
        </w:rPr>
        <w:t>投标人应注意及时浏览网上发出的修改，因投标人自身原因未及时获知修改内容而导致的任何后果将由投标人自行承担。</w:t>
      </w:r>
      <w:bookmarkEnd w:id="174"/>
    </w:p>
    <w:p w14:paraId="17DB5E1B">
      <w:pPr>
        <w:ind w:firstLine="480"/>
        <w:rPr>
          <w:rFonts w:hint="eastAsia" w:ascii="宋体" w:hAnsi="宋体" w:cs="宋体"/>
          <w:color w:val="auto"/>
          <w:highlight w:val="none"/>
        </w:rPr>
      </w:pPr>
      <w:r>
        <w:rPr>
          <w:rFonts w:hint="eastAsia" w:ascii="宋体" w:hAnsi="宋体" w:cs="宋体"/>
          <w:color w:val="auto"/>
          <w:highlight w:val="none"/>
        </w:rPr>
        <w:t>2.3.3招标文件澄清、招标文件修改文件内容均以网上电子招标文件为准，当招标文件、招标文件澄清、招标文件修改文件内容后前相互矛盾时，以最后发出的为准</w:t>
      </w:r>
      <w:r>
        <w:rPr>
          <w:rFonts w:hint="eastAsia" w:ascii="宋体" w:hAnsi="宋体" w:cs="宋体"/>
          <w:color w:val="auto"/>
          <w:kern w:val="0"/>
          <w:highlight w:val="none"/>
        </w:rPr>
        <w:t>。</w:t>
      </w:r>
    </w:p>
    <w:p w14:paraId="58D4CFC6">
      <w:pPr>
        <w:pStyle w:val="5"/>
        <w:ind w:firstLine="482"/>
        <w:rPr>
          <w:rFonts w:hint="eastAsia" w:ascii="宋体" w:hAnsi="宋体" w:cs="宋体"/>
          <w:color w:val="auto"/>
          <w:highlight w:val="none"/>
        </w:rPr>
      </w:pPr>
      <w:r>
        <w:rPr>
          <w:rFonts w:hint="eastAsia" w:ascii="宋体" w:hAnsi="宋体" w:cs="宋体"/>
          <w:color w:val="auto"/>
          <w:highlight w:val="none"/>
        </w:rPr>
        <w:t>2.4招标文件的异议</w:t>
      </w:r>
    </w:p>
    <w:p w14:paraId="23E08D24">
      <w:pPr>
        <w:ind w:firstLine="480"/>
        <w:rPr>
          <w:rFonts w:hint="eastAsia" w:ascii="宋体" w:hAnsi="宋体" w:cs="宋体"/>
          <w:color w:val="auto"/>
          <w:highlight w:val="none"/>
        </w:rPr>
      </w:pPr>
      <w:bookmarkStart w:id="175" w:name="_Hlk535591393"/>
      <w:r>
        <w:rPr>
          <w:rFonts w:hint="eastAsia" w:ascii="宋体" w:hAnsi="宋体" w:cs="宋体"/>
          <w:color w:val="auto"/>
          <w:highlight w:val="none"/>
        </w:rPr>
        <w:t>投标人或其他利害关系人对招标文件有异议的，应在投标截止时间10日前以书面形式提出。招标人将在收到异议之日起3日内作出答复；作出答复前，将暂停招标投标活动。提出异议与作出答复均应通过“电子交易平台”完成。</w:t>
      </w:r>
      <w:bookmarkEnd w:id="175"/>
    </w:p>
    <w:p w14:paraId="53645667">
      <w:pPr>
        <w:pStyle w:val="4"/>
        <w:spacing w:before="156"/>
        <w:rPr>
          <w:rFonts w:hint="eastAsia" w:ascii="宋体" w:hAnsi="宋体"/>
          <w:color w:val="auto"/>
          <w:highlight w:val="none"/>
        </w:rPr>
      </w:pPr>
      <w:bookmarkStart w:id="176" w:name="_Toc20466"/>
      <w:bookmarkStart w:id="177" w:name="_Toc31461"/>
      <w:bookmarkStart w:id="178" w:name="_Toc403640007"/>
      <w:bookmarkStart w:id="179" w:name="_Toc25691"/>
      <w:bookmarkStart w:id="180" w:name="_Toc23307"/>
      <w:bookmarkStart w:id="181" w:name="_Toc429844157"/>
      <w:bookmarkStart w:id="182" w:name="_Toc31250"/>
      <w:bookmarkStart w:id="183" w:name="_Toc19722"/>
      <w:r>
        <w:rPr>
          <w:rFonts w:hint="eastAsia" w:ascii="宋体" w:hAnsi="宋体"/>
          <w:color w:val="auto"/>
          <w:highlight w:val="none"/>
        </w:rPr>
        <w:t>3.投标文件</w:t>
      </w:r>
      <w:bookmarkEnd w:id="176"/>
      <w:bookmarkEnd w:id="177"/>
      <w:bookmarkEnd w:id="178"/>
      <w:bookmarkEnd w:id="179"/>
      <w:bookmarkEnd w:id="180"/>
      <w:bookmarkEnd w:id="181"/>
      <w:bookmarkEnd w:id="182"/>
      <w:bookmarkEnd w:id="183"/>
    </w:p>
    <w:p w14:paraId="561A2491">
      <w:pPr>
        <w:pStyle w:val="5"/>
        <w:ind w:firstLine="482"/>
        <w:rPr>
          <w:rFonts w:hint="eastAsia" w:ascii="宋体" w:hAnsi="宋体" w:cs="宋体"/>
          <w:color w:val="auto"/>
          <w:highlight w:val="none"/>
        </w:rPr>
      </w:pPr>
      <w:r>
        <w:rPr>
          <w:rFonts w:hint="eastAsia" w:ascii="宋体" w:hAnsi="宋体" w:cs="宋体"/>
          <w:color w:val="auto"/>
          <w:highlight w:val="none"/>
        </w:rPr>
        <w:t>3.1投标文件的组成</w:t>
      </w:r>
    </w:p>
    <w:p w14:paraId="57B0516F">
      <w:pPr>
        <w:ind w:firstLine="480"/>
        <w:rPr>
          <w:rFonts w:hint="eastAsia" w:ascii="宋体" w:hAnsi="宋体" w:cs="宋体"/>
          <w:color w:val="auto"/>
          <w:highlight w:val="none"/>
        </w:rPr>
      </w:pPr>
      <w:r>
        <w:rPr>
          <w:rFonts w:hint="eastAsia" w:ascii="宋体" w:hAnsi="宋体" w:cs="宋体"/>
          <w:color w:val="auto"/>
          <w:highlight w:val="none"/>
        </w:rPr>
        <w:t>3.1.1投标文件应包括下列内容：</w:t>
      </w:r>
    </w:p>
    <w:p w14:paraId="4BDAE5E4">
      <w:pPr>
        <w:ind w:firstLine="480"/>
        <w:rPr>
          <w:rFonts w:hint="eastAsia" w:ascii="宋体" w:hAnsi="宋体" w:cs="宋体"/>
          <w:color w:val="auto"/>
          <w:highlight w:val="none"/>
        </w:rPr>
      </w:pPr>
      <w:r>
        <w:rPr>
          <w:rFonts w:hint="eastAsia" w:ascii="宋体" w:hAnsi="宋体" w:cs="宋体"/>
          <w:color w:val="auto"/>
          <w:highlight w:val="none"/>
        </w:rPr>
        <w:t>第一个信封（商务及技术文件）：</w:t>
      </w:r>
    </w:p>
    <w:p w14:paraId="5C09A61F">
      <w:pPr>
        <w:ind w:firstLine="480"/>
        <w:rPr>
          <w:rFonts w:hint="eastAsia" w:ascii="宋体" w:hAnsi="宋体" w:cs="宋体"/>
          <w:color w:val="auto"/>
          <w:highlight w:val="none"/>
        </w:rPr>
      </w:pPr>
      <w:r>
        <w:rPr>
          <w:rFonts w:hint="eastAsia" w:ascii="宋体" w:hAnsi="宋体" w:cs="宋体"/>
          <w:color w:val="auto"/>
          <w:highlight w:val="none"/>
        </w:rPr>
        <w:t>（1）投标函及投标函附录；</w:t>
      </w:r>
    </w:p>
    <w:p w14:paraId="2786669F">
      <w:pPr>
        <w:ind w:firstLine="480"/>
        <w:rPr>
          <w:rFonts w:hint="eastAsia" w:ascii="宋体" w:hAnsi="宋体" w:cs="宋体"/>
          <w:color w:val="auto"/>
          <w:highlight w:val="none"/>
        </w:rPr>
      </w:pPr>
      <w:r>
        <w:rPr>
          <w:rFonts w:hint="eastAsia" w:ascii="宋体" w:hAnsi="宋体" w:cs="宋体"/>
          <w:color w:val="auto"/>
          <w:highlight w:val="none"/>
        </w:rPr>
        <w:t>（2）授权委托书或法定代表人身份证明；</w:t>
      </w:r>
    </w:p>
    <w:p w14:paraId="7E177C94">
      <w:pPr>
        <w:ind w:firstLine="480"/>
        <w:rPr>
          <w:rFonts w:hint="eastAsia" w:ascii="宋体" w:hAnsi="宋体" w:cs="宋体"/>
          <w:color w:val="auto"/>
          <w:highlight w:val="none"/>
        </w:rPr>
      </w:pPr>
      <w:r>
        <w:rPr>
          <w:rFonts w:hint="eastAsia" w:ascii="宋体" w:hAnsi="宋体" w:cs="宋体"/>
          <w:color w:val="auto"/>
          <w:highlight w:val="none"/>
        </w:rPr>
        <w:t>（3）投标保证金；</w:t>
      </w:r>
    </w:p>
    <w:p w14:paraId="01150A3A">
      <w:pPr>
        <w:ind w:firstLine="480"/>
        <w:rPr>
          <w:rFonts w:hint="eastAsia" w:ascii="宋体" w:hAnsi="宋体" w:cs="宋体"/>
          <w:color w:val="auto"/>
          <w:highlight w:val="none"/>
        </w:rPr>
      </w:pPr>
      <w:r>
        <w:rPr>
          <w:rFonts w:hint="eastAsia" w:ascii="宋体" w:hAnsi="宋体" w:cs="宋体"/>
          <w:color w:val="auto"/>
          <w:highlight w:val="none"/>
        </w:rPr>
        <w:t>（4）施工组织设计；</w:t>
      </w:r>
    </w:p>
    <w:p w14:paraId="1F0CA7D6">
      <w:pPr>
        <w:ind w:firstLine="480"/>
        <w:rPr>
          <w:rFonts w:hint="eastAsia" w:ascii="宋体" w:hAnsi="宋体" w:cs="宋体"/>
          <w:color w:val="auto"/>
          <w:highlight w:val="none"/>
        </w:rPr>
      </w:pPr>
      <w:r>
        <w:rPr>
          <w:rFonts w:hint="eastAsia" w:ascii="宋体" w:hAnsi="宋体" w:cs="宋体"/>
          <w:color w:val="auto"/>
          <w:highlight w:val="none"/>
        </w:rPr>
        <w:t>（5）项目管理机构；</w:t>
      </w:r>
    </w:p>
    <w:p w14:paraId="1A977469">
      <w:pPr>
        <w:ind w:firstLine="480"/>
        <w:rPr>
          <w:rFonts w:hint="eastAsia" w:ascii="宋体" w:hAnsi="宋体" w:cs="宋体"/>
          <w:color w:val="auto"/>
          <w:highlight w:val="none"/>
        </w:rPr>
      </w:pPr>
      <w:r>
        <w:rPr>
          <w:rFonts w:hint="eastAsia" w:ascii="宋体" w:hAnsi="宋体" w:cs="宋体"/>
          <w:color w:val="auto"/>
          <w:highlight w:val="none"/>
        </w:rPr>
        <w:t>（6）拟分包项目情况表；</w:t>
      </w:r>
    </w:p>
    <w:p w14:paraId="4EF08CC5">
      <w:pPr>
        <w:ind w:firstLine="480"/>
        <w:rPr>
          <w:rFonts w:hint="eastAsia" w:ascii="宋体" w:hAnsi="宋体" w:cs="宋体"/>
          <w:color w:val="auto"/>
          <w:highlight w:val="none"/>
        </w:rPr>
      </w:pPr>
      <w:r>
        <w:rPr>
          <w:rFonts w:hint="eastAsia" w:ascii="宋体" w:hAnsi="宋体" w:cs="宋体"/>
          <w:color w:val="auto"/>
          <w:highlight w:val="none"/>
        </w:rPr>
        <w:t>（7）资格审查资料；</w:t>
      </w:r>
    </w:p>
    <w:p w14:paraId="205ACB26">
      <w:pPr>
        <w:ind w:firstLine="480"/>
        <w:rPr>
          <w:rFonts w:hint="eastAsia" w:ascii="宋体" w:hAnsi="宋体" w:cs="宋体"/>
          <w:color w:val="auto"/>
          <w:highlight w:val="none"/>
        </w:rPr>
      </w:pPr>
      <w:r>
        <w:rPr>
          <w:rFonts w:hint="eastAsia" w:ascii="宋体" w:hAnsi="宋体" w:cs="宋体"/>
          <w:color w:val="auto"/>
          <w:highlight w:val="none"/>
        </w:rPr>
        <w:t>（8）其他资料。</w:t>
      </w:r>
    </w:p>
    <w:p w14:paraId="48AF7667">
      <w:pPr>
        <w:ind w:firstLine="480"/>
        <w:rPr>
          <w:rFonts w:hint="eastAsia" w:ascii="宋体" w:hAnsi="宋体" w:cs="宋体"/>
          <w:color w:val="auto"/>
          <w:highlight w:val="none"/>
        </w:rPr>
      </w:pPr>
      <w:r>
        <w:rPr>
          <w:rFonts w:hint="eastAsia" w:ascii="宋体" w:hAnsi="宋体" w:cs="宋体"/>
          <w:color w:val="auto"/>
          <w:highlight w:val="none"/>
        </w:rPr>
        <w:t>第二个信封（报价文件）：</w:t>
      </w:r>
    </w:p>
    <w:p w14:paraId="5C6CAEBC">
      <w:pPr>
        <w:ind w:firstLine="480"/>
        <w:rPr>
          <w:rFonts w:hint="eastAsia" w:ascii="宋体" w:hAnsi="宋体" w:cs="宋体"/>
          <w:color w:val="auto"/>
          <w:highlight w:val="none"/>
        </w:rPr>
      </w:pPr>
      <w:r>
        <w:rPr>
          <w:rFonts w:hint="eastAsia" w:ascii="宋体" w:hAnsi="宋体" w:cs="宋体"/>
          <w:color w:val="auto"/>
          <w:highlight w:val="none"/>
        </w:rPr>
        <w:t>（1）投标函；</w:t>
      </w:r>
    </w:p>
    <w:p w14:paraId="14DDA620">
      <w:pPr>
        <w:ind w:firstLine="480"/>
        <w:rPr>
          <w:rFonts w:hint="eastAsia" w:ascii="宋体" w:hAnsi="宋体" w:cs="宋体"/>
          <w:color w:val="auto"/>
          <w:highlight w:val="none"/>
        </w:rPr>
      </w:pPr>
      <w:r>
        <w:rPr>
          <w:rFonts w:hint="eastAsia" w:ascii="宋体" w:hAnsi="宋体" w:cs="宋体"/>
          <w:color w:val="auto"/>
          <w:highlight w:val="none"/>
        </w:rPr>
        <w:t>（2）已标价工程量清单；</w:t>
      </w:r>
    </w:p>
    <w:p w14:paraId="68D3A210">
      <w:pPr>
        <w:ind w:firstLine="480"/>
        <w:rPr>
          <w:rFonts w:hint="eastAsia" w:ascii="宋体" w:hAnsi="宋体" w:cs="宋体"/>
          <w:color w:val="auto"/>
          <w:highlight w:val="none"/>
        </w:rPr>
      </w:pPr>
      <w:r>
        <w:rPr>
          <w:rFonts w:hint="eastAsia" w:ascii="宋体" w:hAnsi="宋体" w:cs="宋体"/>
          <w:color w:val="auto"/>
          <w:highlight w:val="none"/>
        </w:rPr>
        <w:t>（3）合同用款估算表；</w:t>
      </w:r>
    </w:p>
    <w:p w14:paraId="7471835C">
      <w:pPr>
        <w:ind w:firstLine="480"/>
        <w:rPr>
          <w:rFonts w:hint="eastAsia" w:ascii="宋体" w:hAnsi="宋体" w:cs="宋体"/>
          <w:color w:val="auto"/>
          <w:highlight w:val="none"/>
        </w:rPr>
      </w:pPr>
      <w:r>
        <w:rPr>
          <w:rFonts w:hint="eastAsia" w:ascii="宋体" w:hAnsi="宋体" w:cs="宋体"/>
          <w:color w:val="auto"/>
          <w:highlight w:val="none"/>
        </w:rPr>
        <w:t>（4）工程量清单单价分析资料。</w:t>
      </w:r>
    </w:p>
    <w:p w14:paraId="5A7538AB">
      <w:pPr>
        <w:ind w:firstLine="480"/>
        <w:rPr>
          <w:rFonts w:hint="eastAsia" w:ascii="宋体" w:hAnsi="宋体" w:cs="宋体"/>
          <w:color w:val="auto"/>
          <w:highlight w:val="none"/>
        </w:rPr>
      </w:pPr>
      <w:r>
        <w:rPr>
          <w:rFonts w:hint="eastAsia" w:ascii="宋体" w:hAnsi="宋体" w:cs="宋体"/>
          <w:color w:val="auto"/>
          <w:highlight w:val="none"/>
        </w:rPr>
        <w:t>投标人在评标过程中作出的符合法律法规和招标文件规定的澄清确认，构成投标文件的组成部分。</w:t>
      </w:r>
    </w:p>
    <w:p w14:paraId="18864550">
      <w:pPr>
        <w:ind w:firstLine="480"/>
        <w:rPr>
          <w:rFonts w:hint="eastAsia" w:ascii="宋体" w:hAnsi="宋体" w:cs="宋体"/>
          <w:color w:val="auto"/>
          <w:highlight w:val="none"/>
        </w:rPr>
      </w:pPr>
      <w:r>
        <w:rPr>
          <w:rFonts w:hint="eastAsia" w:ascii="宋体" w:hAnsi="宋体" w:cs="宋体"/>
          <w:color w:val="auto"/>
          <w:highlight w:val="none"/>
        </w:rPr>
        <w:t>3.1.2投标人须知前附表规定不接受联合体投标的，或投标人没有组成联合体的，投标文件不包括本章第3.1.1（3）目所指的联合体协议书。</w:t>
      </w:r>
    </w:p>
    <w:p w14:paraId="1EC9F666">
      <w:pPr>
        <w:autoSpaceDE w:val="0"/>
        <w:autoSpaceDN w:val="0"/>
        <w:spacing w:line="460" w:lineRule="exact"/>
        <w:ind w:firstLine="480"/>
        <w:rPr>
          <w:rFonts w:hint="eastAsia" w:ascii="宋体" w:hAnsi="宋体" w:cs="宋体"/>
          <w:color w:val="auto"/>
          <w:highlight w:val="none"/>
        </w:rPr>
      </w:pPr>
      <w:r>
        <w:rPr>
          <w:rFonts w:hint="eastAsia" w:ascii="宋体" w:hAnsi="宋体" w:cs="宋体"/>
          <w:color w:val="auto"/>
          <w:highlight w:val="none"/>
        </w:rPr>
        <w:t>3.1.3 投标人须知前附表未要求提交投标保证金的，投标文件不包括本章第3.1.1（4）目所指的投标保证金。</w:t>
      </w:r>
    </w:p>
    <w:p w14:paraId="78FD35B9">
      <w:pPr>
        <w:autoSpaceDE w:val="0"/>
        <w:autoSpaceDN w:val="0"/>
        <w:spacing w:line="460" w:lineRule="exact"/>
        <w:ind w:firstLine="480"/>
        <w:rPr>
          <w:rFonts w:hint="eastAsia" w:ascii="宋体" w:hAnsi="宋体" w:cs="宋体"/>
          <w:color w:val="auto"/>
          <w:highlight w:val="none"/>
        </w:rPr>
      </w:pPr>
      <w:r>
        <w:rPr>
          <w:rFonts w:hint="eastAsia" w:ascii="宋体" w:hAnsi="宋体" w:cs="宋体"/>
          <w:color w:val="auto"/>
          <w:highlight w:val="none"/>
        </w:rPr>
        <w:t>3.1.4 电子投标文件应使用《云南省工程建设模块化投标文件编制系统》制作（电子投标文件第一个信封格式为：*.BTBJ，第二个信封格式为：*.BTBS）。编制要求见附件《电子招投标相关要求》，请各投标人自行前往云南省公共资源交易信息网查看。</w:t>
      </w:r>
    </w:p>
    <w:p w14:paraId="1B1180A2">
      <w:pPr>
        <w:pStyle w:val="5"/>
        <w:ind w:firstLine="482"/>
        <w:rPr>
          <w:rFonts w:hint="eastAsia" w:ascii="宋体" w:hAnsi="宋体" w:cs="宋体"/>
          <w:color w:val="auto"/>
          <w:highlight w:val="none"/>
        </w:rPr>
      </w:pPr>
      <w:r>
        <w:rPr>
          <w:rFonts w:hint="eastAsia" w:ascii="宋体" w:hAnsi="宋体" w:cs="宋体"/>
          <w:color w:val="auto"/>
          <w:highlight w:val="none"/>
        </w:rPr>
        <w:t>3.2投标报价</w:t>
      </w:r>
    </w:p>
    <w:p w14:paraId="6B6AB1B8">
      <w:pPr>
        <w:ind w:firstLine="480"/>
        <w:rPr>
          <w:rFonts w:hint="eastAsia" w:ascii="宋体" w:hAnsi="宋体" w:cs="宋体"/>
          <w:color w:val="auto"/>
          <w:highlight w:val="none"/>
        </w:rPr>
      </w:pPr>
      <w:r>
        <w:rPr>
          <w:rFonts w:hint="eastAsia" w:ascii="宋体" w:hAnsi="宋体" w:cs="宋体"/>
          <w:color w:val="auto"/>
          <w:highlight w:val="none"/>
        </w:rPr>
        <w:t>3.2.1投标报价应包括国家规定的增值税税金，除投标人须知前附表另有规定外，增值税税金按一般计税方法计算。投标人应按第九章“投标文件格式”的要求在投标函中进行报价并填写工程量清单相应表格。</w:t>
      </w:r>
    </w:p>
    <w:p w14:paraId="28B803FE">
      <w:pPr>
        <w:ind w:firstLine="480"/>
        <w:rPr>
          <w:rFonts w:hint="eastAsia" w:ascii="宋体" w:hAnsi="宋体" w:cs="宋体"/>
          <w:color w:val="auto"/>
          <w:highlight w:val="none"/>
        </w:rPr>
      </w:pPr>
      <w:r>
        <w:rPr>
          <w:rFonts w:hint="eastAsia" w:ascii="宋体" w:hAnsi="宋体" w:cs="宋体"/>
          <w:color w:val="auto"/>
          <w:highlight w:val="none"/>
        </w:rPr>
        <w:t>工程量清单的填写分下列两种方式。投标人应按投标人须知前附表规定的方式填写工程量清单。</w:t>
      </w:r>
    </w:p>
    <w:p w14:paraId="458ADB70">
      <w:pPr>
        <w:ind w:firstLine="480"/>
        <w:contextualSpacing/>
        <w:rPr>
          <w:rFonts w:hint="eastAsia" w:ascii="宋体" w:hAnsi="宋体" w:cs="宋体"/>
          <w:color w:val="auto"/>
          <w:kern w:val="0"/>
          <w:highlight w:val="none"/>
          <w:lang w:bidi="zh-CN"/>
        </w:rPr>
      </w:pPr>
      <w:r>
        <w:rPr>
          <w:rFonts w:hint="eastAsia" w:ascii="宋体" w:hAnsi="宋体" w:cs="宋体"/>
          <w:color w:val="auto"/>
          <w:kern w:val="0"/>
          <w:highlight w:val="none"/>
          <w:lang w:bidi="zh-CN"/>
        </w:rPr>
        <w:t>（1）本项目招标采用工程量固化清单，招标人将工程量固化清单电子文件上传至投标人须知前附表载明的网站供投标人自行下载。投标人填写工程量清单中各子目的单价及总额价，即可完成投标工程量清单的编制，确定投标报价，并打印出投标工程量清单，编入投标文件。投标人未在工程量清单中填入单价或总额价的工程子目，将被认为其已包含在工程量清单其他子目的单价和总额价中，招标人将不予支付。</w:t>
      </w:r>
    </w:p>
    <w:p w14:paraId="050C55E0">
      <w:pPr>
        <w:ind w:firstLine="480"/>
        <w:contextualSpacing/>
        <w:rPr>
          <w:rFonts w:hint="eastAsia" w:ascii="宋体" w:hAnsi="宋体" w:cs="宋体"/>
          <w:color w:val="auto"/>
          <w:kern w:val="0"/>
          <w:highlight w:val="none"/>
          <w:lang w:bidi="zh-CN"/>
        </w:rPr>
      </w:pPr>
      <w:r>
        <w:rPr>
          <w:rFonts w:hint="eastAsia" w:ascii="宋体" w:hAnsi="宋体" w:cs="宋体"/>
          <w:color w:val="auto"/>
          <w:kern w:val="0"/>
          <w:highlight w:val="none"/>
          <w:lang w:bidi="zh-CN"/>
        </w:rPr>
        <w:t>投标人必须严格遵循工程量固化清单电子文件中的数据、格式及运算定义，严禁投标人修改工程量固化清单电子文件中的数据、格式及运算定义。</w:t>
      </w:r>
    </w:p>
    <w:p w14:paraId="2D0E3834">
      <w:pPr>
        <w:ind w:firstLine="480"/>
        <w:contextualSpacing/>
        <w:rPr>
          <w:rFonts w:hint="eastAsia" w:ascii="宋体" w:hAnsi="宋体" w:cs="宋体"/>
          <w:color w:val="auto"/>
          <w:kern w:val="0"/>
          <w:highlight w:val="none"/>
          <w:lang w:bidi="zh-CN"/>
        </w:rPr>
      </w:pPr>
      <w:r>
        <w:rPr>
          <w:rFonts w:hint="eastAsia" w:ascii="宋体" w:hAnsi="宋体" w:cs="宋体"/>
          <w:color w:val="auto"/>
          <w:kern w:val="0"/>
          <w:highlight w:val="none"/>
          <w:lang w:bidi="zh-CN"/>
        </w:rPr>
        <w:t>投标人根据招标人提供的工程量固化清单电子文件填报完成并打印的投标工程量清单中的投标报价和投标函大写金额报价应一致，如果报价金额出现差异，其投标将被否决。</w:t>
      </w:r>
    </w:p>
    <w:p w14:paraId="5B8F3FC7">
      <w:pPr>
        <w:ind w:firstLine="480"/>
        <w:rPr>
          <w:rFonts w:hint="eastAsia" w:ascii="宋体" w:hAnsi="宋体" w:cs="宋体"/>
          <w:color w:val="auto"/>
          <w:kern w:val="0"/>
          <w:highlight w:val="none"/>
          <w:lang w:bidi="zh-CN"/>
        </w:rPr>
      </w:pPr>
      <w:r>
        <w:rPr>
          <w:rFonts w:hint="eastAsia" w:ascii="宋体" w:hAnsi="宋体" w:cs="宋体"/>
          <w:color w:val="auto"/>
          <w:kern w:val="0"/>
          <w:highlight w:val="none"/>
          <w:lang w:bidi="zh-CN"/>
        </w:rPr>
        <w:t>（2）本项目招标由招标人提供电子工程量清单，由投标人按照招标人提供的工程量清单填写本合同各工程子目的单价、合价和总额价。评标委员会将按照第三章“评标办法”的规定对投标价进行算术性错误修正及其他错误修正。</w:t>
      </w:r>
    </w:p>
    <w:p w14:paraId="406E0490">
      <w:pPr>
        <w:ind w:firstLine="480"/>
        <w:rPr>
          <w:rFonts w:hint="eastAsia" w:ascii="宋体" w:hAnsi="宋体" w:cs="宋体"/>
          <w:color w:val="auto"/>
          <w:highlight w:val="none"/>
        </w:rPr>
      </w:pPr>
      <w:r>
        <w:rPr>
          <w:rFonts w:hint="eastAsia" w:ascii="宋体" w:hAnsi="宋体" w:cs="宋体"/>
          <w:color w:val="auto"/>
          <w:highlight w:val="none"/>
        </w:rPr>
        <w:t>3.2.2投标人应充分了解本项目的总体情况以及影响投标报价的其他要素。</w:t>
      </w:r>
    </w:p>
    <w:p w14:paraId="36425FCC">
      <w:pPr>
        <w:ind w:firstLine="480"/>
        <w:rPr>
          <w:rFonts w:hint="eastAsia" w:ascii="宋体" w:hAnsi="宋体" w:cs="宋体"/>
          <w:color w:val="auto"/>
          <w:highlight w:val="none"/>
        </w:rPr>
      </w:pPr>
      <w:r>
        <w:rPr>
          <w:rFonts w:hint="eastAsia" w:ascii="宋体" w:hAnsi="宋体" w:cs="宋体"/>
          <w:color w:val="auto"/>
          <w:highlight w:val="none"/>
        </w:rPr>
        <w:t>3.2.3本项目的报价方式见投标人须知前附表。投标人在投标截止时间前修改投标函中的投标总报价，应同时修改投标文件“已标价工程量清单”中的相应报价。此修改须符合本章第4.3款的有关要求。</w:t>
      </w:r>
    </w:p>
    <w:p w14:paraId="1B190233">
      <w:pPr>
        <w:ind w:firstLine="480"/>
        <w:rPr>
          <w:rFonts w:hint="eastAsia" w:ascii="宋体" w:hAnsi="宋体" w:cs="宋体"/>
          <w:color w:val="auto"/>
          <w:highlight w:val="none"/>
        </w:rPr>
      </w:pPr>
      <w:r>
        <w:rPr>
          <w:rFonts w:hint="eastAsia" w:ascii="宋体" w:hAnsi="宋体" w:cs="宋体"/>
          <w:color w:val="auto"/>
          <w:highlight w:val="none"/>
        </w:rPr>
        <w:t>3.2.4投标人如果发现工程量清单中的数量与图纸中数量不一致时，应立即通知招标人核查，除非招标人以书面方式予以更正，否则，应以工程量清单中列出的数量为准。</w:t>
      </w:r>
    </w:p>
    <w:p w14:paraId="3395C45C">
      <w:pPr>
        <w:ind w:firstLine="480"/>
        <w:rPr>
          <w:rFonts w:hint="eastAsia" w:ascii="宋体" w:hAnsi="宋体" w:cs="宋体"/>
          <w:color w:val="auto"/>
          <w:highlight w:val="none"/>
        </w:rPr>
      </w:pPr>
      <w:r>
        <w:rPr>
          <w:rFonts w:hint="eastAsia" w:ascii="宋体" w:hAnsi="宋体" w:cs="宋体"/>
          <w:color w:val="auto"/>
          <w:highlight w:val="none"/>
        </w:rPr>
        <w:t>3.2.5投标人应根据《公路水运工程安全生产监督管理办法》，在投标总价中计入安全生产费用，安全生产费用应符合合同条款第9.2.5项的规定。工程量清单第100章内列有上述安全生产费的支付子目，由投标人按招标文件的规定填写总额价。</w:t>
      </w:r>
    </w:p>
    <w:p w14:paraId="55B69FB4">
      <w:pPr>
        <w:ind w:firstLine="480"/>
        <w:rPr>
          <w:rFonts w:hint="eastAsia" w:ascii="宋体" w:hAnsi="宋体" w:cs="宋体"/>
          <w:color w:val="auto"/>
          <w:highlight w:val="none"/>
        </w:rPr>
      </w:pPr>
      <w:r>
        <w:rPr>
          <w:rFonts w:hint="eastAsia" w:ascii="宋体" w:hAnsi="宋体" w:cs="宋体"/>
          <w:color w:val="auto"/>
          <w:highlight w:val="none"/>
        </w:rPr>
        <w:t>3.2.6除投标人须知前附表另有规定外，招标人不接受调价函。若招标人接受调价函，则应在招标文件中给出调价函的格式。投标人若有调价函则应遵循如下规定：</w:t>
      </w:r>
    </w:p>
    <w:p w14:paraId="65C13A3B">
      <w:pPr>
        <w:ind w:firstLine="480"/>
        <w:rPr>
          <w:rFonts w:hint="eastAsia" w:ascii="宋体" w:hAnsi="宋体" w:cs="宋体"/>
          <w:color w:val="auto"/>
          <w:highlight w:val="none"/>
        </w:rPr>
      </w:pPr>
      <w:r>
        <w:rPr>
          <w:rFonts w:hint="eastAsia" w:ascii="宋体" w:hAnsi="宋体" w:cs="宋体"/>
          <w:color w:val="auto"/>
          <w:highlight w:val="none"/>
        </w:rPr>
        <w:t>（1）调价函必须采用招标文件规定的格式；调价函应说明调价后的最终报价，并以最终报价为准，而且投标人只能有一次调价的机会；</w:t>
      </w:r>
    </w:p>
    <w:p w14:paraId="6D5665F7">
      <w:pPr>
        <w:ind w:firstLine="480"/>
        <w:rPr>
          <w:rFonts w:hint="eastAsia" w:ascii="宋体" w:hAnsi="宋体" w:cs="宋体"/>
          <w:color w:val="auto"/>
          <w:highlight w:val="none"/>
        </w:rPr>
      </w:pPr>
      <w:r>
        <w:rPr>
          <w:rFonts w:hint="eastAsia" w:ascii="宋体" w:hAnsi="宋体" w:cs="宋体"/>
          <w:color w:val="auto"/>
          <w:highlight w:val="none"/>
        </w:rPr>
        <w:t>（2）工程量清单中招标人指定的报价不允许调价；</w:t>
      </w:r>
    </w:p>
    <w:p w14:paraId="34A5FF29">
      <w:pPr>
        <w:ind w:firstLine="480"/>
        <w:rPr>
          <w:rFonts w:hint="eastAsia" w:ascii="宋体" w:hAnsi="宋体" w:cs="宋体"/>
          <w:color w:val="auto"/>
          <w:highlight w:val="none"/>
        </w:rPr>
      </w:pPr>
      <w:r>
        <w:rPr>
          <w:rFonts w:hint="eastAsia" w:ascii="宋体" w:hAnsi="宋体" w:cs="宋体"/>
          <w:color w:val="auto"/>
          <w:highlight w:val="none"/>
        </w:rPr>
        <w:t>（3）调价函必须附有调价后的工程量清单；调价函必须粘贴或机械装订在投标文件正本首页，与投标文件一起密封提交。</w:t>
      </w:r>
    </w:p>
    <w:p w14:paraId="39798053">
      <w:pPr>
        <w:ind w:firstLine="480"/>
        <w:rPr>
          <w:rFonts w:hint="eastAsia" w:ascii="宋体" w:hAnsi="宋体" w:cs="宋体"/>
          <w:color w:val="auto"/>
          <w:highlight w:val="none"/>
        </w:rPr>
      </w:pPr>
      <w:r>
        <w:rPr>
          <w:rFonts w:hint="eastAsia" w:ascii="宋体" w:hAnsi="宋体" w:cs="宋体"/>
          <w:color w:val="auto"/>
          <w:highlight w:val="none"/>
        </w:rPr>
        <w:t>若投标人未提交调价后的工程量清单，或调价函未装在投标文件正本首页，调价函均视为无效，仍以原报价作为最终报价。若投标人提交的调价函多于一个，或对不允许调价的内容进行了调价，或调价函有附加条件，其投标将被否决。</w:t>
      </w:r>
    </w:p>
    <w:p w14:paraId="72933A9B">
      <w:pPr>
        <w:ind w:firstLine="480"/>
        <w:rPr>
          <w:rFonts w:hint="eastAsia" w:ascii="宋体" w:hAnsi="宋体" w:cs="宋体"/>
          <w:color w:val="auto"/>
          <w:highlight w:val="none"/>
        </w:rPr>
      </w:pPr>
      <w:r>
        <w:rPr>
          <w:rFonts w:hint="eastAsia" w:ascii="宋体" w:hAnsi="宋体" w:cs="宋体"/>
          <w:color w:val="auto"/>
          <w:highlight w:val="none"/>
        </w:rPr>
        <w:t>（4）若招标人接受调价函，投标人调价后的工程量清单和有效调价函的大写金额报价应保持一致，如果报价金额出现差异，则以有效调价函的大写金额报价为准。</w:t>
      </w:r>
    </w:p>
    <w:p w14:paraId="73B367B7">
      <w:pPr>
        <w:ind w:firstLine="480"/>
        <w:rPr>
          <w:rFonts w:hint="eastAsia" w:ascii="宋体" w:hAnsi="宋体" w:cs="宋体"/>
          <w:color w:val="auto"/>
          <w:highlight w:val="none"/>
        </w:rPr>
      </w:pPr>
      <w:r>
        <w:rPr>
          <w:rFonts w:hint="eastAsia" w:ascii="宋体" w:hAnsi="宋体" w:cs="宋体"/>
          <w:color w:val="auto"/>
          <w:highlight w:val="none"/>
        </w:rPr>
        <w:t>3.2.7在合同实施期间，投标人填写的单价、合价和总额价是否由于物价波动进行价格调整按照合同条款第16.1款的规定处理。如果按照合同条款第16.1.1项的规定采用价格调整公式进行价格调整，由招标人根据项目实际情况测算确定价格调整公式中的变值权重范围，并在投标函附录价格指数和权重表中约定范围；投标人在此范围内填写各可调因子的权重，合同实施期间将按此权重进行调价。</w:t>
      </w:r>
    </w:p>
    <w:p w14:paraId="5404B0CD">
      <w:pPr>
        <w:ind w:firstLine="480"/>
        <w:rPr>
          <w:rFonts w:hint="eastAsia" w:ascii="宋体" w:hAnsi="宋体" w:cs="宋体"/>
          <w:color w:val="auto"/>
          <w:highlight w:val="none"/>
        </w:rPr>
      </w:pPr>
      <w:r>
        <w:rPr>
          <w:rFonts w:hint="eastAsia" w:ascii="宋体" w:hAnsi="宋体" w:cs="宋体"/>
          <w:color w:val="auto"/>
          <w:highlight w:val="none"/>
        </w:rPr>
        <w:t>3.2.8招标人设有最高投标限价的，投标人的投标报价不得超过最高投标限价，最高投标限价在投标人须知前附表中载明。</w:t>
      </w:r>
    </w:p>
    <w:p w14:paraId="0A95D2FC">
      <w:pPr>
        <w:ind w:firstLine="480"/>
        <w:rPr>
          <w:rFonts w:hint="eastAsia" w:ascii="宋体" w:hAnsi="宋体" w:cs="宋体"/>
          <w:color w:val="auto"/>
          <w:highlight w:val="none"/>
        </w:rPr>
      </w:pPr>
      <w:r>
        <w:rPr>
          <w:rFonts w:hint="eastAsia" w:ascii="宋体" w:hAnsi="宋体" w:cs="宋体"/>
          <w:color w:val="auto"/>
          <w:highlight w:val="none"/>
        </w:rPr>
        <w:t>3.2.9投标报价的其他要求见投标人须知前附表。</w:t>
      </w:r>
    </w:p>
    <w:p w14:paraId="107E582F">
      <w:pPr>
        <w:pStyle w:val="5"/>
        <w:ind w:firstLine="482"/>
        <w:rPr>
          <w:rFonts w:hint="eastAsia" w:ascii="宋体" w:hAnsi="宋体" w:cs="宋体"/>
          <w:color w:val="auto"/>
          <w:highlight w:val="none"/>
        </w:rPr>
      </w:pPr>
      <w:r>
        <w:rPr>
          <w:rFonts w:hint="eastAsia" w:ascii="宋体" w:hAnsi="宋体" w:cs="宋体"/>
          <w:color w:val="auto"/>
          <w:highlight w:val="none"/>
        </w:rPr>
        <w:t>3.3投标有效期</w:t>
      </w:r>
    </w:p>
    <w:p w14:paraId="7050EF9E">
      <w:pPr>
        <w:ind w:firstLine="480"/>
        <w:rPr>
          <w:rFonts w:hint="eastAsia" w:ascii="宋体" w:hAnsi="宋体" w:cs="宋体"/>
          <w:color w:val="auto"/>
          <w:highlight w:val="none"/>
        </w:rPr>
      </w:pPr>
      <w:r>
        <w:rPr>
          <w:rFonts w:hint="eastAsia" w:ascii="宋体" w:hAnsi="宋体" w:cs="宋体"/>
          <w:color w:val="auto"/>
          <w:highlight w:val="none"/>
        </w:rPr>
        <w:t>3.3.1除投标人须知前附表另有规定外，投标有效期为90日。</w:t>
      </w:r>
    </w:p>
    <w:p w14:paraId="40D4C09E">
      <w:pPr>
        <w:ind w:firstLine="480"/>
        <w:rPr>
          <w:rFonts w:hint="eastAsia" w:ascii="宋体" w:hAnsi="宋体" w:cs="宋体"/>
          <w:color w:val="auto"/>
          <w:highlight w:val="none"/>
        </w:rPr>
      </w:pPr>
      <w:r>
        <w:rPr>
          <w:rFonts w:hint="eastAsia" w:ascii="宋体" w:hAnsi="宋体" w:cs="宋体"/>
          <w:color w:val="auto"/>
          <w:highlight w:val="none"/>
        </w:rPr>
        <w:t>3.3.2在投标有效期内，投标人撤销投标文件的，应承担招标文件和法律规定的责任。</w:t>
      </w:r>
    </w:p>
    <w:p w14:paraId="5F205B23">
      <w:pPr>
        <w:ind w:firstLine="480"/>
        <w:rPr>
          <w:rFonts w:hint="eastAsia" w:ascii="宋体" w:hAnsi="宋体" w:cs="宋体"/>
          <w:color w:val="auto"/>
          <w:highlight w:val="none"/>
        </w:rPr>
      </w:pPr>
      <w:r>
        <w:rPr>
          <w:rFonts w:hint="eastAsia" w:ascii="宋体" w:hAnsi="宋体" w:cs="宋体"/>
          <w:color w:val="auto"/>
          <w:highlight w:val="none"/>
        </w:rPr>
        <w:t>3.3.3出现特殊情况需要延长投标有效期的，招标人以书面形式通知所有投标人延长投标有效期。投标人应予以书面答复，同意延长的，应相应延长其投标保证金的有效期，但不得要求或被允许修改其投标文件；投标人拒绝延长的，其投标失效，但投标人有权收回其投标保证金及以现金或支票形式递交的投标保证金的银行同期活期存款利息。</w:t>
      </w:r>
    </w:p>
    <w:p w14:paraId="5F49BF02">
      <w:pPr>
        <w:pStyle w:val="5"/>
        <w:ind w:firstLine="482"/>
        <w:rPr>
          <w:rFonts w:hint="eastAsia" w:ascii="宋体" w:hAnsi="宋体" w:cs="宋体"/>
          <w:color w:val="auto"/>
          <w:highlight w:val="none"/>
        </w:rPr>
      </w:pPr>
      <w:r>
        <w:rPr>
          <w:rFonts w:hint="eastAsia" w:ascii="宋体" w:hAnsi="宋体" w:cs="宋体"/>
          <w:color w:val="auto"/>
          <w:highlight w:val="none"/>
        </w:rPr>
        <w:t>3.4投标保证金</w:t>
      </w:r>
    </w:p>
    <w:p w14:paraId="1219498F">
      <w:pPr>
        <w:ind w:firstLine="480"/>
        <w:rPr>
          <w:rFonts w:hint="eastAsia" w:ascii="宋体" w:hAnsi="宋体" w:cs="宋体"/>
          <w:color w:val="auto"/>
          <w:highlight w:val="none"/>
        </w:rPr>
      </w:pPr>
      <w:r>
        <w:rPr>
          <w:rFonts w:hint="eastAsia" w:ascii="宋体" w:hAnsi="宋体" w:cs="宋体"/>
          <w:color w:val="auto"/>
          <w:highlight w:val="none"/>
        </w:rPr>
        <w:t>3.4.1投标人在递交投标文件的同时，应按投标人须知前附表规定的金额和第九章“投标文件格式”规定的投标保证金格式递交投标保证金，并作为其投标文件的组成部分。联合体投标的，其投标保证金由牵头人递交，并应符合投标人须知前附表的规定。</w:t>
      </w:r>
    </w:p>
    <w:p w14:paraId="5C8098C0">
      <w:pPr>
        <w:ind w:firstLine="480"/>
        <w:rPr>
          <w:rFonts w:hint="eastAsia" w:ascii="宋体" w:hAnsi="宋体" w:cs="宋体"/>
          <w:color w:val="auto"/>
          <w:highlight w:val="none"/>
        </w:rPr>
      </w:pPr>
      <w:r>
        <w:rPr>
          <w:rFonts w:hint="eastAsia" w:ascii="宋体" w:hAnsi="宋体" w:cs="宋体"/>
          <w:color w:val="auto"/>
          <w:highlight w:val="none"/>
        </w:rPr>
        <w:t>投标保证金应采用现金、支票、银行保函或招标人在投标人须知前附表规定的其他形式。</w:t>
      </w:r>
    </w:p>
    <w:p w14:paraId="1FEEAC95">
      <w:pPr>
        <w:ind w:firstLine="480"/>
        <w:rPr>
          <w:rFonts w:hint="eastAsia" w:ascii="宋体" w:hAnsi="宋体" w:cs="宋体"/>
          <w:color w:val="auto"/>
          <w:highlight w:val="none"/>
        </w:rPr>
      </w:pPr>
      <w:r>
        <w:rPr>
          <w:rFonts w:hint="eastAsia" w:ascii="宋体" w:hAnsi="宋体" w:cs="宋体"/>
          <w:color w:val="auto"/>
          <w:highlight w:val="none"/>
        </w:rPr>
        <w:t>（1）若采用现金或支票，投标人应在递交投标文件截止时间之前，将投标保证金由投标人的基本账户转入招标人指定账户，否则视为投标保证金无效。招标人指定的开户银行及账号见投标人须知前附表。</w:t>
      </w:r>
    </w:p>
    <w:p w14:paraId="10D7D32B">
      <w:pPr>
        <w:ind w:firstLine="480"/>
        <w:rPr>
          <w:rFonts w:hint="eastAsia" w:ascii="宋体" w:hAnsi="宋体" w:cs="宋体"/>
          <w:color w:val="auto"/>
          <w:highlight w:val="none"/>
        </w:rPr>
      </w:pPr>
      <w:r>
        <w:rPr>
          <w:rFonts w:hint="eastAsia" w:ascii="宋体" w:hAnsi="宋体" w:cs="宋体"/>
          <w:color w:val="auto"/>
          <w:highlight w:val="none"/>
        </w:rPr>
        <w:t>（2）若采用银行保函，则应由符合投标人须知前附表规定级别的银行开具，并采用招标文件提供的格式。银行保函复印件装订在投标文件内。</w:t>
      </w:r>
    </w:p>
    <w:p w14:paraId="478C7177">
      <w:pPr>
        <w:ind w:firstLine="480"/>
        <w:rPr>
          <w:rFonts w:hint="eastAsia" w:ascii="宋体" w:hAnsi="宋体" w:cs="宋体"/>
          <w:color w:val="auto"/>
          <w:highlight w:val="none"/>
        </w:rPr>
      </w:pPr>
      <w:r>
        <w:rPr>
          <w:rFonts w:hint="eastAsia" w:ascii="宋体" w:hAnsi="宋体" w:cs="宋体"/>
          <w:color w:val="auto"/>
          <w:highlight w:val="none"/>
        </w:rPr>
        <w:t>无论采取何种形式的投标保证金，投标保证金有效期均应与投标有效期一致。招标人如果按本章第3.3.3项的规定延长了投标有效期，则投标保证金的有效期也相应延长。</w:t>
      </w:r>
    </w:p>
    <w:p w14:paraId="30DB5A0A">
      <w:pPr>
        <w:ind w:firstLine="480"/>
        <w:rPr>
          <w:rFonts w:hint="eastAsia" w:ascii="宋体" w:hAnsi="宋体" w:cs="宋体"/>
          <w:color w:val="auto"/>
          <w:highlight w:val="none"/>
        </w:rPr>
      </w:pPr>
      <w:r>
        <w:rPr>
          <w:rFonts w:hint="eastAsia" w:ascii="宋体" w:hAnsi="宋体" w:cs="宋体"/>
          <w:color w:val="auto"/>
          <w:highlight w:val="none"/>
        </w:rPr>
        <w:t>3.4.2投标人不按本章第3.4.1项要求提交投标保证金的，评标委员会将否决其投标。</w:t>
      </w:r>
    </w:p>
    <w:p w14:paraId="45F60365">
      <w:pPr>
        <w:ind w:firstLine="480"/>
        <w:rPr>
          <w:rFonts w:hint="eastAsia" w:ascii="宋体" w:hAnsi="宋体" w:cs="宋体"/>
          <w:color w:val="auto"/>
          <w:highlight w:val="none"/>
        </w:rPr>
      </w:pPr>
      <w:r>
        <w:rPr>
          <w:rFonts w:hint="eastAsia" w:ascii="宋体" w:hAnsi="宋体" w:cs="宋体"/>
          <w:color w:val="auto"/>
          <w:highlight w:val="none"/>
        </w:rPr>
        <w:t>3.4.3招标人最迟将在中标通知书发出后5日内向中标候选人以外的其他投标人退还投标保证金，与中标人签订合同后5日内向中标人和其他中标候选人退还投标保证金。投标保证金以现金或支票形式递交的，招标人应同时退还投标保证金的银行同期活期存款利息且退还至投标人的基本账户。</w:t>
      </w:r>
    </w:p>
    <w:p w14:paraId="21C796C9">
      <w:pPr>
        <w:ind w:firstLine="480"/>
        <w:rPr>
          <w:rFonts w:hint="eastAsia" w:ascii="宋体" w:hAnsi="宋体" w:cs="宋体"/>
          <w:color w:val="auto"/>
          <w:highlight w:val="none"/>
        </w:rPr>
      </w:pPr>
      <w:r>
        <w:rPr>
          <w:rFonts w:hint="eastAsia" w:ascii="宋体" w:hAnsi="宋体" w:cs="宋体"/>
          <w:color w:val="auto"/>
          <w:highlight w:val="none"/>
        </w:rPr>
        <w:t>利息计算原则见投标人须知前附表。</w:t>
      </w:r>
    </w:p>
    <w:p w14:paraId="2ED6C14B">
      <w:pPr>
        <w:ind w:firstLine="480"/>
        <w:rPr>
          <w:rFonts w:hint="eastAsia" w:ascii="宋体" w:hAnsi="宋体" w:cs="宋体"/>
          <w:color w:val="auto"/>
          <w:highlight w:val="none"/>
        </w:rPr>
      </w:pPr>
      <w:r>
        <w:rPr>
          <w:rFonts w:hint="eastAsia" w:ascii="宋体" w:hAnsi="宋体" w:cs="宋体"/>
          <w:color w:val="auto"/>
          <w:highlight w:val="none"/>
        </w:rPr>
        <w:t>3.4.4有下列情形之一的，投标保证金将不予退还：</w:t>
      </w:r>
    </w:p>
    <w:p w14:paraId="57FF38C8">
      <w:pPr>
        <w:ind w:firstLine="480"/>
        <w:rPr>
          <w:rFonts w:hint="eastAsia" w:ascii="宋体" w:hAnsi="宋体" w:cs="宋体"/>
          <w:color w:val="auto"/>
          <w:highlight w:val="none"/>
        </w:rPr>
      </w:pPr>
      <w:r>
        <w:rPr>
          <w:rFonts w:hint="eastAsia" w:ascii="宋体" w:hAnsi="宋体" w:cs="宋体"/>
          <w:color w:val="auto"/>
          <w:highlight w:val="none"/>
        </w:rPr>
        <w:t>（1）投标人在投标有效期内撤销投标文件；</w:t>
      </w:r>
    </w:p>
    <w:p w14:paraId="6ACB4B4F">
      <w:pPr>
        <w:ind w:firstLine="480"/>
        <w:rPr>
          <w:rFonts w:hint="eastAsia" w:ascii="宋体" w:hAnsi="宋体" w:cs="宋体"/>
          <w:color w:val="auto"/>
          <w:highlight w:val="none"/>
        </w:rPr>
      </w:pPr>
      <w:r>
        <w:rPr>
          <w:rFonts w:hint="eastAsia" w:ascii="宋体" w:hAnsi="宋体" w:cs="宋体"/>
          <w:color w:val="auto"/>
          <w:highlight w:val="none"/>
        </w:rPr>
        <w:t>（2）中标人在收到中标通知书后，无正当理由不与招标人订立合同，在签订合同时向招标人提出附加条件，或不按照招标文件要求提交履约保证金；</w:t>
      </w:r>
    </w:p>
    <w:p w14:paraId="68BC9AA7">
      <w:pPr>
        <w:ind w:firstLine="480"/>
        <w:rPr>
          <w:rFonts w:hint="eastAsia" w:ascii="宋体" w:hAnsi="宋体" w:cs="宋体"/>
          <w:color w:val="auto"/>
          <w:highlight w:val="none"/>
        </w:rPr>
      </w:pPr>
      <w:r>
        <w:rPr>
          <w:rFonts w:hint="eastAsia" w:ascii="宋体" w:hAnsi="宋体" w:cs="宋体"/>
          <w:color w:val="auto"/>
          <w:highlight w:val="none"/>
        </w:rPr>
        <w:t>（3）发生投标人须知前附表规定的其他可以不予退还投标保证金的情形。</w:t>
      </w:r>
    </w:p>
    <w:p w14:paraId="1778CE60">
      <w:pPr>
        <w:pStyle w:val="5"/>
        <w:ind w:firstLine="482"/>
        <w:rPr>
          <w:rFonts w:hint="eastAsia" w:ascii="宋体" w:hAnsi="宋体" w:cs="宋体"/>
          <w:color w:val="auto"/>
          <w:highlight w:val="none"/>
        </w:rPr>
      </w:pPr>
      <w:r>
        <w:rPr>
          <w:rFonts w:hint="eastAsia" w:ascii="宋体" w:hAnsi="宋体" w:cs="宋体"/>
          <w:color w:val="auto"/>
          <w:highlight w:val="none"/>
        </w:rPr>
        <w:t>3.5资格审查资料</w:t>
      </w:r>
    </w:p>
    <w:p w14:paraId="05F5C0E9">
      <w:pPr>
        <w:ind w:firstLine="480"/>
        <w:rPr>
          <w:rFonts w:hint="eastAsia" w:ascii="宋体" w:hAnsi="宋体" w:cs="宋体"/>
          <w:color w:val="auto"/>
          <w:highlight w:val="none"/>
        </w:rPr>
      </w:pPr>
      <w:r>
        <w:rPr>
          <w:rFonts w:hint="eastAsia" w:ascii="宋体" w:hAnsi="宋体" w:cs="宋体"/>
          <w:color w:val="auto"/>
          <w:highlight w:val="none"/>
        </w:rPr>
        <w:t>除投标人须知前附表另有规定外，投标人应按下列规定提供资格审查资料，以证明其满足本章第1.4款规定的资质、业绩、信誉等要求。</w:t>
      </w:r>
    </w:p>
    <w:p w14:paraId="300C534F">
      <w:pPr>
        <w:ind w:firstLine="480"/>
        <w:rPr>
          <w:rFonts w:hint="eastAsia" w:ascii="宋体" w:hAnsi="宋体" w:cs="宋体"/>
          <w:color w:val="auto"/>
          <w:highlight w:val="none"/>
        </w:rPr>
      </w:pPr>
      <w:r>
        <w:rPr>
          <w:rFonts w:hint="eastAsia" w:ascii="宋体" w:hAnsi="宋体" w:cs="宋体"/>
          <w:color w:val="auto"/>
          <w:highlight w:val="none"/>
        </w:rPr>
        <w:t>3.5.1“投标人基本情况表”应附企业法人营业执照和组织机构代码证（按照“三证合一”或“五证合一”登记制度进行登记的，可仅提供营业执照，下同）、资质证书、安全生产许可证、</w:t>
      </w:r>
      <w:r>
        <w:rPr>
          <w:rFonts w:hint="eastAsia" w:ascii="宋体" w:hAnsi="宋体" w:cs="宋体"/>
          <w:color w:val="auto"/>
          <w:highlight w:val="none"/>
          <w:lang w:eastAsia="zh-CN"/>
        </w:rPr>
        <w:t>基本账户开户许可证（或基本账户登记信息）</w:t>
      </w:r>
      <w:r>
        <w:rPr>
          <w:rFonts w:hint="eastAsia" w:ascii="宋体" w:hAnsi="宋体" w:cs="宋体"/>
          <w:color w:val="auto"/>
          <w:highlight w:val="none"/>
        </w:rPr>
        <w:t>的复印件，</w:t>
      </w:r>
      <w:r>
        <w:rPr>
          <w:color w:val="auto"/>
          <w:highlight w:val="none"/>
        </w:rPr>
        <w:t>以及投标人在国家企业信用信息公示系统中基础信息的网页截图</w:t>
      </w:r>
      <w:r>
        <w:rPr>
          <w:rFonts w:hint="eastAsia" w:ascii="宋体" w:hAnsi="宋体" w:cs="宋体"/>
          <w:color w:val="auto"/>
          <w:highlight w:val="none"/>
        </w:rPr>
        <w:t>。</w:t>
      </w:r>
    </w:p>
    <w:p w14:paraId="05BEE204">
      <w:pPr>
        <w:ind w:firstLine="480"/>
        <w:rPr>
          <w:rFonts w:hint="eastAsia" w:ascii="宋体" w:hAnsi="宋体" w:cs="宋体"/>
          <w:color w:val="auto"/>
          <w:highlight w:val="none"/>
        </w:rPr>
      </w:pPr>
      <w:r>
        <w:rPr>
          <w:rFonts w:hint="eastAsia" w:ascii="宋体" w:hAnsi="宋体" w:cs="宋体"/>
          <w:color w:val="auto"/>
          <w:highlight w:val="none"/>
        </w:rPr>
        <w:t>企业法人营业执照和组织机构代码证、资质证书、安全生产许可证、</w:t>
      </w:r>
      <w:r>
        <w:rPr>
          <w:rFonts w:hint="eastAsia" w:ascii="宋体" w:hAnsi="宋体" w:cs="宋体"/>
          <w:color w:val="auto"/>
          <w:highlight w:val="none"/>
          <w:lang w:eastAsia="zh-CN"/>
        </w:rPr>
        <w:t>基本账户开户许可证（或基本账户登记信息）</w:t>
      </w:r>
      <w:r>
        <w:rPr>
          <w:rFonts w:hint="eastAsia" w:ascii="宋体" w:hAnsi="宋体" w:cs="宋体"/>
          <w:color w:val="auto"/>
          <w:highlight w:val="none"/>
        </w:rPr>
        <w:t>的复印件应提供全本（证书封面、封底、空白页除外），应包括投标人名称、投标人其他相关信息、颁发机构名称、投标人信息变更情况等关键页在内，</w:t>
      </w:r>
      <w:r>
        <w:rPr>
          <w:rFonts w:hint="eastAsia" w:ascii="宋体" w:hAnsi="宋体" w:cs="宋体"/>
          <w:b/>
          <w:bCs/>
          <w:color w:val="auto"/>
          <w:highlight w:val="none"/>
        </w:rPr>
        <w:t>并逐页加盖投标人</w:t>
      </w:r>
      <w:r>
        <w:rPr>
          <w:rFonts w:hint="eastAsia" w:ascii="宋体" w:hAnsi="宋体" w:cs="宋体"/>
          <w:b/>
          <w:color w:val="auto"/>
          <w:szCs w:val="24"/>
          <w:highlight w:val="none"/>
        </w:rPr>
        <w:t>电子签章</w:t>
      </w:r>
      <w:r>
        <w:rPr>
          <w:rFonts w:hint="eastAsia" w:ascii="宋体" w:hAnsi="宋体" w:cs="宋体"/>
          <w:color w:val="auto"/>
          <w:highlight w:val="none"/>
        </w:rPr>
        <w:t>。</w:t>
      </w:r>
    </w:p>
    <w:p w14:paraId="58926500">
      <w:pPr>
        <w:ind w:firstLine="480"/>
        <w:rPr>
          <w:rFonts w:hint="eastAsia" w:ascii="宋体" w:hAnsi="宋体" w:cs="宋体"/>
          <w:color w:val="auto"/>
          <w:highlight w:val="none"/>
        </w:rPr>
      </w:pPr>
      <w:r>
        <w:rPr>
          <w:rFonts w:hint="eastAsia" w:ascii="宋体" w:hAnsi="宋体"/>
          <w:color w:val="auto"/>
          <w:highlight w:val="none"/>
        </w:rPr>
        <w:t>3.5.2</w:t>
      </w:r>
      <w:r>
        <w:rPr>
          <w:rFonts w:hint="eastAsia" w:ascii="宋体" w:hAnsi="宋体"/>
          <w:b/>
          <w:bCs/>
          <w:color w:val="auto"/>
          <w:highlight w:val="none"/>
        </w:rPr>
        <w:t>“近年财务状况表”</w:t>
      </w:r>
      <w:r>
        <w:rPr>
          <w:rFonts w:hint="eastAsia" w:ascii="宋体" w:hAnsi="宋体"/>
          <w:color w:val="auto"/>
          <w:highlight w:val="none"/>
        </w:rPr>
        <w:t>应附</w:t>
      </w:r>
      <w:r>
        <w:rPr>
          <w:rFonts w:hint="eastAsia" w:ascii="宋体" w:hAnsi="宋体" w:cs="宋体"/>
          <w:color w:val="auto"/>
          <w:highlight w:val="none"/>
        </w:rPr>
        <w:t>经会计师事务所或其他第三方机构审计的财务报表（含资产负债表、利润表或损益表、现金流量表）及审计报告</w:t>
      </w:r>
      <w:r>
        <w:rPr>
          <w:rFonts w:hint="eastAsia" w:ascii="宋体" w:hAnsi="宋体"/>
          <w:color w:val="auto"/>
          <w:highlight w:val="none"/>
        </w:rPr>
        <w:t>复印件，具体年份要求见投标人须知前附表。</w:t>
      </w:r>
      <w:r>
        <w:rPr>
          <w:rFonts w:hint="eastAsia" w:ascii="宋体" w:hAnsi="宋体" w:cs="宋体"/>
          <w:color w:val="auto"/>
          <w:highlight w:val="none"/>
        </w:rPr>
        <w:t>近三年内新成立的企业（以营业执照成立日期为准）提供成立年度至今经会计师事务所或其他第三方机构审计的财务报表及审计报告；成立不足一年的企业（以营业执照成立日期为准）不需要提供。</w:t>
      </w:r>
    </w:p>
    <w:p w14:paraId="698A4715">
      <w:pPr>
        <w:adjustRightInd/>
        <w:snapToGrid/>
        <w:ind w:firstLine="480"/>
        <w:rPr>
          <w:rFonts w:hint="eastAsia" w:ascii="宋体" w:hAnsi="宋体" w:cs="宋体"/>
          <w:color w:val="auto"/>
          <w:kern w:val="0"/>
          <w:szCs w:val="21"/>
          <w:highlight w:val="none"/>
        </w:rPr>
      </w:pPr>
      <w:r>
        <w:rPr>
          <w:rFonts w:hint="eastAsia" w:ascii="宋体" w:hAnsi="宋体" w:cs="宋体"/>
          <w:color w:val="auto"/>
          <w:highlight w:val="none"/>
        </w:rPr>
        <w:t>3.5.3“近年完成的类似项目</w:t>
      </w:r>
      <w:r>
        <w:rPr>
          <w:rFonts w:hint="eastAsia" w:ascii="宋体" w:hAnsi="宋体" w:cs="宋体"/>
          <w:color w:val="auto"/>
          <w:highlight w:val="none"/>
          <w:lang w:val="en-US" w:eastAsia="zh-CN"/>
        </w:rPr>
        <w:t>情况表</w:t>
      </w:r>
      <w:r>
        <w:rPr>
          <w:rFonts w:hint="eastAsia" w:ascii="宋体" w:hAnsi="宋体" w:cs="宋体"/>
          <w:color w:val="auto"/>
          <w:highlight w:val="none"/>
        </w:rPr>
        <w:t>”</w:t>
      </w:r>
      <w:r>
        <w:rPr>
          <w:rFonts w:hint="eastAsia" w:ascii="宋体" w:hAnsi="宋体" w:cs="宋体"/>
          <w:color w:val="auto"/>
          <w:kern w:val="0"/>
          <w:szCs w:val="21"/>
          <w:highlight w:val="none"/>
        </w:rPr>
        <w:t>应附公共资源交易平台或相关网站发布的</w:t>
      </w:r>
      <w:r>
        <w:rPr>
          <w:rFonts w:hint="eastAsia" w:ascii="宋体" w:hAnsi="宋体"/>
          <w:color w:val="auto"/>
          <w:szCs w:val="24"/>
          <w:highlight w:val="none"/>
        </w:rPr>
        <w:t>中标结果公示网页截图、中标通知书、合同协议书、</w:t>
      </w:r>
      <w:r>
        <w:rPr>
          <w:rFonts w:hint="eastAsia" w:ascii="宋体" w:hAnsi="宋体" w:cs="宋体"/>
          <w:color w:val="auto"/>
          <w:kern w:val="0"/>
          <w:szCs w:val="21"/>
          <w:highlight w:val="none"/>
        </w:rPr>
        <w:t>交工验收或</w:t>
      </w:r>
      <w:r>
        <w:rPr>
          <w:rFonts w:hint="eastAsia" w:ascii="宋体" w:hAnsi="宋体"/>
          <w:color w:val="auto"/>
          <w:szCs w:val="24"/>
          <w:highlight w:val="none"/>
        </w:rPr>
        <w:t>竣工验收证明材料原件扫描件。</w:t>
      </w:r>
      <w:r>
        <w:rPr>
          <w:rFonts w:hint="eastAsia" w:ascii="宋体" w:hAnsi="宋体" w:cs="宋体"/>
          <w:color w:val="auto"/>
          <w:kern w:val="0"/>
          <w:szCs w:val="21"/>
          <w:highlight w:val="none"/>
        </w:rPr>
        <w:t>具体时间要求见投标人须知前附表。</w:t>
      </w:r>
    </w:p>
    <w:p w14:paraId="2AA2156D">
      <w:pPr>
        <w:pStyle w:val="13"/>
        <w:ind w:left="0" w:leftChars="0" w:firstLine="480"/>
        <w:rPr>
          <w:rFonts w:hint="eastAsia" w:ascii="宋体" w:hAnsi="宋体" w:cs="宋体"/>
          <w:color w:val="auto"/>
          <w:highlight w:val="none"/>
        </w:rPr>
      </w:pPr>
      <w:r>
        <w:rPr>
          <w:rFonts w:hint="eastAsia" w:ascii="宋体" w:hAnsi="宋体" w:cs="宋体"/>
          <w:color w:val="auto"/>
          <w:highlight w:val="none"/>
        </w:rPr>
        <w:t>“正在施工和新承接的项目情况表”</w:t>
      </w:r>
      <w:r>
        <w:rPr>
          <w:rFonts w:hint="eastAsia" w:ascii="宋体" w:hAnsi="宋体" w:cs="宋体"/>
          <w:color w:val="auto"/>
          <w:kern w:val="0"/>
          <w:szCs w:val="21"/>
          <w:highlight w:val="none"/>
        </w:rPr>
        <w:t>应附公共资源交易平台或相关网站发布的</w:t>
      </w:r>
      <w:r>
        <w:rPr>
          <w:rFonts w:hint="eastAsia" w:ascii="宋体" w:hAnsi="宋体"/>
          <w:color w:val="auto"/>
          <w:szCs w:val="24"/>
          <w:highlight w:val="none"/>
        </w:rPr>
        <w:t>中标结果公示网页截图或中标通知书或合同协议书原件扫描件。</w:t>
      </w:r>
    </w:p>
    <w:p w14:paraId="67AA0BDC">
      <w:pPr>
        <w:ind w:firstLine="484"/>
        <w:rPr>
          <w:rFonts w:hint="eastAsia" w:ascii="宋体" w:hAnsi="宋体" w:cs="宋体"/>
          <w:color w:val="auto"/>
          <w:spacing w:val="1"/>
          <w:kern w:val="0"/>
          <w:highlight w:val="none"/>
        </w:rPr>
      </w:pPr>
      <w:r>
        <w:rPr>
          <w:rFonts w:hint="eastAsia" w:ascii="宋体" w:hAnsi="宋体" w:cs="宋体"/>
          <w:color w:val="auto"/>
          <w:spacing w:val="1"/>
          <w:kern w:val="0"/>
          <w:highlight w:val="none"/>
        </w:rPr>
        <w:t>3.5.4</w:t>
      </w:r>
      <w:r>
        <w:rPr>
          <w:rFonts w:hint="eastAsia" w:ascii="宋体" w:hAnsi="宋体" w:cs="宋体"/>
          <w:color w:val="auto"/>
          <w:szCs w:val="24"/>
          <w:highlight w:val="none"/>
        </w:rPr>
        <w:t>“投标人的信誉情况表”应附投标人在国家企业信用信息公示系统中未被列入严重违法失信企业名单、在“信用中国”或“中国执行信息公开网”网站中未被列入失信被执行人名单的网页截图复印件（投标人须附网页查询截图，截图时间为公告发布之日起至投标截止时间前）；以及投标人及其法定代表人、拟委任的项目经理</w:t>
      </w:r>
      <w:r>
        <w:rPr>
          <w:rFonts w:hint="eastAsia" w:ascii="宋体" w:hAnsi="宋体" w:cs="宋体"/>
          <w:color w:val="auto"/>
          <w:spacing w:val="1"/>
          <w:kern w:val="0"/>
          <w:highlight w:val="none"/>
        </w:rPr>
        <w:t>在</w:t>
      </w:r>
      <w:r>
        <w:rPr>
          <w:rFonts w:hint="eastAsia" w:ascii="宋体" w:hAnsi="宋体" w:cs="宋体"/>
          <w:color w:val="auto"/>
          <w:spacing w:val="1"/>
          <w:kern w:val="0"/>
          <w:highlight w:val="none"/>
          <w:lang w:eastAsia="zh-CN"/>
        </w:rPr>
        <w:t>2023年</w:t>
      </w:r>
      <w:r>
        <w:rPr>
          <w:rFonts w:hint="eastAsia" w:ascii="宋体" w:hAnsi="宋体" w:cs="宋体"/>
          <w:color w:val="auto"/>
          <w:spacing w:val="1"/>
          <w:kern w:val="0"/>
          <w:highlight w:val="none"/>
        </w:rPr>
        <w:t>1月1日至今</w:t>
      </w:r>
      <w:r>
        <w:rPr>
          <w:rFonts w:hint="eastAsia" w:ascii="宋体" w:hAnsi="宋体" w:cs="宋体"/>
          <w:color w:val="auto"/>
          <w:szCs w:val="24"/>
          <w:highlight w:val="none"/>
        </w:rPr>
        <w:t>无行贿犯罪行为的记录（提供无行贿犯罪行为承诺书）</w:t>
      </w:r>
      <w:r>
        <w:rPr>
          <w:rFonts w:hint="eastAsia" w:ascii="宋体" w:hAnsi="宋体" w:cs="宋体"/>
          <w:color w:val="auto"/>
          <w:spacing w:val="1"/>
          <w:kern w:val="0"/>
          <w:highlight w:val="none"/>
        </w:rPr>
        <w:t>。</w:t>
      </w:r>
    </w:p>
    <w:p w14:paraId="1F05F4EA">
      <w:pPr>
        <w:ind w:firstLine="480"/>
        <w:rPr>
          <w:rFonts w:hint="eastAsia" w:ascii="宋体" w:hAnsi="宋体" w:cs="宋体"/>
          <w:color w:val="auto"/>
          <w:highlight w:val="none"/>
        </w:rPr>
      </w:pPr>
      <w:r>
        <w:rPr>
          <w:rFonts w:hint="eastAsia" w:ascii="宋体" w:hAnsi="宋体" w:cs="宋体"/>
          <w:color w:val="auto"/>
          <w:highlight w:val="none"/>
        </w:rPr>
        <w:t>3.5.5“拟委任的项目经理和项目总工资历表”应附项目经理和项目总工的身份证、职称资格证书以及资格审查条件所要求的其他相关证书（如建造师注册证书、安全生产考核合格证书等）的复印件，建造师注册证书、安全生产考核合格证书在政府相关部门网站上公开信息的网页截图复印件，以及近3个月投标人所属社保机构出具的拟委任的项目经理和项目总工的社保缴费证明或其他能够证明近3个月拟委任的项目经理和项目总工参加社保的有效证明材料复印件。</w:t>
      </w:r>
    </w:p>
    <w:p w14:paraId="2F507C7E">
      <w:pPr>
        <w:adjustRightInd/>
        <w:snapToGrid/>
        <w:ind w:firstLine="480"/>
        <w:rPr>
          <w:rFonts w:hint="eastAsia" w:ascii="宋体" w:hAnsi="宋体" w:cs="宋体"/>
          <w:color w:val="auto"/>
          <w:highlight w:val="none"/>
        </w:rPr>
      </w:pPr>
      <w:r>
        <w:rPr>
          <w:rFonts w:hint="eastAsia" w:ascii="宋体" w:hAnsi="宋体" w:cs="宋体"/>
          <w:color w:val="auto"/>
          <w:highlight w:val="none"/>
        </w:rPr>
        <w:t>“拟委任的项目经理和项目总工资历表”还应附</w:t>
      </w:r>
      <w:r>
        <w:rPr>
          <w:rFonts w:hint="eastAsia" w:ascii="宋体" w:hAnsi="宋体" w:cs="宋体"/>
          <w:color w:val="auto"/>
          <w:kern w:val="0"/>
          <w:szCs w:val="21"/>
          <w:highlight w:val="none"/>
        </w:rPr>
        <w:t>个人业绩证明材料，证明材料包括公共资源交易平台或相关网站发布的中标结果公示网页截图或中标通知书或合同协议书或交工验收或竣工验收证明材料原件扫描件</w:t>
      </w:r>
      <w:r>
        <w:rPr>
          <w:rFonts w:hint="eastAsia" w:ascii="宋体" w:hAnsi="宋体"/>
          <w:color w:val="auto"/>
          <w:szCs w:val="24"/>
          <w:highlight w:val="none"/>
        </w:rPr>
        <w:t>。业绩证明材料的其中之一须体现相应</w:t>
      </w:r>
      <w:r>
        <w:rPr>
          <w:rFonts w:hint="eastAsia" w:ascii="宋体" w:hAnsi="宋体" w:cs="宋体"/>
          <w:color w:val="auto"/>
          <w:highlight w:val="none"/>
        </w:rPr>
        <w:t>项目经理或项目总工</w:t>
      </w:r>
      <w:r>
        <w:rPr>
          <w:rFonts w:hint="eastAsia" w:ascii="宋体" w:hAnsi="宋体"/>
          <w:color w:val="auto"/>
          <w:szCs w:val="24"/>
          <w:highlight w:val="none"/>
        </w:rPr>
        <w:t>姓名。</w:t>
      </w:r>
    </w:p>
    <w:p w14:paraId="16325679">
      <w:pPr>
        <w:ind w:firstLine="480"/>
        <w:rPr>
          <w:rFonts w:hint="eastAsia" w:ascii="宋体" w:hAnsi="宋体" w:cs="宋体"/>
          <w:color w:val="auto"/>
          <w:highlight w:val="none"/>
          <w:lang w:val="zh-CN"/>
        </w:rPr>
      </w:pPr>
      <w:r>
        <w:rPr>
          <w:rFonts w:hint="eastAsia" w:ascii="宋体" w:hAnsi="宋体" w:cs="宋体"/>
          <w:color w:val="auto"/>
          <w:highlight w:val="none"/>
        </w:rPr>
        <w:t>如项目经理或项目总工目前仍在其他项目上任职，则投标人应提供上述人员能够从该项目撤离</w:t>
      </w:r>
      <w:r>
        <w:rPr>
          <w:rFonts w:hint="eastAsia" w:ascii="宋体" w:hAnsi="宋体" w:cs="宋体"/>
          <w:color w:val="auto"/>
          <w:highlight w:val="none"/>
          <w:lang w:val="zh-CN"/>
        </w:rPr>
        <w:t>的</w:t>
      </w:r>
      <w:r>
        <w:rPr>
          <w:rFonts w:hint="eastAsia" w:ascii="宋体" w:hAnsi="宋体" w:cs="宋体"/>
          <w:color w:val="auto"/>
          <w:highlight w:val="none"/>
        </w:rPr>
        <w:t>书面承诺（格式自拟）</w:t>
      </w:r>
      <w:r>
        <w:rPr>
          <w:rFonts w:hint="eastAsia" w:ascii="宋体" w:hAnsi="宋体" w:cs="宋体"/>
          <w:color w:val="auto"/>
          <w:highlight w:val="none"/>
          <w:lang w:val="zh-CN"/>
        </w:rPr>
        <w:t>。</w:t>
      </w:r>
    </w:p>
    <w:p w14:paraId="3B902C08">
      <w:pPr>
        <w:ind w:firstLine="480"/>
        <w:rPr>
          <w:rFonts w:hint="eastAsia" w:ascii="宋体" w:hAnsi="宋体" w:cs="宋体"/>
          <w:color w:val="auto"/>
          <w:highlight w:val="none"/>
          <w:lang w:val="zh-CN"/>
        </w:rPr>
      </w:pPr>
      <w:r>
        <w:rPr>
          <w:rFonts w:hint="eastAsia" w:ascii="宋体" w:hAnsi="宋体" w:cs="宋体"/>
          <w:color w:val="auto"/>
          <w:highlight w:val="none"/>
          <w:lang w:val="zh-CN"/>
        </w:rPr>
        <w:t>3.5.</w:t>
      </w:r>
      <w:r>
        <w:rPr>
          <w:rFonts w:hint="eastAsia" w:ascii="宋体" w:hAnsi="宋体" w:cs="宋体"/>
          <w:color w:val="auto"/>
          <w:highlight w:val="none"/>
        </w:rPr>
        <w:t>6</w:t>
      </w:r>
      <w:r>
        <w:rPr>
          <w:rFonts w:hint="eastAsia" w:ascii="宋体" w:hAnsi="宋体" w:cs="宋体"/>
          <w:color w:val="auto"/>
          <w:highlight w:val="none"/>
          <w:lang w:val="zh-CN"/>
        </w:rPr>
        <w:t>“拟委任的其他管理和技术人员汇总表”应填报满足投标人须知前附表附录6规定的其他人员的相关信息。“拟委任的其他管理和技术人员资历表”中相关人员应附身份证、职称资格证书以及资格审查条件所要求的其他相关证书的</w:t>
      </w:r>
      <w:r>
        <w:rPr>
          <w:rFonts w:hint="eastAsia" w:ascii="宋体" w:hAnsi="宋体"/>
          <w:color w:val="auto"/>
          <w:szCs w:val="24"/>
          <w:highlight w:val="none"/>
        </w:rPr>
        <w:t>原件扫描件</w:t>
      </w:r>
      <w:r>
        <w:rPr>
          <w:rFonts w:hint="eastAsia" w:ascii="宋体" w:hAnsi="宋体" w:cs="宋体"/>
          <w:color w:val="auto"/>
          <w:highlight w:val="none"/>
          <w:lang w:val="zh-CN"/>
        </w:rPr>
        <w:t>，以及</w:t>
      </w:r>
      <w:r>
        <w:rPr>
          <w:rFonts w:hint="eastAsia" w:ascii="宋体" w:hAnsi="宋体" w:cs="宋体"/>
          <w:color w:val="auto"/>
          <w:highlight w:val="none"/>
        </w:rPr>
        <w:t>近3个月</w:t>
      </w:r>
      <w:r>
        <w:rPr>
          <w:rFonts w:hint="eastAsia" w:ascii="宋体" w:hAnsi="宋体" w:cs="宋体"/>
          <w:color w:val="auto"/>
          <w:highlight w:val="none"/>
          <w:lang w:val="zh-CN"/>
        </w:rPr>
        <w:t>投标人所属社保机构出具的社保缴费证明或其他能够证明</w:t>
      </w:r>
      <w:r>
        <w:rPr>
          <w:rFonts w:hint="eastAsia" w:ascii="宋体" w:hAnsi="宋体" w:cs="宋体"/>
          <w:color w:val="auto"/>
          <w:highlight w:val="none"/>
        </w:rPr>
        <w:t>近3个月</w:t>
      </w:r>
      <w:r>
        <w:rPr>
          <w:rFonts w:hint="eastAsia" w:ascii="宋体" w:hAnsi="宋体" w:cs="宋体"/>
          <w:color w:val="auto"/>
          <w:highlight w:val="none"/>
          <w:lang w:val="zh-CN"/>
        </w:rPr>
        <w:t>其参加社保的有效证明材料复印件。</w:t>
      </w:r>
    </w:p>
    <w:p w14:paraId="6B91A0BB">
      <w:pPr>
        <w:ind w:firstLine="480"/>
        <w:rPr>
          <w:rFonts w:hint="eastAsia" w:ascii="宋体" w:hAnsi="宋体" w:cs="宋体"/>
          <w:color w:val="auto"/>
          <w:highlight w:val="none"/>
        </w:rPr>
      </w:pPr>
      <w:r>
        <w:rPr>
          <w:rFonts w:hint="eastAsia" w:ascii="宋体" w:hAnsi="宋体" w:cs="宋体"/>
          <w:color w:val="auto"/>
          <w:highlight w:val="none"/>
          <w:lang w:val="zh-CN"/>
        </w:rPr>
        <w:t xml:space="preserve">3.5.7 </w:t>
      </w:r>
      <w:r>
        <w:rPr>
          <w:rFonts w:hint="eastAsia" w:ascii="宋体" w:hAnsi="宋体" w:cs="宋体"/>
          <w:color w:val="auto"/>
          <w:highlight w:val="none"/>
        </w:rPr>
        <w:t>“拟投入本</w:t>
      </w:r>
      <w:r>
        <w:rPr>
          <w:rFonts w:hint="eastAsia" w:ascii="宋体" w:hAnsi="宋体" w:cs="宋体"/>
          <w:color w:val="auto"/>
          <w:highlight w:val="none"/>
          <w:lang w:eastAsia="zh-CN"/>
        </w:rPr>
        <w:t>标段</w:t>
      </w:r>
      <w:r>
        <w:rPr>
          <w:rFonts w:hint="eastAsia" w:ascii="宋体" w:hAnsi="宋体" w:cs="宋体"/>
          <w:color w:val="auto"/>
          <w:highlight w:val="none"/>
        </w:rPr>
        <w:t>的主要施工机械表”、“拟配备本</w:t>
      </w:r>
      <w:r>
        <w:rPr>
          <w:rFonts w:hint="eastAsia" w:ascii="宋体" w:hAnsi="宋体" w:cs="宋体"/>
          <w:color w:val="auto"/>
          <w:highlight w:val="none"/>
          <w:lang w:eastAsia="zh-CN"/>
        </w:rPr>
        <w:t>标段</w:t>
      </w:r>
      <w:r>
        <w:rPr>
          <w:rFonts w:hint="eastAsia" w:ascii="宋体" w:hAnsi="宋体" w:cs="宋体"/>
          <w:color w:val="auto"/>
          <w:highlight w:val="none"/>
        </w:rPr>
        <w:t>的主要材料试验、测量、质检仪器设备表”应填报满足投标人须知前附表附录7规定的机械设备和试验检测设备。</w:t>
      </w:r>
    </w:p>
    <w:p w14:paraId="13B26DCD">
      <w:pPr>
        <w:ind w:firstLine="480"/>
        <w:rPr>
          <w:rFonts w:hint="eastAsia" w:ascii="宋体" w:hAnsi="宋体" w:cs="宋体"/>
          <w:color w:val="auto"/>
          <w:highlight w:val="none"/>
          <w:lang w:val="zh-CN"/>
        </w:rPr>
      </w:pPr>
      <w:r>
        <w:rPr>
          <w:rFonts w:hint="eastAsia" w:ascii="宋体" w:hAnsi="宋体" w:cs="宋体"/>
          <w:color w:val="auto"/>
          <w:highlight w:val="none"/>
          <w:lang w:val="zh-CN"/>
        </w:rPr>
        <w:t>3.5.8 投标人须知前附表规定接受联合体投标的，本章第3.5.1项至第3.5.</w:t>
      </w:r>
      <w:r>
        <w:rPr>
          <w:rFonts w:hint="eastAsia" w:ascii="宋体" w:hAnsi="宋体" w:cs="宋体"/>
          <w:color w:val="auto"/>
          <w:highlight w:val="none"/>
        </w:rPr>
        <w:t>7</w:t>
      </w:r>
      <w:r>
        <w:rPr>
          <w:rFonts w:hint="eastAsia" w:ascii="宋体" w:hAnsi="宋体" w:cs="宋体"/>
          <w:color w:val="auto"/>
          <w:highlight w:val="none"/>
          <w:lang w:val="zh-CN"/>
        </w:rPr>
        <w:t>项规定的表格和资料应包括联合体各方相关情况。</w:t>
      </w:r>
    </w:p>
    <w:p w14:paraId="11D7B02A">
      <w:pPr>
        <w:ind w:firstLine="480"/>
        <w:rPr>
          <w:rFonts w:hint="eastAsia" w:ascii="宋体" w:hAnsi="宋体" w:cs="宋体"/>
          <w:color w:val="auto"/>
          <w:highlight w:val="none"/>
          <w:lang w:val="zh-CN"/>
        </w:rPr>
      </w:pPr>
      <w:r>
        <w:rPr>
          <w:rFonts w:hint="eastAsia" w:ascii="宋体" w:hAnsi="宋体" w:cs="宋体"/>
          <w:color w:val="auto"/>
          <w:highlight w:val="none"/>
          <w:lang w:val="zh-CN"/>
        </w:rPr>
        <w:t>3.5.9 除合同条款约定的特殊情形外，投标人在投标文件中填报的项目经理和项目总工不允许更换。</w:t>
      </w:r>
    </w:p>
    <w:p w14:paraId="14D18107">
      <w:pPr>
        <w:ind w:firstLine="480"/>
        <w:rPr>
          <w:rFonts w:hint="eastAsia" w:ascii="宋体" w:hAnsi="宋体" w:cs="宋体"/>
          <w:color w:val="auto"/>
          <w:highlight w:val="none"/>
          <w:lang w:val="zh-CN"/>
        </w:rPr>
      </w:pPr>
      <w:r>
        <w:rPr>
          <w:rFonts w:hint="eastAsia" w:ascii="宋体" w:hAnsi="宋体" w:cs="宋体"/>
          <w:color w:val="auto"/>
          <w:highlight w:val="none"/>
          <w:lang w:val="zh-CN"/>
        </w:rPr>
        <w:t>3.5.10 投标人在投标文件中填报的资质、业绩、主要人员资历和目前在岗情况、信用等级等信息，应与其在交通运输主管部门“公路建设市场信用信息管理系统”上填报并发布的相关信息一致。投标人应根据本单位实际情况及时完成相关信息的申报、录入和动态更新，并对相关信息的真实性、完整性和准确性负责。</w:t>
      </w:r>
    </w:p>
    <w:p w14:paraId="48D80B71">
      <w:pPr>
        <w:ind w:firstLine="480"/>
        <w:rPr>
          <w:rFonts w:hint="eastAsia" w:ascii="宋体" w:hAnsi="宋体" w:cs="宋体"/>
          <w:color w:val="auto"/>
          <w:highlight w:val="none"/>
          <w:lang w:val="zh-CN"/>
        </w:rPr>
      </w:pPr>
      <w:r>
        <w:rPr>
          <w:rFonts w:hint="eastAsia" w:ascii="宋体" w:hAnsi="宋体" w:cs="宋体"/>
          <w:color w:val="auto"/>
          <w:highlight w:val="none"/>
          <w:lang w:val="zh-CN"/>
        </w:rPr>
        <w:t>3.5.11 招标人有权核查投标人在投标文件中提供的资料，若在评标期间发现投标人提供了虚假资料，其投标将被否决；若在签订合同前发现作为中标候选人的投标人提供了虚假资料，招标人有权取消其中标资格；若在合同实施期间发现投标人提供了虚假资料，招标人有权从工程支付款或履约保证金中扣除不超过10%签约合同价的金额作为违约金。同时招标人将投标人上述弄虚作假行为上报省级交通运输主管部门，作为不良记录纳入公路建设市场信用信息管理系统。</w:t>
      </w:r>
    </w:p>
    <w:p w14:paraId="7236C326">
      <w:pPr>
        <w:pStyle w:val="5"/>
        <w:ind w:firstLine="482"/>
        <w:rPr>
          <w:rFonts w:hint="eastAsia" w:ascii="宋体" w:hAnsi="宋体" w:cs="宋体"/>
          <w:color w:val="auto"/>
          <w:highlight w:val="none"/>
        </w:rPr>
      </w:pPr>
      <w:r>
        <w:rPr>
          <w:rFonts w:hint="eastAsia" w:ascii="宋体" w:hAnsi="宋体" w:cs="宋体"/>
          <w:color w:val="auto"/>
          <w:highlight w:val="none"/>
        </w:rPr>
        <w:t>3.6备选投标方案</w:t>
      </w:r>
    </w:p>
    <w:p w14:paraId="3D84CE5E">
      <w:pPr>
        <w:ind w:firstLine="480"/>
        <w:rPr>
          <w:rFonts w:hint="eastAsia" w:ascii="宋体" w:hAnsi="宋体" w:cs="宋体"/>
          <w:color w:val="auto"/>
          <w:highlight w:val="none"/>
        </w:rPr>
      </w:pPr>
      <w:r>
        <w:rPr>
          <w:rFonts w:hint="eastAsia" w:ascii="宋体" w:hAnsi="宋体" w:cs="宋体"/>
          <w:color w:val="auto"/>
          <w:highlight w:val="none"/>
        </w:rPr>
        <w:t>3.6.1除投标人须知前附表规定允许外，投标人不得递交备选投标方案，否则其投标将被否决。</w:t>
      </w:r>
    </w:p>
    <w:p w14:paraId="262A823D">
      <w:pPr>
        <w:ind w:firstLine="480"/>
        <w:rPr>
          <w:rFonts w:hint="eastAsia" w:ascii="宋体" w:hAnsi="宋体" w:cs="宋体"/>
          <w:color w:val="auto"/>
          <w:highlight w:val="none"/>
        </w:rPr>
      </w:pPr>
      <w:r>
        <w:rPr>
          <w:rFonts w:hint="eastAsia" w:ascii="宋体" w:hAnsi="宋体" w:cs="宋体"/>
          <w:color w:val="auto"/>
          <w:highlight w:val="none"/>
        </w:rPr>
        <w:t>3.6.2允许投标人递交备选投标方案的，只有中标人所递交的备选投标方案方可予以考虑。评标委员会认为中标人的备选投标方案优于其按照招标文件要求编制的投标方案的，招标人可以接受该备选投标方案。</w:t>
      </w:r>
    </w:p>
    <w:p w14:paraId="50B21EDC">
      <w:pPr>
        <w:ind w:firstLine="480"/>
        <w:rPr>
          <w:rFonts w:hint="eastAsia" w:ascii="宋体" w:hAnsi="宋体" w:cs="宋体"/>
          <w:color w:val="auto"/>
          <w:highlight w:val="none"/>
        </w:rPr>
      </w:pPr>
      <w:r>
        <w:rPr>
          <w:rFonts w:hint="eastAsia" w:ascii="宋体" w:hAnsi="宋体" w:cs="宋体"/>
          <w:color w:val="auto"/>
          <w:highlight w:val="none"/>
        </w:rPr>
        <w:t>3.6.3</w:t>
      </w:r>
      <w:r>
        <w:rPr>
          <w:rFonts w:hint="eastAsia" w:ascii="宋体" w:hAnsi="宋体" w:cs="宋体"/>
          <w:color w:val="auto"/>
          <w:highlight w:val="none"/>
          <w:lang w:val="zh-CN"/>
        </w:rPr>
        <w:t>投标人提供两个或两个以上投标报价，或在投标文件中提供一个报价，但同时提供两个或两个以上施工组织设计的，视为提供备选方案。</w:t>
      </w:r>
    </w:p>
    <w:p w14:paraId="68A35CF6">
      <w:pPr>
        <w:pStyle w:val="5"/>
        <w:ind w:firstLine="482"/>
        <w:rPr>
          <w:rFonts w:hint="eastAsia" w:ascii="宋体" w:hAnsi="宋体" w:cs="宋体"/>
          <w:color w:val="auto"/>
          <w:highlight w:val="none"/>
        </w:rPr>
      </w:pPr>
      <w:r>
        <w:rPr>
          <w:rFonts w:hint="eastAsia" w:ascii="宋体" w:hAnsi="宋体" w:cs="宋体"/>
          <w:color w:val="auto"/>
          <w:highlight w:val="none"/>
        </w:rPr>
        <w:t>3.7投标文件的编制</w:t>
      </w:r>
    </w:p>
    <w:p w14:paraId="4956D947">
      <w:pPr>
        <w:ind w:firstLine="480"/>
        <w:rPr>
          <w:rFonts w:hint="eastAsia" w:ascii="宋体" w:hAnsi="宋体" w:cs="宋体"/>
          <w:color w:val="auto"/>
          <w:highlight w:val="none"/>
        </w:rPr>
      </w:pPr>
      <w:r>
        <w:rPr>
          <w:rFonts w:hint="eastAsia" w:ascii="宋体" w:hAnsi="宋体" w:cs="宋体"/>
          <w:color w:val="auto"/>
          <w:highlight w:val="none"/>
        </w:rPr>
        <w:t>3.7.1</w:t>
      </w:r>
      <w:bookmarkStart w:id="184" w:name="_Hlk535591459"/>
      <w:r>
        <w:rPr>
          <w:rFonts w:hint="eastAsia" w:ascii="宋体" w:hAnsi="宋体" w:cs="宋体"/>
          <w:color w:val="auto"/>
          <w:highlight w:val="none"/>
        </w:rPr>
        <w:t>投标文件应按第九章“投标文件格式”进行编写，如有必要，可以增加附页，作为投标文件的组成部分。其中，投标函附录在满足招标文件实质性要求的基础上，可以提出比招标文件要求更有利于招标人的承诺。</w:t>
      </w:r>
      <w:bookmarkEnd w:id="184"/>
    </w:p>
    <w:p w14:paraId="17C065EF">
      <w:pPr>
        <w:ind w:firstLine="480"/>
        <w:rPr>
          <w:rFonts w:hint="eastAsia" w:ascii="宋体" w:hAnsi="宋体" w:cs="宋体"/>
          <w:color w:val="auto"/>
          <w:highlight w:val="none"/>
        </w:rPr>
      </w:pPr>
      <w:r>
        <w:rPr>
          <w:rFonts w:hint="eastAsia" w:ascii="宋体" w:hAnsi="宋体" w:cs="宋体"/>
          <w:color w:val="auto"/>
          <w:highlight w:val="none"/>
        </w:rPr>
        <w:t>3.7.2投标文件应对招标文件有关工期、投标有效期、质量要求、安全目标、技术标准和要求、招标范围等实质性内容作出响应。</w:t>
      </w:r>
    </w:p>
    <w:p w14:paraId="1BF49C68">
      <w:pPr>
        <w:ind w:firstLine="480"/>
        <w:rPr>
          <w:rFonts w:hint="eastAsia" w:ascii="宋体" w:hAnsi="宋体" w:cs="宋体"/>
          <w:color w:val="auto"/>
          <w:highlight w:val="none"/>
        </w:rPr>
      </w:pPr>
      <w:r>
        <w:rPr>
          <w:rFonts w:hint="eastAsia" w:ascii="宋体" w:hAnsi="宋体" w:cs="宋体"/>
          <w:color w:val="auto"/>
          <w:highlight w:val="none"/>
        </w:rPr>
        <w:t>3.7.3</w:t>
      </w:r>
      <w:bookmarkStart w:id="185" w:name="_Hlk535591561"/>
      <w:r>
        <w:rPr>
          <w:rFonts w:hint="eastAsia" w:ascii="宋体" w:hAnsi="宋体" w:cs="宋体"/>
          <w:color w:val="auto"/>
          <w:highlight w:val="none"/>
        </w:rPr>
        <w:t>投标文件的制作应满足以下规定：</w:t>
      </w:r>
    </w:p>
    <w:p w14:paraId="4130AB29">
      <w:pPr>
        <w:ind w:firstLine="480"/>
        <w:rPr>
          <w:rFonts w:hint="eastAsia" w:ascii="宋体" w:hAnsi="宋体" w:cs="宋体"/>
          <w:color w:val="auto"/>
          <w:highlight w:val="none"/>
        </w:rPr>
      </w:pPr>
      <w:r>
        <w:rPr>
          <w:rFonts w:hint="eastAsia" w:ascii="宋体" w:hAnsi="宋体" w:cs="宋体"/>
          <w:color w:val="auto"/>
          <w:highlight w:val="none"/>
        </w:rPr>
        <w:t>（1）投标文件由投标人使用“电子交易平台”自带的“投标文件制作工具”制作生成。</w:t>
      </w:r>
    </w:p>
    <w:p w14:paraId="1302595B">
      <w:pPr>
        <w:ind w:firstLine="480"/>
        <w:rPr>
          <w:rFonts w:hint="eastAsia" w:ascii="宋体" w:hAnsi="宋体" w:cs="宋体"/>
          <w:color w:val="auto"/>
          <w:highlight w:val="none"/>
        </w:rPr>
      </w:pPr>
      <w:r>
        <w:rPr>
          <w:rFonts w:hint="eastAsia" w:ascii="宋体" w:hAnsi="宋体" w:cs="宋体"/>
          <w:color w:val="auto"/>
          <w:highlight w:val="none"/>
        </w:rPr>
        <w:t>（2）投标人在编制投标文件时应建立分级目录，并按照标签提示导入相关内容。</w:t>
      </w:r>
    </w:p>
    <w:p w14:paraId="2B1F0435">
      <w:pPr>
        <w:ind w:firstLine="480"/>
        <w:rPr>
          <w:rFonts w:hint="eastAsia" w:ascii="宋体" w:hAnsi="宋体" w:cs="宋体"/>
          <w:color w:val="auto"/>
          <w:highlight w:val="none"/>
        </w:rPr>
      </w:pPr>
      <w:r>
        <w:rPr>
          <w:rFonts w:hint="eastAsia" w:ascii="宋体" w:hAnsi="宋体" w:cs="宋体"/>
          <w:color w:val="auto"/>
          <w:highlight w:val="none"/>
        </w:rPr>
        <w:t>（3）投标文件中证明资料的“复印件”均为“原件的扫描件”。</w:t>
      </w:r>
    </w:p>
    <w:p w14:paraId="3FD6D516">
      <w:pPr>
        <w:ind w:firstLine="480"/>
        <w:rPr>
          <w:rFonts w:hint="eastAsia" w:ascii="宋体" w:hAnsi="宋体" w:cs="宋体"/>
          <w:color w:val="auto"/>
          <w:highlight w:val="none"/>
        </w:rPr>
      </w:pPr>
      <w:r>
        <w:rPr>
          <w:rFonts w:hint="eastAsia" w:ascii="宋体" w:hAnsi="宋体" w:cs="宋体"/>
          <w:color w:val="auto"/>
          <w:highlight w:val="none"/>
        </w:rPr>
        <w:t>（4）投标文件中的已标价工程量清单数据文件应与招标人提供的工程量清单数据文件格式一致。</w:t>
      </w:r>
    </w:p>
    <w:p w14:paraId="0632925C">
      <w:pPr>
        <w:ind w:firstLine="480"/>
        <w:rPr>
          <w:rFonts w:hint="eastAsia" w:ascii="宋体" w:hAnsi="宋体" w:cs="宋体"/>
          <w:color w:val="auto"/>
          <w:highlight w:val="none"/>
        </w:rPr>
      </w:pPr>
      <w:r>
        <w:rPr>
          <w:rFonts w:hint="eastAsia" w:ascii="宋体" w:hAnsi="宋体" w:cs="宋体"/>
          <w:color w:val="auto"/>
          <w:highlight w:val="none"/>
        </w:rPr>
        <w:t>（5）第九章“投标文件格式”要求投标人电子签章之处，必须加盖投标人电子签章，要求法定代表人（或委托代理人）电子签章之处，必须加盖法定代表人</w:t>
      </w:r>
      <w:r>
        <w:rPr>
          <w:rFonts w:hint="eastAsia" w:ascii="宋体" w:hAnsi="宋体" w:cs="宋体"/>
          <w:color w:val="auto"/>
          <w:kern w:val="13"/>
          <w:szCs w:val="24"/>
          <w:highlight w:val="none"/>
        </w:rPr>
        <w:t>（或委托代理人）</w:t>
      </w:r>
      <w:r>
        <w:rPr>
          <w:rFonts w:hint="eastAsia" w:ascii="宋体" w:hAnsi="宋体" w:cs="宋体"/>
          <w:color w:val="auto"/>
          <w:highlight w:val="none"/>
          <w:lang w:eastAsia="zh-CN"/>
        </w:rPr>
        <w:t>电子签名或电子签章或签字</w:t>
      </w:r>
      <w:r>
        <w:rPr>
          <w:rFonts w:hint="eastAsia" w:ascii="宋体" w:hAnsi="宋体" w:cs="宋体"/>
          <w:color w:val="auto"/>
          <w:highlight w:val="none"/>
        </w:rPr>
        <w:t>，“投标文件格式”有特殊要求的除外。</w:t>
      </w:r>
    </w:p>
    <w:p w14:paraId="19B57896">
      <w:pPr>
        <w:ind w:firstLine="480"/>
        <w:rPr>
          <w:rFonts w:hint="eastAsia" w:ascii="宋体" w:hAnsi="宋体" w:cs="宋体"/>
          <w:color w:val="auto"/>
          <w:highlight w:val="none"/>
        </w:rPr>
      </w:pPr>
      <w:r>
        <w:rPr>
          <w:rFonts w:hint="eastAsia" w:ascii="宋体" w:hAnsi="宋体" w:cs="宋体"/>
          <w:color w:val="auto"/>
          <w:highlight w:val="none"/>
        </w:rPr>
        <w:t>（6）投标文件制作完成后，投标人应使用CA数字证书对投标文件进行文件加密，形成加密的投标文件。</w:t>
      </w:r>
    </w:p>
    <w:p w14:paraId="58891972">
      <w:pPr>
        <w:ind w:firstLine="480"/>
        <w:rPr>
          <w:rFonts w:hint="eastAsia" w:ascii="宋体" w:hAnsi="宋体" w:cs="宋体"/>
          <w:color w:val="auto"/>
          <w:highlight w:val="none"/>
        </w:rPr>
      </w:pPr>
      <w:r>
        <w:rPr>
          <w:rFonts w:hint="eastAsia" w:ascii="宋体" w:hAnsi="宋体" w:cs="宋体"/>
          <w:color w:val="auto"/>
          <w:highlight w:val="none"/>
        </w:rPr>
        <w:t>（7）投标文件制作的具体方法详见“投标文件制作工具”中的帮助文档。</w:t>
      </w:r>
    </w:p>
    <w:bookmarkEnd w:id="185"/>
    <w:p w14:paraId="1EA8B66E">
      <w:pPr>
        <w:ind w:firstLine="480"/>
        <w:rPr>
          <w:rFonts w:hint="eastAsia" w:ascii="宋体" w:hAnsi="宋体" w:cs="宋体"/>
          <w:color w:val="auto"/>
          <w:highlight w:val="none"/>
        </w:rPr>
      </w:pPr>
      <w:r>
        <w:rPr>
          <w:rFonts w:hint="eastAsia" w:ascii="宋体" w:hAnsi="宋体" w:cs="宋体"/>
          <w:color w:val="auto"/>
          <w:highlight w:val="none"/>
        </w:rPr>
        <w:t>3.7.4本项目采用远程智能开标，无须现场递交投标文件。投标人应根据投标人须知前附表要求提供电子投标文件。</w:t>
      </w:r>
    </w:p>
    <w:p w14:paraId="38A4EFF4">
      <w:pPr>
        <w:ind w:firstLine="480"/>
        <w:rPr>
          <w:rFonts w:hint="eastAsia" w:ascii="宋体" w:hAnsi="宋体" w:cs="宋体"/>
          <w:color w:val="auto"/>
          <w:highlight w:val="none"/>
        </w:rPr>
      </w:pPr>
      <w:r>
        <w:rPr>
          <w:rFonts w:hint="eastAsia" w:ascii="宋体" w:hAnsi="宋体" w:cs="宋体"/>
          <w:color w:val="auto"/>
          <w:highlight w:val="none"/>
        </w:rPr>
        <w:t>3.7.5因投标人自身原因而导致投标文件无法导入“电子交易平台”电子开标、评标系统，该投标视为无效投标，投标人自行承担由此导致的全部责任。</w:t>
      </w:r>
    </w:p>
    <w:p w14:paraId="588D60DE">
      <w:pPr>
        <w:pStyle w:val="4"/>
        <w:spacing w:before="156"/>
        <w:rPr>
          <w:rFonts w:hint="eastAsia" w:ascii="宋体" w:hAnsi="宋体"/>
          <w:color w:val="auto"/>
          <w:highlight w:val="none"/>
        </w:rPr>
      </w:pPr>
      <w:bookmarkStart w:id="186" w:name="_Toc19320"/>
      <w:bookmarkStart w:id="187" w:name="_Toc31667"/>
      <w:bookmarkStart w:id="188" w:name="_Toc22287"/>
      <w:bookmarkStart w:id="189" w:name="_Toc3093"/>
      <w:r>
        <w:rPr>
          <w:rFonts w:hint="eastAsia" w:ascii="宋体" w:hAnsi="宋体"/>
          <w:color w:val="auto"/>
          <w:highlight w:val="none"/>
        </w:rPr>
        <w:t>4.投标</w:t>
      </w:r>
      <w:bookmarkEnd w:id="186"/>
      <w:bookmarkEnd w:id="187"/>
      <w:bookmarkEnd w:id="188"/>
      <w:bookmarkEnd w:id="189"/>
    </w:p>
    <w:p w14:paraId="2ABA6F50">
      <w:pPr>
        <w:pStyle w:val="5"/>
        <w:ind w:firstLine="482"/>
        <w:rPr>
          <w:rFonts w:hint="eastAsia" w:ascii="宋体" w:hAnsi="宋体" w:cs="宋体"/>
          <w:color w:val="auto"/>
          <w:highlight w:val="none"/>
        </w:rPr>
      </w:pPr>
      <w:r>
        <w:rPr>
          <w:rFonts w:hint="eastAsia" w:ascii="宋体" w:hAnsi="宋体" w:cs="宋体"/>
          <w:color w:val="auto"/>
          <w:highlight w:val="none"/>
        </w:rPr>
        <w:t>4.1投标文件的密封和标记</w:t>
      </w:r>
    </w:p>
    <w:p w14:paraId="746BAF8E">
      <w:pPr>
        <w:pStyle w:val="8"/>
        <w:spacing w:before="0" w:line="460" w:lineRule="exact"/>
        <w:ind w:firstLine="480"/>
        <w:rPr>
          <w:rFonts w:hint="eastAsia" w:ascii="宋体" w:hAnsi="宋体" w:cs="宋体"/>
          <w:color w:val="auto"/>
          <w:highlight w:val="none"/>
        </w:rPr>
      </w:pPr>
      <w:r>
        <w:rPr>
          <w:rFonts w:hint="eastAsia" w:ascii="宋体" w:hAnsi="宋体" w:cs="宋体"/>
          <w:color w:val="auto"/>
          <w:highlight w:val="none"/>
        </w:rPr>
        <w:t>投标文件应按照本章第3.7.3项要求制作并加密，未按要求加密的投标文件，招标人（“电子交易平台”）将拒绝接收并提示。</w:t>
      </w:r>
    </w:p>
    <w:p w14:paraId="18AC6A5E">
      <w:pPr>
        <w:pStyle w:val="5"/>
        <w:ind w:firstLine="482"/>
        <w:rPr>
          <w:rFonts w:hint="eastAsia" w:ascii="宋体" w:hAnsi="宋体" w:cs="宋体"/>
          <w:color w:val="auto"/>
          <w:highlight w:val="none"/>
        </w:rPr>
      </w:pPr>
      <w:r>
        <w:rPr>
          <w:rFonts w:hint="eastAsia" w:ascii="宋体" w:hAnsi="宋体" w:cs="宋体"/>
          <w:color w:val="auto"/>
          <w:highlight w:val="none"/>
        </w:rPr>
        <w:t>4.2投标文件的递交</w:t>
      </w:r>
    </w:p>
    <w:p w14:paraId="4D0726D6">
      <w:pPr>
        <w:spacing w:line="460" w:lineRule="exact"/>
        <w:ind w:firstLine="480"/>
        <w:rPr>
          <w:rFonts w:hint="eastAsia" w:ascii="宋体" w:hAnsi="宋体" w:cs="宋体"/>
          <w:color w:val="auto"/>
          <w:kern w:val="0"/>
          <w:highlight w:val="none"/>
        </w:rPr>
      </w:pPr>
      <w:r>
        <w:rPr>
          <w:rFonts w:hint="eastAsia" w:ascii="宋体" w:hAnsi="宋体" w:cs="宋体"/>
          <w:color w:val="auto"/>
          <w:kern w:val="0"/>
          <w:highlight w:val="none"/>
        </w:rPr>
        <w:t>4.2.1投标人应在第一章“招标公告”或“投标邀请书”规定的投标截止时间前，通过互联网使用CA数字证书登录“电子交易平台”，将加密的投标文件上传，并保存上传成功后系统自动生成的电子签收凭证，递交时间即为电子签收凭证时间。投标人应充分考虑上传文件时的不可预见因素，未在投标截止时间前完成上传的，视为逾期送达，招标人（“电子交易平台”）将拒绝接收。</w:t>
      </w:r>
    </w:p>
    <w:p w14:paraId="6DCC4B78">
      <w:pPr>
        <w:spacing w:line="460" w:lineRule="exact"/>
        <w:ind w:firstLine="480"/>
        <w:rPr>
          <w:rFonts w:hint="eastAsia" w:ascii="宋体" w:hAnsi="宋体" w:cs="宋体"/>
          <w:color w:val="auto"/>
          <w:kern w:val="0"/>
          <w:highlight w:val="none"/>
        </w:rPr>
      </w:pPr>
      <w:r>
        <w:rPr>
          <w:rFonts w:hint="eastAsia" w:ascii="宋体" w:hAnsi="宋体" w:cs="宋体"/>
          <w:color w:val="auto"/>
          <w:kern w:val="0"/>
          <w:highlight w:val="none"/>
        </w:rPr>
        <w:t>4.2.2根据本章第4.1款的规定，投标人递交的投标文件，只要出现应当拒收的情形，其投标文件予以拒收。</w:t>
      </w:r>
    </w:p>
    <w:p w14:paraId="40F91AD8">
      <w:pPr>
        <w:spacing w:line="460" w:lineRule="exact"/>
        <w:ind w:firstLine="480"/>
        <w:rPr>
          <w:rFonts w:hint="eastAsia" w:ascii="宋体" w:hAnsi="宋体" w:cs="宋体"/>
          <w:color w:val="auto"/>
          <w:kern w:val="0"/>
          <w:highlight w:val="none"/>
        </w:rPr>
      </w:pPr>
      <w:r>
        <w:rPr>
          <w:rFonts w:hint="eastAsia" w:ascii="宋体" w:hAnsi="宋体" w:cs="宋体"/>
          <w:color w:val="auto"/>
          <w:kern w:val="0"/>
          <w:highlight w:val="none"/>
        </w:rPr>
        <w:t>4.2.3除投标人须知前附表另有规定外，投标人所递交的投标文件不予退还。投标人少于3个的，投标文件不解密、不予开启，投标文件作撤回处理。</w:t>
      </w:r>
    </w:p>
    <w:p w14:paraId="6162C435">
      <w:pPr>
        <w:spacing w:line="460" w:lineRule="exact"/>
        <w:ind w:firstLine="480"/>
        <w:rPr>
          <w:rFonts w:hint="eastAsia" w:ascii="宋体" w:hAnsi="宋体" w:cs="宋体"/>
          <w:color w:val="auto"/>
          <w:highlight w:val="none"/>
        </w:rPr>
      </w:pPr>
      <w:r>
        <w:rPr>
          <w:rFonts w:hint="eastAsia" w:ascii="宋体" w:hAnsi="宋体" w:cs="宋体"/>
          <w:color w:val="auto"/>
          <w:kern w:val="0"/>
          <w:highlight w:val="none"/>
        </w:rPr>
        <w:t>4.2.4投标人完成电子投标文件上传后，电子招标投标交易平台即时向投标人发出递交回执通知，递交时间以递交回执通知载明的传输完成时间为准</w:t>
      </w:r>
      <w:r>
        <w:rPr>
          <w:rFonts w:hint="eastAsia" w:ascii="宋体" w:hAnsi="宋体" w:cs="宋体"/>
          <w:color w:val="auto"/>
          <w:highlight w:val="none"/>
        </w:rPr>
        <w:t>。</w:t>
      </w:r>
    </w:p>
    <w:p w14:paraId="3171F78F">
      <w:pPr>
        <w:pStyle w:val="5"/>
        <w:ind w:firstLine="482"/>
        <w:rPr>
          <w:rFonts w:hint="eastAsia" w:ascii="宋体" w:hAnsi="宋体" w:cs="宋体"/>
          <w:color w:val="auto"/>
          <w:highlight w:val="none"/>
        </w:rPr>
      </w:pPr>
      <w:r>
        <w:rPr>
          <w:rFonts w:hint="eastAsia" w:ascii="宋体" w:hAnsi="宋体" w:cs="宋体"/>
          <w:color w:val="auto"/>
          <w:highlight w:val="none"/>
        </w:rPr>
        <w:t>4.3投标文件的修改与撤回</w:t>
      </w:r>
    </w:p>
    <w:p w14:paraId="18021AD8">
      <w:pPr>
        <w:ind w:firstLine="480"/>
        <w:rPr>
          <w:rFonts w:hint="eastAsia" w:ascii="宋体" w:hAnsi="宋体" w:cs="宋体"/>
          <w:color w:val="auto"/>
          <w:highlight w:val="none"/>
        </w:rPr>
      </w:pPr>
      <w:r>
        <w:rPr>
          <w:rFonts w:hint="eastAsia" w:ascii="宋体" w:hAnsi="宋体" w:cs="宋体"/>
          <w:color w:val="auto"/>
          <w:highlight w:val="none"/>
        </w:rPr>
        <w:t>4.3.1在本章第4.2.1项规定的投标截止时间前，投标人可以修改或撤回已递交的投标文件。投标人对加密的投标文件进行撤回的，应在“电子交易平台”直接进行撤回操作，投标人对加密的投标文件进行修改的，应在投标截止时间前完成上传。</w:t>
      </w:r>
    </w:p>
    <w:p w14:paraId="1DDA1847">
      <w:pPr>
        <w:ind w:firstLine="480"/>
        <w:rPr>
          <w:rFonts w:hint="eastAsia" w:ascii="宋体" w:hAnsi="宋体" w:cs="宋体"/>
          <w:color w:val="auto"/>
          <w:highlight w:val="none"/>
        </w:rPr>
      </w:pPr>
      <w:r>
        <w:rPr>
          <w:rFonts w:hint="eastAsia" w:ascii="宋体" w:hAnsi="宋体" w:cs="宋体"/>
          <w:color w:val="auto"/>
          <w:highlight w:val="none"/>
        </w:rPr>
        <w:t>4.3.2投标人修改投标文件的，应使用“投标文件制作工具”制作成完整的投标文件，并按照本章第3条、第4条规定进行编制、加密和递交。对采用网上递交的加密的投标文件，以投标截止时间前最后完成上传的文件为准。</w:t>
      </w:r>
    </w:p>
    <w:p w14:paraId="61EAF5EA">
      <w:pPr>
        <w:pStyle w:val="4"/>
        <w:spacing w:before="156"/>
        <w:rPr>
          <w:rFonts w:hint="eastAsia" w:ascii="宋体" w:hAnsi="宋体"/>
          <w:color w:val="auto"/>
          <w:highlight w:val="none"/>
        </w:rPr>
      </w:pPr>
      <w:bookmarkStart w:id="190" w:name="_Toc6153"/>
      <w:bookmarkStart w:id="191" w:name="_Toc12155"/>
      <w:bookmarkStart w:id="192" w:name="_Toc8253"/>
      <w:bookmarkStart w:id="193" w:name="_Toc7990"/>
      <w:r>
        <w:rPr>
          <w:rFonts w:hint="eastAsia" w:ascii="宋体" w:hAnsi="宋体"/>
          <w:color w:val="auto"/>
          <w:highlight w:val="none"/>
        </w:rPr>
        <w:t>5.开标</w:t>
      </w:r>
      <w:bookmarkEnd w:id="190"/>
      <w:bookmarkEnd w:id="191"/>
      <w:bookmarkEnd w:id="192"/>
      <w:bookmarkEnd w:id="193"/>
    </w:p>
    <w:p w14:paraId="6112D223">
      <w:pPr>
        <w:pStyle w:val="5"/>
        <w:ind w:firstLine="482"/>
        <w:rPr>
          <w:rFonts w:hint="eastAsia" w:ascii="宋体" w:hAnsi="宋体" w:cs="宋体"/>
          <w:color w:val="auto"/>
          <w:highlight w:val="none"/>
        </w:rPr>
      </w:pPr>
      <w:r>
        <w:rPr>
          <w:rFonts w:hint="eastAsia" w:ascii="宋体" w:hAnsi="宋体" w:cs="宋体"/>
          <w:color w:val="auto"/>
          <w:highlight w:val="none"/>
        </w:rPr>
        <w:t>5.1开标时间和地点</w:t>
      </w:r>
    </w:p>
    <w:p w14:paraId="0E29C363">
      <w:pPr>
        <w:ind w:firstLine="480"/>
        <w:rPr>
          <w:rFonts w:hint="eastAsia" w:ascii="宋体" w:hAnsi="宋体" w:cs="宋体"/>
          <w:color w:val="auto"/>
          <w:highlight w:val="none"/>
        </w:rPr>
      </w:pPr>
      <w:r>
        <w:rPr>
          <w:rFonts w:hint="eastAsia" w:ascii="宋体" w:hAnsi="宋体" w:cs="宋体"/>
          <w:color w:val="auto"/>
          <w:highlight w:val="none"/>
          <w:lang w:val="zh-CN"/>
        </w:rPr>
        <w:t>招标人在本章第</w:t>
      </w:r>
      <w:r>
        <w:rPr>
          <w:rFonts w:hint="eastAsia" w:ascii="宋体" w:hAnsi="宋体" w:cs="宋体"/>
          <w:color w:val="auto"/>
          <w:highlight w:val="none"/>
        </w:rPr>
        <w:t>4.2.1</w:t>
      </w:r>
      <w:r>
        <w:rPr>
          <w:rFonts w:hint="eastAsia" w:ascii="宋体" w:hAnsi="宋体" w:cs="宋体"/>
          <w:color w:val="auto"/>
          <w:highlight w:val="none"/>
          <w:lang w:val="zh-CN"/>
        </w:rPr>
        <w:t>项规定的投标截止时间</w:t>
      </w:r>
      <w:r>
        <w:rPr>
          <w:rFonts w:hint="eastAsia" w:ascii="宋体" w:hAnsi="宋体" w:cs="宋体"/>
          <w:color w:val="auto"/>
          <w:highlight w:val="none"/>
        </w:rPr>
        <w:t>（</w:t>
      </w:r>
      <w:r>
        <w:rPr>
          <w:rFonts w:hint="eastAsia" w:ascii="宋体" w:hAnsi="宋体" w:cs="宋体"/>
          <w:color w:val="auto"/>
          <w:highlight w:val="none"/>
          <w:lang w:val="zh-CN"/>
        </w:rPr>
        <w:t>开标时间</w:t>
      </w:r>
      <w:r>
        <w:rPr>
          <w:rFonts w:hint="eastAsia" w:ascii="宋体" w:hAnsi="宋体" w:cs="宋体"/>
          <w:color w:val="auto"/>
          <w:highlight w:val="none"/>
        </w:rPr>
        <w:t>）</w:t>
      </w:r>
      <w:r>
        <w:rPr>
          <w:rFonts w:hint="eastAsia" w:ascii="宋体" w:hAnsi="宋体" w:cs="宋体"/>
          <w:color w:val="auto"/>
          <w:highlight w:val="none"/>
          <w:lang w:val="zh-CN"/>
        </w:rPr>
        <w:t>和投标人须知前附表规定的地点对收到的投标文件第一个信封</w:t>
      </w:r>
      <w:r>
        <w:rPr>
          <w:rFonts w:hint="eastAsia" w:ascii="宋体" w:hAnsi="宋体" w:cs="宋体"/>
          <w:color w:val="auto"/>
          <w:highlight w:val="none"/>
        </w:rPr>
        <w:t>（</w:t>
      </w:r>
      <w:r>
        <w:rPr>
          <w:rFonts w:hint="eastAsia" w:ascii="宋体" w:hAnsi="宋体" w:cs="宋体"/>
          <w:color w:val="auto"/>
          <w:highlight w:val="none"/>
          <w:lang w:val="zh-CN"/>
        </w:rPr>
        <w:t>商务及技术文件</w:t>
      </w:r>
      <w:r>
        <w:rPr>
          <w:rFonts w:hint="eastAsia" w:ascii="宋体" w:hAnsi="宋体" w:cs="宋体"/>
          <w:color w:val="auto"/>
          <w:highlight w:val="none"/>
        </w:rPr>
        <w:t>）</w:t>
      </w:r>
      <w:r>
        <w:rPr>
          <w:rFonts w:hint="eastAsia" w:ascii="宋体" w:hAnsi="宋体" w:cs="宋体"/>
          <w:color w:val="auto"/>
          <w:highlight w:val="none"/>
          <w:lang w:val="zh-CN"/>
        </w:rPr>
        <w:t>公开开标</w:t>
      </w:r>
      <w:r>
        <w:rPr>
          <w:rFonts w:hint="eastAsia" w:ascii="宋体" w:hAnsi="宋体" w:cs="宋体"/>
          <w:color w:val="auto"/>
          <w:highlight w:val="none"/>
        </w:rPr>
        <w:t>，</w:t>
      </w:r>
      <w:r>
        <w:rPr>
          <w:rFonts w:hint="eastAsia" w:ascii="宋体" w:hAnsi="宋体" w:cs="宋体"/>
          <w:color w:val="auto"/>
          <w:highlight w:val="none"/>
          <w:lang w:val="zh-CN"/>
        </w:rPr>
        <w:t>投标人应准时登录全国公共资源交易平台</w:t>
      </w:r>
      <w:r>
        <w:rPr>
          <w:rFonts w:hint="eastAsia" w:ascii="宋体" w:hAnsi="宋体" w:cs="宋体"/>
          <w:color w:val="auto"/>
          <w:highlight w:val="none"/>
        </w:rPr>
        <w:t>(</w:t>
      </w:r>
      <w:r>
        <w:rPr>
          <w:rFonts w:hint="eastAsia" w:ascii="宋体" w:hAnsi="宋体" w:cs="宋体"/>
          <w:color w:val="auto"/>
          <w:highlight w:val="none"/>
          <w:lang w:val="zh-CN"/>
        </w:rPr>
        <w:t>云南省</w:t>
      </w:r>
      <w:r>
        <w:rPr>
          <w:rFonts w:hint="eastAsia" w:ascii="宋体" w:hAnsi="宋体" w:cs="宋体"/>
          <w:color w:val="auto"/>
          <w:highlight w:val="none"/>
        </w:rPr>
        <w:t>)</w:t>
      </w:r>
      <w:r>
        <w:rPr>
          <w:rFonts w:hint="eastAsia" w:ascii="宋体" w:hAnsi="宋体" w:cs="宋体"/>
          <w:color w:val="auto"/>
          <w:highlight w:val="none"/>
          <w:lang w:val="zh-CN"/>
        </w:rPr>
        <w:t>暨云南省公共资源交易信息网</w:t>
      </w:r>
      <w:r>
        <w:rPr>
          <w:rFonts w:hint="eastAsia" w:ascii="宋体" w:hAnsi="宋体" w:cs="宋体"/>
          <w:color w:val="auto"/>
          <w:highlight w:val="none"/>
        </w:rPr>
        <w:t>（</w:t>
      </w:r>
      <w:r>
        <w:rPr>
          <w:rFonts w:hint="eastAsia" w:ascii="宋体" w:hAnsi="宋体" w:cs="宋体"/>
          <w:color w:val="auto"/>
          <w:highlight w:val="none"/>
          <w:lang w:val="zh-CN"/>
        </w:rPr>
        <w:t>网址</w:t>
      </w:r>
      <w:r>
        <w:rPr>
          <w:rFonts w:hint="eastAsia" w:ascii="宋体" w:hAnsi="宋体" w:cs="宋体"/>
          <w:color w:val="auto"/>
          <w:highlight w:val="none"/>
        </w:rPr>
        <w:t>：https://ggzy.yn.gov.cn/homePage）</w:t>
      </w:r>
      <w:r>
        <w:rPr>
          <w:rFonts w:hint="eastAsia" w:ascii="宋体" w:hAnsi="宋体" w:cs="宋体"/>
          <w:color w:val="auto"/>
          <w:highlight w:val="none"/>
          <w:lang w:val="zh-CN"/>
        </w:rPr>
        <w:t>选择</w:t>
      </w:r>
      <w:r>
        <w:rPr>
          <w:rFonts w:hint="eastAsia" w:ascii="宋体" w:hAnsi="宋体" w:cs="宋体"/>
          <w:color w:val="auto"/>
          <w:highlight w:val="none"/>
        </w:rPr>
        <w:t>“</w:t>
      </w:r>
      <w:r>
        <w:rPr>
          <w:rFonts w:hint="eastAsia" w:ascii="宋体" w:hAnsi="宋体" w:cs="宋体"/>
          <w:color w:val="auto"/>
          <w:highlight w:val="none"/>
          <w:lang w:val="zh-CN"/>
        </w:rPr>
        <w:t>楚雄州</w:t>
      </w:r>
      <w:r>
        <w:rPr>
          <w:rFonts w:hint="eastAsia" w:ascii="宋体" w:hAnsi="宋体" w:cs="宋体"/>
          <w:color w:val="auto"/>
          <w:highlight w:val="none"/>
        </w:rPr>
        <w:t>”</w:t>
      </w:r>
      <w:r>
        <w:rPr>
          <w:rFonts w:hint="eastAsia" w:ascii="宋体" w:hAnsi="宋体" w:cs="宋体"/>
          <w:color w:val="auto"/>
          <w:highlight w:val="none"/>
          <w:lang w:val="zh-CN"/>
        </w:rPr>
        <w:t>进入公共资源交易平台</w:t>
      </w:r>
      <w:r>
        <w:rPr>
          <w:rFonts w:hint="eastAsia" w:ascii="宋体" w:hAnsi="宋体" w:cs="宋体"/>
          <w:color w:val="auto"/>
          <w:highlight w:val="none"/>
        </w:rPr>
        <w:t>，</w:t>
      </w:r>
      <w:r>
        <w:rPr>
          <w:rFonts w:hint="eastAsia" w:ascii="宋体" w:hAnsi="宋体" w:cs="宋体"/>
          <w:color w:val="auto"/>
          <w:highlight w:val="none"/>
          <w:lang w:val="zh-CN"/>
        </w:rPr>
        <w:t>按照《云南省公共资源交易电子化平台智能开标系统操作手册</w:t>
      </w:r>
      <w:r>
        <w:rPr>
          <w:rFonts w:hint="eastAsia" w:ascii="宋体" w:hAnsi="宋体" w:cs="宋体"/>
          <w:color w:val="auto"/>
          <w:highlight w:val="none"/>
        </w:rPr>
        <w:t>（</w:t>
      </w:r>
      <w:r>
        <w:rPr>
          <w:rFonts w:hint="eastAsia" w:ascii="宋体" w:hAnsi="宋体" w:cs="宋体"/>
          <w:color w:val="auto"/>
          <w:highlight w:val="none"/>
          <w:lang w:val="zh-CN"/>
        </w:rPr>
        <w:t>投标人</w:t>
      </w:r>
      <w:r>
        <w:rPr>
          <w:rFonts w:hint="eastAsia" w:ascii="宋体" w:hAnsi="宋体" w:cs="宋体"/>
          <w:color w:val="auto"/>
          <w:highlight w:val="none"/>
        </w:rPr>
        <w:t>）</w:t>
      </w:r>
      <w:r>
        <w:rPr>
          <w:rFonts w:hint="eastAsia" w:ascii="宋体" w:hAnsi="宋体" w:cs="宋体"/>
          <w:color w:val="auto"/>
          <w:highlight w:val="none"/>
          <w:lang w:val="zh-CN"/>
        </w:rPr>
        <w:t>》完成远程解密。</w:t>
      </w:r>
    </w:p>
    <w:p w14:paraId="70DD6C38">
      <w:pPr>
        <w:ind w:firstLine="480"/>
        <w:rPr>
          <w:rFonts w:hint="eastAsia" w:ascii="宋体" w:hAnsi="宋体" w:cs="宋体"/>
          <w:color w:val="auto"/>
          <w:highlight w:val="none"/>
        </w:rPr>
      </w:pPr>
      <w:r>
        <w:rPr>
          <w:rFonts w:hint="eastAsia" w:ascii="宋体" w:hAnsi="宋体" w:cs="宋体"/>
          <w:color w:val="auto"/>
          <w:highlight w:val="none"/>
          <w:lang w:val="zh-CN"/>
        </w:rPr>
        <w:t>招标人在投标人须知前附表规定的时间和地点对投标文件第二个信封</w:t>
      </w:r>
      <w:r>
        <w:rPr>
          <w:rFonts w:hint="eastAsia" w:ascii="宋体" w:hAnsi="宋体" w:cs="宋体"/>
          <w:color w:val="auto"/>
          <w:highlight w:val="none"/>
        </w:rPr>
        <w:t>（</w:t>
      </w:r>
      <w:r>
        <w:rPr>
          <w:rFonts w:hint="eastAsia" w:ascii="宋体" w:hAnsi="宋体" w:cs="宋体"/>
          <w:color w:val="auto"/>
          <w:highlight w:val="none"/>
          <w:lang w:val="zh-CN"/>
        </w:rPr>
        <w:t>报价文件</w:t>
      </w:r>
      <w:r>
        <w:rPr>
          <w:rFonts w:hint="eastAsia" w:ascii="宋体" w:hAnsi="宋体" w:cs="宋体"/>
          <w:color w:val="auto"/>
          <w:highlight w:val="none"/>
        </w:rPr>
        <w:t>）</w:t>
      </w:r>
      <w:r>
        <w:rPr>
          <w:rFonts w:hint="eastAsia" w:ascii="宋体" w:hAnsi="宋体" w:cs="宋体"/>
          <w:color w:val="auto"/>
          <w:highlight w:val="none"/>
          <w:lang w:val="zh-CN"/>
        </w:rPr>
        <w:t>公开开标</w:t>
      </w:r>
      <w:r>
        <w:rPr>
          <w:rFonts w:hint="eastAsia" w:ascii="宋体" w:hAnsi="宋体" w:cs="宋体"/>
          <w:color w:val="auto"/>
          <w:highlight w:val="none"/>
        </w:rPr>
        <w:t>，</w:t>
      </w:r>
      <w:r>
        <w:rPr>
          <w:rFonts w:hint="eastAsia" w:ascii="宋体" w:hAnsi="宋体" w:cs="宋体"/>
          <w:color w:val="auto"/>
          <w:highlight w:val="none"/>
          <w:lang w:val="zh-CN"/>
        </w:rPr>
        <w:t>投标人应准时登录全国公共资源交易平台</w:t>
      </w:r>
      <w:r>
        <w:rPr>
          <w:rFonts w:hint="eastAsia" w:ascii="宋体" w:hAnsi="宋体" w:cs="宋体"/>
          <w:color w:val="auto"/>
          <w:highlight w:val="none"/>
        </w:rPr>
        <w:t>(</w:t>
      </w:r>
      <w:r>
        <w:rPr>
          <w:rFonts w:hint="eastAsia" w:ascii="宋体" w:hAnsi="宋体" w:cs="宋体"/>
          <w:color w:val="auto"/>
          <w:highlight w:val="none"/>
          <w:lang w:val="zh-CN"/>
        </w:rPr>
        <w:t>云南省</w:t>
      </w:r>
      <w:r>
        <w:rPr>
          <w:rFonts w:hint="eastAsia" w:ascii="宋体" w:hAnsi="宋体" w:cs="宋体"/>
          <w:color w:val="auto"/>
          <w:highlight w:val="none"/>
        </w:rPr>
        <w:t>)</w:t>
      </w:r>
      <w:r>
        <w:rPr>
          <w:rFonts w:hint="eastAsia" w:ascii="宋体" w:hAnsi="宋体" w:cs="宋体"/>
          <w:color w:val="auto"/>
          <w:highlight w:val="none"/>
          <w:lang w:val="zh-CN"/>
        </w:rPr>
        <w:t>暨云南省公共资源交易信息网</w:t>
      </w:r>
      <w:r>
        <w:rPr>
          <w:rFonts w:hint="eastAsia" w:ascii="宋体" w:hAnsi="宋体" w:cs="宋体"/>
          <w:color w:val="auto"/>
          <w:highlight w:val="none"/>
        </w:rPr>
        <w:t>（</w:t>
      </w:r>
      <w:r>
        <w:rPr>
          <w:rFonts w:hint="eastAsia" w:ascii="宋体" w:hAnsi="宋体" w:cs="宋体"/>
          <w:color w:val="auto"/>
          <w:highlight w:val="none"/>
          <w:lang w:val="zh-CN"/>
        </w:rPr>
        <w:t>网址</w:t>
      </w:r>
      <w:r>
        <w:rPr>
          <w:rFonts w:hint="eastAsia" w:ascii="宋体" w:hAnsi="宋体" w:cs="宋体"/>
          <w:color w:val="auto"/>
          <w:highlight w:val="none"/>
        </w:rPr>
        <w:t>：https://ggzy.yn.gov.cn/homePage）</w:t>
      </w:r>
      <w:r>
        <w:rPr>
          <w:rFonts w:hint="eastAsia" w:ascii="宋体" w:hAnsi="宋体" w:cs="宋体"/>
          <w:color w:val="auto"/>
          <w:highlight w:val="none"/>
          <w:lang w:val="zh-CN"/>
        </w:rPr>
        <w:t>选择</w:t>
      </w:r>
      <w:r>
        <w:rPr>
          <w:rFonts w:hint="eastAsia" w:ascii="宋体" w:hAnsi="宋体" w:cs="宋体"/>
          <w:color w:val="auto"/>
          <w:highlight w:val="none"/>
        </w:rPr>
        <w:t>“</w:t>
      </w:r>
      <w:r>
        <w:rPr>
          <w:rFonts w:hint="eastAsia" w:ascii="宋体" w:hAnsi="宋体" w:cs="宋体"/>
          <w:color w:val="auto"/>
          <w:highlight w:val="none"/>
          <w:lang w:val="zh-CN"/>
        </w:rPr>
        <w:t>楚雄州</w:t>
      </w:r>
      <w:r>
        <w:rPr>
          <w:rFonts w:hint="eastAsia" w:ascii="宋体" w:hAnsi="宋体" w:cs="宋体"/>
          <w:color w:val="auto"/>
          <w:highlight w:val="none"/>
        </w:rPr>
        <w:t>”</w:t>
      </w:r>
      <w:r>
        <w:rPr>
          <w:rFonts w:hint="eastAsia" w:ascii="宋体" w:hAnsi="宋体" w:cs="宋体"/>
          <w:color w:val="auto"/>
          <w:highlight w:val="none"/>
          <w:lang w:val="zh-CN"/>
        </w:rPr>
        <w:t>进入公共资源交易平台</w:t>
      </w:r>
      <w:r>
        <w:rPr>
          <w:rFonts w:hint="eastAsia" w:ascii="宋体" w:hAnsi="宋体" w:cs="宋体"/>
          <w:color w:val="auto"/>
          <w:highlight w:val="none"/>
        </w:rPr>
        <w:t>，</w:t>
      </w:r>
      <w:r>
        <w:rPr>
          <w:rFonts w:hint="eastAsia" w:ascii="宋体" w:hAnsi="宋体" w:cs="宋体"/>
          <w:color w:val="auto"/>
          <w:highlight w:val="none"/>
          <w:lang w:val="zh-CN"/>
        </w:rPr>
        <w:t>按照《云南省公共资源交易电子化平台智能开标系统操作手册</w:t>
      </w:r>
      <w:r>
        <w:rPr>
          <w:rFonts w:hint="eastAsia" w:ascii="宋体" w:hAnsi="宋体" w:cs="宋体"/>
          <w:color w:val="auto"/>
          <w:highlight w:val="none"/>
        </w:rPr>
        <w:t>（</w:t>
      </w:r>
      <w:r>
        <w:rPr>
          <w:rFonts w:hint="eastAsia" w:ascii="宋体" w:hAnsi="宋体" w:cs="宋体"/>
          <w:color w:val="auto"/>
          <w:highlight w:val="none"/>
          <w:lang w:val="zh-CN"/>
        </w:rPr>
        <w:t>投标人</w:t>
      </w:r>
      <w:r>
        <w:rPr>
          <w:rFonts w:hint="eastAsia" w:ascii="宋体" w:hAnsi="宋体" w:cs="宋体"/>
          <w:color w:val="auto"/>
          <w:highlight w:val="none"/>
        </w:rPr>
        <w:t>）</w:t>
      </w:r>
      <w:r>
        <w:rPr>
          <w:rFonts w:hint="eastAsia" w:ascii="宋体" w:hAnsi="宋体" w:cs="宋体"/>
          <w:color w:val="auto"/>
          <w:highlight w:val="none"/>
          <w:lang w:val="zh-CN"/>
        </w:rPr>
        <w:t>》完成远程解密。</w:t>
      </w:r>
    </w:p>
    <w:p w14:paraId="27395EA5">
      <w:pPr>
        <w:ind w:firstLine="480"/>
        <w:rPr>
          <w:rFonts w:hint="eastAsia" w:ascii="宋体" w:hAnsi="宋体" w:cs="宋体"/>
          <w:color w:val="auto"/>
          <w:highlight w:val="none"/>
        </w:rPr>
      </w:pPr>
      <w:r>
        <w:rPr>
          <w:rFonts w:hint="eastAsia" w:ascii="宋体" w:hAnsi="宋体" w:cs="宋体"/>
          <w:color w:val="auto"/>
          <w:highlight w:val="none"/>
          <w:lang w:val="zh-CN"/>
        </w:rPr>
        <w:t>投标人应在规定的时间内在网上远程参加开标并解密投标文件，由于投标人原因造成投标文件开标时无法完成读取、导入或解密的，该投标文件则视为无效投标，将被撤回，不再进入评标阶段</w:t>
      </w:r>
      <w:r>
        <w:rPr>
          <w:rFonts w:hint="eastAsia" w:ascii="宋体" w:hAnsi="宋体" w:cs="宋体"/>
          <w:color w:val="auto"/>
          <w:highlight w:val="none"/>
        </w:rPr>
        <w:t>。</w:t>
      </w:r>
    </w:p>
    <w:p w14:paraId="1B5C9242">
      <w:pPr>
        <w:pStyle w:val="5"/>
        <w:ind w:firstLine="482"/>
        <w:rPr>
          <w:rFonts w:hint="eastAsia" w:ascii="宋体" w:hAnsi="宋体" w:cs="宋体"/>
          <w:color w:val="auto"/>
          <w:highlight w:val="none"/>
        </w:rPr>
      </w:pPr>
      <w:r>
        <w:rPr>
          <w:rFonts w:hint="eastAsia" w:ascii="宋体" w:hAnsi="宋体" w:cs="宋体"/>
          <w:color w:val="auto"/>
          <w:highlight w:val="none"/>
        </w:rPr>
        <w:t>5.2开标程序</w:t>
      </w:r>
    </w:p>
    <w:p w14:paraId="4AE9DF28">
      <w:pPr>
        <w:ind w:firstLine="480"/>
        <w:rPr>
          <w:rFonts w:hint="eastAsia" w:ascii="宋体" w:hAnsi="宋体" w:cs="宋体"/>
          <w:color w:val="auto"/>
          <w:highlight w:val="none"/>
        </w:rPr>
      </w:pPr>
      <w:r>
        <w:rPr>
          <w:rFonts w:hint="eastAsia" w:ascii="宋体" w:hAnsi="宋体" w:cs="宋体"/>
          <w:color w:val="auto"/>
          <w:highlight w:val="none"/>
        </w:rPr>
        <w:t>5.2.1主持人按下列程序对投标文件第一个信封（商务及技术文件）进行开标：</w:t>
      </w:r>
    </w:p>
    <w:p w14:paraId="0851726A">
      <w:pPr>
        <w:autoSpaceDE w:val="0"/>
        <w:autoSpaceDN w:val="0"/>
        <w:ind w:right="-115" w:firstLine="484" w:firstLineChars="202"/>
        <w:jc w:val="left"/>
        <w:rPr>
          <w:rFonts w:hint="eastAsia" w:ascii="宋体" w:hAnsi="宋体" w:cs="宋体"/>
          <w:color w:val="auto"/>
          <w:kern w:val="0"/>
          <w:highlight w:val="none"/>
        </w:rPr>
      </w:pPr>
      <w:r>
        <w:rPr>
          <w:rFonts w:hint="eastAsia" w:ascii="宋体" w:hAnsi="宋体" w:cs="宋体"/>
          <w:color w:val="auto"/>
          <w:kern w:val="0"/>
          <w:highlight w:val="none"/>
        </w:rPr>
        <w:t>（1）宣布开标纪律；</w:t>
      </w:r>
    </w:p>
    <w:p w14:paraId="5F16BC89">
      <w:pPr>
        <w:autoSpaceDE w:val="0"/>
        <w:autoSpaceDN w:val="0"/>
        <w:ind w:right="-115" w:firstLine="484" w:firstLineChars="202"/>
        <w:jc w:val="left"/>
        <w:rPr>
          <w:rFonts w:hint="eastAsia" w:ascii="宋体" w:hAnsi="宋体" w:cs="宋体"/>
          <w:color w:val="auto"/>
          <w:kern w:val="0"/>
          <w:highlight w:val="none"/>
        </w:rPr>
      </w:pPr>
      <w:r>
        <w:rPr>
          <w:rFonts w:hint="eastAsia" w:ascii="宋体" w:hAnsi="宋体" w:cs="宋体"/>
          <w:color w:val="auto"/>
          <w:kern w:val="0"/>
          <w:highlight w:val="none"/>
        </w:rPr>
        <w:t>（2）公布在投标截止时间前递交投标文件的投标人数量；</w:t>
      </w:r>
    </w:p>
    <w:p w14:paraId="4969BFE8">
      <w:pPr>
        <w:autoSpaceDE w:val="0"/>
        <w:autoSpaceDN w:val="0"/>
        <w:ind w:right="-115" w:firstLine="484" w:firstLineChars="202"/>
        <w:jc w:val="left"/>
        <w:rPr>
          <w:rFonts w:hint="eastAsia" w:ascii="宋体" w:hAnsi="宋体" w:cs="宋体"/>
          <w:color w:val="auto"/>
          <w:kern w:val="0"/>
          <w:highlight w:val="none"/>
        </w:rPr>
      </w:pPr>
      <w:r>
        <w:rPr>
          <w:rFonts w:hint="eastAsia" w:ascii="宋体" w:hAnsi="宋体" w:cs="宋体"/>
          <w:color w:val="auto"/>
          <w:kern w:val="0"/>
          <w:highlight w:val="none"/>
        </w:rPr>
        <w:t>（3）宣布开标人、唱标人、记录人等有关人员姓名；</w:t>
      </w:r>
    </w:p>
    <w:p w14:paraId="32823716">
      <w:pPr>
        <w:autoSpaceDE w:val="0"/>
        <w:autoSpaceDN w:val="0"/>
        <w:ind w:right="-115" w:firstLine="484" w:firstLineChars="202"/>
        <w:jc w:val="left"/>
        <w:rPr>
          <w:rFonts w:hint="eastAsia" w:ascii="宋体" w:hAnsi="宋体" w:cs="宋体"/>
          <w:color w:val="auto"/>
          <w:kern w:val="0"/>
          <w:highlight w:val="none"/>
        </w:rPr>
      </w:pPr>
      <w:r>
        <w:rPr>
          <w:rFonts w:hint="eastAsia" w:ascii="宋体" w:hAnsi="宋体" w:cs="宋体"/>
          <w:color w:val="auto"/>
          <w:kern w:val="0"/>
          <w:highlight w:val="none"/>
        </w:rPr>
        <w:t>（4）投标人解密加密的投标文件；</w:t>
      </w:r>
    </w:p>
    <w:p w14:paraId="6A7CCC12">
      <w:pPr>
        <w:autoSpaceDE w:val="0"/>
        <w:autoSpaceDN w:val="0"/>
        <w:ind w:right="-115" w:firstLine="484" w:firstLineChars="202"/>
        <w:jc w:val="left"/>
        <w:rPr>
          <w:rFonts w:hint="eastAsia" w:ascii="宋体" w:hAnsi="宋体" w:cs="宋体"/>
          <w:color w:val="auto"/>
          <w:kern w:val="0"/>
          <w:highlight w:val="none"/>
        </w:rPr>
      </w:pPr>
      <w:r>
        <w:rPr>
          <w:rFonts w:hint="eastAsia" w:ascii="宋体" w:hAnsi="宋体" w:cs="宋体"/>
          <w:color w:val="auto"/>
          <w:kern w:val="0"/>
          <w:highlight w:val="none"/>
        </w:rPr>
        <w:t>（5）导入并读取所有解密成功的投标文件第一个信封(商务及技术文件)的内容，公布</w:t>
      </w:r>
      <w:r>
        <w:rPr>
          <w:rFonts w:hint="eastAsia" w:ascii="宋体" w:hAnsi="宋体" w:cs="宋体"/>
          <w:color w:val="auto"/>
          <w:kern w:val="0"/>
          <w:highlight w:val="none"/>
          <w:lang w:val="en-US" w:eastAsia="zh-CN"/>
        </w:rPr>
        <w:t>项目</w:t>
      </w:r>
      <w:r>
        <w:rPr>
          <w:rFonts w:hint="eastAsia" w:ascii="宋体" w:hAnsi="宋体" w:cs="宋体"/>
          <w:color w:val="auto"/>
          <w:kern w:val="0"/>
          <w:highlight w:val="none"/>
        </w:rPr>
        <w:t>名称、投标人名称、投标保证金的递交情况、工期及其他内容，并记录在案；</w:t>
      </w:r>
    </w:p>
    <w:p w14:paraId="27150184">
      <w:pPr>
        <w:autoSpaceDE w:val="0"/>
        <w:autoSpaceDN w:val="0"/>
        <w:ind w:right="-115" w:firstLine="484" w:firstLineChars="202"/>
        <w:jc w:val="left"/>
        <w:rPr>
          <w:rFonts w:hint="eastAsia" w:ascii="宋体" w:hAnsi="宋体" w:cs="宋体"/>
          <w:color w:val="auto"/>
          <w:kern w:val="0"/>
          <w:highlight w:val="none"/>
        </w:rPr>
      </w:pPr>
      <w:r>
        <w:rPr>
          <w:rFonts w:hint="eastAsia" w:ascii="宋体" w:hAnsi="宋体" w:cs="宋体"/>
          <w:color w:val="auto"/>
          <w:kern w:val="0"/>
          <w:highlight w:val="none"/>
        </w:rPr>
        <w:t>（6）投标人代表、招标人代表、记录人等有关人员在开标记录上签字确认；</w:t>
      </w:r>
    </w:p>
    <w:p w14:paraId="76973F7C">
      <w:pPr>
        <w:autoSpaceDE w:val="0"/>
        <w:autoSpaceDN w:val="0"/>
        <w:ind w:right="-115" w:firstLine="484" w:firstLineChars="202"/>
        <w:jc w:val="left"/>
        <w:rPr>
          <w:rFonts w:hint="eastAsia" w:ascii="宋体" w:hAnsi="宋体" w:cs="宋体"/>
          <w:color w:val="auto"/>
          <w:kern w:val="0"/>
          <w:highlight w:val="none"/>
        </w:rPr>
      </w:pPr>
      <w:r>
        <w:rPr>
          <w:rFonts w:hint="eastAsia" w:ascii="宋体" w:hAnsi="宋体" w:cs="宋体"/>
          <w:color w:val="auto"/>
          <w:kern w:val="0"/>
          <w:highlight w:val="none"/>
        </w:rPr>
        <w:t>（7）开标结束。</w:t>
      </w:r>
    </w:p>
    <w:p w14:paraId="10D16DBD">
      <w:pPr>
        <w:ind w:firstLine="480"/>
        <w:rPr>
          <w:rFonts w:hint="eastAsia" w:ascii="宋体" w:hAnsi="宋体" w:cs="宋体"/>
          <w:color w:val="auto"/>
          <w:highlight w:val="none"/>
        </w:rPr>
      </w:pPr>
      <w:r>
        <w:rPr>
          <w:rFonts w:hint="eastAsia" w:ascii="宋体" w:hAnsi="宋体" w:cs="宋体"/>
          <w:color w:val="auto"/>
          <w:highlight w:val="none"/>
        </w:rPr>
        <w:t>5.2.2投标文件第二个信封(报价文件)在投标文件第一个信封(商务及技术文件)完成评审前，“电子交易平台”的开标评标系统将不进行读取。</w:t>
      </w:r>
    </w:p>
    <w:p w14:paraId="40436479">
      <w:pPr>
        <w:ind w:firstLine="480"/>
        <w:rPr>
          <w:rFonts w:hint="eastAsia" w:ascii="宋体" w:hAnsi="宋体" w:cs="宋体"/>
          <w:color w:val="auto"/>
          <w:highlight w:val="none"/>
        </w:rPr>
      </w:pPr>
      <w:r>
        <w:rPr>
          <w:rFonts w:hint="eastAsia" w:ascii="宋体" w:hAnsi="宋体" w:cs="宋体"/>
          <w:color w:val="auto"/>
          <w:highlight w:val="none"/>
        </w:rPr>
        <w:t>5.2.3招标人将按照本章第5.1款规定的时间和地点对投标文件第二个信封（报价文件）进行开标。主持人按下列程序进行开标：</w:t>
      </w:r>
    </w:p>
    <w:p w14:paraId="4D91BE29">
      <w:pPr>
        <w:ind w:firstLine="480"/>
        <w:rPr>
          <w:rFonts w:hint="eastAsia" w:ascii="宋体" w:hAnsi="宋体" w:cs="宋体"/>
          <w:color w:val="auto"/>
          <w:kern w:val="0"/>
          <w:highlight w:val="none"/>
        </w:rPr>
      </w:pPr>
      <w:r>
        <w:rPr>
          <w:rFonts w:hint="eastAsia" w:ascii="宋体" w:hAnsi="宋体" w:cs="宋体"/>
          <w:color w:val="auto"/>
          <w:kern w:val="0"/>
          <w:highlight w:val="none"/>
        </w:rPr>
        <w:t>（1）宣布开标纪律；</w:t>
      </w:r>
    </w:p>
    <w:p w14:paraId="1C3C657B">
      <w:pPr>
        <w:ind w:firstLine="480"/>
        <w:rPr>
          <w:rFonts w:hint="eastAsia" w:ascii="宋体" w:hAnsi="宋体" w:cs="宋体"/>
          <w:color w:val="auto"/>
          <w:kern w:val="0"/>
          <w:highlight w:val="none"/>
        </w:rPr>
      </w:pPr>
      <w:r>
        <w:rPr>
          <w:rFonts w:hint="eastAsia" w:ascii="宋体" w:hAnsi="宋体" w:cs="宋体"/>
          <w:color w:val="auto"/>
          <w:kern w:val="0"/>
          <w:highlight w:val="none"/>
        </w:rPr>
        <w:t>（2）当众宣布投标文件第一个信封（商务及技术文件）的评审结果，宣布通过投标文件第一个信封（商务及技术文件）评审的投标人名单；</w:t>
      </w:r>
    </w:p>
    <w:p w14:paraId="0A2A8E24">
      <w:pPr>
        <w:ind w:firstLine="480"/>
        <w:rPr>
          <w:rFonts w:hint="eastAsia" w:ascii="宋体" w:hAnsi="宋体" w:cs="宋体"/>
          <w:color w:val="auto"/>
          <w:kern w:val="0"/>
          <w:highlight w:val="none"/>
        </w:rPr>
      </w:pPr>
      <w:r>
        <w:rPr>
          <w:rFonts w:hint="eastAsia" w:ascii="宋体" w:hAnsi="宋体" w:cs="宋体"/>
          <w:color w:val="auto"/>
          <w:kern w:val="0"/>
          <w:highlight w:val="none"/>
        </w:rPr>
        <w:t>（3）宣布开标人、唱标人、记录人等有关人员姓名；</w:t>
      </w:r>
    </w:p>
    <w:p w14:paraId="0E67099D">
      <w:pPr>
        <w:ind w:firstLine="480"/>
        <w:rPr>
          <w:rFonts w:hint="eastAsia" w:ascii="宋体" w:hAnsi="宋体" w:cs="宋体"/>
          <w:color w:val="auto"/>
          <w:kern w:val="0"/>
          <w:highlight w:val="none"/>
        </w:rPr>
      </w:pPr>
      <w:r>
        <w:rPr>
          <w:rFonts w:hint="eastAsia" w:ascii="宋体" w:hAnsi="宋体" w:cs="宋体"/>
          <w:color w:val="auto"/>
          <w:kern w:val="0"/>
          <w:highlight w:val="none"/>
        </w:rPr>
        <w:t>（4）开标人将所有投标文件第二个信封(报价文件)的内容导入“电子交易平台”的开标评标系统，未通过投标文件第一个信封(商务及技术文件)评审的投标人的第二个信封(报价文件)不予读取；</w:t>
      </w:r>
    </w:p>
    <w:p w14:paraId="74230A20">
      <w:pPr>
        <w:ind w:firstLine="480"/>
        <w:rPr>
          <w:rFonts w:hint="eastAsia" w:ascii="宋体" w:hAnsi="宋体" w:cs="宋体"/>
          <w:color w:val="auto"/>
          <w:kern w:val="0"/>
          <w:highlight w:val="none"/>
        </w:rPr>
      </w:pPr>
      <w:r>
        <w:rPr>
          <w:rFonts w:hint="eastAsia" w:ascii="宋体" w:hAnsi="宋体" w:cs="宋体"/>
          <w:color w:val="auto"/>
          <w:kern w:val="0"/>
          <w:highlight w:val="none"/>
        </w:rPr>
        <w:t>（5）公布</w:t>
      </w:r>
      <w:r>
        <w:rPr>
          <w:rFonts w:hint="eastAsia" w:ascii="宋体" w:hAnsi="宋体" w:cs="宋体"/>
          <w:color w:val="auto"/>
          <w:kern w:val="0"/>
          <w:highlight w:val="none"/>
          <w:lang w:eastAsia="zh-CN"/>
        </w:rPr>
        <w:t>标段</w:t>
      </w:r>
      <w:r>
        <w:rPr>
          <w:rFonts w:hint="eastAsia" w:ascii="宋体" w:hAnsi="宋体" w:cs="宋体"/>
          <w:color w:val="auto"/>
          <w:kern w:val="0"/>
          <w:highlight w:val="none"/>
        </w:rPr>
        <w:t>名称、投标人名称、投标报价及其他内容，并记录在案；</w:t>
      </w:r>
    </w:p>
    <w:p w14:paraId="2EA020E6">
      <w:pPr>
        <w:ind w:firstLine="480"/>
        <w:rPr>
          <w:rFonts w:hint="eastAsia" w:ascii="宋体" w:hAnsi="宋体" w:cs="宋体"/>
          <w:color w:val="auto"/>
          <w:kern w:val="0"/>
          <w:highlight w:val="none"/>
        </w:rPr>
      </w:pPr>
      <w:r>
        <w:rPr>
          <w:rFonts w:hint="eastAsia" w:ascii="宋体" w:hAnsi="宋体" w:cs="宋体"/>
          <w:color w:val="auto"/>
          <w:kern w:val="0"/>
          <w:highlight w:val="none"/>
        </w:rPr>
        <w:t>（6）投标人代表、招标人代表、记录人等有关人员在开标记录上签字确认；</w:t>
      </w:r>
    </w:p>
    <w:p w14:paraId="6ECAE7D4">
      <w:pPr>
        <w:ind w:firstLine="480"/>
        <w:rPr>
          <w:rFonts w:hint="eastAsia" w:ascii="宋体" w:hAnsi="宋体" w:cs="宋体"/>
          <w:color w:val="auto"/>
          <w:kern w:val="0"/>
          <w:highlight w:val="none"/>
        </w:rPr>
      </w:pPr>
      <w:r>
        <w:rPr>
          <w:rFonts w:hint="eastAsia" w:ascii="宋体" w:hAnsi="宋体" w:cs="宋体"/>
          <w:color w:val="auto"/>
          <w:kern w:val="0"/>
          <w:highlight w:val="none"/>
        </w:rPr>
        <w:t>（7）开标结束。</w:t>
      </w:r>
    </w:p>
    <w:p w14:paraId="0788AB5E">
      <w:pPr>
        <w:ind w:firstLine="480"/>
        <w:rPr>
          <w:rFonts w:hint="eastAsia" w:ascii="宋体" w:hAnsi="宋体" w:cs="宋体"/>
          <w:color w:val="auto"/>
          <w:highlight w:val="none"/>
        </w:rPr>
      </w:pPr>
      <w:r>
        <w:rPr>
          <w:rFonts w:hint="eastAsia" w:ascii="宋体" w:hAnsi="宋体" w:cs="宋体"/>
          <w:color w:val="auto"/>
          <w:highlight w:val="none"/>
        </w:rPr>
        <w:t>5.2.4若采用合理低价法或综合评分法，在投标文件第二个信封（报价文件）开标现场，招标人将按第三章“评标办法”规定的原则计算并宣布评标基准价。若招标人发现投标文件出现以下任一情况，其投标报价将不再参加评标基准价的计算：</w:t>
      </w:r>
    </w:p>
    <w:p w14:paraId="7A6C0A7D">
      <w:pPr>
        <w:ind w:firstLine="480"/>
        <w:rPr>
          <w:rFonts w:hint="eastAsia" w:ascii="宋体" w:hAnsi="宋体" w:cs="宋体"/>
          <w:color w:val="auto"/>
          <w:highlight w:val="none"/>
        </w:rPr>
      </w:pPr>
      <w:r>
        <w:rPr>
          <w:rFonts w:hint="eastAsia" w:ascii="宋体" w:hAnsi="宋体" w:cs="宋体"/>
          <w:color w:val="auto"/>
          <w:highlight w:val="none"/>
        </w:rPr>
        <w:t>（1）未在投标函上填写投标总价；</w:t>
      </w:r>
    </w:p>
    <w:p w14:paraId="6A348C34">
      <w:pPr>
        <w:ind w:firstLine="480"/>
        <w:rPr>
          <w:rFonts w:hint="eastAsia" w:ascii="宋体" w:hAnsi="宋体" w:cs="宋体"/>
          <w:color w:val="auto"/>
          <w:highlight w:val="none"/>
        </w:rPr>
      </w:pPr>
      <w:r>
        <w:rPr>
          <w:rFonts w:hint="eastAsia" w:ascii="宋体" w:hAnsi="宋体" w:cs="宋体"/>
          <w:color w:val="auto"/>
          <w:highlight w:val="none"/>
        </w:rPr>
        <w:t>（2）投标报价或调价函中的报价超出招标人公布的最高投标限价（如有）；</w:t>
      </w:r>
    </w:p>
    <w:p w14:paraId="76C2B6D4">
      <w:pPr>
        <w:ind w:firstLine="480"/>
        <w:rPr>
          <w:rFonts w:hint="eastAsia" w:ascii="宋体" w:hAnsi="宋体" w:cs="宋体"/>
          <w:color w:val="auto"/>
          <w:highlight w:val="none"/>
        </w:rPr>
      </w:pPr>
      <w:r>
        <w:rPr>
          <w:rFonts w:hint="eastAsia" w:ascii="宋体" w:hAnsi="宋体" w:cs="宋体"/>
          <w:color w:val="auto"/>
          <w:highlight w:val="none"/>
        </w:rPr>
        <w:t>（3）投标报价或调价函中报价的大写金额无法确定具体数值。</w:t>
      </w:r>
    </w:p>
    <w:p w14:paraId="5BDEFEB8">
      <w:pPr>
        <w:ind w:firstLine="480"/>
        <w:rPr>
          <w:rFonts w:hint="eastAsia" w:ascii="宋体" w:hAnsi="宋体" w:cs="宋体"/>
          <w:color w:val="auto"/>
          <w:highlight w:val="none"/>
        </w:rPr>
      </w:pPr>
      <w:r>
        <w:rPr>
          <w:rFonts w:hint="eastAsia" w:ascii="宋体" w:hAnsi="宋体" w:cs="宋体"/>
          <w:color w:val="auto"/>
          <w:highlight w:val="none"/>
        </w:rPr>
        <w:t>如果投标人认为某一</w:t>
      </w:r>
      <w:r>
        <w:rPr>
          <w:rFonts w:hint="eastAsia" w:ascii="宋体" w:hAnsi="宋体" w:cs="宋体"/>
          <w:color w:val="auto"/>
          <w:highlight w:val="none"/>
          <w:lang w:eastAsia="zh-CN"/>
        </w:rPr>
        <w:t>标段</w:t>
      </w:r>
      <w:r>
        <w:rPr>
          <w:rFonts w:hint="eastAsia" w:ascii="宋体" w:hAnsi="宋体" w:cs="宋体"/>
          <w:color w:val="auto"/>
          <w:highlight w:val="none"/>
        </w:rPr>
        <w:t>的评标基准价计算有误，有权在开标现场提出，经招标人当场核实确认之后，可重新宣布评标基准价。开标现场宣布的评标基准价除计算有误经评标委员会修正外，在整个评标期间保持不变，不随任何因素发生变化。</w:t>
      </w:r>
    </w:p>
    <w:p w14:paraId="05A2D7A9">
      <w:pPr>
        <w:ind w:firstLine="480"/>
        <w:rPr>
          <w:rFonts w:hint="eastAsia" w:ascii="宋体" w:hAnsi="宋体" w:cs="宋体"/>
          <w:color w:val="auto"/>
          <w:highlight w:val="none"/>
        </w:rPr>
      </w:pPr>
      <w:r>
        <w:rPr>
          <w:rFonts w:hint="eastAsia" w:ascii="宋体" w:hAnsi="宋体" w:cs="宋体"/>
          <w:color w:val="auto"/>
          <w:highlight w:val="none"/>
        </w:rPr>
        <w:t>5.2.5在投标文件第一个信封（商务及技术文件）或第二个信封（报价文件）开标过程中，若招标人宣读的内容与投标文件不符，投标人有权在开标现场提出疑问，经招标人当场核查确认之后，可重新宣读其投标文件。若投标人现场未提出疑问，则认为投标人已确认招标人宣读的内容。</w:t>
      </w:r>
    </w:p>
    <w:p w14:paraId="71DA59A2">
      <w:pPr>
        <w:pStyle w:val="5"/>
        <w:ind w:firstLine="482"/>
        <w:rPr>
          <w:rFonts w:hint="eastAsia" w:ascii="宋体" w:hAnsi="宋体" w:cs="宋体"/>
          <w:color w:val="auto"/>
          <w:highlight w:val="none"/>
        </w:rPr>
      </w:pPr>
      <w:r>
        <w:rPr>
          <w:rFonts w:hint="eastAsia" w:ascii="宋体" w:hAnsi="宋体" w:cs="宋体"/>
          <w:color w:val="auto"/>
          <w:highlight w:val="none"/>
        </w:rPr>
        <w:t>5.3开标异议</w:t>
      </w:r>
    </w:p>
    <w:p w14:paraId="408CC2C4">
      <w:pPr>
        <w:ind w:firstLine="480"/>
        <w:rPr>
          <w:rFonts w:hint="eastAsia" w:ascii="宋体" w:hAnsi="宋体" w:cs="宋体"/>
          <w:color w:val="auto"/>
          <w:kern w:val="0"/>
          <w:highlight w:val="none"/>
        </w:rPr>
      </w:pPr>
      <w:r>
        <w:rPr>
          <w:rFonts w:hint="eastAsia" w:ascii="宋体" w:hAnsi="宋体" w:cs="宋体"/>
          <w:color w:val="auto"/>
          <w:kern w:val="0"/>
          <w:highlight w:val="none"/>
        </w:rPr>
        <w:t>投标人对开标有异议的，可以通过远程开标系统提出疑问，招标人将通过远程开标系统进行答复。</w:t>
      </w:r>
    </w:p>
    <w:p w14:paraId="4AF6FD10">
      <w:pPr>
        <w:pStyle w:val="5"/>
        <w:ind w:firstLine="482"/>
        <w:rPr>
          <w:rFonts w:hint="eastAsia" w:ascii="宋体" w:hAnsi="宋体" w:cs="宋体"/>
          <w:color w:val="auto"/>
          <w:highlight w:val="none"/>
        </w:rPr>
      </w:pPr>
      <w:r>
        <w:rPr>
          <w:rFonts w:hint="eastAsia" w:ascii="宋体" w:hAnsi="宋体" w:cs="宋体"/>
          <w:color w:val="auto"/>
          <w:highlight w:val="none"/>
        </w:rPr>
        <w:t>5.4开标补救措施</w:t>
      </w:r>
    </w:p>
    <w:p w14:paraId="35B2CD7F">
      <w:pPr>
        <w:ind w:firstLine="480"/>
        <w:rPr>
          <w:rFonts w:hint="eastAsia" w:ascii="宋体" w:hAnsi="宋体" w:cs="宋体"/>
          <w:color w:val="auto"/>
          <w:kern w:val="0"/>
          <w:highlight w:val="none"/>
        </w:rPr>
      </w:pPr>
      <w:r>
        <w:rPr>
          <w:rFonts w:hint="eastAsia" w:ascii="宋体" w:hAnsi="宋体" w:cs="宋体"/>
          <w:color w:val="auto"/>
          <w:kern w:val="0"/>
          <w:highlight w:val="none"/>
        </w:rPr>
        <w:t>5.4.1开标过程中因本章第5.4.2项、第5.4.3项所列原因，导致系统无法正常运行，将按投标人须知前附表的规定采取补救措施。</w:t>
      </w:r>
    </w:p>
    <w:p w14:paraId="14C7781A">
      <w:pPr>
        <w:ind w:firstLine="480"/>
        <w:rPr>
          <w:rFonts w:hint="eastAsia" w:ascii="宋体" w:hAnsi="宋体" w:cs="宋体"/>
          <w:color w:val="auto"/>
          <w:kern w:val="0"/>
          <w:highlight w:val="none"/>
        </w:rPr>
      </w:pPr>
      <w:r>
        <w:rPr>
          <w:rFonts w:hint="eastAsia" w:ascii="宋体" w:hAnsi="宋体" w:cs="宋体"/>
          <w:color w:val="auto"/>
          <w:kern w:val="0"/>
          <w:highlight w:val="none"/>
        </w:rPr>
        <w:t>5.4.2因“电子交易平台”系统故障导致投标人无法正常上传加密的投标文件，投标人应打印并递交电子交易平台自动生成的上传失败的异常记录单。</w:t>
      </w:r>
    </w:p>
    <w:p w14:paraId="6AEC8FCD">
      <w:pPr>
        <w:ind w:firstLine="480"/>
        <w:rPr>
          <w:rFonts w:hint="eastAsia" w:ascii="宋体" w:hAnsi="宋体" w:cs="宋体"/>
          <w:color w:val="auto"/>
          <w:kern w:val="0"/>
          <w:highlight w:val="none"/>
        </w:rPr>
      </w:pPr>
      <w:r>
        <w:rPr>
          <w:rFonts w:hint="eastAsia" w:ascii="宋体" w:hAnsi="宋体" w:cs="宋体"/>
          <w:color w:val="auto"/>
          <w:kern w:val="0"/>
          <w:highlight w:val="none"/>
        </w:rPr>
        <w:t>5.4.3当出现以下情况时，应对未开标的中止电子开标，并在恢复正常后及时安排时间开标：</w:t>
      </w:r>
    </w:p>
    <w:p w14:paraId="3A13F01D">
      <w:pPr>
        <w:ind w:firstLine="480"/>
        <w:rPr>
          <w:rFonts w:hint="eastAsia" w:ascii="宋体" w:hAnsi="宋体" w:cs="宋体"/>
          <w:color w:val="auto"/>
          <w:kern w:val="0"/>
          <w:highlight w:val="none"/>
        </w:rPr>
      </w:pPr>
      <w:r>
        <w:rPr>
          <w:rFonts w:hint="eastAsia" w:ascii="宋体" w:hAnsi="宋体" w:cs="宋体"/>
          <w:color w:val="auto"/>
          <w:kern w:val="0"/>
          <w:highlight w:val="none"/>
        </w:rPr>
        <w:t>（1）系统服务器发生故障，无法访问或无法使用系统；</w:t>
      </w:r>
    </w:p>
    <w:p w14:paraId="5043F1C7">
      <w:pPr>
        <w:ind w:firstLine="480"/>
        <w:rPr>
          <w:rFonts w:hint="eastAsia" w:ascii="宋体" w:hAnsi="宋体" w:cs="宋体"/>
          <w:color w:val="auto"/>
          <w:kern w:val="0"/>
          <w:highlight w:val="none"/>
        </w:rPr>
      </w:pPr>
      <w:r>
        <w:rPr>
          <w:rFonts w:hint="eastAsia" w:ascii="宋体" w:hAnsi="宋体" w:cs="宋体"/>
          <w:color w:val="auto"/>
          <w:kern w:val="0"/>
          <w:highlight w:val="none"/>
        </w:rPr>
        <w:t>（2）系统的软件或数据库出现错误，不能进行正常操作；</w:t>
      </w:r>
    </w:p>
    <w:p w14:paraId="12706AA1">
      <w:pPr>
        <w:ind w:firstLine="480"/>
        <w:rPr>
          <w:rFonts w:hint="eastAsia" w:ascii="宋体" w:hAnsi="宋体" w:cs="宋体"/>
          <w:color w:val="auto"/>
          <w:kern w:val="0"/>
          <w:highlight w:val="none"/>
        </w:rPr>
      </w:pPr>
      <w:r>
        <w:rPr>
          <w:rFonts w:hint="eastAsia" w:ascii="宋体" w:hAnsi="宋体" w:cs="宋体"/>
          <w:color w:val="auto"/>
          <w:kern w:val="0"/>
          <w:highlight w:val="none"/>
        </w:rPr>
        <w:t>（3）系统发现有安全漏洞，有潜在的泄密危险；</w:t>
      </w:r>
    </w:p>
    <w:p w14:paraId="27F3C5E9">
      <w:pPr>
        <w:ind w:firstLine="480"/>
        <w:rPr>
          <w:rFonts w:hint="eastAsia" w:ascii="宋体" w:hAnsi="宋体" w:cs="宋体"/>
          <w:color w:val="auto"/>
          <w:kern w:val="0"/>
          <w:highlight w:val="none"/>
        </w:rPr>
      </w:pPr>
      <w:r>
        <w:rPr>
          <w:rFonts w:hint="eastAsia" w:ascii="宋体" w:hAnsi="宋体" w:cs="宋体"/>
          <w:color w:val="auto"/>
          <w:kern w:val="0"/>
          <w:highlight w:val="none"/>
        </w:rPr>
        <w:t>（4）出现断电事故且短时间内无法恢复供电；</w:t>
      </w:r>
    </w:p>
    <w:p w14:paraId="358DB81C">
      <w:pPr>
        <w:ind w:firstLine="480"/>
        <w:rPr>
          <w:rFonts w:hint="eastAsia" w:ascii="宋体" w:hAnsi="宋体" w:cs="宋体"/>
          <w:color w:val="auto"/>
          <w:kern w:val="0"/>
          <w:highlight w:val="none"/>
        </w:rPr>
      </w:pPr>
      <w:r>
        <w:rPr>
          <w:rFonts w:hint="eastAsia" w:ascii="宋体" w:hAnsi="宋体" w:cs="宋体"/>
          <w:color w:val="auto"/>
          <w:kern w:val="0"/>
          <w:highlight w:val="none"/>
        </w:rPr>
        <w:t>（5）其他无法保证招投标过程正常进行的情形。</w:t>
      </w:r>
    </w:p>
    <w:p w14:paraId="780F46B3">
      <w:pPr>
        <w:ind w:firstLine="480"/>
        <w:rPr>
          <w:rFonts w:hint="eastAsia" w:ascii="宋体" w:hAnsi="宋体" w:cs="宋体"/>
          <w:color w:val="auto"/>
          <w:kern w:val="0"/>
          <w:highlight w:val="none"/>
        </w:rPr>
      </w:pPr>
      <w:r>
        <w:rPr>
          <w:rFonts w:hint="eastAsia" w:ascii="宋体" w:hAnsi="宋体" w:cs="宋体"/>
          <w:color w:val="auto"/>
          <w:kern w:val="0"/>
          <w:highlight w:val="none"/>
        </w:rPr>
        <w:t>5.4.4采取补救措施时，必须对原有资料及信息作出妥善保密处理。</w:t>
      </w:r>
    </w:p>
    <w:p w14:paraId="48415CCF">
      <w:pPr>
        <w:pStyle w:val="4"/>
        <w:spacing w:before="156"/>
        <w:rPr>
          <w:rFonts w:hint="eastAsia" w:ascii="宋体" w:hAnsi="宋体"/>
          <w:color w:val="auto"/>
          <w:highlight w:val="none"/>
        </w:rPr>
      </w:pPr>
      <w:bookmarkStart w:id="194" w:name="_Toc8742"/>
      <w:bookmarkStart w:id="195" w:name="_Toc1178"/>
      <w:bookmarkStart w:id="196" w:name="_Toc7791"/>
      <w:bookmarkStart w:id="197" w:name="_Toc30130"/>
      <w:bookmarkStart w:id="198" w:name="_Toc15874"/>
      <w:bookmarkStart w:id="199" w:name="_Toc5283"/>
      <w:bookmarkStart w:id="200" w:name="_Toc403640008"/>
      <w:bookmarkStart w:id="201" w:name="_Toc429844158"/>
      <w:bookmarkStart w:id="202" w:name="_Toc8671"/>
      <w:bookmarkStart w:id="203" w:name="_Toc16068"/>
      <w:r>
        <w:rPr>
          <w:rFonts w:hint="eastAsia" w:ascii="宋体" w:hAnsi="宋体"/>
          <w:color w:val="auto"/>
          <w:highlight w:val="none"/>
        </w:rPr>
        <w:t>6.评标</w:t>
      </w:r>
      <w:bookmarkEnd w:id="194"/>
      <w:bookmarkEnd w:id="195"/>
      <w:bookmarkEnd w:id="196"/>
      <w:bookmarkEnd w:id="197"/>
      <w:bookmarkEnd w:id="198"/>
      <w:bookmarkEnd w:id="199"/>
    </w:p>
    <w:p w14:paraId="59998B0D">
      <w:pPr>
        <w:pStyle w:val="5"/>
        <w:ind w:firstLine="482"/>
        <w:rPr>
          <w:rFonts w:hint="eastAsia" w:ascii="宋体" w:hAnsi="宋体" w:cs="宋体"/>
          <w:color w:val="auto"/>
          <w:highlight w:val="none"/>
        </w:rPr>
      </w:pPr>
      <w:r>
        <w:rPr>
          <w:rFonts w:hint="eastAsia" w:ascii="宋体" w:hAnsi="宋体" w:cs="宋体"/>
          <w:color w:val="auto"/>
          <w:highlight w:val="none"/>
        </w:rPr>
        <w:t>6.1评标委员会</w:t>
      </w:r>
    </w:p>
    <w:p w14:paraId="6138F4A6">
      <w:pPr>
        <w:ind w:firstLine="480"/>
        <w:rPr>
          <w:rFonts w:hint="eastAsia" w:ascii="宋体" w:hAnsi="宋体" w:cs="宋体"/>
          <w:color w:val="auto"/>
          <w:highlight w:val="none"/>
        </w:rPr>
      </w:pPr>
      <w:r>
        <w:rPr>
          <w:rFonts w:hint="eastAsia" w:ascii="宋体" w:hAnsi="宋体" w:cs="宋体"/>
          <w:color w:val="auto"/>
          <w:highlight w:val="none"/>
        </w:rPr>
        <w:t>6.1.1评标由招标人依法组建的评标委员会负责。评标委员会由招标人代表以及有关技术、经济等方面的专家组成。评标委员会成员人数以及技术、经济等方面专家的确定方式见投标人须知前附表。</w:t>
      </w:r>
    </w:p>
    <w:p w14:paraId="3BA7B8E5">
      <w:pPr>
        <w:ind w:firstLine="480"/>
        <w:rPr>
          <w:rFonts w:hint="eastAsia" w:ascii="宋体" w:hAnsi="宋体" w:cs="宋体"/>
          <w:color w:val="auto"/>
          <w:highlight w:val="none"/>
        </w:rPr>
      </w:pPr>
      <w:r>
        <w:rPr>
          <w:rFonts w:hint="eastAsia" w:ascii="宋体" w:hAnsi="宋体" w:cs="宋体"/>
          <w:color w:val="auto"/>
          <w:highlight w:val="none"/>
        </w:rPr>
        <w:t>6.1.2评标委员会成员有下列情形之一的，应主动提出回避：</w:t>
      </w:r>
    </w:p>
    <w:p w14:paraId="447A5C03">
      <w:pPr>
        <w:ind w:firstLine="480"/>
        <w:rPr>
          <w:rFonts w:hint="eastAsia" w:ascii="宋体" w:hAnsi="宋体" w:cs="宋体"/>
          <w:color w:val="auto"/>
          <w:highlight w:val="none"/>
        </w:rPr>
      </w:pPr>
      <w:r>
        <w:rPr>
          <w:rFonts w:hint="eastAsia" w:ascii="宋体" w:hAnsi="宋体" w:cs="宋体"/>
          <w:color w:val="auto"/>
          <w:highlight w:val="none"/>
        </w:rPr>
        <w:t>（1）为负责招标项目监督管理的交通运输主管部门的工作人员；</w:t>
      </w:r>
    </w:p>
    <w:p w14:paraId="390F4813">
      <w:pPr>
        <w:ind w:firstLine="480"/>
        <w:rPr>
          <w:rFonts w:hint="eastAsia" w:ascii="宋体" w:hAnsi="宋体" w:cs="宋体"/>
          <w:color w:val="auto"/>
          <w:highlight w:val="none"/>
        </w:rPr>
      </w:pPr>
      <w:r>
        <w:rPr>
          <w:rFonts w:hint="eastAsia" w:ascii="宋体" w:hAnsi="宋体" w:cs="宋体"/>
          <w:color w:val="auto"/>
          <w:highlight w:val="none"/>
        </w:rPr>
        <w:t>（2）与投标人法定代表人或其委托代理人有近亲属关系；</w:t>
      </w:r>
    </w:p>
    <w:p w14:paraId="7809474A">
      <w:pPr>
        <w:ind w:firstLine="480"/>
        <w:rPr>
          <w:rFonts w:hint="eastAsia" w:ascii="宋体" w:hAnsi="宋体" w:cs="宋体"/>
          <w:color w:val="auto"/>
          <w:highlight w:val="none"/>
        </w:rPr>
      </w:pPr>
      <w:r>
        <w:rPr>
          <w:rFonts w:hint="eastAsia" w:ascii="宋体" w:hAnsi="宋体" w:cs="宋体"/>
          <w:color w:val="auto"/>
          <w:highlight w:val="none"/>
        </w:rPr>
        <w:t>（3）为投标人的工作人员或退休人员；</w:t>
      </w:r>
    </w:p>
    <w:p w14:paraId="5CAD5D04">
      <w:pPr>
        <w:ind w:firstLine="480"/>
        <w:rPr>
          <w:rFonts w:hint="eastAsia" w:ascii="宋体" w:hAnsi="宋体" w:cs="宋体"/>
          <w:color w:val="auto"/>
          <w:highlight w:val="none"/>
        </w:rPr>
      </w:pPr>
      <w:r>
        <w:rPr>
          <w:rFonts w:hint="eastAsia" w:ascii="宋体" w:hAnsi="宋体" w:cs="宋体"/>
          <w:color w:val="auto"/>
          <w:highlight w:val="none"/>
        </w:rPr>
        <w:t>（4）与投标人有其他利害关系，可能影响评标活动公正性；</w:t>
      </w:r>
    </w:p>
    <w:p w14:paraId="60DBF62D">
      <w:pPr>
        <w:ind w:firstLine="480"/>
        <w:rPr>
          <w:rFonts w:hint="eastAsia" w:ascii="宋体" w:hAnsi="宋体" w:cs="宋体"/>
          <w:color w:val="auto"/>
          <w:highlight w:val="none"/>
        </w:rPr>
      </w:pPr>
      <w:r>
        <w:rPr>
          <w:rFonts w:hint="eastAsia" w:ascii="宋体" w:hAnsi="宋体" w:cs="宋体"/>
          <w:color w:val="auto"/>
          <w:highlight w:val="none"/>
        </w:rPr>
        <w:t>（5）在与招标投标有关的活动中有过违法违规行为、曾受过行政处罚或刑事处罚。</w:t>
      </w:r>
    </w:p>
    <w:p w14:paraId="07C1DD4F">
      <w:pPr>
        <w:ind w:firstLine="480"/>
        <w:rPr>
          <w:rFonts w:hint="eastAsia" w:ascii="宋体" w:hAnsi="宋体" w:cs="宋体"/>
          <w:color w:val="auto"/>
          <w:highlight w:val="none"/>
        </w:rPr>
      </w:pPr>
      <w:r>
        <w:rPr>
          <w:rFonts w:hint="eastAsia" w:ascii="宋体" w:hAnsi="宋体" w:cs="宋体"/>
          <w:color w:val="auto"/>
          <w:highlight w:val="none"/>
        </w:rPr>
        <w:t>6.1.3评标过程中，评标委员会成员有回避事由、擅离职守或因健康等原因不能继续评标的，招标人有权更换。被更换的评标委员会成员作出的评审结论无效，由更换后的评标委员会成员重新进行评审。</w:t>
      </w:r>
    </w:p>
    <w:p w14:paraId="4D595B98">
      <w:pPr>
        <w:pStyle w:val="5"/>
        <w:ind w:firstLine="482"/>
        <w:rPr>
          <w:rFonts w:hint="eastAsia" w:ascii="宋体" w:hAnsi="宋体" w:cs="宋体"/>
          <w:color w:val="auto"/>
          <w:highlight w:val="none"/>
        </w:rPr>
      </w:pPr>
      <w:r>
        <w:rPr>
          <w:rFonts w:hint="eastAsia" w:ascii="宋体" w:hAnsi="宋体" w:cs="宋体"/>
          <w:color w:val="auto"/>
          <w:highlight w:val="none"/>
        </w:rPr>
        <w:t>6.2评标原则</w:t>
      </w:r>
    </w:p>
    <w:p w14:paraId="7BB78C13">
      <w:pPr>
        <w:ind w:firstLine="480"/>
        <w:rPr>
          <w:rFonts w:hint="eastAsia" w:ascii="宋体" w:hAnsi="宋体" w:cs="宋体"/>
          <w:color w:val="auto"/>
          <w:highlight w:val="none"/>
        </w:rPr>
      </w:pPr>
      <w:r>
        <w:rPr>
          <w:rFonts w:hint="eastAsia" w:ascii="宋体" w:hAnsi="宋体" w:cs="宋体"/>
          <w:color w:val="auto"/>
          <w:highlight w:val="none"/>
        </w:rPr>
        <w:t>评标活动遵循公平、公正、科学和择优的原则。</w:t>
      </w:r>
    </w:p>
    <w:p w14:paraId="2F49F103">
      <w:pPr>
        <w:pStyle w:val="5"/>
        <w:ind w:firstLine="482"/>
        <w:rPr>
          <w:rFonts w:hint="eastAsia" w:ascii="宋体" w:hAnsi="宋体" w:cs="宋体"/>
          <w:color w:val="auto"/>
          <w:highlight w:val="none"/>
        </w:rPr>
      </w:pPr>
      <w:r>
        <w:rPr>
          <w:rFonts w:hint="eastAsia" w:ascii="宋体" w:hAnsi="宋体" w:cs="宋体"/>
          <w:color w:val="auto"/>
          <w:highlight w:val="none"/>
        </w:rPr>
        <w:t>6.3评标</w:t>
      </w:r>
    </w:p>
    <w:p w14:paraId="6AC61B37">
      <w:pPr>
        <w:ind w:firstLine="480"/>
        <w:rPr>
          <w:rFonts w:hint="eastAsia" w:ascii="宋体" w:hAnsi="宋体" w:cs="宋体"/>
          <w:color w:val="auto"/>
          <w:highlight w:val="none"/>
        </w:rPr>
      </w:pPr>
      <w:bookmarkStart w:id="204" w:name="_Hlk535592044"/>
      <w:r>
        <w:rPr>
          <w:rFonts w:hint="eastAsia" w:ascii="宋体" w:hAnsi="宋体" w:cs="宋体"/>
          <w:color w:val="auto"/>
          <w:highlight w:val="none"/>
        </w:rPr>
        <w:t>6.3.1评标委员会按照第三章“评标办法”规定的方法、评审因素、标准和程序对投标文件进行评审。第三章“评标办法”没有规定的方法、评审因素和标准，不作为评标依据。</w:t>
      </w:r>
    </w:p>
    <w:p w14:paraId="06304212">
      <w:pPr>
        <w:ind w:firstLine="480"/>
        <w:rPr>
          <w:rFonts w:hint="eastAsia" w:ascii="宋体" w:hAnsi="宋体" w:cs="宋体"/>
          <w:color w:val="auto"/>
          <w:highlight w:val="none"/>
        </w:rPr>
      </w:pPr>
      <w:r>
        <w:rPr>
          <w:rFonts w:hint="eastAsia" w:ascii="宋体" w:hAnsi="宋体" w:cs="宋体"/>
          <w:color w:val="auto"/>
          <w:highlight w:val="none"/>
        </w:rPr>
        <w:t>6.3.2评标委员会推荐中标候选人的人数：详见投标人须知前附表。</w:t>
      </w:r>
    </w:p>
    <w:p w14:paraId="4BDC0339">
      <w:pPr>
        <w:ind w:firstLine="480"/>
        <w:rPr>
          <w:rFonts w:hint="eastAsia" w:ascii="宋体" w:hAnsi="宋体" w:cs="宋体"/>
          <w:color w:val="auto"/>
          <w:highlight w:val="none"/>
        </w:rPr>
      </w:pPr>
      <w:r>
        <w:rPr>
          <w:rFonts w:hint="eastAsia" w:ascii="宋体" w:hAnsi="宋体" w:cs="宋体"/>
          <w:color w:val="auto"/>
          <w:highlight w:val="none"/>
        </w:rPr>
        <w:t>6.3.3评标及补救措施</w:t>
      </w:r>
    </w:p>
    <w:p w14:paraId="64498F31">
      <w:pPr>
        <w:ind w:firstLine="480"/>
        <w:rPr>
          <w:rFonts w:hint="eastAsia" w:ascii="宋体" w:hAnsi="宋体" w:cs="宋体"/>
          <w:color w:val="auto"/>
          <w:highlight w:val="none"/>
        </w:rPr>
      </w:pPr>
      <w:r>
        <w:rPr>
          <w:rFonts w:hint="eastAsia" w:ascii="宋体" w:hAnsi="宋体" w:cs="宋体"/>
          <w:color w:val="auto"/>
          <w:highlight w:val="none"/>
        </w:rPr>
        <w:t>评标委员会按照本章第6.3.1项的规定在电子评标系统上开展评审工作。如果评标过程中出现异常情况，导致无法继续评审工作的，可暂停评标，对原有资料及信息作出妥善保密处理，待电子评标系统恢复正常之后，应重新组织评审</w:t>
      </w:r>
      <w:bookmarkEnd w:id="204"/>
      <w:r>
        <w:rPr>
          <w:rFonts w:hint="eastAsia" w:ascii="宋体" w:hAnsi="宋体" w:cs="宋体"/>
          <w:color w:val="auto"/>
          <w:highlight w:val="none"/>
        </w:rPr>
        <w:t>。</w:t>
      </w:r>
    </w:p>
    <w:bookmarkEnd w:id="200"/>
    <w:bookmarkEnd w:id="201"/>
    <w:bookmarkEnd w:id="202"/>
    <w:bookmarkEnd w:id="203"/>
    <w:p w14:paraId="021CC2A1">
      <w:pPr>
        <w:pStyle w:val="4"/>
        <w:spacing w:before="156"/>
        <w:rPr>
          <w:rFonts w:hint="eastAsia" w:ascii="宋体" w:hAnsi="宋体"/>
          <w:color w:val="auto"/>
          <w:highlight w:val="none"/>
        </w:rPr>
      </w:pPr>
      <w:bookmarkStart w:id="205" w:name="_Toc29778"/>
      <w:bookmarkStart w:id="206" w:name="_Toc9899"/>
      <w:bookmarkStart w:id="207" w:name="_Toc25908"/>
      <w:bookmarkStart w:id="208" w:name="_Toc11781"/>
      <w:bookmarkStart w:id="209" w:name="_Toc429844161"/>
      <w:bookmarkStart w:id="210" w:name="_Toc403640011"/>
      <w:bookmarkStart w:id="211" w:name="_Toc24745"/>
      <w:bookmarkStart w:id="212" w:name="_Toc25680"/>
      <w:r>
        <w:rPr>
          <w:rFonts w:hint="eastAsia" w:ascii="宋体" w:hAnsi="宋体"/>
          <w:color w:val="auto"/>
          <w:highlight w:val="none"/>
        </w:rPr>
        <w:t>7.合同授予</w:t>
      </w:r>
      <w:bookmarkEnd w:id="205"/>
      <w:bookmarkEnd w:id="206"/>
      <w:bookmarkEnd w:id="207"/>
      <w:bookmarkEnd w:id="208"/>
      <w:bookmarkEnd w:id="209"/>
      <w:bookmarkEnd w:id="210"/>
      <w:bookmarkEnd w:id="211"/>
      <w:bookmarkEnd w:id="212"/>
    </w:p>
    <w:p w14:paraId="6BECE3C5">
      <w:pPr>
        <w:pStyle w:val="5"/>
        <w:ind w:firstLine="482"/>
        <w:rPr>
          <w:rFonts w:hint="eastAsia" w:ascii="宋体" w:hAnsi="宋体" w:cs="宋体"/>
          <w:color w:val="auto"/>
          <w:highlight w:val="none"/>
        </w:rPr>
      </w:pPr>
      <w:r>
        <w:rPr>
          <w:rFonts w:hint="eastAsia" w:ascii="宋体" w:hAnsi="宋体" w:cs="宋体"/>
          <w:color w:val="auto"/>
          <w:highlight w:val="none"/>
        </w:rPr>
        <w:t>7.1中标候选人公示</w:t>
      </w:r>
    </w:p>
    <w:p w14:paraId="2CCAF22F">
      <w:pPr>
        <w:ind w:firstLine="480"/>
        <w:rPr>
          <w:rFonts w:hint="eastAsia" w:ascii="宋体" w:hAnsi="宋体" w:cs="宋体"/>
          <w:color w:val="auto"/>
          <w:highlight w:val="none"/>
        </w:rPr>
      </w:pPr>
      <w:r>
        <w:rPr>
          <w:rFonts w:hint="eastAsia" w:ascii="宋体" w:hAnsi="宋体" w:cs="宋体"/>
          <w:color w:val="auto"/>
          <w:highlight w:val="none"/>
        </w:rPr>
        <w:t>招标人在收到评标报告之日起3日内，按照投标人须知前附表规定的公示媒介和期限公示中标候选人，公示期不得少于3日，公示内容包括：</w:t>
      </w:r>
    </w:p>
    <w:p w14:paraId="6E2C0C3A">
      <w:pPr>
        <w:ind w:firstLine="480"/>
        <w:rPr>
          <w:rFonts w:hint="eastAsia" w:ascii="宋体" w:hAnsi="宋体" w:cs="宋体"/>
          <w:color w:val="auto"/>
          <w:highlight w:val="none"/>
        </w:rPr>
      </w:pPr>
      <w:r>
        <w:rPr>
          <w:rFonts w:hint="eastAsia" w:ascii="宋体" w:hAnsi="宋体" w:cs="宋体"/>
          <w:color w:val="auto"/>
          <w:highlight w:val="none"/>
        </w:rPr>
        <w:t>（1）中标候选人排序、名称、投标报价，对工程质量要求、安全目标和工期的响应情况；</w:t>
      </w:r>
    </w:p>
    <w:p w14:paraId="4ECF2A39">
      <w:pPr>
        <w:ind w:firstLine="480"/>
        <w:rPr>
          <w:rFonts w:hint="eastAsia" w:ascii="宋体" w:hAnsi="宋体" w:cs="宋体"/>
          <w:color w:val="auto"/>
          <w:highlight w:val="none"/>
        </w:rPr>
      </w:pPr>
      <w:r>
        <w:rPr>
          <w:rFonts w:hint="eastAsia" w:ascii="宋体" w:hAnsi="宋体" w:cs="宋体"/>
          <w:color w:val="auto"/>
          <w:highlight w:val="none"/>
        </w:rPr>
        <w:t>（2）中标候选人在投标文件中承诺的项目经理</w:t>
      </w:r>
      <w:r>
        <w:rPr>
          <w:rFonts w:hint="eastAsia" w:ascii="宋体" w:hAnsi="宋体" w:cs="宋体"/>
          <w:color w:val="auto"/>
          <w:highlight w:val="none"/>
          <w:lang w:eastAsia="zh-CN"/>
        </w:rPr>
        <w:t>、</w:t>
      </w:r>
      <w:r>
        <w:rPr>
          <w:rFonts w:hint="eastAsia" w:ascii="宋体" w:hAnsi="宋体" w:cs="宋体"/>
          <w:color w:val="auto"/>
          <w:highlight w:val="none"/>
        </w:rPr>
        <w:t>个人业绩、相关证书名称和编号；</w:t>
      </w:r>
    </w:p>
    <w:p w14:paraId="3CCFFF87">
      <w:pPr>
        <w:ind w:firstLine="480"/>
        <w:rPr>
          <w:rFonts w:hint="eastAsia" w:ascii="宋体" w:hAnsi="宋体" w:cs="宋体"/>
          <w:color w:val="auto"/>
          <w:highlight w:val="none"/>
        </w:rPr>
      </w:pPr>
      <w:r>
        <w:rPr>
          <w:rFonts w:hint="eastAsia" w:ascii="宋体" w:hAnsi="宋体" w:cs="宋体"/>
          <w:color w:val="auto"/>
          <w:highlight w:val="none"/>
        </w:rPr>
        <w:t>（3）中标候选人在投标文件中填报的项目业绩；</w:t>
      </w:r>
    </w:p>
    <w:p w14:paraId="134459EC">
      <w:pPr>
        <w:ind w:firstLine="480"/>
        <w:rPr>
          <w:rFonts w:hint="eastAsia" w:ascii="宋体" w:hAnsi="宋体" w:cs="宋体"/>
          <w:color w:val="auto"/>
          <w:highlight w:val="none"/>
        </w:rPr>
      </w:pPr>
      <w:r>
        <w:rPr>
          <w:rFonts w:hint="eastAsia" w:ascii="宋体" w:hAnsi="宋体" w:cs="宋体"/>
          <w:color w:val="auto"/>
          <w:highlight w:val="none"/>
        </w:rPr>
        <w:t>（4）被否决投标的投标人名称、否决依据和原因；</w:t>
      </w:r>
    </w:p>
    <w:p w14:paraId="191B97D0">
      <w:pPr>
        <w:ind w:firstLine="480"/>
        <w:rPr>
          <w:rFonts w:hint="eastAsia" w:ascii="宋体" w:hAnsi="宋体" w:cs="宋体"/>
          <w:color w:val="auto"/>
          <w:highlight w:val="none"/>
        </w:rPr>
      </w:pPr>
      <w:r>
        <w:rPr>
          <w:rFonts w:hint="eastAsia" w:ascii="宋体" w:hAnsi="宋体" w:cs="宋体"/>
          <w:color w:val="auto"/>
          <w:highlight w:val="none"/>
        </w:rPr>
        <w:t>（5）提出异议的渠道和方式；</w:t>
      </w:r>
    </w:p>
    <w:p w14:paraId="5C1897EA">
      <w:pPr>
        <w:ind w:firstLine="480"/>
        <w:rPr>
          <w:rFonts w:hint="eastAsia" w:ascii="宋体" w:hAnsi="宋体" w:eastAsia="宋体" w:cs="宋体"/>
          <w:color w:val="auto"/>
          <w:highlight w:val="none"/>
          <w:lang w:eastAsia="zh-CN"/>
        </w:rPr>
      </w:pPr>
      <w:r>
        <w:rPr>
          <w:rFonts w:hint="eastAsia" w:ascii="宋体" w:hAnsi="宋体" w:cs="宋体"/>
          <w:color w:val="auto"/>
          <w:highlight w:val="none"/>
        </w:rPr>
        <w:t>（6）投标人须知前附表规定公示的其他内容</w:t>
      </w:r>
      <w:r>
        <w:rPr>
          <w:rFonts w:hint="eastAsia" w:ascii="宋体" w:hAnsi="宋体" w:cs="宋体"/>
          <w:color w:val="auto"/>
          <w:highlight w:val="none"/>
          <w:lang w:eastAsia="zh-CN"/>
        </w:rPr>
        <w:t>。</w:t>
      </w:r>
    </w:p>
    <w:p w14:paraId="0E4C0979">
      <w:pPr>
        <w:pStyle w:val="5"/>
        <w:ind w:firstLine="482"/>
        <w:rPr>
          <w:rFonts w:hint="eastAsia" w:ascii="宋体" w:hAnsi="宋体" w:cs="宋体"/>
          <w:color w:val="auto"/>
          <w:highlight w:val="none"/>
        </w:rPr>
      </w:pPr>
      <w:r>
        <w:rPr>
          <w:rFonts w:hint="eastAsia" w:ascii="宋体" w:hAnsi="宋体" w:cs="宋体"/>
          <w:color w:val="auto"/>
          <w:highlight w:val="none"/>
        </w:rPr>
        <w:t>7.2评标结果异议</w:t>
      </w:r>
    </w:p>
    <w:p w14:paraId="0DB91E38">
      <w:pPr>
        <w:ind w:firstLine="480"/>
        <w:rPr>
          <w:rFonts w:hint="eastAsia" w:ascii="宋体" w:hAnsi="宋体" w:cs="宋体"/>
          <w:color w:val="auto"/>
          <w:highlight w:val="none"/>
        </w:rPr>
      </w:pPr>
      <w:r>
        <w:rPr>
          <w:rFonts w:hint="eastAsia" w:ascii="宋体" w:hAnsi="宋体" w:cs="宋体"/>
          <w:color w:val="auto"/>
          <w:highlight w:val="none"/>
        </w:rPr>
        <w:t>投标人或其他利害关系人对依法必须进行招标的项目的评标结果有异议的，应在中标候选人公示期间提出。招标人将在收到异议之日起3日内作出答复；作出答复前，将暂停招标投标活动。提出异议与作出答复均应通过“电子交易平台”进行。</w:t>
      </w:r>
    </w:p>
    <w:p w14:paraId="7DEC3DA2">
      <w:pPr>
        <w:pStyle w:val="5"/>
        <w:ind w:firstLine="482"/>
        <w:rPr>
          <w:rFonts w:hint="eastAsia" w:ascii="宋体" w:hAnsi="宋体" w:cs="宋体"/>
          <w:color w:val="auto"/>
          <w:highlight w:val="none"/>
        </w:rPr>
      </w:pPr>
      <w:r>
        <w:rPr>
          <w:rFonts w:hint="eastAsia" w:ascii="宋体" w:hAnsi="宋体" w:cs="宋体"/>
          <w:color w:val="auto"/>
          <w:highlight w:val="none"/>
        </w:rPr>
        <w:t>7.3中标候选人履约能力审查</w:t>
      </w:r>
    </w:p>
    <w:p w14:paraId="0B50637A">
      <w:pPr>
        <w:ind w:firstLine="480"/>
        <w:rPr>
          <w:rFonts w:hint="eastAsia" w:ascii="宋体" w:hAnsi="宋体" w:cs="宋体"/>
          <w:color w:val="auto"/>
          <w:highlight w:val="none"/>
        </w:rPr>
      </w:pPr>
      <w:r>
        <w:rPr>
          <w:rFonts w:hint="eastAsia" w:ascii="宋体" w:hAnsi="宋体" w:cs="宋体"/>
          <w:color w:val="auto"/>
          <w:highlight w:val="none"/>
        </w:rPr>
        <w:t>中标候选人的经营、财务状况发生较大变化或存在违法行为，招标人认为可能影响其履约能力的，将在发出中标通知书前提请原评标委员会按照招标文件规定的标准和方法进行审查确认。</w:t>
      </w:r>
    </w:p>
    <w:p w14:paraId="1CE1CF89">
      <w:pPr>
        <w:pStyle w:val="5"/>
        <w:ind w:firstLine="482"/>
        <w:rPr>
          <w:rFonts w:hint="eastAsia" w:ascii="宋体" w:hAnsi="宋体" w:cs="宋体"/>
          <w:color w:val="auto"/>
          <w:highlight w:val="none"/>
        </w:rPr>
      </w:pPr>
      <w:r>
        <w:rPr>
          <w:rFonts w:hint="eastAsia" w:ascii="宋体" w:hAnsi="宋体" w:cs="宋体"/>
          <w:color w:val="auto"/>
          <w:highlight w:val="none"/>
        </w:rPr>
        <w:t>7.4定标</w:t>
      </w:r>
    </w:p>
    <w:p w14:paraId="44876F57">
      <w:pPr>
        <w:ind w:firstLine="480"/>
        <w:rPr>
          <w:rFonts w:hint="eastAsia" w:ascii="宋体" w:hAnsi="宋体" w:cs="宋体"/>
          <w:color w:val="auto"/>
          <w:highlight w:val="none"/>
        </w:rPr>
      </w:pPr>
      <w:r>
        <w:rPr>
          <w:rFonts w:hint="eastAsia" w:ascii="宋体" w:hAnsi="宋体" w:cs="宋体"/>
          <w:color w:val="auto"/>
          <w:highlight w:val="none"/>
        </w:rPr>
        <w:t>按照投标人须知前附表的规定，招标人或招标人授权的评标委员会依法确定中标人。</w:t>
      </w:r>
    </w:p>
    <w:p w14:paraId="5AAB79DB">
      <w:pPr>
        <w:pStyle w:val="5"/>
        <w:ind w:firstLine="482"/>
        <w:rPr>
          <w:rFonts w:hint="eastAsia" w:ascii="宋体" w:hAnsi="宋体" w:cs="宋体"/>
          <w:color w:val="auto"/>
          <w:highlight w:val="none"/>
        </w:rPr>
      </w:pPr>
      <w:r>
        <w:rPr>
          <w:rFonts w:hint="eastAsia" w:ascii="宋体" w:hAnsi="宋体" w:cs="宋体"/>
          <w:color w:val="auto"/>
          <w:highlight w:val="none"/>
        </w:rPr>
        <w:t>7.5中标通知</w:t>
      </w:r>
    </w:p>
    <w:p w14:paraId="6CF80761">
      <w:pPr>
        <w:ind w:firstLine="480"/>
        <w:rPr>
          <w:rFonts w:hint="eastAsia" w:ascii="宋体" w:hAnsi="宋体" w:cs="宋体"/>
          <w:color w:val="auto"/>
          <w:highlight w:val="none"/>
        </w:rPr>
      </w:pPr>
      <w:bookmarkStart w:id="213" w:name="_Hlk535592256"/>
      <w:r>
        <w:rPr>
          <w:rFonts w:hint="eastAsia" w:ascii="宋体" w:hAnsi="宋体" w:cs="宋体"/>
          <w:color w:val="auto"/>
          <w:highlight w:val="none"/>
        </w:rPr>
        <w:t>在本章第3.3款规定的投标有效期内，招标人以投标人须知前附表规定的形式向中标人发出中标通知书，同时将中标结果通知未中标的投标人。</w:t>
      </w:r>
    </w:p>
    <w:bookmarkEnd w:id="213"/>
    <w:p w14:paraId="0E5212EB">
      <w:pPr>
        <w:pStyle w:val="5"/>
        <w:ind w:firstLine="482"/>
        <w:rPr>
          <w:rFonts w:hint="eastAsia" w:ascii="宋体" w:hAnsi="宋体" w:cs="宋体"/>
          <w:color w:val="auto"/>
          <w:highlight w:val="none"/>
        </w:rPr>
      </w:pPr>
      <w:r>
        <w:rPr>
          <w:rFonts w:hint="eastAsia" w:ascii="宋体" w:hAnsi="宋体" w:cs="宋体"/>
          <w:color w:val="auto"/>
          <w:highlight w:val="none"/>
        </w:rPr>
        <w:t>7.6中标结果公告</w:t>
      </w:r>
    </w:p>
    <w:p w14:paraId="26E4AADA">
      <w:pPr>
        <w:ind w:firstLine="480"/>
        <w:rPr>
          <w:rFonts w:hint="eastAsia" w:ascii="宋体" w:hAnsi="宋体" w:cs="宋体"/>
          <w:color w:val="auto"/>
          <w:highlight w:val="none"/>
        </w:rPr>
      </w:pPr>
      <w:r>
        <w:rPr>
          <w:rFonts w:hint="eastAsia" w:ascii="宋体" w:hAnsi="宋体" w:cs="宋体"/>
          <w:color w:val="auto"/>
          <w:highlight w:val="none"/>
        </w:rPr>
        <w:t>招标人在确定中标人之日起3日内，按照投标人须知前附表规定的公告媒介和期限公告中标结果，公告期不得少于3日。公告内容包括中标人名称、中标价。</w:t>
      </w:r>
    </w:p>
    <w:p w14:paraId="26F2769F">
      <w:pPr>
        <w:pStyle w:val="5"/>
        <w:ind w:firstLine="482"/>
        <w:rPr>
          <w:rFonts w:hint="eastAsia" w:ascii="宋体" w:hAnsi="宋体" w:cs="宋体"/>
          <w:color w:val="auto"/>
          <w:highlight w:val="none"/>
        </w:rPr>
      </w:pPr>
      <w:r>
        <w:rPr>
          <w:rFonts w:hint="eastAsia" w:ascii="宋体" w:hAnsi="宋体" w:cs="宋体"/>
          <w:color w:val="auto"/>
          <w:highlight w:val="none"/>
        </w:rPr>
        <w:t>7.7履约保证金</w:t>
      </w:r>
    </w:p>
    <w:p w14:paraId="1B60E02C">
      <w:pPr>
        <w:ind w:firstLine="480"/>
        <w:rPr>
          <w:rFonts w:hint="eastAsia" w:ascii="宋体" w:hAnsi="宋体" w:cs="宋体"/>
          <w:color w:val="auto"/>
          <w:highlight w:val="none"/>
        </w:rPr>
      </w:pPr>
      <w:r>
        <w:rPr>
          <w:rFonts w:hint="eastAsia" w:ascii="宋体" w:hAnsi="宋体" w:cs="宋体"/>
          <w:color w:val="auto"/>
          <w:highlight w:val="none"/>
        </w:rPr>
        <w:t>7.7.1在签订合同前，中标人应按投标人须知前附表规定的形式、金额和招标文件第四章“合同条款及格式”规定的或事先经过招标人书面认可的履约保证金格式向招标人提交履约保证金。除投标人须知前附表另有规定外，履约保证金为签约合同价的10%。联合体中标的，其履约保证金以联合体各方或联合体中牵头人的名义提交。</w:t>
      </w:r>
    </w:p>
    <w:p w14:paraId="6ED84CB7">
      <w:pPr>
        <w:ind w:firstLine="480"/>
        <w:rPr>
          <w:rFonts w:hint="eastAsia" w:ascii="宋体" w:hAnsi="宋体" w:cs="宋体"/>
          <w:color w:val="auto"/>
          <w:highlight w:val="none"/>
        </w:rPr>
      </w:pPr>
      <w:r>
        <w:rPr>
          <w:rFonts w:hint="eastAsia" w:ascii="宋体" w:hAnsi="宋体" w:cs="宋体"/>
          <w:color w:val="auto"/>
          <w:highlight w:val="none"/>
        </w:rPr>
        <w:t>采用银行保函时，应由符合投标人须知前附表规定级别的银行开具，所需的费用由中标人承担，中标人应保证银行保函有效。</w:t>
      </w:r>
    </w:p>
    <w:p w14:paraId="68BB1D1B">
      <w:pPr>
        <w:ind w:firstLine="480"/>
        <w:rPr>
          <w:rFonts w:hint="eastAsia" w:ascii="宋体" w:hAnsi="宋体" w:cs="宋体"/>
          <w:color w:val="auto"/>
          <w:highlight w:val="none"/>
        </w:rPr>
      </w:pPr>
      <w:r>
        <w:rPr>
          <w:rFonts w:hint="eastAsia" w:ascii="宋体" w:hAnsi="宋体" w:cs="宋体"/>
          <w:color w:val="auto"/>
          <w:highlight w:val="none"/>
        </w:rPr>
        <w:t>7.7.2</w:t>
      </w:r>
      <w:r>
        <w:rPr>
          <w:rFonts w:hint="eastAsia" w:ascii="宋体" w:hAnsi="宋体" w:cs="宋体"/>
          <w:color w:val="auto"/>
          <w:highlight w:val="none"/>
          <w:lang w:val="zh-CN"/>
        </w:rPr>
        <w:t>中标人不能按本章第7.7.1项要求提交履约保证金的，视为放弃中标，其投标保证金不予退还，给招标人造成的损失超过投标保证金数额的，中标人还应对超过部分予以赔偿。</w:t>
      </w:r>
    </w:p>
    <w:p w14:paraId="771401F8">
      <w:pPr>
        <w:pStyle w:val="5"/>
        <w:ind w:firstLine="482"/>
        <w:rPr>
          <w:rFonts w:hint="eastAsia" w:ascii="宋体" w:hAnsi="宋体" w:cs="宋体"/>
          <w:color w:val="auto"/>
          <w:highlight w:val="none"/>
        </w:rPr>
      </w:pPr>
      <w:r>
        <w:rPr>
          <w:rFonts w:hint="eastAsia" w:ascii="宋体" w:hAnsi="宋体" w:cs="宋体"/>
          <w:color w:val="auto"/>
          <w:highlight w:val="none"/>
        </w:rPr>
        <w:t>7.8签订合同</w:t>
      </w:r>
    </w:p>
    <w:p w14:paraId="61927CB6">
      <w:pPr>
        <w:ind w:firstLine="480"/>
        <w:rPr>
          <w:rFonts w:hint="eastAsia" w:ascii="宋体" w:hAnsi="宋体" w:cs="宋体"/>
          <w:color w:val="auto"/>
          <w:highlight w:val="none"/>
        </w:rPr>
      </w:pPr>
      <w:r>
        <w:rPr>
          <w:rFonts w:hint="eastAsia" w:ascii="宋体" w:hAnsi="宋体" w:cs="宋体"/>
          <w:color w:val="auto"/>
          <w:highlight w:val="none"/>
        </w:rPr>
        <w:t>7.8.1招标人和中标人应在中标通知书发出之日起30日内，根据招标文件和中标人的投标文件订立书面合同。中标人无正当理由拒签合同，在签订合同时向招标人提出附加条件，或不按照招标文件要求提交履约保证金的，招标人取消其中标资格，其投标保证金不予退还；给招标人造成的损失超过投标保证金数额的，中标人还应对超过部分予以赔偿。</w:t>
      </w:r>
    </w:p>
    <w:p w14:paraId="018AA8D6">
      <w:pPr>
        <w:ind w:firstLine="480"/>
        <w:rPr>
          <w:rFonts w:hint="eastAsia" w:ascii="宋体" w:hAnsi="宋体" w:cs="宋体"/>
          <w:color w:val="auto"/>
          <w:highlight w:val="none"/>
        </w:rPr>
      </w:pPr>
      <w:r>
        <w:rPr>
          <w:rFonts w:hint="eastAsia" w:ascii="宋体" w:hAnsi="宋体" w:cs="宋体"/>
          <w:color w:val="auto"/>
          <w:highlight w:val="none"/>
        </w:rPr>
        <w:t>7.8.2发出中标通知书后，招标人无正当理由拒签合同，或在签订合同时向中标人提出附加条件的，招标人向中标人退还投标保证金；给中标人造成损失的，还应赔偿损失。</w:t>
      </w:r>
    </w:p>
    <w:p w14:paraId="22E34827">
      <w:pPr>
        <w:ind w:firstLine="480"/>
        <w:rPr>
          <w:rFonts w:hint="eastAsia" w:ascii="宋体" w:hAnsi="宋体" w:cs="宋体"/>
          <w:color w:val="auto"/>
          <w:highlight w:val="none"/>
        </w:rPr>
      </w:pPr>
      <w:r>
        <w:rPr>
          <w:rFonts w:hint="eastAsia" w:ascii="宋体" w:hAnsi="宋体" w:cs="宋体"/>
          <w:color w:val="auto"/>
          <w:highlight w:val="none"/>
        </w:rPr>
        <w:t>7.8.3签约合同价的确定原则如下：</w:t>
      </w:r>
    </w:p>
    <w:p w14:paraId="109EC0C5">
      <w:pPr>
        <w:ind w:firstLine="480"/>
        <w:rPr>
          <w:rFonts w:hint="eastAsia" w:ascii="宋体" w:hAnsi="宋体" w:cs="宋体"/>
          <w:color w:val="auto"/>
          <w:highlight w:val="none"/>
        </w:rPr>
      </w:pPr>
      <w:r>
        <w:rPr>
          <w:rFonts w:hint="eastAsia" w:ascii="宋体" w:hAnsi="宋体" w:cs="宋体"/>
          <w:color w:val="auto"/>
          <w:highlight w:val="none"/>
        </w:rPr>
        <w:t>（1）按照评标办法规定对投标报价进行修正后，若修正后的最终投标报价小于开标时的投标函大写金额报价，则签订合同时以修正后的最终投标报价为准；</w:t>
      </w:r>
    </w:p>
    <w:p w14:paraId="55FC21E6">
      <w:pPr>
        <w:ind w:firstLine="480"/>
        <w:rPr>
          <w:rFonts w:hint="eastAsia" w:ascii="宋体" w:hAnsi="宋体" w:cs="宋体"/>
          <w:color w:val="auto"/>
          <w:highlight w:val="none"/>
        </w:rPr>
      </w:pPr>
      <w:r>
        <w:rPr>
          <w:rFonts w:hint="eastAsia" w:ascii="宋体" w:hAnsi="宋体" w:cs="宋体"/>
          <w:color w:val="auto"/>
          <w:highlight w:val="none"/>
        </w:rPr>
        <w:t>（2）按照评标办法规定对投标报价进行修正后，若修正后的最终投标报价大于开标时的投标函大写金额报价，则签订合同时以开标时的投标函大写金额报价为准，同时按比例修正相应子目的单价或合价。</w:t>
      </w:r>
    </w:p>
    <w:p w14:paraId="52F62FEC">
      <w:pPr>
        <w:ind w:firstLine="480"/>
        <w:rPr>
          <w:rFonts w:hint="eastAsia" w:ascii="宋体" w:hAnsi="宋体" w:cs="宋体"/>
          <w:color w:val="auto"/>
          <w:highlight w:val="none"/>
        </w:rPr>
      </w:pPr>
      <w:r>
        <w:rPr>
          <w:rFonts w:hint="eastAsia" w:ascii="宋体" w:hAnsi="宋体" w:cs="宋体"/>
          <w:color w:val="auto"/>
          <w:highlight w:val="none"/>
        </w:rPr>
        <w:t>7.8.4联合体中标的，联合体各方应共同与招标人签订合同，就中标项目向招标人承担连带责任。</w:t>
      </w:r>
    </w:p>
    <w:p w14:paraId="6C4B14FE">
      <w:pPr>
        <w:ind w:firstLine="480"/>
        <w:rPr>
          <w:rFonts w:hint="eastAsia" w:ascii="宋体" w:hAnsi="宋体" w:cs="宋体"/>
          <w:color w:val="auto"/>
          <w:highlight w:val="none"/>
        </w:rPr>
      </w:pPr>
      <w:r>
        <w:rPr>
          <w:rFonts w:hint="eastAsia" w:ascii="宋体" w:hAnsi="宋体" w:cs="宋体"/>
          <w:color w:val="auto"/>
          <w:highlight w:val="none"/>
        </w:rPr>
        <w:t>7.8.5招标人和中标人在签订合同协议书的同时，须按照本招标文件规定的格式和要求签订廉政合同及安全生产合同，明确双方在廉政建设和安全生产方面的权利和义务以及应承担的违约责任。</w:t>
      </w:r>
    </w:p>
    <w:p w14:paraId="079588B1">
      <w:pPr>
        <w:pStyle w:val="4"/>
        <w:spacing w:before="156"/>
        <w:rPr>
          <w:rFonts w:hint="eastAsia" w:ascii="宋体" w:hAnsi="宋体"/>
          <w:color w:val="auto"/>
          <w:highlight w:val="none"/>
        </w:rPr>
      </w:pPr>
      <w:bookmarkStart w:id="214" w:name="_Toc429844162"/>
      <w:bookmarkStart w:id="215" w:name="_Toc403640012"/>
      <w:bookmarkStart w:id="216" w:name="_Toc28750"/>
      <w:bookmarkStart w:id="217" w:name="_Toc19668"/>
      <w:bookmarkStart w:id="218" w:name="_Toc11383"/>
      <w:bookmarkStart w:id="219" w:name="_Toc2543"/>
      <w:bookmarkStart w:id="220" w:name="_Toc14309"/>
      <w:bookmarkStart w:id="221" w:name="_Toc1694"/>
      <w:r>
        <w:rPr>
          <w:rFonts w:hint="eastAsia" w:ascii="宋体" w:hAnsi="宋体"/>
          <w:color w:val="auto"/>
          <w:highlight w:val="none"/>
        </w:rPr>
        <w:t>8.</w:t>
      </w:r>
      <w:bookmarkEnd w:id="214"/>
      <w:bookmarkEnd w:id="215"/>
      <w:r>
        <w:rPr>
          <w:rFonts w:hint="eastAsia" w:ascii="宋体" w:hAnsi="宋体"/>
          <w:color w:val="auto"/>
          <w:highlight w:val="none"/>
        </w:rPr>
        <w:t>纪律和监督</w:t>
      </w:r>
      <w:bookmarkEnd w:id="216"/>
      <w:bookmarkEnd w:id="217"/>
      <w:bookmarkEnd w:id="218"/>
      <w:bookmarkEnd w:id="219"/>
      <w:bookmarkEnd w:id="220"/>
      <w:bookmarkEnd w:id="221"/>
    </w:p>
    <w:p w14:paraId="16C834B7">
      <w:pPr>
        <w:pStyle w:val="5"/>
        <w:ind w:firstLine="482"/>
        <w:rPr>
          <w:rFonts w:hint="eastAsia" w:ascii="宋体" w:hAnsi="宋体" w:cs="宋体"/>
          <w:color w:val="auto"/>
          <w:highlight w:val="none"/>
        </w:rPr>
      </w:pPr>
      <w:r>
        <w:rPr>
          <w:rFonts w:hint="eastAsia" w:ascii="宋体" w:hAnsi="宋体" w:cs="宋体"/>
          <w:color w:val="auto"/>
          <w:highlight w:val="none"/>
        </w:rPr>
        <w:t>8.1对招标人的纪律要求</w:t>
      </w:r>
    </w:p>
    <w:p w14:paraId="445E27F2">
      <w:pPr>
        <w:ind w:firstLine="480"/>
        <w:rPr>
          <w:rFonts w:hint="eastAsia" w:ascii="宋体" w:hAnsi="宋体" w:cs="宋体"/>
          <w:color w:val="auto"/>
          <w:highlight w:val="none"/>
        </w:rPr>
      </w:pPr>
      <w:r>
        <w:rPr>
          <w:rFonts w:hint="eastAsia" w:ascii="宋体" w:hAnsi="宋体" w:cs="宋体"/>
          <w:color w:val="auto"/>
          <w:highlight w:val="none"/>
        </w:rPr>
        <w:t>招标人不得泄露招标投标活动中应保密的情况和资料，不得与投标人串通损害国家利益、社会公共利益或他人合法权益。</w:t>
      </w:r>
    </w:p>
    <w:p w14:paraId="40599007">
      <w:pPr>
        <w:pStyle w:val="5"/>
        <w:ind w:firstLine="482"/>
        <w:rPr>
          <w:rFonts w:hint="eastAsia" w:ascii="宋体" w:hAnsi="宋体" w:cs="宋体"/>
          <w:color w:val="auto"/>
          <w:highlight w:val="none"/>
        </w:rPr>
      </w:pPr>
      <w:r>
        <w:rPr>
          <w:rFonts w:hint="eastAsia" w:ascii="宋体" w:hAnsi="宋体" w:cs="宋体"/>
          <w:color w:val="auto"/>
          <w:highlight w:val="none"/>
        </w:rPr>
        <w:t>8.2对投标人的纪律要求</w:t>
      </w:r>
    </w:p>
    <w:p w14:paraId="58B9B07E">
      <w:pPr>
        <w:ind w:firstLine="480"/>
        <w:rPr>
          <w:rFonts w:hint="eastAsia" w:ascii="宋体" w:hAnsi="宋体" w:cs="宋体"/>
          <w:color w:val="auto"/>
          <w:highlight w:val="none"/>
        </w:rPr>
      </w:pPr>
      <w:r>
        <w:rPr>
          <w:rFonts w:hint="eastAsia" w:ascii="宋体" w:hAnsi="宋体" w:cs="宋体"/>
          <w:color w:val="auto"/>
          <w:highlight w:val="none"/>
        </w:rPr>
        <w:t>投标人不得相互串通投标或与招标人串通投标，不得向招标人或评标委员会成员行贿谋取中标，不得以他人名义投标或以其他方式弄虚作假骗取中标；投标人不得以任何方式干扰、影响评标工作。</w:t>
      </w:r>
    </w:p>
    <w:p w14:paraId="632E5963">
      <w:pPr>
        <w:pStyle w:val="5"/>
        <w:ind w:firstLine="482"/>
        <w:rPr>
          <w:rFonts w:hint="eastAsia" w:ascii="宋体" w:hAnsi="宋体" w:cs="宋体"/>
          <w:color w:val="auto"/>
          <w:highlight w:val="none"/>
        </w:rPr>
      </w:pPr>
      <w:r>
        <w:rPr>
          <w:rFonts w:hint="eastAsia" w:ascii="宋体" w:hAnsi="宋体" w:cs="宋体"/>
          <w:color w:val="auto"/>
          <w:highlight w:val="none"/>
        </w:rPr>
        <w:t>8.3对评标委员会成员的纪律要求</w:t>
      </w:r>
    </w:p>
    <w:p w14:paraId="462B8D50">
      <w:pPr>
        <w:ind w:firstLine="480"/>
        <w:rPr>
          <w:rFonts w:hint="eastAsia" w:ascii="宋体" w:hAnsi="宋体" w:cs="宋体"/>
          <w:color w:val="auto"/>
          <w:highlight w:val="none"/>
        </w:rPr>
      </w:pPr>
      <w:r>
        <w:rPr>
          <w:rFonts w:hint="eastAsia" w:ascii="宋体" w:hAnsi="宋体" w:cs="宋体"/>
          <w:color w:val="auto"/>
          <w:highlight w:val="none"/>
        </w:rPr>
        <w:t>评标委员会成员不得收受他人的财物或其他好处，不得向他人透露对投标文件的评审和比较、中标候选人的推荐情况以及评标有关的其他情况。在评标活动中，评标委员会成员应客观、公正地履行职责，遵守职业道德，不得擅离职守，影响评标程序正常进行，不得使用第三章“评标办法”没有规定的评审因素和标准进行评标。</w:t>
      </w:r>
    </w:p>
    <w:p w14:paraId="56C144AD">
      <w:pPr>
        <w:pStyle w:val="5"/>
        <w:ind w:firstLine="482"/>
        <w:rPr>
          <w:rFonts w:hint="eastAsia" w:ascii="宋体" w:hAnsi="宋体" w:cs="宋体"/>
          <w:color w:val="auto"/>
          <w:highlight w:val="none"/>
        </w:rPr>
      </w:pPr>
      <w:r>
        <w:rPr>
          <w:rFonts w:hint="eastAsia" w:ascii="宋体" w:hAnsi="宋体" w:cs="宋体"/>
          <w:color w:val="auto"/>
          <w:highlight w:val="none"/>
        </w:rPr>
        <w:t>8.4对与评标活动有关的工作人员的纪律要求</w:t>
      </w:r>
    </w:p>
    <w:p w14:paraId="04E2D3F3">
      <w:pPr>
        <w:ind w:firstLine="480"/>
        <w:rPr>
          <w:rFonts w:hint="eastAsia" w:ascii="宋体" w:hAnsi="宋体" w:cs="宋体"/>
          <w:color w:val="auto"/>
          <w:highlight w:val="none"/>
        </w:rPr>
      </w:pPr>
      <w:r>
        <w:rPr>
          <w:rFonts w:hint="eastAsia" w:ascii="宋体" w:hAnsi="宋体" w:cs="宋体"/>
          <w:color w:val="auto"/>
          <w:highlight w:val="none"/>
        </w:rPr>
        <w:t>与评标活动有关的工作人员不得收受他人的财物或其他好处，不得向他人透露对投标文件的评审和比较、中标候选人的推荐情况以及评标有关的其他情况。在评标活动中，与评标活动有关的工作人员不得擅离职守，影响评标程序正常进行。</w:t>
      </w:r>
    </w:p>
    <w:p w14:paraId="7E1F7227">
      <w:pPr>
        <w:pStyle w:val="5"/>
        <w:ind w:firstLine="482"/>
        <w:rPr>
          <w:rFonts w:hint="eastAsia" w:ascii="宋体" w:hAnsi="宋体" w:cs="宋体"/>
          <w:color w:val="auto"/>
          <w:highlight w:val="none"/>
        </w:rPr>
      </w:pPr>
      <w:r>
        <w:rPr>
          <w:rFonts w:hint="eastAsia" w:ascii="宋体" w:hAnsi="宋体" w:cs="宋体"/>
          <w:color w:val="auto"/>
          <w:highlight w:val="none"/>
        </w:rPr>
        <w:t>8.5投诉</w:t>
      </w:r>
    </w:p>
    <w:p w14:paraId="0FF5BAEA">
      <w:pPr>
        <w:ind w:firstLine="480"/>
        <w:rPr>
          <w:rFonts w:hint="eastAsia" w:ascii="宋体" w:hAnsi="宋体" w:cs="宋体"/>
          <w:color w:val="auto"/>
          <w:highlight w:val="none"/>
          <w:lang w:val="zh-CN"/>
        </w:rPr>
      </w:pPr>
      <w:r>
        <w:rPr>
          <w:rFonts w:hint="eastAsia" w:ascii="宋体" w:hAnsi="宋体" w:cs="宋体"/>
          <w:color w:val="auto"/>
          <w:highlight w:val="none"/>
        </w:rPr>
        <w:t>8.5.1</w:t>
      </w:r>
      <w:r>
        <w:rPr>
          <w:rFonts w:hint="eastAsia" w:ascii="宋体" w:hAnsi="宋体" w:cs="宋体"/>
          <w:color w:val="auto"/>
          <w:highlight w:val="none"/>
          <w:lang w:val="zh-CN"/>
        </w:rPr>
        <w:t>投标人或其他利害关系人认为招标投标活动不符合法律、行政法规规定的，可以自知道或应当知道之日起10日内向有关行政监督部门投诉。投诉应有明确的请求和必要的证明材料。</w:t>
      </w:r>
    </w:p>
    <w:p w14:paraId="3B7F9A23">
      <w:pPr>
        <w:ind w:firstLine="480"/>
        <w:rPr>
          <w:rFonts w:hint="eastAsia" w:ascii="宋体" w:hAnsi="宋体" w:cs="宋体"/>
          <w:color w:val="auto"/>
          <w:highlight w:val="none"/>
          <w:lang w:val="zh-CN"/>
        </w:rPr>
      </w:pPr>
      <w:r>
        <w:rPr>
          <w:rFonts w:hint="eastAsia" w:ascii="宋体" w:hAnsi="宋体" w:cs="宋体"/>
          <w:color w:val="auto"/>
          <w:highlight w:val="none"/>
          <w:lang w:val="zh-CN"/>
        </w:rPr>
        <w:t>监督部门的联系方式见投标人须知前附表。</w:t>
      </w:r>
    </w:p>
    <w:p w14:paraId="658CC401">
      <w:pPr>
        <w:ind w:firstLine="480"/>
        <w:rPr>
          <w:rFonts w:hint="eastAsia" w:ascii="宋体" w:hAnsi="宋体" w:cs="宋体"/>
          <w:color w:val="auto"/>
          <w:highlight w:val="none"/>
        </w:rPr>
      </w:pPr>
      <w:r>
        <w:rPr>
          <w:rFonts w:hint="eastAsia" w:ascii="宋体" w:hAnsi="宋体" w:cs="宋体"/>
          <w:color w:val="auto"/>
          <w:highlight w:val="none"/>
        </w:rPr>
        <w:t>8.5.2投标人或其他利害关系人对招标文件、开标和评标结果提出投诉的，应按照本章第2.4款、第5.3款和第7.2款的规定先向招标人提出异议。异议答复期间不计算在第8.5.1项规定的期限内。</w:t>
      </w:r>
    </w:p>
    <w:p w14:paraId="2FBD3F36">
      <w:pPr>
        <w:pStyle w:val="4"/>
        <w:spacing w:before="156"/>
        <w:rPr>
          <w:rFonts w:hint="eastAsia" w:ascii="宋体" w:hAnsi="宋体"/>
          <w:color w:val="auto"/>
          <w:highlight w:val="none"/>
        </w:rPr>
      </w:pPr>
      <w:bookmarkStart w:id="222" w:name="_Toc403640013"/>
      <w:bookmarkStart w:id="223" w:name="_Toc429844163"/>
      <w:bookmarkStart w:id="224" w:name="_Toc12786"/>
      <w:bookmarkStart w:id="225" w:name="_Toc808"/>
      <w:bookmarkStart w:id="226" w:name="_Toc10988"/>
      <w:bookmarkStart w:id="227" w:name="_Toc15557"/>
      <w:bookmarkStart w:id="228" w:name="_Toc15422"/>
      <w:bookmarkStart w:id="229" w:name="_Toc14204"/>
      <w:r>
        <w:rPr>
          <w:rFonts w:hint="eastAsia" w:ascii="宋体" w:hAnsi="宋体"/>
          <w:color w:val="auto"/>
          <w:highlight w:val="none"/>
        </w:rPr>
        <w:t>9.</w:t>
      </w:r>
      <w:bookmarkEnd w:id="222"/>
      <w:bookmarkEnd w:id="223"/>
      <w:r>
        <w:rPr>
          <w:rFonts w:hint="eastAsia" w:ascii="宋体" w:hAnsi="宋体"/>
          <w:color w:val="auto"/>
          <w:highlight w:val="none"/>
        </w:rPr>
        <w:t>是否采用电子招标投标</w:t>
      </w:r>
      <w:bookmarkEnd w:id="224"/>
      <w:bookmarkEnd w:id="225"/>
      <w:bookmarkEnd w:id="226"/>
      <w:bookmarkEnd w:id="227"/>
      <w:bookmarkEnd w:id="228"/>
      <w:bookmarkEnd w:id="229"/>
    </w:p>
    <w:p w14:paraId="64E3C26D">
      <w:pPr>
        <w:ind w:firstLine="480"/>
        <w:rPr>
          <w:rFonts w:hint="eastAsia" w:ascii="宋体" w:hAnsi="宋体" w:cs="宋体"/>
          <w:color w:val="auto"/>
          <w:highlight w:val="none"/>
        </w:rPr>
      </w:pPr>
      <w:r>
        <w:rPr>
          <w:rFonts w:hint="eastAsia" w:ascii="宋体" w:hAnsi="宋体" w:cs="宋体"/>
          <w:color w:val="auto"/>
          <w:highlight w:val="none"/>
        </w:rPr>
        <w:t>本招标项目是否采用电子招标投标方式，见投标人须知前附表。</w:t>
      </w:r>
    </w:p>
    <w:p w14:paraId="2137E0E0">
      <w:pPr>
        <w:pStyle w:val="4"/>
        <w:spacing w:before="156"/>
        <w:rPr>
          <w:rFonts w:hint="eastAsia" w:ascii="宋体" w:hAnsi="宋体"/>
          <w:color w:val="auto"/>
          <w:highlight w:val="none"/>
        </w:rPr>
      </w:pPr>
      <w:bookmarkStart w:id="230" w:name="_Toc30747"/>
      <w:bookmarkStart w:id="231" w:name="_Toc429844164"/>
      <w:bookmarkStart w:id="232" w:name="_Toc25684"/>
      <w:bookmarkStart w:id="233" w:name="_Toc403640014"/>
      <w:bookmarkStart w:id="234" w:name="_Toc32190"/>
      <w:bookmarkStart w:id="235" w:name="_Toc10654"/>
      <w:bookmarkStart w:id="236" w:name="_Toc24299"/>
      <w:bookmarkStart w:id="237" w:name="_Toc333"/>
      <w:r>
        <w:rPr>
          <w:rFonts w:hint="eastAsia" w:ascii="宋体" w:hAnsi="宋体"/>
          <w:color w:val="auto"/>
          <w:highlight w:val="none"/>
        </w:rPr>
        <w:t>10.需要补充的其他内容</w:t>
      </w:r>
      <w:bookmarkEnd w:id="230"/>
      <w:bookmarkEnd w:id="231"/>
      <w:bookmarkEnd w:id="232"/>
      <w:bookmarkEnd w:id="233"/>
      <w:bookmarkEnd w:id="234"/>
      <w:bookmarkEnd w:id="235"/>
      <w:bookmarkEnd w:id="236"/>
      <w:bookmarkEnd w:id="237"/>
    </w:p>
    <w:p w14:paraId="4F99B7E8">
      <w:pPr>
        <w:ind w:firstLine="480"/>
        <w:rPr>
          <w:rFonts w:hint="eastAsia" w:ascii="宋体" w:hAnsi="宋体" w:cs="宋体"/>
          <w:color w:val="auto"/>
          <w:highlight w:val="none"/>
        </w:rPr>
      </w:pPr>
      <w:r>
        <w:rPr>
          <w:rFonts w:hint="eastAsia" w:ascii="宋体" w:hAnsi="宋体" w:cs="宋体"/>
          <w:color w:val="auto"/>
          <w:highlight w:val="none"/>
        </w:rPr>
        <w:t>需要补充的其他内容：见投标人须知前附表。</w:t>
      </w:r>
    </w:p>
    <w:p w14:paraId="23809F7C">
      <w:pPr>
        <w:pStyle w:val="4"/>
        <w:spacing w:before="156"/>
        <w:rPr>
          <w:rFonts w:hint="eastAsia" w:ascii="宋体" w:hAnsi="宋体"/>
          <w:bCs/>
          <w:color w:val="auto"/>
          <w:kern w:val="0"/>
          <w:sz w:val="30"/>
          <w:szCs w:val="32"/>
          <w:highlight w:val="none"/>
        </w:rPr>
      </w:pPr>
      <w:bookmarkStart w:id="238" w:name="_Toc18287"/>
      <w:bookmarkStart w:id="239" w:name="_Toc9197401"/>
      <w:bookmarkStart w:id="240" w:name="_Toc27462"/>
      <w:bookmarkStart w:id="241" w:name="_Toc26214"/>
      <w:bookmarkStart w:id="242" w:name="_Toc234382644"/>
      <w:bookmarkStart w:id="243" w:name="_Toc429844165"/>
      <w:r>
        <w:rPr>
          <w:rFonts w:hint="eastAsia" w:ascii="宋体" w:hAnsi="宋体"/>
          <w:color w:val="auto"/>
          <w:highlight w:val="none"/>
        </w:rPr>
        <w:br w:type="page"/>
      </w:r>
      <w:bookmarkStart w:id="244" w:name="_Toc29524"/>
      <w:bookmarkStart w:id="245" w:name="_Toc12274"/>
      <w:r>
        <w:rPr>
          <w:rFonts w:hint="eastAsia" w:ascii="宋体" w:hAnsi="宋体"/>
          <w:bCs/>
          <w:color w:val="auto"/>
          <w:kern w:val="0"/>
          <w:sz w:val="30"/>
          <w:szCs w:val="32"/>
          <w:highlight w:val="none"/>
        </w:rPr>
        <w:t>附表一：开标记录表</w:t>
      </w:r>
      <w:bookmarkEnd w:id="238"/>
      <w:bookmarkEnd w:id="239"/>
      <w:bookmarkEnd w:id="240"/>
      <w:r>
        <w:rPr>
          <w:rFonts w:hint="eastAsia" w:ascii="宋体" w:hAnsi="宋体"/>
          <w:bCs/>
          <w:color w:val="auto"/>
          <w:kern w:val="0"/>
          <w:sz w:val="30"/>
          <w:szCs w:val="32"/>
          <w:highlight w:val="none"/>
        </w:rPr>
        <w:t>（以电子开标系统为准）</w:t>
      </w:r>
      <w:bookmarkEnd w:id="244"/>
      <w:bookmarkEnd w:id="245"/>
    </w:p>
    <w:bookmarkEnd w:id="241"/>
    <w:bookmarkEnd w:id="242"/>
    <w:bookmarkEnd w:id="243"/>
    <w:p w14:paraId="64271AE5">
      <w:pPr>
        <w:ind w:firstLine="560"/>
        <w:rPr>
          <w:rFonts w:hint="eastAsia" w:ascii="宋体" w:hAnsi="宋体" w:cs="宋体"/>
          <w:color w:val="auto"/>
          <w:sz w:val="28"/>
          <w:szCs w:val="28"/>
          <w:highlight w:val="none"/>
          <w:u w:val="single"/>
          <w:lang w:bidi="zh-CN"/>
        </w:rPr>
      </w:pPr>
      <w:bookmarkStart w:id="246" w:name="_Toc11223"/>
      <w:bookmarkStart w:id="247" w:name="_Toc234382646"/>
      <w:bookmarkStart w:id="248" w:name="_Toc429844166"/>
    </w:p>
    <w:p w14:paraId="4E7C0FCC">
      <w:pPr>
        <w:ind w:firstLine="0" w:firstLineChars="0"/>
        <w:jc w:val="center"/>
        <w:rPr>
          <w:rFonts w:hint="eastAsia" w:ascii="宋体" w:hAnsi="宋体" w:cs="宋体"/>
          <w:color w:val="auto"/>
          <w:sz w:val="28"/>
          <w:szCs w:val="28"/>
          <w:highlight w:val="none"/>
          <w:lang w:bidi="zh-CN"/>
        </w:rPr>
      </w:pPr>
      <w:r>
        <w:rPr>
          <w:rFonts w:hint="eastAsia" w:ascii="宋体" w:hAnsi="宋体" w:cs="宋体"/>
          <w:color w:val="auto"/>
          <w:sz w:val="28"/>
          <w:szCs w:val="28"/>
          <w:highlight w:val="none"/>
          <w:u w:val="single"/>
          <w:lang w:bidi="zh-CN"/>
        </w:rPr>
        <w:t xml:space="preserve">（项目名称）       </w:t>
      </w:r>
      <w:r>
        <w:rPr>
          <w:rFonts w:hint="eastAsia" w:ascii="宋体" w:hAnsi="宋体" w:cs="宋体"/>
          <w:color w:val="auto"/>
          <w:sz w:val="28"/>
          <w:szCs w:val="28"/>
          <w:highlight w:val="none"/>
          <w:lang w:bidi="zh-CN"/>
        </w:rPr>
        <w:t>第一个信封（商务及技术文件）</w:t>
      </w:r>
    </w:p>
    <w:p w14:paraId="49B3C369">
      <w:pPr>
        <w:ind w:firstLine="0" w:firstLineChars="0"/>
        <w:jc w:val="center"/>
        <w:rPr>
          <w:rFonts w:hint="eastAsia" w:ascii="宋体" w:hAnsi="宋体" w:cs="宋体"/>
          <w:color w:val="auto"/>
          <w:sz w:val="28"/>
          <w:szCs w:val="28"/>
          <w:highlight w:val="none"/>
          <w:u w:val="single"/>
          <w:lang w:bidi="zh-CN"/>
        </w:rPr>
      </w:pPr>
      <w:r>
        <w:rPr>
          <w:rFonts w:hint="eastAsia" w:ascii="宋体" w:hAnsi="宋体" w:cs="宋体"/>
          <w:color w:val="auto"/>
          <w:sz w:val="28"/>
          <w:szCs w:val="28"/>
          <w:highlight w:val="none"/>
          <w:lang w:bidi="zh-CN"/>
        </w:rPr>
        <w:t>开标记录表</w:t>
      </w:r>
    </w:p>
    <w:p w14:paraId="2F74FE2B">
      <w:pPr>
        <w:wordWrap w:val="0"/>
        <w:spacing w:line="400" w:lineRule="exact"/>
        <w:ind w:firstLine="480"/>
        <w:jc w:val="right"/>
        <w:rPr>
          <w:rFonts w:hint="eastAsia" w:ascii="宋体" w:hAnsi="宋体" w:cs="宋体"/>
          <w:color w:val="auto"/>
          <w:highlight w:val="none"/>
        </w:rPr>
      </w:pPr>
      <w:r>
        <w:rPr>
          <w:rFonts w:hint="eastAsia" w:ascii="宋体" w:hAnsi="宋体" w:cs="宋体"/>
          <w:color w:val="auto"/>
          <w:highlight w:val="none"/>
        </w:rPr>
        <w:t>开标时间：</w:t>
      </w:r>
      <w:r>
        <w:rPr>
          <w:rFonts w:hint="eastAsia" w:ascii="宋体" w:hAnsi="宋体" w:cs="宋体"/>
          <w:color w:val="auto"/>
          <w:highlight w:val="none"/>
          <w:u w:val="single"/>
        </w:rPr>
        <w:t xml:space="preserve">  </w:t>
      </w:r>
      <w:r>
        <w:rPr>
          <w:rFonts w:hint="eastAsia" w:ascii="宋体" w:hAnsi="宋体" w:cs="宋体"/>
          <w:color w:val="auto"/>
          <w:highlight w:val="none"/>
        </w:rPr>
        <w:t>年</w:t>
      </w:r>
      <w:r>
        <w:rPr>
          <w:rFonts w:hint="eastAsia" w:ascii="宋体" w:hAnsi="宋体" w:cs="宋体"/>
          <w:color w:val="auto"/>
          <w:highlight w:val="none"/>
          <w:u w:val="single"/>
        </w:rPr>
        <w:t xml:space="preserve">  </w:t>
      </w:r>
      <w:r>
        <w:rPr>
          <w:rFonts w:hint="eastAsia" w:ascii="宋体" w:hAnsi="宋体" w:cs="宋体"/>
          <w:color w:val="auto"/>
          <w:highlight w:val="none"/>
        </w:rPr>
        <w:t>月</w:t>
      </w:r>
      <w:r>
        <w:rPr>
          <w:rFonts w:hint="eastAsia" w:ascii="宋体" w:hAnsi="宋体" w:cs="宋体"/>
          <w:color w:val="auto"/>
          <w:highlight w:val="none"/>
          <w:u w:val="single"/>
        </w:rPr>
        <w:t xml:space="preserve">  </w:t>
      </w:r>
      <w:r>
        <w:rPr>
          <w:rFonts w:hint="eastAsia" w:ascii="宋体" w:hAnsi="宋体" w:cs="宋体"/>
          <w:color w:val="auto"/>
          <w:highlight w:val="none"/>
        </w:rPr>
        <w:t>日</w:t>
      </w:r>
      <w:r>
        <w:rPr>
          <w:rFonts w:hint="eastAsia" w:ascii="宋体" w:hAnsi="宋体" w:cs="宋体"/>
          <w:color w:val="auto"/>
          <w:highlight w:val="none"/>
          <w:u w:val="single"/>
        </w:rPr>
        <w:t xml:space="preserve">  </w:t>
      </w:r>
      <w:r>
        <w:rPr>
          <w:rFonts w:hint="eastAsia" w:ascii="宋体" w:hAnsi="宋体" w:cs="宋体"/>
          <w:color w:val="auto"/>
          <w:highlight w:val="none"/>
        </w:rPr>
        <w:t>时</w:t>
      </w:r>
      <w:r>
        <w:rPr>
          <w:rFonts w:hint="eastAsia" w:ascii="宋体" w:hAnsi="宋体" w:cs="宋体"/>
          <w:color w:val="auto"/>
          <w:highlight w:val="none"/>
          <w:u w:val="single"/>
        </w:rPr>
        <w:t xml:space="preserve">  </w:t>
      </w:r>
      <w:r>
        <w:rPr>
          <w:rFonts w:hint="eastAsia" w:ascii="宋体" w:hAnsi="宋体" w:cs="宋体"/>
          <w:color w:val="auto"/>
          <w:highlight w:val="none"/>
        </w:rPr>
        <w:t>分</w:t>
      </w:r>
    </w:p>
    <w:tbl>
      <w:tblPr>
        <w:tblStyle w:val="26"/>
        <w:tblW w:w="9620" w:type="dxa"/>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15" w:type="dxa"/>
          <w:left w:w="15" w:type="dxa"/>
          <w:bottom w:w="15" w:type="dxa"/>
          <w:right w:w="15" w:type="dxa"/>
        </w:tblCellMar>
      </w:tblPr>
      <w:tblGrid>
        <w:gridCol w:w="724"/>
        <w:gridCol w:w="1826"/>
        <w:gridCol w:w="1275"/>
        <w:gridCol w:w="1445"/>
        <w:gridCol w:w="1105"/>
        <w:gridCol w:w="2138"/>
        <w:gridCol w:w="1107"/>
      </w:tblGrid>
      <w:tr w14:paraId="0B78472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15" w:type="dxa"/>
            <w:left w:w="15" w:type="dxa"/>
            <w:bottom w:w="15" w:type="dxa"/>
            <w:right w:w="15" w:type="dxa"/>
          </w:tblCellMar>
        </w:tblPrEx>
        <w:trPr>
          <w:trHeight w:val="768" w:hRule="atLeast"/>
        </w:trPr>
        <w:tc>
          <w:tcPr>
            <w:tcW w:w="724" w:type="dxa"/>
            <w:tcBorders>
              <w:top w:val="single" w:color="auto" w:sz="4" w:space="0"/>
              <w:left w:val="single" w:color="auto" w:sz="4" w:space="0"/>
            </w:tcBorders>
            <w:vAlign w:val="center"/>
          </w:tcPr>
          <w:p w14:paraId="59835F50">
            <w:pPr>
              <w:pStyle w:val="43"/>
              <w:rPr>
                <w:rFonts w:hint="eastAsia" w:ascii="宋体" w:hAnsi="宋体" w:cs="宋体"/>
                <w:color w:val="auto"/>
                <w:highlight w:val="none"/>
              </w:rPr>
            </w:pPr>
            <w:r>
              <w:rPr>
                <w:rFonts w:hint="eastAsia" w:ascii="宋体" w:hAnsi="宋体" w:cs="宋体"/>
                <w:color w:val="auto"/>
                <w:highlight w:val="none"/>
              </w:rPr>
              <w:t>序号</w:t>
            </w:r>
          </w:p>
        </w:tc>
        <w:tc>
          <w:tcPr>
            <w:tcW w:w="1826" w:type="dxa"/>
            <w:tcBorders>
              <w:top w:val="single" w:color="auto" w:sz="4" w:space="0"/>
            </w:tcBorders>
            <w:vAlign w:val="center"/>
          </w:tcPr>
          <w:p w14:paraId="4214C804">
            <w:pPr>
              <w:pStyle w:val="43"/>
              <w:rPr>
                <w:rFonts w:hint="eastAsia" w:ascii="宋体" w:hAnsi="宋体" w:cs="宋体"/>
                <w:color w:val="auto"/>
                <w:highlight w:val="none"/>
              </w:rPr>
            </w:pPr>
            <w:r>
              <w:rPr>
                <w:rFonts w:hint="eastAsia" w:ascii="宋体" w:hAnsi="宋体" w:cs="宋体"/>
                <w:color w:val="auto"/>
                <w:highlight w:val="none"/>
              </w:rPr>
              <w:t>投标人</w:t>
            </w:r>
          </w:p>
        </w:tc>
        <w:tc>
          <w:tcPr>
            <w:tcW w:w="1275" w:type="dxa"/>
            <w:tcBorders>
              <w:top w:val="single" w:color="auto" w:sz="4" w:space="0"/>
            </w:tcBorders>
            <w:vAlign w:val="center"/>
          </w:tcPr>
          <w:p w14:paraId="39590325">
            <w:pPr>
              <w:pStyle w:val="43"/>
              <w:rPr>
                <w:rFonts w:hint="eastAsia" w:ascii="宋体" w:hAnsi="宋体" w:cs="宋体"/>
                <w:color w:val="auto"/>
                <w:highlight w:val="none"/>
              </w:rPr>
            </w:pPr>
            <w:r>
              <w:rPr>
                <w:rFonts w:hint="eastAsia" w:ascii="宋体" w:hAnsi="宋体" w:cs="宋体"/>
                <w:color w:val="auto"/>
                <w:highlight w:val="none"/>
              </w:rPr>
              <w:t>项目经理</w:t>
            </w:r>
          </w:p>
        </w:tc>
        <w:tc>
          <w:tcPr>
            <w:tcW w:w="1445" w:type="dxa"/>
            <w:tcBorders>
              <w:top w:val="single" w:color="auto" w:sz="4" w:space="0"/>
            </w:tcBorders>
            <w:vAlign w:val="center"/>
          </w:tcPr>
          <w:p w14:paraId="06735FA3">
            <w:pPr>
              <w:pStyle w:val="43"/>
              <w:rPr>
                <w:rFonts w:hint="eastAsia" w:ascii="宋体" w:hAnsi="宋体" w:cs="宋体"/>
                <w:color w:val="auto"/>
                <w:highlight w:val="none"/>
              </w:rPr>
            </w:pPr>
            <w:r>
              <w:rPr>
                <w:rFonts w:hint="eastAsia" w:ascii="宋体" w:hAnsi="宋体" w:cs="宋体"/>
                <w:color w:val="auto"/>
                <w:highlight w:val="none"/>
                <w:lang w:val="en-US" w:eastAsia="zh-CN"/>
              </w:rPr>
              <w:t>计划</w:t>
            </w:r>
            <w:r>
              <w:rPr>
                <w:rFonts w:hint="eastAsia" w:ascii="宋体" w:hAnsi="宋体" w:cs="宋体"/>
                <w:color w:val="auto"/>
                <w:highlight w:val="none"/>
              </w:rPr>
              <w:t>工期</w:t>
            </w:r>
          </w:p>
        </w:tc>
        <w:tc>
          <w:tcPr>
            <w:tcW w:w="1105" w:type="dxa"/>
            <w:tcBorders>
              <w:top w:val="single" w:color="auto" w:sz="4" w:space="0"/>
            </w:tcBorders>
            <w:vAlign w:val="center"/>
          </w:tcPr>
          <w:p w14:paraId="3B50654F">
            <w:pPr>
              <w:pStyle w:val="43"/>
              <w:rPr>
                <w:rFonts w:hint="eastAsia" w:ascii="宋体" w:hAnsi="宋体" w:cs="宋体"/>
                <w:color w:val="auto"/>
                <w:highlight w:val="none"/>
              </w:rPr>
            </w:pPr>
            <w:r>
              <w:rPr>
                <w:rFonts w:hint="eastAsia" w:ascii="宋体" w:hAnsi="宋体" w:cs="宋体"/>
                <w:color w:val="auto"/>
                <w:highlight w:val="none"/>
              </w:rPr>
              <w:t>质量要求</w:t>
            </w:r>
          </w:p>
        </w:tc>
        <w:tc>
          <w:tcPr>
            <w:tcW w:w="2138" w:type="dxa"/>
            <w:tcBorders>
              <w:top w:val="single" w:color="auto" w:sz="4" w:space="0"/>
            </w:tcBorders>
            <w:vAlign w:val="center"/>
          </w:tcPr>
          <w:p w14:paraId="4B02C0F9">
            <w:pPr>
              <w:pStyle w:val="43"/>
              <w:rPr>
                <w:rFonts w:hint="eastAsia" w:ascii="宋体" w:hAnsi="宋体" w:cs="宋体"/>
                <w:color w:val="auto"/>
                <w:highlight w:val="none"/>
              </w:rPr>
            </w:pPr>
            <w:r>
              <w:rPr>
                <w:rFonts w:hint="eastAsia" w:ascii="宋体" w:hAnsi="宋体" w:cs="宋体"/>
                <w:color w:val="auto"/>
                <w:highlight w:val="none"/>
                <w:lang w:val="en-US" w:eastAsia="zh-CN"/>
              </w:rPr>
              <w:t>是否有异议</w:t>
            </w:r>
          </w:p>
        </w:tc>
        <w:tc>
          <w:tcPr>
            <w:tcW w:w="1107" w:type="dxa"/>
            <w:tcBorders>
              <w:top w:val="single" w:color="auto" w:sz="4" w:space="0"/>
              <w:right w:val="single" w:color="auto" w:sz="4" w:space="0"/>
            </w:tcBorders>
            <w:vAlign w:val="center"/>
          </w:tcPr>
          <w:p w14:paraId="06B77976">
            <w:pPr>
              <w:pStyle w:val="43"/>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备注</w:t>
            </w:r>
          </w:p>
        </w:tc>
      </w:tr>
      <w:tr w14:paraId="0D3B6A9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15" w:type="dxa"/>
            <w:left w:w="15" w:type="dxa"/>
            <w:bottom w:w="15" w:type="dxa"/>
            <w:right w:w="15" w:type="dxa"/>
          </w:tblCellMar>
        </w:tblPrEx>
        <w:trPr>
          <w:trHeight w:val="561" w:hRule="exact"/>
        </w:trPr>
        <w:tc>
          <w:tcPr>
            <w:tcW w:w="724" w:type="dxa"/>
            <w:tcBorders>
              <w:left w:val="single" w:color="auto" w:sz="4" w:space="0"/>
            </w:tcBorders>
          </w:tcPr>
          <w:p w14:paraId="143A543B">
            <w:pPr>
              <w:pStyle w:val="43"/>
              <w:rPr>
                <w:rFonts w:hint="eastAsia" w:ascii="宋体" w:hAnsi="宋体" w:cs="宋体"/>
                <w:color w:val="auto"/>
                <w:highlight w:val="none"/>
              </w:rPr>
            </w:pPr>
          </w:p>
        </w:tc>
        <w:tc>
          <w:tcPr>
            <w:tcW w:w="1826" w:type="dxa"/>
          </w:tcPr>
          <w:p w14:paraId="21DAAB22">
            <w:pPr>
              <w:pStyle w:val="43"/>
              <w:rPr>
                <w:rFonts w:hint="eastAsia" w:ascii="宋体" w:hAnsi="宋体" w:cs="宋体"/>
                <w:color w:val="auto"/>
                <w:highlight w:val="none"/>
              </w:rPr>
            </w:pPr>
          </w:p>
        </w:tc>
        <w:tc>
          <w:tcPr>
            <w:tcW w:w="1275" w:type="dxa"/>
          </w:tcPr>
          <w:p w14:paraId="35F2C767">
            <w:pPr>
              <w:pStyle w:val="43"/>
              <w:rPr>
                <w:rFonts w:hint="eastAsia" w:ascii="宋体" w:hAnsi="宋体" w:cs="宋体"/>
                <w:color w:val="auto"/>
                <w:highlight w:val="none"/>
              </w:rPr>
            </w:pPr>
          </w:p>
        </w:tc>
        <w:tc>
          <w:tcPr>
            <w:tcW w:w="1445" w:type="dxa"/>
          </w:tcPr>
          <w:p w14:paraId="3E9C2BD2">
            <w:pPr>
              <w:pStyle w:val="43"/>
              <w:rPr>
                <w:rFonts w:hint="eastAsia" w:ascii="宋体" w:hAnsi="宋体" w:cs="宋体"/>
                <w:color w:val="auto"/>
                <w:highlight w:val="none"/>
              </w:rPr>
            </w:pPr>
          </w:p>
        </w:tc>
        <w:tc>
          <w:tcPr>
            <w:tcW w:w="1105" w:type="dxa"/>
          </w:tcPr>
          <w:p w14:paraId="50ED3FFA">
            <w:pPr>
              <w:pStyle w:val="43"/>
              <w:rPr>
                <w:rFonts w:hint="eastAsia" w:ascii="宋体" w:hAnsi="宋体" w:cs="宋体"/>
                <w:color w:val="auto"/>
                <w:highlight w:val="none"/>
              </w:rPr>
            </w:pPr>
          </w:p>
        </w:tc>
        <w:tc>
          <w:tcPr>
            <w:tcW w:w="2138" w:type="dxa"/>
          </w:tcPr>
          <w:p w14:paraId="709A5909">
            <w:pPr>
              <w:pStyle w:val="43"/>
              <w:rPr>
                <w:rFonts w:hint="eastAsia" w:ascii="宋体" w:hAnsi="宋体" w:cs="宋体"/>
                <w:color w:val="auto"/>
                <w:highlight w:val="none"/>
              </w:rPr>
            </w:pPr>
          </w:p>
        </w:tc>
        <w:tc>
          <w:tcPr>
            <w:tcW w:w="1107" w:type="dxa"/>
            <w:tcBorders>
              <w:right w:val="single" w:color="auto" w:sz="4" w:space="0"/>
            </w:tcBorders>
          </w:tcPr>
          <w:p w14:paraId="5E181EED">
            <w:pPr>
              <w:pStyle w:val="43"/>
              <w:rPr>
                <w:rFonts w:hint="eastAsia" w:ascii="宋体" w:hAnsi="宋体" w:cs="宋体"/>
                <w:color w:val="auto"/>
                <w:highlight w:val="none"/>
              </w:rPr>
            </w:pPr>
          </w:p>
        </w:tc>
      </w:tr>
      <w:tr w14:paraId="3981890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15" w:type="dxa"/>
            <w:left w:w="15" w:type="dxa"/>
            <w:bottom w:w="15" w:type="dxa"/>
            <w:right w:w="15" w:type="dxa"/>
          </w:tblCellMar>
        </w:tblPrEx>
        <w:trPr>
          <w:trHeight w:val="561" w:hRule="exact"/>
        </w:trPr>
        <w:tc>
          <w:tcPr>
            <w:tcW w:w="724" w:type="dxa"/>
            <w:tcBorders>
              <w:left w:val="single" w:color="auto" w:sz="4" w:space="0"/>
            </w:tcBorders>
          </w:tcPr>
          <w:p w14:paraId="03FB677D">
            <w:pPr>
              <w:pStyle w:val="43"/>
              <w:rPr>
                <w:rFonts w:hint="eastAsia" w:ascii="宋体" w:hAnsi="宋体" w:cs="宋体"/>
                <w:color w:val="auto"/>
                <w:highlight w:val="none"/>
              </w:rPr>
            </w:pPr>
          </w:p>
        </w:tc>
        <w:tc>
          <w:tcPr>
            <w:tcW w:w="1826" w:type="dxa"/>
          </w:tcPr>
          <w:p w14:paraId="57631E2E">
            <w:pPr>
              <w:pStyle w:val="43"/>
              <w:rPr>
                <w:rFonts w:hint="eastAsia" w:ascii="宋体" w:hAnsi="宋体" w:cs="宋体"/>
                <w:color w:val="auto"/>
                <w:highlight w:val="none"/>
              </w:rPr>
            </w:pPr>
          </w:p>
        </w:tc>
        <w:tc>
          <w:tcPr>
            <w:tcW w:w="1275" w:type="dxa"/>
          </w:tcPr>
          <w:p w14:paraId="7D6F442D">
            <w:pPr>
              <w:pStyle w:val="43"/>
              <w:rPr>
                <w:rFonts w:hint="eastAsia" w:ascii="宋体" w:hAnsi="宋体" w:cs="宋体"/>
                <w:color w:val="auto"/>
                <w:highlight w:val="none"/>
              </w:rPr>
            </w:pPr>
          </w:p>
        </w:tc>
        <w:tc>
          <w:tcPr>
            <w:tcW w:w="1445" w:type="dxa"/>
          </w:tcPr>
          <w:p w14:paraId="1237991C">
            <w:pPr>
              <w:pStyle w:val="43"/>
              <w:rPr>
                <w:rFonts w:hint="eastAsia" w:ascii="宋体" w:hAnsi="宋体" w:cs="宋体"/>
                <w:color w:val="auto"/>
                <w:highlight w:val="none"/>
              </w:rPr>
            </w:pPr>
          </w:p>
        </w:tc>
        <w:tc>
          <w:tcPr>
            <w:tcW w:w="1105" w:type="dxa"/>
          </w:tcPr>
          <w:p w14:paraId="36356B0A">
            <w:pPr>
              <w:pStyle w:val="43"/>
              <w:rPr>
                <w:rFonts w:hint="eastAsia" w:ascii="宋体" w:hAnsi="宋体" w:cs="宋体"/>
                <w:color w:val="auto"/>
                <w:highlight w:val="none"/>
              </w:rPr>
            </w:pPr>
          </w:p>
        </w:tc>
        <w:tc>
          <w:tcPr>
            <w:tcW w:w="2138" w:type="dxa"/>
          </w:tcPr>
          <w:p w14:paraId="32D8F2E5">
            <w:pPr>
              <w:pStyle w:val="43"/>
              <w:rPr>
                <w:rFonts w:hint="eastAsia" w:ascii="宋体" w:hAnsi="宋体" w:cs="宋体"/>
                <w:color w:val="auto"/>
                <w:highlight w:val="none"/>
              </w:rPr>
            </w:pPr>
          </w:p>
        </w:tc>
        <w:tc>
          <w:tcPr>
            <w:tcW w:w="1107" w:type="dxa"/>
            <w:tcBorders>
              <w:right w:val="single" w:color="auto" w:sz="4" w:space="0"/>
            </w:tcBorders>
          </w:tcPr>
          <w:p w14:paraId="0CB55D13">
            <w:pPr>
              <w:pStyle w:val="43"/>
              <w:rPr>
                <w:rFonts w:hint="eastAsia" w:ascii="宋体" w:hAnsi="宋体" w:cs="宋体"/>
                <w:color w:val="auto"/>
                <w:highlight w:val="none"/>
              </w:rPr>
            </w:pPr>
          </w:p>
        </w:tc>
      </w:tr>
      <w:tr w14:paraId="5019F8F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15" w:type="dxa"/>
            <w:left w:w="15" w:type="dxa"/>
            <w:bottom w:w="15" w:type="dxa"/>
            <w:right w:w="15" w:type="dxa"/>
          </w:tblCellMar>
        </w:tblPrEx>
        <w:trPr>
          <w:trHeight w:val="561" w:hRule="exact"/>
        </w:trPr>
        <w:tc>
          <w:tcPr>
            <w:tcW w:w="724" w:type="dxa"/>
            <w:tcBorders>
              <w:left w:val="single" w:color="auto" w:sz="4" w:space="0"/>
            </w:tcBorders>
          </w:tcPr>
          <w:p w14:paraId="3F3448B3">
            <w:pPr>
              <w:pStyle w:val="43"/>
              <w:rPr>
                <w:rFonts w:hint="eastAsia" w:ascii="宋体" w:hAnsi="宋体" w:cs="宋体"/>
                <w:color w:val="auto"/>
                <w:highlight w:val="none"/>
              </w:rPr>
            </w:pPr>
          </w:p>
        </w:tc>
        <w:tc>
          <w:tcPr>
            <w:tcW w:w="1826" w:type="dxa"/>
          </w:tcPr>
          <w:p w14:paraId="0BB862DF">
            <w:pPr>
              <w:pStyle w:val="43"/>
              <w:rPr>
                <w:rFonts w:hint="eastAsia" w:ascii="宋体" w:hAnsi="宋体" w:cs="宋体"/>
                <w:color w:val="auto"/>
                <w:highlight w:val="none"/>
              </w:rPr>
            </w:pPr>
          </w:p>
        </w:tc>
        <w:tc>
          <w:tcPr>
            <w:tcW w:w="1275" w:type="dxa"/>
          </w:tcPr>
          <w:p w14:paraId="4E9535B4">
            <w:pPr>
              <w:pStyle w:val="43"/>
              <w:rPr>
                <w:rFonts w:hint="eastAsia" w:ascii="宋体" w:hAnsi="宋体" w:cs="宋体"/>
                <w:color w:val="auto"/>
                <w:highlight w:val="none"/>
              </w:rPr>
            </w:pPr>
          </w:p>
        </w:tc>
        <w:tc>
          <w:tcPr>
            <w:tcW w:w="1445" w:type="dxa"/>
          </w:tcPr>
          <w:p w14:paraId="053A7526">
            <w:pPr>
              <w:pStyle w:val="43"/>
              <w:rPr>
                <w:rFonts w:hint="eastAsia" w:ascii="宋体" w:hAnsi="宋体" w:cs="宋体"/>
                <w:color w:val="auto"/>
                <w:highlight w:val="none"/>
              </w:rPr>
            </w:pPr>
          </w:p>
        </w:tc>
        <w:tc>
          <w:tcPr>
            <w:tcW w:w="1105" w:type="dxa"/>
          </w:tcPr>
          <w:p w14:paraId="5C1F38AC">
            <w:pPr>
              <w:pStyle w:val="43"/>
              <w:rPr>
                <w:rFonts w:hint="eastAsia" w:ascii="宋体" w:hAnsi="宋体" w:cs="宋体"/>
                <w:color w:val="auto"/>
                <w:highlight w:val="none"/>
              </w:rPr>
            </w:pPr>
          </w:p>
        </w:tc>
        <w:tc>
          <w:tcPr>
            <w:tcW w:w="2138" w:type="dxa"/>
          </w:tcPr>
          <w:p w14:paraId="295F80EE">
            <w:pPr>
              <w:pStyle w:val="43"/>
              <w:rPr>
                <w:rFonts w:hint="eastAsia" w:ascii="宋体" w:hAnsi="宋体" w:cs="宋体"/>
                <w:color w:val="auto"/>
                <w:highlight w:val="none"/>
              </w:rPr>
            </w:pPr>
          </w:p>
        </w:tc>
        <w:tc>
          <w:tcPr>
            <w:tcW w:w="1107" w:type="dxa"/>
            <w:tcBorders>
              <w:right w:val="single" w:color="auto" w:sz="4" w:space="0"/>
            </w:tcBorders>
          </w:tcPr>
          <w:p w14:paraId="6A10C341">
            <w:pPr>
              <w:pStyle w:val="43"/>
              <w:rPr>
                <w:rFonts w:hint="eastAsia" w:ascii="宋体" w:hAnsi="宋体" w:cs="宋体"/>
                <w:color w:val="auto"/>
                <w:highlight w:val="none"/>
              </w:rPr>
            </w:pPr>
          </w:p>
        </w:tc>
      </w:tr>
      <w:tr w14:paraId="31A3D40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15" w:type="dxa"/>
            <w:left w:w="15" w:type="dxa"/>
            <w:bottom w:w="15" w:type="dxa"/>
            <w:right w:w="15" w:type="dxa"/>
          </w:tblCellMar>
        </w:tblPrEx>
        <w:trPr>
          <w:trHeight w:val="561" w:hRule="exact"/>
        </w:trPr>
        <w:tc>
          <w:tcPr>
            <w:tcW w:w="724" w:type="dxa"/>
            <w:tcBorders>
              <w:left w:val="single" w:color="auto" w:sz="4" w:space="0"/>
            </w:tcBorders>
          </w:tcPr>
          <w:p w14:paraId="65134DE1">
            <w:pPr>
              <w:pStyle w:val="43"/>
              <w:rPr>
                <w:rFonts w:hint="eastAsia" w:ascii="宋体" w:hAnsi="宋体" w:cs="宋体"/>
                <w:color w:val="auto"/>
                <w:highlight w:val="none"/>
              </w:rPr>
            </w:pPr>
          </w:p>
        </w:tc>
        <w:tc>
          <w:tcPr>
            <w:tcW w:w="1826" w:type="dxa"/>
          </w:tcPr>
          <w:p w14:paraId="6546A428">
            <w:pPr>
              <w:pStyle w:val="43"/>
              <w:rPr>
                <w:rFonts w:hint="eastAsia" w:ascii="宋体" w:hAnsi="宋体" w:cs="宋体"/>
                <w:color w:val="auto"/>
                <w:highlight w:val="none"/>
              </w:rPr>
            </w:pPr>
          </w:p>
        </w:tc>
        <w:tc>
          <w:tcPr>
            <w:tcW w:w="1275" w:type="dxa"/>
          </w:tcPr>
          <w:p w14:paraId="2894BDAE">
            <w:pPr>
              <w:pStyle w:val="43"/>
              <w:rPr>
                <w:rFonts w:hint="eastAsia" w:ascii="宋体" w:hAnsi="宋体" w:cs="宋体"/>
                <w:color w:val="auto"/>
                <w:highlight w:val="none"/>
              </w:rPr>
            </w:pPr>
          </w:p>
        </w:tc>
        <w:tc>
          <w:tcPr>
            <w:tcW w:w="1445" w:type="dxa"/>
          </w:tcPr>
          <w:p w14:paraId="0A02FEF4">
            <w:pPr>
              <w:pStyle w:val="43"/>
              <w:rPr>
                <w:rFonts w:hint="eastAsia" w:ascii="宋体" w:hAnsi="宋体" w:cs="宋体"/>
                <w:color w:val="auto"/>
                <w:highlight w:val="none"/>
              </w:rPr>
            </w:pPr>
          </w:p>
        </w:tc>
        <w:tc>
          <w:tcPr>
            <w:tcW w:w="1105" w:type="dxa"/>
          </w:tcPr>
          <w:p w14:paraId="602F27AE">
            <w:pPr>
              <w:pStyle w:val="43"/>
              <w:rPr>
                <w:rFonts w:hint="eastAsia" w:ascii="宋体" w:hAnsi="宋体" w:cs="宋体"/>
                <w:color w:val="auto"/>
                <w:highlight w:val="none"/>
              </w:rPr>
            </w:pPr>
          </w:p>
        </w:tc>
        <w:tc>
          <w:tcPr>
            <w:tcW w:w="2138" w:type="dxa"/>
          </w:tcPr>
          <w:p w14:paraId="772795E3">
            <w:pPr>
              <w:pStyle w:val="43"/>
              <w:rPr>
                <w:rFonts w:hint="eastAsia" w:ascii="宋体" w:hAnsi="宋体" w:cs="宋体"/>
                <w:color w:val="auto"/>
                <w:highlight w:val="none"/>
              </w:rPr>
            </w:pPr>
          </w:p>
        </w:tc>
        <w:tc>
          <w:tcPr>
            <w:tcW w:w="1107" w:type="dxa"/>
            <w:tcBorders>
              <w:right w:val="single" w:color="auto" w:sz="4" w:space="0"/>
            </w:tcBorders>
          </w:tcPr>
          <w:p w14:paraId="7567DF45">
            <w:pPr>
              <w:pStyle w:val="43"/>
              <w:rPr>
                <w:rFonts w:hint="eastAsia" w:ascii="宋体" w:hAnsi="宋体" w:cs="宋体"/>
                <w:color w:val="auto"/>
                <w:highlight w:val="none"/>
              </w:rPr>
            </w:pPr>
          </w:p>
        </w:tc>
      </w:tr>
      <w:tr w14:paraId="1EC2E87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15" w:type="dxa"/>
            <w:left w:w="15" w:type="dxa"/>
            <w:bottom w:w="15" w:type="dxa"/>
            <w:right w:w="15" w:type="dxa"/>
          </w:tblCellMar>
        </w:tblPrEx>
        <w:trPr>
          <w:trHeight w:val="561" w:hRule="exact"/>
        </w:trPr>
        <w:tc>
          <w:tcPr>
            <w:tcW w:w="724" w:type="dxa"/>
            <w:tcBorders>
              <w:left w:val="single" w:color="auto" w:sz="4" w:space="0"/>
            </w:tcBorders>
          </w:tcPr>
          <w:p w14:paraId="64182E11">
            <w:pPr>
              <w:pStyle w:val="43"/>
              <w:rPr>
                <w:rFonts w:hint="eastAsia" w:ascii="宋体" w:hAnsi="宋体" w:cs="宋体"/>
                <w:color w:val="auto"/>
                <w:highlight w:val="none"/>
              </w:rPr>
            </w:pPr>
          </w:p>
        </w:tc>
        <w:tc>
          <w:tcPr>
            <w:tcW w:w="1826" w:type="dxa"/>
          </w:tcPr>
          <w:p w14:paraId="41ADCBD2">
            <w:pPr>
              <w:pStyle w:val="43"/>
              <w:rPr>
                <w:rFonts w:hint="eastAsia" w:ascii="宋体" w:hAnsi="宋体" w:cs="宋体"/>
                <w:color w:val="auto"/>
                <w:highlight w:val="none"/>
              </w:rPr>
            </w:pPr>
          </w:p>
        </w:tc>
        <w:tc>
          <w:tcPr>
            <w:tcW w:w="1275" w:type="dxa"/>
          </w:tcPr>
          <w:p w14:paraId="6C8A56C1">
            <w:pPr>
              <w:pStyle w:val="43"/>
              <w:rPr>
                <w:rFonts w:hint="eastAsia" w:ascii="宋体" w:hAnsi="宋体" w:cs="宋体"/>
                <w:color w:val="auto"/>
                <w:highlight w:val="none"/>
              </w:rPr>
            </w:pPr>
          </w:p>
        </w:tc>
        <w:tc>
          <w:tcPr>
            <w:tcW w:w="1445" w:type="dxa"/>
          </w:tcPr>
          <w:p w14:paraId="580306F3">
            <w:pPr>
              <w:pStyle w:val="43"/>
              <w:rPr>
                <w:rFonts w:hint="eastAsia" w:ascii="宋体" w:hAnsi="宋体" w:cs="宋体"/>
                <w:color w:val="auto"/>
                <w:highlight w:val="none"/>
              </w:rPr>
            </w:pPr>
          </w:p>
        </w:tc>
        <w:tc>
          <w:tcPr>
            <w:tcW w:w="1105" w:type="dxa"/>
          </w:tcPr>
          <w:p w14:paraId="72526C4D">
            <w:pPr>
              <w:pStyle w:val="43"/>
              <w:rPr>
                <w:rFonts w:hint="eastAsia" w:ascii="宋体" w:hAnsi="宋体" w:cs="宋体"/>
                <w:color w:val="auto"/>
                <w:highlight w:val="none"/>
              </w:rPr>
            </w:pPr>
          </w:p>
        </w:tc>
        <w:tc>
          <w:tcPr>
            <w:tcW w:w="2138" w:type="dxa"/>
          </w:tcPr>
          <w:p w14:paraId="7789C459">
            <w:pPr>
              <w:pStyle w:val="43"/>
              <w:rPr>
                <w:rFonts w:hint="eastAsia" w:ascii="宋体" w:hAnsi="宋体" w:cs="宋体"/>
                <w:color w:val="auto"/>
                <w:highlight w:val="none"/>
              </w:rPr>
            </w:pPr>
          </w:p>
        </w:tc>
        <w:tc>
          <w:tcPr>
            <w:tcW w:w="1107" w:type="dxa"/>
            <w:tcBorders>
              <w:right w:val="single" w:color="auto" w:sz="4" w:space="0"/>
            </w:tcBorders>
          </w:tcPr>
          <w:p w14:paraId="61E96FA3">
            <w:pPr>
              <w:pStyle w:val="43"/>
              <w:rPr>
                <w:rFonts w:hint="eastAsia" w:ascii="宋体" w:hAnsi="宋体" w:cs="宋体"/>
                <w:color w:val="auto"/>
                <w:highlight w:val="none"/>
              </w:rPr>
            </w:pPr>
          </w:p>
        </w:tc>
      </w:tr>
      <w:tr w14:paraId="3B4E710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15" w:type="dxa"/>
            <w:left w:w="15" w:type="dxa"/>
            <w:bottom w:w="15" w:type="dxa"/>
            <w:right w:w="15" w:type="dxa"/>
          </w:tblCellMar>
        </w:tblPrEx>
        <w:trPr>
          <w:trHeight w:val="561" w:hRule="exact"/>
        </w:trPr>
        <w:tc>
          <w:tcPr>
            <w:tcW w:w="724" w:type="dxa"/>
            <w:tcBorders>
              <w:left w:val="single" w:color="auto" w:sz="4" w:space="0"/>
            </w:tcBorders>
          </w:tcPr>
          <w:p w14:paraId="3A57548A">
            <w:pPr>
              <w:pStyle w:val="43"/>
              <w:rPr>
                <w:rFonts w:hint="eastAsia" w:ascii="宋体" w:hAnsi="宋体" w:cs="宋体"/>
                <w:color w:val="auto"/>
                <w:highlight w:val="none"/>
              </w:rPr>
            </w:pPr>
          </w:p>
        </w:tc>
        <w:tc>
          <w:tcPr>
            <w:tcW w:w="1826" w:type="dxa"/>
          </w:tcPr>
          <w:p w14:paraId="302109EA">
            <w:pPr>
              <w:pStyle w:val="43"/>
              <w:rPr>
                <w:rFonts w:hint="eastAsia" w:ascii="宋体" w:hAnsi="宋体" w:cs="宋体"/>
                <w:color w:val="auto"/>
                <w:highlight w:val="none"/>
              </w:rPr>
            </w:pPr>
          </w:p>
        </w:tc>
        <w:tc>
          <w:tcPr>
            <w:tcW w:w="1275" w:type="dxa"/>
          </w:tcPr>
          <w:p w14:paraId="5E4E2380">
            <w:pPr>
              <w:pStyle w:val="43"/>
              <w:rPr>
                <w:rFonts w:hint="eastAsia" w:ascii="宋体" w:hAnsi="宋体" w:cs="宋体"/>
                <w:color w:val="auto"/>
                <w:highlight w:val="none"/>
              </w:rPr>
            </w:pPr>
          </w:p>
        </w:tc>
        <w:tc>
          <w:tcPr>
            <w:tcW w:w="1445" w:type="dxa"/>
          </w:tcPr>
          <w:p w14:paraId="5CE2FB68">
            <w:pPr>
              <w:pStyle w:val="43"/>
              <w:rPr>
                <w:rFonts w:hint="eastAsia" w:ascii="宋体" w:hAnsi="宋体" w:cs="宋体"/>
                <w:color w:val="auto"/>
                <w:highlight w:val="none"/>
              </w:rPr>
            </w:pPr>
          </w:p>
        </w:tc>
        <w:tc>
          <w:tcPr>
            <w:tcW w:w="1105" w:type="dxa"/>
          </w:tcPr>
          <w:p w14:paraId="50809E42">
            <w:pPr>
              <w:pStyle w:val="43"/>
              <w:rPr>
                <w:rFonts w:hint="eastAsia" w:ascii="宋体" w:hAnsi="宋体" w:cs="宋体"/>
                <w:color w:val="auto"/>
                <w:highlight w:val="none"/>
              </w:rPr>
            </w:pPr>
          </w:p>
        </w:tc>
        <w:tc>
          <w:tcPr>
            <w:tcW w:w="2138" w:type="dxa"/>
          </w:tcPr>
          <w:p w14:paraId="780D01CE">
            <w:pPr>
              <w:pStyle w:val="43"/>
              <w:rPr>
                <w:rFonts w:hint="eastAsia" w:ascii="宋体" w:hAnsi="宋体" w:cs="宋体"/>
                <w:color w:val="auto"/>
                <w:highlight w:val="none"/>
              </w:rPr>
            </w:pPr>
          </w:p>
        </w:tc>
        <w:tc>
          <w:tcPr>
            <w:tcW w:w="1107" w:type="dxa"/>
            <w:tcBorders>
              <w:right w:val="single" w:color="auto" w:sz="4" w:space="0"/>
            </w:tcBorders>
          </w:tcPr>
          <w:p w14:paraId="2F9F7E01">
            <w:pPr>
              <w:pStyle w:val="43"/>
              <w:rPr>
                <w:rFonts w:hint="eastAsia" w:ascii="宋体" w:hAnsi="宋体" w:cs="宋体"/>
                <w:color w:val="auto"/>
                <w:highlight w:val="none"/>
              </w:rPr>
            </w:pPr>
          </w:p>
        </w:tc>
      </w:tr>
      <w:tr w14:paraId="7E345371">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15" w:type="dxa"/>
            <w:left w:w="15" w:type="dxa"/>
            <w:bottom w:w="15" w:type="dxa"/>
            <w:right w:w="15" w:type="dxa"/>
          </w:tblCellMar>
        </w:tblPrEx>
        <w:trPr>
          <w:trHeight w:val="561" w:hRule="exact"/>
        </w:trPr>
        <w:tc>
          <w:tcPr>
            <w:tcW w:w="724" w:type="dxa"/>
            <w:tcBorders>
              <w:left w:val="single" w:color="auto" w:sz="4" w:space="0"/>
            </w:tcBorders>
          </w:tcPr>
          <w:p w14:paraId="13F7F28F">
            <w:pPr>
              <w:pStyle w:val="43"/>
              <w:rPr>
                <w:rFonts w:hint="eastAsia" w:ascii="宋体" w:hAnsi="宋体" w:cs="宋体"/>
                <w:color w:val="auto"/>
                <w:highlight w:val="none"/>
              </w:rPr>
            </w:pPr>
          </w:p>
        </w:tc>
        <w:tc>
          <w:tcPr>
            <w:tcW w:w="1826" w:type="dxa"/>
          </w:tcPr>
          <w:p w14:paraId="732AFCCD">
            <w:pPr>
              <w:pStyle w:val="43"/>
              <w:rPr>
                <w:rFonts w:hint="eastAsia" w:ascii="宋体" w:hAnsi="宋体" w:cs="宋体"/>
                <w:color w:val="auto"/>
                <w:highlight w:val="none"/>
              </w:rPr>
            </w:pPr>
          </w:p>
        </w:tc>
        <w:tc>
          <w:tcPr>
            <w:tcW w:w="1275" w:type="dxa"/>
          </w:tcPr>
          <w:p w14:paraId="6DBF1A58">
            <w:pPr>
              <w:pStyle w:val="43"/>
              <w:rPr>
                <w:rFonts w:hint="eastAsia" w:ascii="宋体" w:hAnsi="宋体" w:cs="宋体"/>
                <w:color w:val="auto"/>
                <w:highlight w:val="none"/>
              </w:rPr>
            </w:pPr>
          </w:p>
        </w:tc>
        <w:tc>
          <w:tcPr>
            <w:tcW w:w="1445" w:type="dxa"/>
          </w:tcPr>
          <w:p w14:paraId="6A5670F8">
            <w:pPr>
              <w:pStyle w:val="43"/>
              <w:rPr>
                <w:rFonts w:hint="eastAsia" w:ascii="宋体" w:hAnsi="宋体" w:cs="宋体"/>
                <w:color w:val="auto"/>
                <w:highlight w:val="none"/>
              </w:rPr>
            </w:pPr>
          </w:p>
        </w:tc>
        <w:tc>
          <w:tcPr>
            <w:tcW w:w="1105" w:type="dxa"/>
          </w:tcPr>
          <w:p w14:paraId="3AB34E46">
            <w:pPr>
              <w:pStyle w:val="43"/>
              <w:rPr>
                <w:rFonts w:hint="eastAsia" w:ascii="宋体" w:hAnsi="宋体" w:cs="宋体"/>
                <w:color w:val="auto"/>
                <w:highlight w:val="none"/>
              </w:rPr>
            </w:pPr>
          </w:p>
        </w:tc>
        <w:tc>
          <w:tcPr>
            <w:tcW w:w="2138" w:type="dxa"/>
          </w:tcPr>
          <w:p w14:paraId="07E698D1">
            <w:pPr>
              <w:pStyle w:val="43"/>
              <w:rPr>
                <w:rFonts w:hint="eastAsia" w:ascii="宋体" w:hAnsi="宋体" w:cs="宋体"/>
                <w:color w:val="auto"/>
                <w:highlight w:val="none"/>
              </w:rPr>
            </w:pPr>
          </w:p>
        </w:tc>
        <w:tc>
          <w:tcPr>
            <w:tcW w:w="1107" w:type="dxa"/>
            <w:tcBorders>
              <w:right w:val="single" w:color="auto" w:sz="4" w:space="0"/>
            </w:tcBorders>
          </w:tcPr>
          <w:p w14:paraId="26A72D24">
            <w:pPr>
              <w:pStyle w:val="43"/>
              <w:rPr>
                <w:rFonts w:hint="eastAsia" w:ascii="宋体" w:hAnsi="宋体" w:cs="宋体"/>
                <w:color w:val="auto"/>
                <w:highlight w:val="none"/>
              </w:rPr>
            </w:pPr>
          </w:p>
        </w:tc>
      </w:tr>
      <w:tr w14:paraId="6F911D5D">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15" w:type="dxa"/>
            <w:left w:w="15" w:type="dxa"/>
            <w:bottom w:w="15" w:type="dxa"/>
            <w:right w:w="15" w:type="dxa"/>
          </w:tblCellMar>
        </w:tblPrEx>
        <w:trPr>
          <w:trHeight w:val="561" w:hRule="exact"/>
        </w:trPr>
        <w:tc>
          <w:tcPr>
            <w:tcW w:w="724" w:type="dxa"/>
            <w:tcBorders>
              <w:left w:val="single" w:color="auto" w:sz="4" w:space="0"/>
            </w:tcBorders>
          </w:tcPr>
          <w:p w14:paraId="339C05DB">
            <w:pPr>
              <w:pStyle w:val="43"/>
              <w:rPr>
                <w:rFonts w:hint="eastAsia" w:ascii="宋体" w:hAnsi="宋体" w:cs="宋体"/>
                <w:color w:val="auto"/>
                <w:highlight w:val="none"/>
              </w:rPr>
            </w:pPr>
          </w:p>
        </w:tc>
        <w:tc>
          <w:tcPr>
            <w:tcW w:w="1826" w:type="dxa"/>
          </w:tcPr>
          <w:p w14:paraId="3CD078D8">
            <w:pPr>
              <w:pStyle w:val="43"/>
              <w:rPr>
                <w:rFonts w:hint="eastAsia" w:ascii="宋体" w:hAnsi="宋体" w:cs="宋体"/>
                <w:color w:val="auto"/>
                <w:highlight w:val="none"/>
              </w:rPr>
            </w:pPr>
          </w:p>
        </w:tc>
        <w:tc>
          <w:tcPr>
            <w:tcW w:w="1275" w:type="dxa"/>
          </w:tcPr>
          <w:p w14:paraId="29405FEF">
            <w:pPr>
              <w:pStyle w:val="43"/>
              <w:rPr>
                <w:rFonts w:hint="eastAsia" w:ascii="宋体" w:hAnsi="宋体" w:cs="宋体"/>
                <w:color w:val="auto"/>
                <w:highlight w:val="none"/>
              </w:rPr>
            </w:pPr>
          </w:p>
        </w:tc>
        <w:tc>
          <w:tcPr>
            <w:tcW w:w="1445" w:type="dxa"/>
          </w:tcPr>
          <w:p w14:paraId="1EF4BD7B">
            <w:pPr>
              <w:pStyle w:val="43"/>
              <w:rPr>
                <w:rFonts w:hint="eastAsia" w:ascii="宋体" w:hAnsi="宋体" w:cs="宋体"/>
                <w:color w:val="auto"/>
                <w:highlight w:val="none"/>
              </w:rPr>
            </w:pPr>
          </w:p>
        </w:tc>
        <w:tc>
          <w:tcPr>
            <w:tcW w:w="1105" w:type="dxa"/>
          </w:tcPr>
          <w:p w14:paraId="2C4DE837">
            <w:pPr>
              <w:pStyle w:val="43"/>
              <w:rPr>
                <w:rFonts w:hint="eastAsia" w:ascii="宋体" w:hAnsi="宋体" w:cs="宋体"/>
                <w:color w:val="auto"/>
                <w:highlight w:val="none"/>
              </w:rPr>
            </w:pPr>
          </w:p>
        </w:tc>
        <w:tc>
          <w:tcPr>
            <w:tcW w:w="2138" w:type="dxa"/>
          </w:tcPr>
          <w:p w14:paraId="7A210DFC">
            <w:pPr>
              <w:pStyle w:val="43"/>
              <w:rPr>
                <w:rFonts w:hint="eastAsia" w:ascii="宋体" w:hAnsi="宋体" w:cs="宋体"/>
                <w:color w:val="auto"/>
                <w:highlight w:val="none"/>
              </w:rPr>
            </w:pPr>
          </w:p>
        </w:tc>
        <w:tc>
          <w:tcPr>
            <w:tcW w:w="1107" w:type="dxa"/>
            <w:tcBorders>
              <w:right w:val="single" w:color="auto" w:sz="4" w:space="0"/>
            </w:tcBorders>
          </w:tcPr>
          <w:p w14:paraId="50C45C49">
            <w:pPr>
              <w:pStyle w:val="43"/>
              <w:rPr>
                <w:rFonts w:hint="eastAsia" w:ascii="宋体" w:hAnsi="宋体" w:cs="宋体"/>
                <w:color w:val="auto"/>
                <w:highlight w:val="none"/>
              </w:rPr>
            </w:pPr>
          </w:p>
        </w:tc>
      </w:tr>
      <w:tr w14:paraId="7AFEE064">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15" w:type="dxa"/>
            <w:left w:w="15" w:type="dxa"/>
            <w:bottom w:w="15" w:type="dxa"/>
            <w:right w:w="15" w:type="dxa"/>
          </w:tblCellMar>
        </w:tblPrEx>
        <w:trPr>
          <w:trHeight w:val="561" w:hRule="exact"/>
        </w:trPr>
        <w:tc>
          <w:tcPr>
            <w:tcW w:w="724" w:type="dxa"/>
            <w:tcBorders>
              <w:left w:val="single" w:color="auto" w:sz="4" w:space="0"/>
            </w:tcBorders>
          </w:tcPr>
          <w:p w14:paraId="70FCFDD4">
            <w:pPr>
              <w:pStyle w:val="43"/>
              <w:rPr>
                <w:rFonts w:hint="eastAsia" w:ascii="宋体" w:hAnsi="宋体" w:cs="宋体"/>
                <w:color w:val="auto"/>
                <w:highlight w:val="none"/>
              </w:rPr>
            </w:pPr>
          </w:p>
        </w:tc>
        <w:tc>
          <w:tcPr>
            <w:tcW w:w="1826" w:type="dxa"/>
          </w:tcPr>
          <w:p w14:paraId="25FE6A2E">
            <w:pPr>
              <w:pStyle w:val="43"/>
              <w:rPr>
                <w:rFonts w:hint="eastAsia" w:ascii="宋体" w:hAnsi="宋体" w:cs="宋体"/>
                <w:color w:val="auto"/>
                <w:highlight w:val="none"/>
              </w:rPr>
            </w:pPr>
          </w:p>
        </w:tc>
        <w:tc>
          <w:tcPr>
            <w:tcW w:w="1275" w:type="dxa"/>
          </w:tcPr>
          <w:p w14:paraId="46794B7A">
            <w:pPr>
              <w:pStyle w:val="43"/>
              <w:rPr>
                <w:rFonts w:hint="eastAsia" w:ascii="宋体" w:hAnsi="宋体" w:cs="宋体"/>
                <w:color w:val="auto"/>
                <w:highlight w:val="none"/>
              </w:rPr>
            </w:pPr>
          </w:p>
        </w:tc>
        <w:tc>
          <w:tcPr>
            <w:tcW w:w="1445" w:type="dxa"/>
          </w:tcPr>
          <w:p w14:paraId="2810FD18">
            <w:pPr>
              <w:pStyle w:val="43"/>
              <w:rPr>
                <w:rFonts w:hint="eastAsia" w:ascii="宋体" w:hAnsi="宋体" w:cs="宋体"/>
                <w:color w:val="auto"/>
                <w:highlight w:val="none"/>
              </w:rPr>
            </w:pPr>
          </w:p>
        </w:tc>
        <w:tc>
          <w:tcPr>
            <w:tcW w:w="1105" w:type="dxa"/>
          </w:tcPr>
          <w:p w14:paraId="49C52F2C">
            <w:pPr>
              <w:pStyle w:val="43"/>
              <w:rPr>
                <w:rFonts w:hint="eastAsia" w:ascii="宋体" w:hAnsi="宋体" w:cs="宋体"/>
                <w:color w:val="auto"/>
                <w:highlight w:val="none"/>
              </w:rPr>
            </w:pPr>
          </w:p>
        </w:tc>
        <w:tc>
          <w:tcPr>
            <w:tcW w:w="2138" w:type="dxa"/>
          </w:tcPr>
          <w:p w14:paraId="1D4C50D7">
            <w:pPr>
              <w:pStyle w:val="43"/>
              <w:rPr>
                <w:rFonts w:hint="eastAsia" w:ascii="宋体" w:hAnsi="宋体" w:cs="宋体"/>
                <w:color w:val="auto"/>
                <w:highlight w:val="none"/>
              </w:rPr>
            </w:pPr>
          </w:p>
        </w:tc>
        <w:tc>
          <w:tcPr>
            <w:tcW w:w="1107" w:type="dxa"/>
            <w:tcBorders>
              <w:right w:val="single" w:color="auto" w:sz="4" w:space="0"/>
            </w:tcBorders>
          </w:tcPr>
          <w:p w14:paraId="24824CDD">
            <w:pPr>
              <w:pStyle w:val="43"/>
              <w:rPr>
                <w:rFonts w:hint="eastAsia" w:ascii="宋体" w:hAnsi="宋体" w:cs="宋体"/>
                <w:color w:val="auto"/>
                <w:highlight w:val="none"/>
              </w:rPr>
            </w:pPr>
          </w:p>
        </w:tc>
      </w:tr>
      <w:tr w14:paraId="3F10C342">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15" w:type="dxa"/>
            <w:left w:w="15" w:type="dxa"/>
            <w:bottom w:w="15" w:type="dxa"/>
            <w:right w:w="15" w:type="dxa"/>
          </w:tblCellMar>
        </w:tblPrEx>
        <w:trPr>
          <w:trHeight w:val="561" w:hRule="exact"/>
        </w:trPr>
        <w:tc>
          <w:tcPr>
            <w:tcW w:w="724" w:type="dxa"/>
            <w:tcBorders>
              <w:left w:val="single" w:color="auto" w:sz="4" w:space="0"/>
            </w:tcBorders>
          </w:tcPr>
          <w:p w14:paraId="7C8D19F4">
            <w:pPr>
              <w:pStyle w:val="43"/>
              <w:rPr>
                <w:rFonts w:hint="eastAsia" w:ascii="宋体" w:hAnsi="宋体" w:cs="宋体"/>
                <w:color w:val="auto"/>
                <w:highlight w:val="none"/>
              </w:rPr>
            </w:pPr>
          </w:p>
        </w:tc>
        <w:tc>
          <w:tcPr>
            <w:tcW w:w="1826" w:type="dxa"/>
          </w:tcPr>
          <w:p w14:paraId="5F98A60A">
            <w:pPr>
              <w:pStyle w:val="43"/>
              <w:rPr>
                <w:rFonts w:hint="eastAsia" w:ascii="宋体" w:hAnsi="宋体" w:cs="宋体"/>
                <w:color w:val="auto"/>
                <w:highlight w:val="none"/>
              </w:rPr>
            </w:pPr>
          </w:p>
        </w:tc>
        <w:tc>
          <w:tcPr>
            <w:tcW w:w="1275" w:type="dxa"/>
          </w:tcPr>
          <w:p w14:paraId="456E8837">
            <w:pPr>
              <w:pStyle w:val="43"/>
              <w:rPr>
                <w:rFonts w:hint="eastAsia" w:ascii="宋体" w:hAnsi="宋体" w:cs="宋体"/>
                <w:color w:val="auto"/>
                <w:highlight w:val="none"/>
              </w:rPr>
            </w:pPr>
          </w:p>
        </w:tc>
        <w:tc>
          <w:tcPr>
            <w:tcW w:w="1445" w:type="dxa"/>
          </w:tcPr>
          <w:p w14:paraId="0316DB92">
            <w:pPr>
              <w:pStyle w:val="43"/>
              <w:rPr>
                <w:rFonts w:hint="eastAsia" w:ascii="宋体" w:hAnsi="宋体" w:cs="宋体"/>
                <w:color w:val="auto"/>
                <w:highlight w:val="none"/>
              </w:rPr>
            </w:pPr>
          </w:p>
        </w:tc>
        <w:tc>
          <w:tcPr>
            <w:tcW w:w="1105" w:type="dxa"/>
          </w:tcPr>
          <w:p w14:paraId="25755A55">
            <w:pPr>
              <w:pStyle w:val="43"/>
              <w:rPr>
                <w:rFonts w:hint="eastAsia" w:ascii="宋体" w:hAnsi="宋体" w:cs="宋体"/>
                <w:color w:val="auto"/>
                <w:highlight w:val="none"/>
              </w:rPr>
            </w:pPr>
          </w:p>
        </w:tc>
        <w:tc>
          <w:tcPr>
            <w:tcW w:w="2138" w:type="dxa"/>
          </w:tcPr>
          <w:p w14:paraId="31E7FA24">
            <w:pPr>
              <w:pStyle w:val="43"/>
              <w:rPr>
                <w:rFonts w:hint="eastAsia" w:ascii="宋体" w:hAnsi="宋体" w:cs="宋体"/>
                <w:color w:val="auto"/>
                <w:highlight w:val="none"/>
              </w:rPr>
            </w:pPr>
          </w:p>
        </w:tc>
        <w:tc>
          <w:tcPr>
            <w:tcW w:w="1107" w:type="dxa"/>
            <w:tcBorders>
              <w:right w:val="single" w:color="auto" w:sz="4" w:space="0"/>
            </w:tcBorders>
          </w:tcPr>
          <w:p w14:paraId="78BF9F25">
            <w:pPr>
              <w:pStyle w:val="43"/>
              <w:rPr>
                <w:rFonts w:hint="eastAsia" w:ascii="宋体" w:hAnsi="宋体" w:cs="宋体"/>
                <w:color w:val="auto"/>
                <w:highlight w:val="none"/>
              </w:rPr>
            </w:pPr>
          </w:p>
        </w:tc>
      </w:tr>
      <w:tr w14:paraId="5D66609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15" w:type="dxa"/>
            <w:left w:w="15" w:type="dxa"/>
            <w:bottom w:w="15" w:type="dxa"/>
            <w:right w:w="15" w:type="dxa"/>
          </w:tblCellMar>
        </w:tblPrEx>
        <w:trPr>
          <w:trHeight w:val="561" w:hRule="exact"/>
        </w:trPr>
        <w:tc>
          <w:tcPr>
            <w:tcW w:w="724" w:type="dxa"/>
            <w:tcBorders>
              <w:left w:val="single" w:color="auto" w:sz="4" w:space="0"/>
            </w:tcBorders>
          </w:tcPr>
          <w:p w14:paraId="7D1F3276">
            <w:pPr>
              <w:pStyle w:val="43"/>
              <w:rPr>
                <w:rFonts w:hint="eastAsia" w:ascii="宋体" w:hAnsi="宋体" w:cs="宋体"/>
                <w:color w:val="auto"/>
                <w:highlight w:val="none"/>
              </w:rPr>
            </w:pPr>
          </w:p>
        </w:tc>
        <w:tc>
          <w:tcPr>
            <w:tcW w:w="1826" w:type="dxa"/>
          </w:tcPr>
          <w:p w14:paraId="36DEA0F6">
            <w:pPr>
              <w:pStyle w:val="43"/>
              <w:rPr>
                <w:rFonts w:hint="eastAsia" w:ascii="宋体" w:hAnsi="宋体" w:cs="宋体"/>
                <w:color w:val="auto"/>
                <w:highlight w:val="none"/>
              </w:rPr>
            </w:pPr>
          </w:p>
        </w:tc>
        <w:tc>
          <w:tcPr>
            <w:tcW w:w="1275" w:type="dxa"/>
          </w:tcPr>
          <w:p w14:paraId="76AE5B46">
            <w:pPr>
              <w:pStyle w:val="43"/>
              <w:rPr>
                <w:rFonts w:hint="eastAsia" w:ascii="宋体" w:hAnsi="宋体" w:cs="宋体"/>
                <w:color w:val="auto"/>
                <w:highlight w:val="none"/>
              </w:rPr>
            </w:pPr>
          </w:p>
        </w:tc>
        <w:tc>
          <w:tcPr>
            <w:tcW w:w="1445" w:type="dxa"/>
          </w:tcPr>
          <w:p w14:paraId="49B5D386">
            <w:pPr>
              <w:pStyle w:val="43"/>
              <w:rPr>
                <w:rFonts w:hint="eastAsia" w:ascii="宋体" w:hAnsi="宋体" w:cs="宋体"/>
                <w:color w:val="auto"/>
                <w:highlight w:val="none"/>
              </w:rPr>
            </w:pPr>
          </w:p>
        </w:tc>
        <w:tc>
          <w:tcPr>
            <w:tcW w:w="1105" w:type="dxa"/>
          </w:tcPr>
          <w:p w14:paraId="157C1C3C">
            <w:pPr>
              <w:pStyle w:val="43"/>
              <w:rPr>
                <w:rFonts w:hint="eastAsia" w:ascii="宋体" w:hAnsi="宋体" w:cs="宋体"/>
                <w:color w:val="auto"/>
                <w:highlight w:val="none"/>
              </w:rPr>
            </w:pPr>
          </w:p>
        </w:tc>
        <w:tc>
          <w:tcPr>
            <w:tcW w:w="2138" w:type="dxa"/>
          </w:tcPr>
          <w:p w14:paraId="5FA89171">
            <w:pPr>
              <w:pStyle w:val="43"/>
              <w:rPr>
                <w:rFonts w:hint="eastAsia" w:ascii="宋体" w:hAnsi="宋体" w:cs="宋体"/>
                <w:color w:val="auto"/>
                <w:highlight w:val="none"/>
              </w:rPr>
            </w:pPr>
          </w:p>
        </w:tc>
        <w:tc>
          <w:tcPr>
            <w:tcW w:w="1107" w:type="dxa"/>
            <w:tcBorders>
              <w:right w:val="single" w:color="auto" w:sz="4" w:space="0"/>
            </w:tcBorders>
          </w:tcPr>
          <w:p w14:paraId="7099C6DB">
            <w:pPr>
              <w:pStyle w:val="43"/>
              <w:rPr>
                <w:rFonts w:hint="eastAsia" w:ascii="宋体" w:hAnsi="宋体" w:cs="宋体"/>
                <w:color w:val="auto"/>
                <w:highlight w:val="none"/>
              </w:rPr>
            </w:pPr>
          </w:p>
        </w:tc>
      </w:tr>
      <w:tr w14:paraId="5C568A74">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15" w:type="dxa"/>
            <w:left w:w="15" w:type="dxa"/>
            <w:bottom w:w="15" w:type="dxa"/>
            <w:right w:w="15" w:type="dxa"/>
          </w:tblCellMar>
        </w:tblPrEx>
        <w:trPr>
          <w:trHeight w:val="561" w:hRule="exact"/>
        </w:trPr>
        <w:tc>
          <w:tcPr>
            <w:tcW w:w="724" w:type="dxa"/>
            <w:tcBorders>
              <w:left w:val="single" w:color="auto" w:sz="4" w:space="0"/>
            </w:tcBorders>
          </w:tcPr>
          <w:p w14:paraId="4321CC98">
            <w:pPr>
              <w:pStyle w:val="43"/>
              <w:rPr>
                <w:rFonts w:hint="eastAsia" w:ascii="宋体" w:hAnsi="宋体" w:cs="宋体"/>
                <w:color w:val="auto"/>
                <w:highlight w:val="none"/>
              </w:rPr>
            </w:pPr>
          </w:p>
        </w:tc>
        <w:tc>
          <w:tcPr>
            <w:tcW w:w="1826" w:type="dxa"/>
          </w:tcPr>
          <w:p w14:paraId="3CBBFDAD">
            <w:pPr>
              <w:pStyle w:val="43"/>
              <w:rPr>
                <w:rFonts w:hint="eastAsia" w:ascii="宋体" w:hAnsi="宋体" w:cs="宋体"/>
                <w:color w:val="auto"/>
                <w:highlight w:val="none"/>
              </w:rPr>
            </w:pPr>
          </w:p>
        </w:tc>
        <w:tc>
          <w:tcPr>
            <w:tcW w:w="1275" w:type="dxa"/>
          </w:tcPr>
          <w:p w14:paraId="4E2BA5FF">
            <w:pPr>
              <w:pStyle w:val="43"/>
              <w:rPr>
                <w:rFonts w:hint="eastAsia" w:ascii="宋体" w:hAnsi="宋体" w:cs="宋体"/>
                <w:color w:val="auto"/>
                <w:highlight w:val="none"/>
              </w:rPr>
            </w:pPr>
          </w:p>
        </w:tc>
        <w:tc>
          <w:tcPr>
            <w:tcW w:w="1445" w:type="dxa"/>
          </w:tcPr>
          <w:p w14:paraId="67C12328">
            <w:pPr>
              <w:pStyle w:val="43"/>
              <w:rPr>
                <w:rFonts w:hint="eastAsia" w:ascii="宋体" w:hAnsi="宋体" w:cs="宋体"/>
                <w:color w:val="auto"/>
                <w:highlight w:val="none"/>
              </w:rPr>
            </w:pPr>
          </w:p>
        </w:tc>
        <w:tc>
          <w:tcPr>
            <w:tcW w:w="1105" w:type="dxa"/>
          </w:tcPr>
          <w:p w14:paraId="2F28A0A6">
            <w:pPr>
              <w:pStyle w:val="43"/>
              <w:rPr>
                <w:rFonts w:hint="eastAsia" w:ascii="宋体" w:hAnsi="宋体" w:cs="宋体"/>
                <w:color w:val="auto"/>
                <w:highlight w:val="none"/>
              </w:rPr>
            </w:pPr>
          </w:p>
        </w:tc>
        <w:tc>
          <w:tcPr>
            <w:tcW w:w="2138" w:type="dxa"/>
          </w:tcPr>
          <w:p w14:paraId="46988D05">
            <w:pPr>
              <w:pStyle w:val="43"/>
              <w:rPr>
                <w:rFonts w:hint="eastAsia" w:ascii="宋体" w:hAnsi="宋体" w:cs="宋体"/>
                <w:color w:val="auto"/>
                <w:highlight w:val="none"/>
              </w:rPr>
            </w:pPr>
          </w:p>
        </w:tc>
        <w:tc>
          <w:tcPr>
            <w:tcW w:w="1107" w:type="dxa"/>
            <w:tcBorders>
              <w:right w:val="single" w:color="auto" w:sz="4" w:space="0"/>
            </w:tcBorders>
          </w:tcPr>
          <w:p w14:paraId="0D92C56F">
            <w:pPr>
              <w:pStyle w:val="43"/>
              <w:rPr>
                <w:rFonts w:hint="eastAsia" w:ascii="宋体" w:hAnsi="宋体" w:cs="宋体"/>
                <w:color w:val="auto"/>
                <w:highlight w:val="none"/>
              </w:rPr>
            </w:pPr>
          </w:p>
        </w:tc>
      </w:tr>
      <w:tr w14:paraId="472F992D">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15" w:type="dxa"/>
            <w:left w:w="15" w:type="dxa"/>
            <w:bottom w:w="15" w:type="dxa"/>
            <w:right w:w="15" w:type="dxa"/>
          </w:tblCellMar>
        </w:tblPrEx>
        <w:trPr>
          <w:trHeight w:val="561" w:hRule="exact"/>
        </w:trPr>
        <w:tc>
          <w:tcPr>
            <w:tcW w:w="724" w:type="dxa"/>
            <w:tcBorders>
              <w:left w:val="single" w:color="auto" w:sz="4" w:space="0"/>
            </w:tcBorders>
          </w:tcPr>
          <w:p w14:paraId="777B729E">
            <w:pPr>
              <w:pStyle w:val="43"/>
              <w:rPr>
                <w:rFonts w:hint="eastAsia" w:ascii="宋体" w:hAnsi="宋体" w:cs="宋体"/>
                <w:color w:val="auto"/>
                <w:highlight w:val="none"/>
              </w:rPr>
            </w:pPr>
          </w:p>
        </w:tc>
        <w:tc>
          <w:tcPr>
            <w:tcW w:w="1826" w:type="dxa"/>
          </w:tcPr>
          <w:p w14:paraId="2B401FF6">
            <w:pPr>
              <w:pStyle w:val="43"/>
              <w:rPr>
                <w:rFonts w:hint="eastAsia" w:ascii="宋体" w:hAnsi="宋体" w:cs="宋体"/>
                <w:color w:val="auto"/>
                <w:highlight w:val="none"/>
              </w:rPr>
            </w:pPr>
          </w:p>
        </w:tc>
        <w:tc>
          <w:tcPr>
            <w:tcW w:w="1275" w:type="dxa"/>
          </w:tcPr>
          <w:p w14:paraId="49B23670">
            <w:pPr>
              <w:pStyle w:val="43"/>
              <w:rPr>
                <w:rFonts w:hint="eastAsia" w:ascii="宋体" w:hAnsi="宋体" w:cs="宋体"/>
                <w:color w:val="auto"/>
                <w:highlight w:val="none"/>
              </w:rPr>
            </w:pPr>
          </w:p>
        </w:tc>
        <w:tc>
          <w:tcPr>
            <w:tcW w:w="1445" w:type="dxa"/>
          </w:tcPr>
          <w:p w14:paraId="026426AC">
            <w:pPr>
              <w:pStyle w:val="43"/>
              <w:rPr>
                <w:rFonts w:hint="eastAsia" w:ascii="宋体" w:hAnsi="宋体" w:cs="宋体"/>
                <w:color w:val="auto"/>
                <w:highlight w:val="none"/>
              </w:rPr>
            </w:pPr>
          </w:p>
        </w:tc>
        <w:tc>
          <w:tcPr>
            <w:tcW w:w="1105" w:type="dxa"/>
          </w:tcPr>
          <w:p w14:paraId="0C3C72A1">
            <w:pPr>
              <w:pStyle w:val="43"/>
              <w:rPr>
                <w:rFonts w:hint="eastAsia" w:ascii="宋体" w:hAnsi="宋体" w:cs="宋体"/>
                <w:color w:val="auto"/>
                <w:highlight w:val="none"/>
              </w:rPr>
            </w:pPr>
          </w:p>
        </w:tc>
        <w:tc>
          <w:tcPr>
            <w:tcW w:w="2138" w:type="dxa"/>
          </w:tcPr>
          <w:p w14:paraId="23A83E7F">
            <w:pPr>
              <w:pStyle w:val="43"/>
              <w:rPr>
                <w:rFonts w:hint="eastAsia" w:ascii="宋体" w:hAnsi="宋体" w:cs="宋体"/>
                <w:color w:val="auto"/>
                <w:highlight w:val="none"/>
              </w:rPr>
            </w:pPr>
          </w:p>
        </w:tc>
        <w:tc>
          <w:tcPr>
            <w:tcW w:w="1107" w:type="dxa"/>
            <w:tcBorders>
              <w:right w:val="single" w:color="auto" w:sz="4" w:space="0"/>
            </w:tcBorders>
          </w:tcPr>
          <w:p w14:paraId="508491E2">
            <w:pPr>
              <w:pStyle w:val="43"/>
              <w:rPr>
                <w:rFonts w:hint="eastAsia" w:ascii="宋体" w:hAnsi="宋体" w:cs="宋体"/>
                <w:color w:val="auto"/>
                <w:highlight w:val="none"/>
              </w:rPr>
            </w:pPr>
          </w:p>
        </w:tc>
      </w:tr>
      <w:tr w14:paraId="539E69ED">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15" w:type="dxa"/>
            <w:left w:w="15" w:type="dxa"/>
            <w:bottom w:w="15" w:type="dxa"/>
            <w:right w:w="15" w:type="dxa"/>
          </w:tblCellMar>
        </w:tblPrEx>
        <w:trPr>
          <w:trHeight w:val="561" w:hRule="exact"/>
        </w:trPr>
        <w:tc>
          <w:tcPr>
            <w:tcW w:w="724" w:type="dxa"/>
            <w:tcBorders>
              <w:left w:val="single" w:color="auto" w:sz="4" w:space="0"/>
              <w:bottom w:val="single" w:color="auto" w:sz="4" w:space="0"/>
            </w:tcBorders>
          </w:tcPr>
          <w:p w14:paraId="52D4D21F">
            <w:pPr>
              <w:pStyle w:val="43"/>
              <w:rPr>
                <w:rFonts w:hint="eastAsia" w:ascii="宋体" w:hAnsi="宋体" w:cs="宋体"/>
                <w:color w:val="auto"/>
                <w:highlight w:val="none"/>
              </w:rPr>
            </w:pPr>
          </w:p>
        </w:tc>
        <w:tc>
          <w:tcPr>
            <w:tcW w:w="1826" w:type="dxa"/>
            <w:tcBorders>
              <w:bottom w:val="single" w:color="auto" w:sz="4" w:space="0"/>
            </w:tcBorders>
          </w:tcPr>
          <w:p w14:paraId="5F65CDF6">
            <w:pPr>
              <w:pStyle w:val="43"/>
              <w:rPr>
                <w:rFonts w:hint="eastAsia" w:ascii="宋体" w:hAnsi="宋体" w:cs="宋体"/>
                <w:color w:val="auto"/>
                <w:highlight w:val="none"/>
              </w:rPr>
            </w:pPr>
          </w:p>
        </w:tc>
        <w:tc>
          <w:tcPr>
            <w:tcW w:w="1275" w:type="dxa"/>
            <w:tcBorders>
              <w:bottom w:val="single" w:color="auto" w:sz="4" w:space="0"/>
            </w:tcBorders>
          </w:tcPr>
          <w:p w14:paraId="24AA0DAB">
            <w:pPr>
              <w:pStyle w:val="43"/>
              <w:rPr>
                <w:rFonts w:hint="eastAsia" w:ascii="宋体" w:hAnsi="宋体" w:cs="宋体"/>
                <w:color w:val="auto"/>
                <w:highlight w:val="none"/>
              </w:rPr>
            </w:pPr>
          </w:p>
        </w:tc>
        <w:tc>
          <w:tcPr>
            <w:tcW w:w="1445" w:type="dxa"/>
            <w:tcBorders>
              <w:bottom w:val="single" w:color="auto" w:sz="4" w:space="0"/>
            </w:tcBorders>
          </w:tcPr>
          <w:p w14:paraId="2F477802">
            <w:pPr>
              <w:pStyle w:val="43"/>
              <w:rPr>
                <w:rFonts w:hint="eastAsia" w:ascii="宋体" w:hAnsi="宋体" w:cs="宋体"/>
                <w:color w:val="auto"/>
                <w:highlight w:val="none"/>
              </w:rPr>
            </w:pPr>
          </w:p>
        </w:tc>
        <w:tc>
          <w:tcPr>
            <w:tcW w:w="1105" w:type="dxa"/>
            <w:tcBorders>
              <w:bottom w:val="single" w:color="auto" w:sz="4" w:space="0"/>
            </w:tcBorders>
          </w:tcPr>
          <w:p w14:paraId="767706E9">
            <w:pPr>
              <w:pStyle w:val="43"/>
              <w:rPr>
                <w:rFonts w:hint="eastAsia" w:ascii="宋体" w:hAnsi="宋体" w:cs="宋体"/>
                <w:color w:val="auto"/>
                <w:highlight w:val="none"/>
              </w:rPr>
            </w:pPr>
          </w:p>
        </w:tc>
        <w:tc>
          <w:tcPr>
            <w:tcW w:w="2138" w:type="dxa"/>
            <w:tcBorders>
              <w:bottom w:val="single" w:color="auto" w:sz="4" w:space="0"/>
            </w:tcBorders>
          </w:tcPr>
          <w:p w14:paraId="0ACA11CA">
            <w:pPr>
              <w:pStyle w:val="43"/>
              <w:rPr>
                <w:rFonts w:hint="eastAsia" w:ascii="宋体" w:hAnsi="宋体" w:cs="宋体"/>
                <w:color w:val="auto"/>
                <w:highlight w:val="none"/>
              </w:rPr>
            </w:pPr>
          </w:p>
        </w:tc>
        <w:tc>
          <w:tcPr>
            <w:tcW w:w="1107" w:type="dxa"/>
            <w:tcBorders>
              <w:bottom w:val="single" w:color="auto" w:sz="4" w:space="0"/>
              <w:right w:val="single" w:color="auto" w:sz="4" w:space="0"/>
            </w:tcBorders>
          </w:tcPr>
          <w:p w14:paraId="630D86EE">
            <w:pPr>
              <w:pStyle w:val="43"/>
              <w:rPr>
                <w:rFonts w:hint="eastAsia" w:ascii="宋体" w:hAnsi="宋体" w:cs="宋体"/>
                <w:color w:val="auto"/>
                <w:highlight w:val="none"/>
              </w:rPr>
            </w:pPr>
          </w:p>
        </w:tc>
      </w:tr>
    </w:tbl>
    <w:p w14:paraId="60B01A99">
      <w:pPr>
        <w:spacing w:line="620" w:lineRule="exact"/>
        <w:ind w:right="420" w:firstLine="0" w:firstLineChars="0"/>
        <w:rPr>
          <w:rFonts w:hint="eastAsia" w:ascii="宋体" w:hAnsi="宋体" w:cs="宋体"/>
          <w:color w:val="auto"/>
          <w:szCs w:val="21"/>
          <w:highlight w:val="none"/>
        </w:rPr>
      </w:pPr>
    </w:p>
    <w:p w14:paraId="04BAF370">
      <w:pPr>
        <w:spacing w:line="620" w:lineRule="exact"/>
        <w:ind w:right="420" w:firstLine="0" w:firstLineChars="0"/>
        <w:rPr>
          <w:rFonts w:hint="eastAsia" w:ascii="宋体" w:hAnsi="宋体" w:cs="宋体"/>
          <w:color w:val="auto"/>
          <w:szCs w:val="21"/>
          <w:highlight w:val="none"/>
          <w:u w:val="single"/>
        </w:rPr>
      </w:pPr>
      <w:r>
        <w:rPr>
          <w:rFonts w:hint="eastAsia" w:ascii="宋体" w:hAnsi="宋体" w:cs="宋体"/>
          <w:color w:val="auto"/>
          <w:szCs w:val="21"/>
          <w:highlight w:val="none"/>
        </w:rPr>
        <w:t>招标人代表：</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rPr>
          <w:rFonts w:hint="eastAsia" w:ascii="宋体" w:hAnsi="宋体" w:cs="宋体"/>
          <w:color w:val="auto"/>
          <w:szCs w:val="21"/>
          <w:highlight w:val="none"/>
          <w:lang w:bidi="zh-CN"/>
        </w:rPr>
        <w:t>记录人：</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bidi="zh-CN"/>
        </w:rPr>
        <w:t xml:space="preserve">                   </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14:paraId="42950122">
      <w:pPr>
        <w:ind w:firstLine="560"/>
        <w:rPr>
          <w:rFonts w:hint="eastAsia" w:ascii="宋体" w:hAnsi="宋体" w:cs="宋体"/>
          <w:color w:val="auto"/>
          <w:sz w:val="28"/>
          <w:szCs w:val="28"/>
          <w:highlight w:val="none"/>
          <w:u w:val="single"/>
          <w:lang w:bidi="zh-CN"/>
        </w:rPr>
      </w:pPr>
    </w:p>
    <w:p w14:paraId="71252C68">
      <w:pPr>
        <w:ind w:firstLine="560"/>
        <w:rPr>
          <w:rFonts w:hint="eastAsia" w:ascii="宋体" w:hAnsi="宋体" w:cs="宋体"/>
          <w:color w:val="auto"/>
          <w:sz w:val="28"/>
          <w:szCs w:val="28"/>
          <w:highlight w:val="none"/>
          <w:u w:val="single"/>
          <w:lang w:bidi="zh-CN"/>
        </w:rPr>
      </w:pPr>
      <w:r>
        <w:rPr>
          <w:rFonts w:hint="eastAsia" w:ascii="宋体" w:hAnsi="宋体" w:cs="宋体"/>
          <w:color w:val="auto"/>
          <w:sz w:val="28"/>
          <w:szCs w:val="28"/>
          <w:highlight w:val="none"/>
          <w:u w:val="single"/>
          <w:lang w:bidi="zh-CN"/>
        </w:rPr>
        <w:br w:type="page"/>
      </w:r>
    </w:p>
    <w:p w14:paraId="210559C7">
      <w:pPr>
        <w:adjustRightInd/>
        <w:snapToGrid/>
        <w:ind w:firstLine="562"/>
        <w:jc w:val="center"/>
        <w:rPr>
          <w:rFonts w:hint="eastAsia" w:ascii="宋体" w:hAnsi="宋体" w:cs="宋体"/>
          <w:b/>
          <w:bCs/>
          <w:color w:val="auto"/>
          <w:sz w:val="28"/>
          <w:szCs w:val="28"/>
          <w:highlight w:val="none"/>
        </w:rPr>
      </w:pPr>
      <w:r>
        <w:rPr>
          <w:rFonts w:hint="eastAsia" w:ascii="宋体" w:hAnsi="宋体" w:cs="宋体"/>
          <w:b/>
          <w:color w:val="auto"/>
          <w:sz w:val="28"/>
          <w:szCs w:val="28"/>
          <w:highlight w:val="none"/>
          <w:u w:val="single"/>
        </w:rPr>
        <w:t xml:space="preserve">          （项目名称）        </w:t>
      </w:r>
      <w:r>
        <w:rPr>
          <w:rFonts w:hint="eastAsia" w:ascii="宋体" w:hAnsi="宋体" w:cs="宋体"/>
          <w:b/>
          <w:bCs/>
          <w:color w:val="auto"/>
          <w:sz w:val="28"/>
          <w:szCs w:val="28"/>
          <w:highlight w:val="none"/>
        </w:rPr>
        <w:t>第二个信封（报价文件）</w:t>
      </w:r>
    </w:p>
    <w:p w14:paraId="3FA2B121">
      <w:pPr>
        <w:adjustRightInd/>
        <w:snapToGrid/>
        <w:ind w:firstLine="562"/>
        <w:jc w:val="cente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开标记录表</w:t>
      </w:r>
    </w:p>
    <w:p w14:paraId="69389391">
      <w:pPr>
        <w:ind w:firstLine="480"/>
        <w:jc w:val="right"/>
        <w:rPr>
          <w:rFonts w:hint="eastAsia" w:ascii="宋体" w:hAnsi="宋体" w:cs="宋体"/>
          <w:color w:val="auto"/>
          <w:highlight w:val="none"/>
        </w:rPr>
      </w:pPr>
      <w:r>
        <w:rPr>
          <w:rFonts w:hint="eastAsia" w:ascii="宋体" w:hAnsi="宋体" w:cs="宋体"/>
          <w:color w:val="auto"/>
          <w:highlight w:val="none"/>
        </w:rPr>
        <w:t>开标时间：</w:t>
      </w:r>
      <w:r>
        <w:rPr>
          <w:rFonts w:hint="eastAsia" w:ascii="宋体" w:hAnsi="宋体" w:cs="宋体"/>
          <w:color w:val="auto"/>
          <w:highlight w:val="none"/>
          <w:u w:val="single"/>
        </w:rPr>
        <w:t xml:space="preserve">  </w:t>
      </w:r>
      <w:r>
        <w:rPr>
          <w:rFonts w:hint="eastAsia" w:ascii="宋体" w:hAnsi="宋体" w:cs="宋体"/>
          <w:color w:val="auto"/>
          <w:highlight w:val="none"/>
        </w:rPr>
        <w:t>年</w:t>
      </w:r>
      <w:r>
        <w:rPr>
          <w:rFonts w:hint="eastAsia" w:ascii="宋体" w:hAnsi="宋体" w:cs="宋体"/>
          <w:color w:val="auto"/>
          <w:highlight w:val="none"/>
          <w:u w:val="single"/>
        </w:rPr>
        <w:t xml:space="preserve">  </w:t>
      </w:r>
      <w:r>
        <w:rPr>
          <w:rFonts w:hint="eastAsia" w:ascii="宋体" w:hAnsi="宋体" w:cs="宋体"/>
          <w:color w:val="auto"/>
          <w:highlight w:val="none"/>
        </w:rPr>
        <w:t>月</w:t>
      </w:r>
      <w:r>
        <w:rPr>
          <w:rFonts w:hint="eastAsia" w:ascii="宋体" w:hAnsi="宋体" w:cs="宋体"/>
          <w:color w:val="auto"/>
          <w:highlight w:val="none"/>
          <w:u w:val="single"/>
        </w:rPr>
        <w:t xml:space="preserve">  </w:t>
      </w:r>
      <w:r>
        <w:rPr>
          <w:rFonts w:hint="eastAsia" w:ascii="宋体" w:hAnsi="宋体" w:cs="宋体"/>
          <w:color w:val="auto"/>
          <w:highlight w:val="none"/>
        </w:rPr>
        <w:t>日</w:t>
      </w:r>
      <w:r>
        <w:rPr>
          <w:rFonts w:hint="eastAsia" w:ascii="宋体" w:hAnsi="宋体" w:cs="宋体"/>
          <w:color w:val="auto"/>
          <w:highlight w:val="none"/>
          <w:u w:val="single"/>
        </w:rPr>
        <w:t xml:space="preserve">  </w:t>
      </w:r>
      <w:r>
        <w:rPr>
          <w:rFonts w:hint="eastAsia" w:ascii="宋体" w:hAnsi="宋体" w:cs="宋体"/>
          <w:color w:val="auto"/>
          <w:highlight w:val="none"/>
        </w:rPr>
        <w:t>时</w:t>
      </w:r>
      <w:r>
        <w:rPr>
          <w:rFonts w:hint="eastAsia" w:ascii="宋体" w:hAnsi="宋体" w:cs="宋体"/>
          <w:color w:val="auto"/>
          <w:highlight w:val="none"/>
          <w:u w:val="single"/>
        </w:rPr>
        <w:t xml:space="preserve">  </w:t>
      </w:r>
      <w:r>
        <w:rPr>
          <w:rFonts w:hint="eastAsia" w:ascii="宋体" w:hAnsi="宋体" w:cs="宋体"/>
          <w:color w:val="auto"/>
          <w:highlight w:val="none"/>
        </w:rPr>
        <w:t>分</w:t>
      </w: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4"/>
        <w:gridCol w:w="1286"/>
        <w:gridCol w:w="1698"/>
        <w:gridCol w:w="2014"/>
        <w:gridCol w:w="2262"/>
        <w:gridCol w:w="1179"/>
      </w:tblGrid>
      <w:tr w14:paraId="3EB0D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4" w:type="dxa"/>
            <w:vAlign w:val="center"/>
          </w:tcPr>
          <w:p w14:paraId="3EBD73F0">
            <w:pPr>
              <w:spacing w:line="240" w:lineRule="auto"/>
              <w:ind w:firstLine="0" w:firstLineChars="0"/>
              <w:jc w:val="center"/>
              <w:rPr>
                <w:rFonts w:hint="eastAsia" w:ascii="宋体" w:hAnsi="宋体" w:cs="宋体"/>
                <w:color w:val="auto"/>
                <w:highlight w:val="none"/>
              </w:rPr>
            </w:pPr>
            <w:r>
              <w:rPr>
                <w:rFonts w:hint="eastAsia" w:ascii="宋体" w:hAnsi="宋体" w:cs="宋体"/>
                <w:color w:val="auto"/>
                <w:highlight w:val="none"/>
              </w:rPr>
              <w:t>序号</w:t>
            </w:r>
          </w:p>
        </w:tc>
        <w:tc>
          <w:tcPr>
            <w:tcW w:w="1286" w:type="dxa"/>
            <w:vAlign w:val="center"/>
          </w:tcPr>
          <w:p w14:paraId="07D88EBB">
            <w:pPr>
              <w:spacing w:line="240" w:lineRule="auto"/>
              <w:ind w:firstLine="0" w:firstLineChars="0"/>
              <w:jc w:val="center"/>
              <w:rPr>
                <w:rFonts w:hint="eastAsia" w:ascii="宋体" w:hAnsi="宋体" w:cs="宋体"/>
                <w:color w:val="auto"/>
                <w:highlight w:val="none"/>
              </w:rPr>
            </w:pPr>
            <w:r>
              <w:rPr>
                <w:rFonts w:hint="eastAsia" w:ascii="宋体" w:hAnsi="宋体" w:cs="宋体"/>
                <w:color w:val="auto"/>
                <w:highlight w:val="none"/>
              </w:rPr>
              <w:t>投标人</w:t>
            </w:r>
          </w:p>
        </w:tc>
        <w:tc>
          <w:tcPr>
            <w:tcW w:w="1698" w:type="dxa"/>
            <w:vAlign w:val="center"/>
          </w:tcPr>
          <w:p w14:paraId="149B357B">
            <w:pPr>
              <w:spacing w:line="240" w:lineRule="auto"/>
              <w:ind w:firstLine="0" w:firstLineChars="0"/>
              <w:jc w:val="center"/>
              <w:rPr>
                <w:rFonts w:hint="eastAsia" w:ascii="宋体" w:hAnsi="宋体" w:cs="宋体"/>
                <w:color w:val="auto"/>
                <w:highlight w:val="none"/>
              </w:rPr>
            </w:pPr>
            <w:r>
              <w:rPr>
                <w:rFonts w:hint="eastAsia" w:ascii="宋体" w:hAnsi="宋体" w:cs="宋体"/>
                <w:color w:val="auto"/>
                <w:highlight w:val="none"/>
              </w:rPr>
              <w:t>投标报价（元）</w:t>
            </w:r>
          </w:p>
        </w:tc>
        <w:tc>
          <w:tcPr>
            <w:tcW w:w="2014" w:type="dxa"/>
            <w:vAlign w:val="center"/>
          </w:tcPr>
          <w:p w14:paraId="13177B94">
            <w:pPr>
              <w:spacing w:line="240" w:lineRule="auto"/>
              <w:ind w:firstLine="0" w:firstLineChars="0"/>
              <w:jc w:val="center"/>
              <w:rPr>
                <w:rFonts w:hint="eastAsia" w:ascii="宋体" w:hAnsi="宋体" w:cs="宋体"/>
                <w:color w:val="auto"/>
                <w:highlight w:val="none"/>
              </w:rPr>
            </w:pPr>
            <w:r>
              <w:rPr>
                <w:rFonts w:hint="eastAsia" w:ascii="宋体" w:hAnsi="宋体" w:cs="宋体"/>
                <w:color w:val="auto"/>
                <w:highlight w:val="none"/>
              </w:rPr>
              <w:t>是否超过最高投标限价</w:t>
            </w:r>
          </w:p>
        </w:tc>
        <w:tc>
          <w:tcPr>
            <w:tcW w:w="2262" w:type="dxa"/>
            <w:vAlign w:val="center"/>
          </w:tcPr>
          <w:p w14:paraId="4EB4136B">
            <w:pPr>
              <w:spacing w:line="240" w:lineRule="auto"/>
              <w:ind w:firstLine="0" w:firstLineChars="0"/>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是否有异议</w:t>
            </w:r>
          </w:p>
        </w:tc>
        <w:tc>
          <w:tcPr>
            <w:tcW w:w="1179" w:type="dxa"/>
            <w:vAlign w:val="center"/>
          </w:tcPr>
          <w:p w14:paraId="6D8B9101">
            <w:pPr>
              <w:spacing w:line="240" w:lineRule="auto"/>
              <w:ind w:firstLine="0" w:firstLineChars="0"/>
              <w:jc w:val="center"/>
              <w:rPr>
                <w:rFonts w:hint="eastAsia" w:ascii="宋体" w:hAnsi="宋体" w:cs="宋体"/>
                <w:color w:val="auto"/>
                <w:highlight w:val="none"/>
              </w:rPr>
            </w:pPr>
            <w:r>
              <w:rPr>
                <w:rFonts w:hint="eastAsia" w:ascii="宋体" w:hAnsi="宋体" w:cs="宋体"/>
                <w:color w:val="auto"/>
                <w:highlight w:val="none"/>
              </w:rPr>
              <w:t>备注</w:t>
            </w:r>
          </w:p>
        </w:tc>
      </w:tr>
      <w:tr w14:paraId="03E29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4" w:type="dxa"/>
            <w:vAlign w:val="center"/>
          </w:tcPr>
          <w:p w14:paraId="514ACF38">
            <w:pPr>
              <w:ind w:firstLine="480"/>
              <w:jc w:val="center"/>
              <w:rPr>
                <w:rFonts w:hint="eastAsia" w:ascii="宋体" w:hAnsi="宋体" w:cs="宋体"/>
                <w:color w:val="auto"/>
                <w:szCs w:val="21"/>
                <w:highlight w:val="none"/>
              </w:rPr>
            </w:pPr>
          </w:p>
        </w:tc>
        <w:tc>
          <w:tcPr>
            <w:tcW w:w="1286" w:type="dxa"/>
            <w:vAlign w:val="center"/>
          </w:tcPr>
          <w:p w14:paraId="5A1A4F5E">
            <w:pPr>
              <w:ind w:firstLine="480"/>
              <w:jc w:val="center"/>
              <w:rPr>
                <w:rFonts w:hint="eastAsia" w:ascii="宋体" w:hAnsi="宋体" w:cs="宋体"/>
                <w:color w:val="auto"/>
                <w:szCs w:val="21"/>
                <w:highlight w:val="none"/>
              </w:rPr>
            </w:pPr>
          </w:p>
        </w:tc>
        <w:tc>
          <w:tcPr>
            <w:tcW w:w="1698" w:type="dxa"/>
            <w:vAlign w:val="center"/>
          </w:tcPr>
          <w:p w14:paraId="5D2282A9">
            <w:pPr>
              <w:ind w:firstLine="480"/>
              <w:jc w:val="center"/>
              <w:rPr>
                <w:rFonts w:hint="eastAsia" w:ascii="宋体" w:hAnsi="宋体" w:cs="宋体"/>
                <w:color w:val="auto"/>
                <w:szCs w:val="21"/>
                <w:highlight w:val="none"/>
              </w:rPr>
            </w:pPr>
          </w:p>
        </w:tc>
        <w:tc>
          <w:tcPr>
            <w:tcW w:w="2014" w:type="dxa"/>
            <w:vAlign w:val="center"/>
          </w:tcPr>
          <w:p w14:paraId="02575292">
            <w:pPr>
              <w:ind w:firstLine="480"/>
              <w:jc w:val="center"/>
              <w:rPr>
                <w:rFonts w:hint="eastAsia" w:ascii="宋体" w:hAnsi="宋体" w:cs="宋体"/>
                <w:color w:val="auto"/>
                <w:szCs w:val="21"/>
                <w:highlight w:val="none"/>
              </w:rPr>
            </w:pPr>
          </w:p>
        </w:tc>
        <w:tc>
          <w:tcPr>
            <w:tcW w:w="2262" w:type="dxa"/>
            <w:vAlign w:val="center"/>
          </w:tcPr>
          <w:p w14:paraId="34E38E03">
            <w:pPr>
              <w:ind w:firstLine="480"/>
              <w:jc w:val="center"/>
              <w:rPr>
                <w:rFonts w:hint="eastAsia" w:ascii="宋体" w:hAnsi="宋体" w:cs="宋体"/>
                <w:color w:val="auto"/>
                <w:szCs w:val="21"/>
                <w:highlight w:val="none"/>
              </w:rPr>
            </w:pPr>
          </w:p>
        </w:tc>
        <w:tc>
          <w:tcPr>
            <w:tcW w:w="1179" w:type="dxa"/>
            <w:vAlign w:val="center"/>
          </w:tcPr>
          <w:p w14:paraId="7C7B7420">
            <w:pPr>
              <w:ind w:firstLine="480"/>
              <w:jc w:val="center"/>
              <w:rPr>
                <w:rFonts w:hint="eastAsia" w:ascii="宋体" w:hAnsi="宋体" w:cs="宋体"/>
                <w:color w:val="auto"/>
                <w:szCs w:val="21"/>
                <w:highlight w:val="none"/>
              </w:rPr>
            </w:pPr>
          </w:p>
        </w:tc>
      </w:tr>
      <w:tr w14:paraId="32E86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4" w:type="dxa"/>
            <w:vAlign w:val="center"/>
          </w:tcPr>
          <w:p w14:paraId="37037F5F">
            <w:pPr>
              <w:ind w:firstLine="480"/>
              <w:jc w:val="center"/>
              <w:rPr>
                <w:rFonts w:hint="eastAsia" w:ascii="宋体" w:hAnsi="宋体" w:cs="宋体"/>
                <w:color w:val="auto"/>
                <w:szCs w:val="21"/>
                <w:highlight w:val="none"/>
              </w:rPr>
            </w:pPr>
          </w:p>
        </w:tc>
        <w:tc>
          <w:tcPr>
            <w:tcW w:w="1286" w:type="dxa"/>
            <w:vAlign w:val="center"/>
          </w:tcPr>
          <w:p w14:paraId="185219EF">
            <w:pPr>
              <w:ind w:firstLine="480"/>
              <w:jc w:val="center"/>
              <w:rPr>
                <w:rFonts w:hint="eastAsia" w:ascii="宋体" w:hAnsi="宋体" w:cs="宋体"/>
                <w:color w:val="auto"/>
                <w:szCs w:val="21"/>
                <w:highlight w:val="none"/>
              </w:rPr>
            </w:pPr>
          </w:p>
        </w:tc>
        <w:tc>
          <w:tcPr>
            <w:tcW w:w="1698" w:type="dxa"/>
            <w:vAlign w:val="center"/>
          </w:tcPr>
          <w:p w14:paraId="4E881E78">
            <w:pPr>
              <w:ind w:firstLine="480"/>
              <w:jc w:val="center"/>
              <w:rPr>
                <w:rFonts w:hint="eastAsia" w:ascii="宋体" w:hAnsi="宋体" w:cs="宋体"/>
                <w:color w:val="auto"/>
                <w:szCs w:val="21"/>
                <w:highlight w:val="none"/>
              </w:rPr>
            </w:pPr>
          </w:p>
        </w:tc>
        <w:tc>
          <w:tcPr>
            <w:tcW w:w="2014" w:type="dxa"/>
            <w:vAlign w:val="center"/>
          </w:tcPr>
          <w:p w14:paraId="2AEE0037">
            <w:pPr>
              <w:ind w:firstLine="480"/>
              <w:jc w:val="center"/>
              <w:rPr>
                <w:rFonts w:hint="eastAsia" w:ascii="宋体" w:hAnsi="宋体" w:cs="宋体"/>
                <w:color w:val="auto"/>
                <w:szCs w:val="21"/>
                <w:highlight w:val="none"/>
              </w:rPr>
            </w:pPr>
          </w:p>
        </w:tc>
        <w:tc>
          <w:tcPr>
            <w:tcW w:w="2262" w:type="dxa"/>
            <w:vAlign w:val="center"/>
          </w:tcPr>
          <w:p w14:paraId="4FCEBFED">
            <w:pPr>
              <w:ind w:firstLine="480"/>
              <w:jc w:val="center"/>
              <w:rPr>
                <w:rFonts w:hint="eastAsia" w:ascii="宋体" w:hAnsi="宋体" w:cs="宋体"/>
                <w:color w:val="auto"/>
                <w:szCs w:val="21"/>
                <w:highlight w:val="none"/>
              </w:rPr>
            </w:pPr>
          </w:p>
        </w:tc>
        <w:tc>
          <w:tcPr>
            <w:tcW w:w="1179" w:type="dxa"/>
            <w:vAlign w:val="center"/>
          </w:tcPr>
          <w:p w14:paraId="40A6E706">
            <w:pPr>
              <w:ind w:firstLine="480"/>
              <w:jc w:val="center"/>
              <w:rPr>
                <w:rFonts w:hint="eastAsia" w:ascii="宋体" w:hAnsi="宋体" w:cs="宋体"/>
                <w:color w:val="auto"/>
                <w:szCs w:val="21"/>
                <w:highlight w:val="none"/>
              </w:rPr>
            </w:pPr>
          </w:p>
        </w:tc>
      </w:tr>
      <w:tr w14:paraId="4E840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4" w:type="dxa"/>
            <w:vAlign w:val="center"/>
          </w:tcPr>
          <w:p w14:paraId="1744B877">
            <w:pPr>
              <w:ind w:firstLine="480"/>
              <w:jc w:val="center"/>
              <w:rPr>
                <w:rFonts w:hint="eastAsia" w:ascii="宋体" w:hAnsi="宋体" w:cs="宋体"/>
                <w:color w:val="auto"/>
                <w:szCs w:val="21"/>
                <w:highlight w:val="none"/>
              </w:rPr>
            </w:pPr>
          </w:p>
        </w:tc>
        <w:tc>
          <w:tcPr>
            <w:tcW w:w="1286" w:type="dxa"/>
            <w:vAlign w:val="center"/>
          </w:tcPr>
          <w:p w14:paraId="1A7A8E0A">
            <w:pPr>
              <w:ind w:firstLine="480"/>
              <w:jc w:val="center"/>
              <w:rPr>
                <w:rFonts w:hint="eastAsia" w:ascii="宋体" w:hAnsi="宋体" w:cs="宋体"/>
                <w:color w:val="auto"/>
                <w:szCs w:val="21"/>
                <w:highlight w:val="none"/>
              </w:rPr>
            </w:pPr>
          </w:p>
        </w:tc>
        <w:tc>
          <w:tcPr>
            <w:tcW w:w="1698" w:type="dxa"/>
            <w:vAlign w:val="center"/>
          </w:tcPr>
          <w:p w14:paraId="5CC6BD15">
            <w:pPr>
              <w:ind w:firstLine="480"/>
              <w:jc w:val="center"/>
              <w:rPr>
                <w:rFonts w:hint="eastAsia" w:ascii="宋体" w:hAnsi="宋体" w:cs="宋体"/>
                <w:color w:val="auto"/>
                <w:szCs w:val="21"/>
                <w:highlight w:val="none"/>
              </w:rPr>
            </w:pPr>
          </w:p>
        </w:tc>
        <w:tc>
          <w:tcPr>
            <w:tcW w:w="2014" w:type="dxa"/>
            <w:vAlign w:val="center"/>
          </w:tcPr>
          <w:p w14:paraId="19B952D9">
            <w:pPr>
              <w:ind w:firstLine="480"/>
              <w:jc w:val="center"/>
              <w:rPr>
                <w:rFonts w:hint="eastAsia" w:ascii="宋体" w:hAnsi="宋体" w:cs="宋体"/>
                <w:color w:val="auto"/>
                <w:szCs w:val="21"/>
                <w:highlight w:val="none"/>
              </w:rPr>
            </w:pPr>
          </w:p>
        </w:tc>
        <w:tc>
          <w:tcPr>
            <w:tcW w:w="2262" w:type="dxa"/>
            <w:vAlign w:val="center"/>
          </w:tcPr>
          <w:p w14:paraId="64A5CE4D">
            <w:pPr>
              <w:ind w:firstLine="480"/>
              <w:jc w:val="center"/>
              <w:rPr>
                <w:rFonts w:hint="eastAsia" w:ascii="宋体" w:hAnsi="宋体" w:cs="宋体"/>
                <w:color w:val="auto"/>
                <w:szCs w:val="21"/>
                <w:highlight w:val="none"/>
              </w:rPr>
            </w:pPr>
          </w:p>
        </w:tc>
        <w:tc>
          <w:tcPr>
            <w:tcW w:w="1179" w:type="dxa"/>
            <w:vAlign w:val="center"/>
          </w:tcPr>
          <w:p w14:paraId="6ADBB781">
            <w:pPr>
              <w:ind w:firstLine="480"/>
              <w:jc w:val="center"/>
              <w:rPr>
                <w:rFonts w:hint="eastAsia" w:ascii="宋体" w:hAnsi="宋体" w:cs="宋体"/>
                <w:color w:val="auto"/>
                <w:szCs w:val="21"/>
                <w:highlight w:val="none"/>
              </w:rPr>
            </w:pPr>
          </w:p>
        </w:tc>
      </w:tr>
      <w:tr w14:paraId="0701D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4" w:type="dxa"/>
            <w:vAlign w:val="center"/>
          </w:tcPr>
          <w:p w14:paraId="2E878E60">
            <w:pPr>
              <w:ind w:firstLine="480"/>
              <w:jc w:val="center"/>
              <w:rPr>
                <w:rFonts w:hint="eastAsia" w:ascii="宋体" w:hAnsi="宋体" w:cs="宋体"/>
                <w:color w:val="auto"/>
                <w:szCs w:val="21"/>
                <w:highlight w:val="none"/>
              </w:rPr>
            </w:pPr>
          </w:p>
        </w:tc>
        <w:tc>
          <w:tcPr>
            <w:tcW w:w="1286" w:type="dxa"/>
            <w:vAlign w:val="center"/>
          </w:tcPr>
          <w:p w14:paraId="54525738">
            <w:pPr>
              <w:ind w:firstLine="480"/>
              <w:jc w:val="center"/>
              <w:rPr>
                <w:rFonts w:hint="eastAsia" w:ascii="宋体" w:hAnsi="宋体" w:cs="宋体"/>
                <w:color w:val="auto"/>
                <w:szCs w:val="21"/>
                <w:highlight w:val="none"/>
              </w:rPr>
            </w:pPr>
          </w:p>
        </w:tc>
        <w:tc>
          <w:tcPr>
            <w:tcW w:w="1698" w:type="dxa"/>
            <w:vAlign w:val="center"/>
          </w:tcPr>
          <w:p w14:paraId="6A7A7615">
            <w:pPr>
              <w:ind w:firstLine="480"/>
              <w:jc w:val="center"/>
              <w:rPr>
                <w:rFonts w:hint="eastAsia" w:ascii="宋体" w:hAnsi="宋体" w:cs="宋体"/>
                <w:color w:val="auto"/>
                <w:szCs w:val="21"/>
                <w:highlight w:val="none"/>
              </w:rPr>
            </w:pPr>
          </w:p>
        </w:tc>
        <w:tc>
          <w:tcPr>
            <w:tcW w:w="2014" w:type="dxa"/>
            <w:vAlign w:val="center"/>
          </w:tcPr>
          <w:p w14:paraId="3FA81814">
            <w:pPr>
              <w:ind w:firstLine="480"/>
              <w:jc w:val="center"/>
              <w:rPr>
                <w:rFonts w:hint="eastAsia" w:ascii="宋体" w:hAnsi="宋体" w:cs="宋体"/>
                <w:color w:val="auto"/>
                <w:szCs w:val="21"/>
                <w:highlight w:val="none"/>
              </w:rPr>
            </w:pPr>
          </w:p>
        </w:tc>
        <w:tc>
          <w:tcPr>
            <w:tcW w:w="2262" w:type="dxa"/>
            <w:vAlign w:val="center"/>
          </w:tcPr>
          <w:p w14:paraId="5490CF32">
            <w:pPr>
              <w:ind w:firstLine="480"/>
              <w:jc w:val="center"/>
              <w:rPr>
                <w:rFonts w:hint="eastAsia" w:ascii="宋体" w:hAnsi="宋体" w:cs="宋体"/>
                <w:color w:val="auto"/>
                <w:szCs w:val="21"/>
                <w:highlight w:val="none"/>
              </w:rPr>
            </w:pPr>
          </w:p>
        </w:tc>
        <w:tc>
          <w:tcPr>
            <w:tcW w:w="1179" w:type="dxa"/>
            <w:vAlign w:val="center"/>
          </w:tcPr>
          <w:p w14:paraId="56AD983E">
            <w:pPr>
              <w:ind w:firstLine="480"/>
              <w:jc w:val="center"/>
              <w:rPr>
                <w:rFonts w:hint="eastAsia" w:ascii="宋体" w:hAnsi="宋体" w:cs="宋体"/>
                <w:color w:val="auto"/>
                <w:szCs w:val="21"/>
                <w:highlight w:val="none"/>
              </w:rPr>
            </w:pPr>
          </w:p>
        </w:tc>
      </w:tr>
      <w:tr w14:paraId="462EB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4" w:type="dxa"/>
            <w:vAlign w:val="center"/>
          </w:tcPr>
          <w:p w14:paraId="72437276">
            <w:pPr>
              <w:ind w:firstLine="480"/>
              <w:jc w:val="center"/>
              <w:rPr>
                <w:rFonts w:hint="eastAsia" w:ascii="宋体" w:hAnsi="宋体" w:cs="宋体"/>
                <w:color w:val="auto"/>
                <w:szCs w:val="21"/>
                <w:highlight w:val="none"/>
              </w:rPr>
            </w:pPr>
          </w:p>
        </w:tc>
        <w:tc>
          <w:tcPr>
            <w:tcW w:w="1286" w:type="dxa"/>
            <w:vAlign w:val="center"/>
          </w:tcPr>
          <w:p w14:paraId="15D8C51B">
            <w:pPr>
              <w:ind w:firstLine="480"/>
              <w:jc w:val="center"/>
              <w:rPr>
                <w:rFonts w:hint="eastAsia" w:ascii="宋体" w:hAnsi="宋体" w:cs="宋体"/>
                <w:color w:val="auto"/>
                <w:szCs w:val="21"/>
                <w:highlight w:val="none"/>
              </w:rPr>
            </w:pPr>
          </w:p>
        </w:tc>
        <w:tc>
          <w:tcPr>
            <w:tcW w:w="1698" w:type="dxa"/>
            <w:vAlign w:val="center"/>
          </w:tcPr>
          <w:p w14:paraId="6E42CE8A">
            <w:pPr>
              <w:ind w:firstLine="480"/>
              <w:jc w:val="center"/>
              <w:rPr>
                <w:rFonts w:hint="eastAsia" w:ascii="宋体" w:hAnsi="宋体" w:cs="宋体"/>
                <w:color w:val="auto"/>
                <w:szCs w:val="21"/>
                <w:highlight w:val="none"/>
              </w:rPr>
            </w:pPr>
          </w:p>
        </w:tc>
        <w:tc>
          <w:tcPr>
            <w:tcW w:w="2014" w:type="dxa"/>
            <w:vAlign w:val="center"/>
          </w:tcPr>
          <w:p w14:paraId="192A6004">
            <w:pPr>
              <w:ind w:firstLine="480"/>
              <w:jc w:val="center"/>
              <w:rPr>
                <w:rFonts w:hint="eastAsia" w:ascii="宋体" w:hAnsi="宋体" w:cs="宋体"/>
                <w:color w:val="auto"/>
                <w:szCs w:val="21"/>
                <w:highlight w:val="none"/>
              </w:rPr>
            </w:pPr>
          </w:p>
        </w:tc>
        <w:tc>
          <w:tcPr>
            <w:tcW w:w="2262" w:type="dxa"/>
            <w:vAlign w:val="center"/>
          </w:tcPr>
          <w:p w14:paraId="11023E16">
            <w:pPr>
              <w:ind w:firstLine="480"/>
              <w:jc w:val="center"/>
              <w:rPr>
                <w:rFonts w:hint="eastAsia" w:ascii="宋体" w:hAnsi="宋体" w:cs="宋体"/>
                <w:color w:val="auto"/>
                <w:szCs w:val="21"/>
                <w:highlight w:val="none"/>
              </w:rPr>
            </w:pPr>
          </w:p>
        </w:tc>
        <w:tc>
          <w:tcPr>
            <w:tcW w:w="1179" w:type="dxa"/>
            <w:vAlign w:val="center"/>
          </w:tcPr>
          <w:p w14:paraId="3729466C">
            <w:pPr>
              <w:ind w:firstLine="480"/>
              <w:jc w:val="center"/>
              <w:rPr>
                <w:rFonts w:hint="eastAsia" w:ascii="宋体" w:hAnsi="宋体" w:cs="宋体"/>
                <w:color w:val="auto"/>
                <w:szCs w:val="21"/>
                <w:highlight w:val="none"/>
              </w:rPr>
            </w:pPr>
          </w:p>
        </w:tc>
      </w:tr>
      <w:tr w14:paraId="7F6A3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4" w:type="dxa"/>
            <w:vAlign w:val="center"/>
          </w:tcPr>
          <w:p w14:paraId="081556FA">
            <w:pPr>
              <w:ind w:firstLine="480"/>
              <w:jc w:val="center"/>
              <w:rPr>
                <w:rFonts w:hint="eastAsia" w:ascii="宋体" w:hAnsi="宋体" w:cs="宋体"/>
                <w:color w:val="auto"/>
                <w:szCs w:val="21"/>
                <w:highlight w:val="none"/>
              </w:rPr>
            </w:pPr>
          </w:p>
        </w:tc>
        <w:tc>
          <w:tcPr>
            <w:tcW w:w="1286" w:type="dxa"/>
            <w:vAlign w:val="center"/>
          </w:tcPr>
          <w:p w14:paraId="47195C13">
            <w:pPr>
              <w:ind w:firstLine="480"/>
              <w:jc w:val="center"/>
              <w:rPr>
                <w:rFonts w:hint="eastAsia" w:ascii="宋体" w:hAnsi="宋体" w:cs="宋体"/>
                <w:color w:val="auto"/>
                <w:szCs w:val="21"/>
                <w:highlight w:val="none"/>
              </w:rPr>
            </w:pPr>
          </w:p>
        </w:tc>
        <w:tc>
          <w:tcPr>
            <w:tcW w:w="1698" w:type="dxa"/>
            <w:vAlign w:val="center"/>
          </w:tcPr>
          <w:p w14:paraId="64D925A6">
            <w:pPr>
              <w:ind w:firstLine="480"/>
              <w:jc w:val="center"/>
              <w:rPr>
                <w:rFonts w:hint="eastAsia" w:ascii="宋体" w:hAnsi="宋体" w:cs="宋体"/>
                <w:color w:val="auto"/>
                <w:szCs w:val="21"/>
                <w:highlight w:val="none"/>
              </w:rPr>
            </w:pPr>
          </w:p>
        </w:tc>
        <w:tc>
          <w:tcPr>
            <w:tcW w:w="2014" w:type="dxa"/>
            <w:vAlign w:val="center"/>
          </w:tcPr>
          <w:p w14:paraId="10C55D41">
            <w:pPr>
              <w:ind w:firstLine="480"/>
              <w:jc w:val="center"/>
              <w:rPr>
                <w:rFonts w:hint="eastAsia" w:ascii="宋体" w:hAnsi="宋体" w:cs="宋体"/>
                <w:color w:val="auto"/>
                <w:szCs w:val="21"/>
                <w:highlight w:val="none"/>
              </w:rPr>
            </w:pPr>
          </w:p>
        </w:tc>
        <w:tc>
          <w:tcPr>
            <w:tcW w:w="2262" w:type="dxa"/>
            <w:vAlign w:val="center"/>
          </w:tcPr>
          <w:p w14:paraId="7955FBD2">
            <w:pPr>
              <w:ind w:firstLine="480"/>
              <w:jc w:val="center"/>
              <w:rPr>
                <w:rFonts w:hint="eastAsia" w:ascii="宋体" w:hAnsi="宋体" w:cs="宋体"/>
                <w:color w:val="auto"/>
                <w:szCs w:val="21"/>
                <w:highlight w:val="none"/>
              </w:rPr>
            </w:pPr>
          </w:p>
        </w:tc>
        <w:tc>
          <w:tcPr>
            <w:tcW w:w="1179" w:type="dxa"/>
            <w:vAlign w:val="center"/>
          </w:tcPr>
          <w:p w14:paraId="3BB90322">
            <w:pPr>
              <w:ind w:firstLine="480"/>
              <w:jc w:val="center"/>
              <w:rPr>
                <w:rFonts w:hint="eastAsia" w:ascii="宋体" w:hAnsi="宋体" w:cs="宋体"/>
                <w:color w:val="auto"/>
                <w:szCs w:val="21"/>
                <w:highlight w:val="none"/>
              </w:rPr>
            </w:pPr>
          </w:p>
        </w:tc>
      </w:tr>
      <w:tr w14:paraId="6F719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4" w:type="dxa"/>
            <w:vAlign w:val="center"/>
          </w:tcPr>
          <w:p w14:paraId="011240B7">
            <w:pPr>
              <w:ind w:firstLine="480"/>
              <w:jc w:val="center"/>
              <w:rPr>
                <w:rFonts w:hint="eastAsia" w:ascii="宋体" w:hAnsi="宋体" w:cs="宋体"/>
                <w:color w:val="auto"/>
                <w:szCs w:val="21"/>
                <w:highlight w:val="none"/>
              </w:rPr>
            </w:pPr>
          </w:p>
        </w:tc>
        <w:tc>
          <w:tcPr>
            <w:tcW w:w="1286" w:type="dxa"/>
            <w:vAlign w:val="center"/>
          </w:tcPr>
          <w:p w14:paraId="131B712C">
            <w:pPr>
              <w:ind w:firstLine="480"/>
              <w:jc w:val="center"/>
              <w:rPr>
                <w:rFonts w:hint="eastAsia" w:ascii="宋体" w:hAnsi="宋体" w:cs="宋体"/>
                <w:color w:val="auto"/>
                <w:szCs w:val="21"/>
                <w:highlight w:val="none"/>
              </w:rPr>
            </w:pPr>
          </w:p>
        </w:tc>
        <w:tc>
          <w:tcPr>
            <w:tcW w:w="1698" w:type="dxa"/>
            <w:vAlign w:val="center"/>
          </w:tcPr>
          <w:p w14:paraId="03E4C7B8">
            <w:pPr>
              <w:ind w:firstLine="480"/>
              <w:jc w:val="center"/>
              <w:rPr>
                <w:rFonts w:hint="eastAsia" w:ascii="宋体" w:hAnsi="宋体" w:cs="宋体"/>
                <w:color w:val="auto"/>
                <w:szCs w:val="21"/>
                <w:highlight w:val="none"/>
              </w:rPr>
            </w:pPr>
          </w:p>
        </w:tc>
        <w:tc>
          <w:tcPr>
            <w:tcW w:w="2014" w:type="dxa"/>
            <w:vAlign w:val="center"/>
          </w:tcPr>
          <w:p w14:paraId="345F7A64">
            <w:pPr>
              <w:ind w:firstLine="480"/>
              <w:jc w:val="center"/>
              <w:rPr>
                <w:rFonts w:hint="eastAsia" w:ascii="宋体" w:hAnsi="宋体" w:cs="宋体"/>
                <w:color w:val="auto"/>
                <w:szCs w:val="21"/>
                <w:highlight w:val="none"/>
              </w:rPr>
            </w:pPr>
          </w:p>
        </w:tc>
        <w:tc>
          <w:tcPr>
            <w:tcW w:w="2262" w:type="dxa"/>
            <w:vAlign w:val="center"/>
          </w:tcPr>
          <w:p w14:paraId="0CEB96AF">
            <w:pPr>
              <w:ind w:firstLine="480"/>
              <w:jc w:val="center"/>
              <w:rPr>
                <w:rFonts w:hint="eastAsia" w:ascii="宋体" w:hAnsi="宋体" w:cs="宋体"/>
                <w:color w:val="auto"/>
                <w:szCs w:val="21"/>
                <w:highlight w:val="none"/>
              </w:rPr>
            </w:pPr>
          </w:p>
        </w:tc>
        <w:tc>
          <w:tcPr>
            <w:tcW w:w="1179" w:type="dxa"/>
            <w:vAlign w:val="center"/>
          </w:tcPr>
          <w:p w14:paraId="55CBF35A">
            <w:pPr>
              <w:ind w:firstLine="480"/>
              <w:jc w:val="center"/>
              <w:rPr>
                <w:rFonts w:hint="eastAsia" w:ascii="宋体" w:hAnsi="宋体" w:cs="宋体"/>
                <w:color w:val="auto"/>
                <w:szCs w:val="21"/>
                <w:highlight w:val="none"/>
              </w:rPr>
            </w:pPr>
          </w:p>
        </w:tc>
      </w:tr>
      <w:tr w14:paraId="6A70F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4" w:type="dxa"/>
            <w:vAlign w:val="center"/>
          </w:tcPr>
          <w:p w14:paraId="478BD313">
            <w:pPr>
              <w:ind w:firstLine="480"/>
              <w:jc w:val="center"/>
              <w:rPr>
                <w:rFonts w:hint="eastAsia" w:ascii="宋体" w:hAnsi="宋体" w:cs="宋体"/>
                <w:color w:val="auto"/>
                <w:szCs w:val="21"/>
                <w:highlight w:val="none"/>
              </w:rPr>
            </w:pPr>
          </w:p>
        </w:tc>
        <w:tc>
          <w:tcPr>
            <w:tcW w:w="1286" w:type="dxa"/>
            <w:vAlign w:val="center"/>
          </w:tcPr>
          <w:p w14:paraId="3309902F">
            <w:pPr>
              <w:ind w:firstLine="480"/>
              <w:jc w:val="center"/>
              <w:rPr>
                <w:rFonts w:hint="eastAsia" w:ascii="宋体" w:hAnsi="宋体" w:cs="宋体"/>
                <w:color w:val="auto"/>
                <w:szCs w:val="21"/>
                <w:highlight w:val="none"/>
              </w:rPr>
            </w:pPr>
          </w:p>
        </w:tc>
        <w:tc>
          <w:tcPr>
            <w:tcW w:w="1698" w:type="dxa"/>
            <w:vAlign w:val="center"/>
          </w:tcPr>
          <w:p w14:paraId="1EB98CC7">
            <w:pPr>
              <w:ind w:firstLine="480"/>
              <w:jc w:val="center"/>
              <w:rPr>
                <w:rFonts w:hint="eastAsia" w:ascii="宋体" w:hAnsi="宋体" w:cs="宋体"/>
                <w:color w:val="auto"/>
                <w:szCs w:val="21"/>
                <w:highlight w:val="none"/>
              </w:rPr>
            </w:pPr>
          </w:p>
        </w:tc>
        <w:tc>
          <w:tcPr>
            <w:tcW w:w="2014" w:type="dxa"/>
            <w:vAlign w:val="center"/>
          </w:tcPr>
          <w:p w14:paraId="373D88BF">
            <w:pPr>
              <w:ind w:firstLine="480"/>
              <w:jc w:val="center"/>
              <w:rPr>
                <w:rFonts w:hint="eastAsia" w:ascii="宋体" w:hAnsi="宋体" w:cs="宋体"/>
                <w:color w:val="auto"/>
                <w:szCs w:val="21"/>
                <w:highlight w:val="none"/>
              </w:rPr>
            </w:pPr>
          </w:p>
        </w:tc>
        <w:tc>
          <w:tcPr>
            <w:tcW w:w="2262" w:type="dxa"/>
            <w:vAlign w:val="center"/>
          </w:tcPr>
          <w:p w14:paraId="0A6475CA">
            <w:pPr>
              <w:ind w:firstLine="480"/>
              <w:jc w:val="center"/>
              <w:rPr>
                <w:rFonts w:hint="eastAsia" w:ascii="宋体" w:hAnsi="宋体" w:cs="宋体"/>
                <w:color w:val="auto"/>
                <w:szCs w:val="21"/>
                <w:highlight w:val="none"/>
              </w:rPr>
            </w:pPr>
          </w:p>
        </w:tc>
        <w:tc>
          <w:tcPr>
            <w:tcW w:w="1179" w:type="dxa"/>
            <w:vAlign w:val="center"/>
          </w:tcPr>
          <w:p w14:paraId="1489CF5A">
            <w:pPr>
              <w:ind w:firstLine="480"/>
              <w:jc w:val="center"/>
              <w:rPr>
                <w:rFonts w:hint="eastAsia" w:ascii="宋体" w:hAnsi="宋体" w:cs="宋体"/>
                <w:color w:val="auto"/>
                <w:szCs w:val="21"/>
                <w:highlight w:val="none"/>
              </w:rPr>
            </w:pPr>
          </w:p>
        </w:tc>
      </w:tr>
      <w:tr w14:paraId="16587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68" w:type="dxa"/>
            <w:gridSpan w:val="3"/>
            <w:vAlign w:val="center"/>
          </w:tcPr>
          <w:p w14:paraId="43465BEA">
            <w:pPr>
              <w:spacing w:line="240" w:lineRule="auto"/>
              <w:ind w:firstLine="480"/>
              <w:jc w:val="center"/>
              <w:rPr>
                <w:rFonts w:hint="eastAsia" w:ascii="宋体" w:hAnsi="宋体" w:cs="宋体"/>
                <w:color w:val="auto"/>
                <w:szCs w:val="21"/>
                <w:highlight w:val="none"/>
              </w:rPr>
            </w:pPr>
            <w:r>
              <w:rPr>
                <w:rFonts w:hint="eastAsia" w:ascii="宋体" w:hAnsi="宋体" w:cs="宋体"/>
                <w:color w:val="auto"/>
                <w:szCs w:val="21"/>
                <w:highlight w:val="none"/>
              </w:rPr>
              <w:t>最高投标限价</w:t>
            </w:r>
          </w:p>
        </w:tc>
        <w:tc>
          <w:tcPr>
            <w:tcW w:w="2014" w:type="dxa"/>
            <w:vAlign w:val="center"/>
          </w:tcPr>
          <w:p w14:paraId="067C7C25">
            <w:pPr>
              <w:spacing w:line="240" w:lineRule="auto"/>
              <w:ind w:firstLine="480"/>
              <w:jc w:val="center"/>
              <w:rPr>
                <w:rFonts w:hint="eastAsia" w:ascii="宋体" w:hAnsi="宋体" w:cs="宋体"/>
                <w:color w:val="auto"/>
                <w:szCs w:val="21"/>
                <w:highlight w:val="none"/>
              </w:rPr>
            </w:pPr>
          </w:p>
        </w:tc>
        <w:tc>
          <w:tcPr>
            <w:tcW w:w="2262" w:type="dxa"/>
            <w:vAlign w:val="center"/>
          </w:tcPr>
          <w:p w14:paraId="51EF0483">
            <w:pPr>
              <w:ind w:firstLine="480"/>
              <w:jc w:val="center"/>
              <w:rPr>
                <w:rFonts w:hint="eastAsia" w:ascii="宋体" w:hAnsi="宋体" w:cs="宋体"/>
                <w:color w:val="auto"/>
                <w:szCs w:val="21"/>
                <w:highlight w:val="none"/>
              </w:rPr>
            </w:pPr>
          </w:p>
        </w:tc>
        <w:tc>
          <w:tcPr>
            <w:tcW w:w="1179" w:type="dxa"/>
            <w:vAlign w:val="center"/>
          </w:tcPr>
          <w:p w14:paraId="438FD550">
            <w:pPr>
              <w:ind w:firstLine="480"/>
              <w:jc w:val="center"/>
              <w:rPr>
                <w:rFonts w:hint="eastAsia" w:ascii="宋体" w:hAnsi="宋体" w:cs="宋体"/>
                <w:color w:val="auto"/>
                <w:szCs w:val="21"/>
                <w:highlight w:val="none"/>
              </w:rPr>
            </w:pPr>
          </w:p>
        </w:tc>
      </w:tr>
    </w:tbl>
    <w:p w14:paraId="15AE61EB">
      <w:pPr>
        <w:ind w:firstLine="480"/>
        <w:rPr>
          <w:rFonts w:hint="eastAsia" w:ascii="宋体" w:hAnsi="宋体" w:cs="宋体"/>
          <w:color w:val="auto"/>
          <w:highlight w:val="none"/>
        </w:rPr>
      </w:pPr>
    </w:p>
    <w:p w14:paraId="39FFE010">
      <w:pPr>
        <w:ind w:firstLine="218" w:firstLineChars="91"/>
        <w:jc w:val="left"/>
        <w:rPr>
          <w:rFonts w:hint="eastAsia" w:ascii="宋体" w:hAnsi="宋体" w:cs="宋体"/>
          <w:color w:val="auto"/>
          <w:highlight w:val="none"/>
          <w:u w:val="single"/>
        </w:rPr>
      </w:pPr>
      <w:r>
        <w:rPr>
          <w:rFonts w:hint="eastAsia" w:ascii="宋体" w:hAnsi="宋体" w:cs="宋体"/>
          <w:color w:val="auto"/>
          <w:highlight w:val="none"/>
        </w:rPr>
        <w:t>招标人代表：</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记录人：</w:t>
      </w:r>
      <w:r>
        <w:rPr>
          <w:rFonts w:hint="eastAsia" w:ascii="宋体" w:hAnsi="宋体" w:cs="宋体"/>
          <w:color w:val="auto"/>
          <w:highlight w:val="none"/>
          <w:u w:val="single"/>
        </w:rPr>
        <w:t xml:space="preserve">          </w:t>
      </w:r>
    </w:p>
    <w:p w14:paraId="05582FA6">
      <w:pPr>
        <w:spacing w:line="620" w:lineRule="exact"/>
        <w:ind w:right="420" w:firstLine="5040" w:firstLineChars="2100"/>
        <w:rPr>
          <w:rFonts w:hint="eastAsia" w:ascii="宋体" w:hAnsi="宋体" w:cs="宋体"/>
          <w:color w:val="auto"/>
          <w:szCs w:val="21"/>
          <w:highlight w:val="none"/>
        </w:rPr>
      </w:pP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rPr>
          <w:rFonts w:hint="eastAsia" w:ascii="宋体" w:hAnsi="宋体" w:cs="宋体"/>
          <w:color w:val="auto"/>
          <w:highlight w:val="none"/>
        </w:rPr>
        <w:t>年</w:t>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rPr>
          <w:rFonts w:hint="eastAsia" w:ascii="宋体" w:hAnsi="宋体" w:cs="宋体"/>
          <w:color w:val="auto"/>
          <w:highlight w:val="none"/>
        </w:rPr>
        <w:t>月</w:t>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rPr>
          <w:rFonts w:hint="eastAsia" w:ascii="宋体" w:hAnsi="宋体" w:cs="宋体"/>
          <w:color w:val="auto"/>
          <w:highlight w:val="none"/>
        </w:rPr>
        <w:t>日</w:t>
      </w:r>
    </w:p>
    <w:p w14:paraId="1EC8CD0C">
      <w:pPr>
        <w:pStyle w:val="4"/>
        <w:spacing w:before="156"/>
        <w:rPr>
          <w:rFonts w:hint="eastAsia" w:ascii="宋体" w:hAnsi="宋体"/>
          <w:color w:val="auto"/>
          <w:highlight w:val="none"/>
        </w:rPr>
      </w:pPr>
      <w:bookmarkStart w:id="249" w:name="_Toc8719"/>
      <w:bookmarkStart w:id="250" w:name="_Toc9197402"/>
      <w:bookmarkStart w:id="251" w:name="_Toc4302"/>
      <w:r>
        <w:rPr>
          <w:rFonts w:hint="eastAsia" w:ascii="宋体" w:hAnsi="宋体"/>
          <w:color w:val="auto"/>
          <w:highlight w:val="none"/>
        </w:rPr>
        <w:br w:type="page"/>
      </w:r>
      <w:bookmarkStart w:id="252" w:name="_Toc31898"/>
      <w:bookmarkStart w:id="253" w:name="_Toc6552"/>
      <w:r>
        <w:rPr>
          <w:rFonts w:hint="eastAsia" w:ascii="宋体" w:hAnsi="宋体"/>
          <w:color w:val="auto"/>
          <w:highlight w:val="none"/>
        </w:rPr>
        <w:t>附表二：问题澄清通知</w:t>
      </w:r>
      <w:bookmarkEnd w:id="249"/>
      <w:bookmarkEnd w:id="250"/>
      <w:bookmarkEnd w:id="251"/>
      <w:bookmarkEnd w:id="252"/>
      <w:bookmarkEnd w:id="253"/>
    </w:p>
    <w:bookmarkEnd w:id="246"/>
    <w:bookmarkEnd w:id="247"/>
    <w:bookmarkEnd w:id="248"/>
    <w:p w14:paraId="2B5604D3">
      <w:pPr>
        <w:ind w:firstLine="480"/>
        <w:rPr>
          <w:rFonts w:hint="eastAsia" w:ascii="宋体" w:hAnsi="宋体" w:cs="宋体"/>
          <w:color w:val="auto"/>
          <w:highlight w:val="none"/>
        </w:rPr>
      </w:pPr>
    </w:p>
    <w:p w14:paraId="7474AB90">
      <w:pPr>
        <w:spacing w:before="156" w:beforeLines="50" w:after="156" w:afterLines="50"/>
        <w:ind w:firstLine="562"/>
        <w:jc w:val="center"/>
        <w:rPr>
          <w:rFonts w:hint="eastAsia" w:ascii="宋体" w:hAnsi="宋体" w:cs="宋体"/>
          <w:b/>
          <w:bCs/>
          <w:color w:val="auto"/>
          <w:kern w:val="44"/>
          <w:sz w:val="28"/>
          <w:szCs w:val="28"/>
          <w:highlight w:val="none"/>
        </w:rPr>
      </w:pPr>
      <w:r>
        <w:rPr>
          <w:rFonts w:hint="eastAsia" w:ascii="宋体" w:hAnsi="宋体" w:cs="宋体"/>
          <w:b/>
          <w:bCs/>
          <w:color w:val="auto"/>
          <w:kern w:val="44"/>
          <w:sz w:val="28"/>
          <w:szCs w:val="28"/>
          <w:highlight w:val="none"/>
        </w:rPr>
        <w:t>问题澄清通知</w:t>
      </w:r>
    </w:p>
    <w:p w14:paraId="3D1B1E9B">
      <w:pPr>
        <w:ind w:firstLine="480"/>
        <w:jc w:val="center"/>
        <w:rPr>
          <w:rFonts w:hint="eastAsia" w:ascii="宋体" w:hAnsi="宋体" w:cs="宋体"/>
          <w:color w:val="auto"/>
          <w:highlight w:val="none"/>
        </w:rPr>
      </w:pPr>
      <w:r>
        <w:rPr>
          <w:rFonts w:hint="eastAsia" w:ascii="宋体" w:hAnsi="宋体" w:cs="宋体"/>
          <w:color w:val="auto"/>
          <w:highlight w:val="none"/>
        </w:rPr>
        <w:t>（编号：</w:t>
      </w:r>
      <w:r>
        <w:rPr>
          <w:rFonts w:hint="eastAsia" w:ascii="宋体" w:hAnsi="宋体" w:cs="宋体"/>
          <w:color w:val="auto"/>
          <w:highlight w:val="none"/>
          <w:u w:val="single"/>
        </w:rPr>
        <w:t xml:space="preserve">       </w:t>
      </w:r>
      <w:r>
        <w:rPr>
          <w:rFonts w:hint="eastAsia" w:ascii="宋体" w:hAnsi="宋体" w:cs="宋体"/>
          <w:color w:val="auto"/>
          <w:highlight w:val="none"/>
        </w:rPr>
        <w:t>）</w:t>
      </w:r>
    </w:p>
    <w:p w14:paraId="1C817325">
      <w:pPr>
        <w:ind w:firstLine="480"/>
        <w:rPr>
          <w:rFonts w:hint="eastAsia" w:ascii="宋体" w:hAnsi="宋体" w:cs="宋体"/>
          <w:color w:val="auto"/>
          <w:highlight w:val="none"/>
        </w:rPr>
      </w:pPr>
    </w:p>
    <w:p w14:paraId="557CFEE4">
      <w:pPr>
        <w:ind w:firstLine="0" w:firstLineChars="0"/>
        <w:rPr>
          <w:rFonts w:hint="eastAsia" w:ascii="宋体" w:hAnsi="宋体" w:cs="宋体"/>
          <w:color w:val="auto"/>
          <w:highlight w:val="none"/>
        </w:rPr>
      </w:pPr>
      <w:r>
        <w:rPr>
          <w:rFonts w:hint="eastAsia" w:ascii="宋体" w:hAnsi="宋体" w:cs="宋体"/>
          <w:color w:val="auto"/>
          <w:highlight w:val="none"/>
          <w:u w:val="single"/>
        </w:rPr>
        <w:t>（投标人名称）</w:t>
      </w:r>
      <w:r>
        <w:rPr>
          <w:rFonts w:hint="eastAsia" w:ascii="宋体" w:hAnsi="宋体" w:cs="宋体"/>
          <w:color w:val="auto"/>
          <w:highlight w:val="none"/>
        </w:rPr>
        <w:t>：</w:t>
      </w:r>
    </w:p>
    <w:p w14:paraId="07A77FA8">
      <w:pPr>
        <w:ind w:firstLine="480"/>
        <w:rPr>
          <w:rFonts w:hint="eastAsia" w:ascii="宋体" w:hAnsi="宋体" w:cs="宋体"/>
          <w:color w:val="auto"/>
          <w:highlight w:val="none"/>
        </w:rPr>
      </w:pPr>
      <w:r>
        <w:rPr>
          <w:rFonts w:hint="eastAsia" w:ascii="宋体" w:hAnsi="宋体" w:cs="宋体"/>
          <w:color w:val="auto"/>
          <w:highlight w:val="none"/>
          <w:u w:val="single"/>
        </w:rPr>
        <w:t xml:space="preserve">        （项目名称）    </w:t>
      </w:r>
      <w:r>
        <w:rPr>
          <w:rFonts w:hint="eastAsia" w:ascii="宋体" w:hAnsi="宋体" w:cs="宋体"/>
          <w:color w:val="auto"/>
          <w:highlight w:val="none"/>
          <w:u w:val="none"/>
          <w:lang w:val="en-US" w:eastAsia="zh-CN"/>
        </w:rPr>
        <w:t>施工</w:t>
      </w:r>
      <w:r>
        <w:rPr>
          <w:rFonts w:hint="eastAsia" w:ascii="宋体" w:hAnsi="宋体" w:cs="宋体"/>
          <w:color w:val="auto"/>
          <w:highlight w:val="none"/>
        </w:rPr>
        <w:t>招标的评标委员会，对你方的投标文件进行了仔细的审查，现需你方对下列问题以书面形式予以澄清或说明：</w:t>
      </w:r>
    </w:p>
    <w:p w14:paraId="77BBD31B">
      <w:pPr>
        <w:ind w:firstLine="480"/>
        <w:rPr>
          <w:rFonts w:hint="eastAsia" w:ascii="宋体" w:hAnsi="宋体" w:cs="宋体"/>
          <w:color w:val="auto"/>
          <w:highlight w:val="none"/>
        </w:rPr>
      </w:pPr>
      <w:r>
        <w:rPr>
          <w:rFonts w:hint="eastAsia" w:ascii="宋体" w:hAnsi="宋体" w:cs="宋体"/>
          <w:color w:val="auto"/>
          <w:highlight w:val="none"/>
        </w:rPr>
        <w:t xml:space="preserve">1. </w:t>
      </w:r>
    </w:p>
    <w:p w14:paraId="0ECF6B24">
      <w:pPr>
        <w:ind w:firstLine="480"/>
        <w:rPr>
          <w:rFonts w:hint="eastAsia" w:ascii="宋体" w:hAnsi="宋体" w:cs="宋体"/>
          <w:color w:val="auto"/>
          <w:highlight w:val="none"/>
        </w:rPr>
      </w:pPr>
      <w:r>
        <w:rPr>
          <w:rFonts w:hint="eastAsia" w:ascii="宋体" w:hAnsi="宋体" w:cs="宋体"/>
          <w:color w:val="auto"/>
          <w:highlight w:val="none"/>
        </w:rPr>
        <w:t xml:space="preserve">2. </w:t>
      </w:r>
    </w:p>
    <w:p w14:paraId="5298A9BC">
      <w:pPr>
        <w:ind w:firstLine="480"/>
        <w:rPr>
          <w:rFonts w:hint="eastAsia" w:ascii="宋体" w:hAnsi="宋体" w:cs="宋体"/>
          <w:color w:val="auto"/>
          <w:highlight w:val="none"/>
        </w:rPr>
      </w:pPr>
    </w:p>
    <w:p w14:paraId="1F960B04">
      <w:pPr>
        <w:ind w:firstLine="480"/>
        <w:rPr>
          <w:rFonts w:hint="eastAsia" w:ascii="宋体" w:hAnsi="宋体" w:cs="宋体"/>
          <w:color w:val="auto"/>
          <w:highlight w:val="none"/>
        </w:rPr>
      </w:pPr>
      <w:r>
        <w:rPr>
          <w:rFonts w:hint="eastAsia" w:ascii="宋体" w:hAnsi="宋体" w:cs="宋体"/>
          <w:color w:val="auto"/>
          <w:highlight w:val="none"/>
          <w:lang w:bidi="zh-CN"/>
        </w:rPr>
        <w:t>请将上述问题的澄清或说明于</w:t>
      </w:r>
      <w:r>
        <w:rPr>
          <w:rFonts w:hint="eastAsia" w:ascii="宋体" w:hAnsi="宋体" w:cs="宋体"/>
          <w:color w:val="auto"/>
          <w:highlight w:val="none"/>
          <w:u w:val="single"/>
          <w:lang w:bidi="zh-CN"/>
        </w:rPr>
        <w:t xml:space="preserve">  </w:t>
      </w:r>
      <w:r>
        <w:rPr>
          <w:rFonts w:hint="eastAsia" w:ascii="宋体" w:hAnsi="宋体" w:cs="宋体"/>
          <w:color w:val="auto"/>
          <w:highlight w:val="none"/>
          <w:lang w:bidi="zh-CN"/>
        </w:rPr>
        <w:t>年</w:t>
      </w:r>
      <w:r>
        <w:rPr>
          <w:rFonts w:hint="eastAsia" w:ascii="宋体" w:hAnsi="宋体" w:cs="宋体"/>
          <w:color w:val="auto"/>
          <w:highlight w:val="none"/>
          <w:u w:val="single"/>
          <w:lang w:bidi="zh-CN"/>
        </w:rPr>
        <w:t xml:space="preserve">  </w:t>
      </w:r>
      <w:r>
        <w:rPr>
          <w:rFonts w:hint="eastAsia" w:ascii="宋体" w:hAnsi="宋体" w:cs="宋体"/>
          <w:color w:val="auto"/>
          <w:highlight w:val="none"/>
          <w:lang w:bidi="zh-CN"/>
        </w:rPr>
        <w:t>月</w:t>
      </w:r>
      <w:r>
        <w:rPr>
          <w:rFonts w:hint="eastAsia" w:ascii="宋体" w:hAnsi="宋体" w:cs="宋体"/>
          <w:color w:val="auto"/>
          <w:highlight w:val="none"/>
          <w:u w:val="single"/>
          <w:lang w:bidi="zh-CN"/>
        </w:rPr>
        <w:t xml:space="preserve">  </w:t>
      </w:r>
      <w:r>
        <w:rPr>
          <w:rFonts w:hint="eastAsia" w:ascii="宋体" w:hAnsi="宋体" w:cs="宋体"/>
          <w:color w:val="auto"/>
          <w:highlight w:val="none"/>
          <w:lang w:bidi="zh-CN"/>
        </w:rPr>
        <w:t>日时</w:t>
      </w:r>
      <w:r>
        <w:rPr>
          <w:rFonts w:hint="eastAsia" w:ascii="宋体" w:hAnsi="宋体" w:cs="宋体"/>
          <w:color w:val="auto"/>
          <w:highlight w:val="none"/>
          <w:u w:val="single"/>
          <w:lang w:bidi="zh-CN"/>
        </w:rPr>
        <w:t xml:space="preserve">  </w:t>
      </w:r>
      <w:r>
        <w:rPr>
          <w:rFonts w:hint="eastAsia" w:ascii="宋体" w:hAnsi="宋体" w:cs="宋体"/>
          <w:color w:val="auto"/>
          <w:highlight w:val="none"/>
          <w:lang w:bidi="zh-CN"/>
        </w:rPr>
        <w:t>分前递交至</w:t>
      </w:r>
      <w:r>
        <w:rPr>
          <w:rFonts w:hint="eastAsia" w:ascii="宋体" w:hAnsi="宋体" w:cs="宋体"/>
          <w:color w:val="auto"/>
          <w:highlight w:val="none"/>
          <w:u w:val="single"/>
          <w:lang w:bidi="zh-CN"/>
        </w:rPr>
        <w:t xml:space="preserve">     （</w:t>
      </w:r>
      <w:r>
        <w:rPr>
          <w:rFonts w:hint="eastAsia" w:ascii="宋体" w:hAnsi="宋体" w:cs="宋体"/>
          <w:color w:val="auto"/>
          <w:highlight w:val="none"/>
          <w:lang w:bidi="zh-CN"/>
        </w:rPr>
        <w:t>详细地址）或传真至</w:t>
      </w:r>
      <w:r>
        <w:rPr>
          <w:rFonts w:hint="eastAsia" w:ascii="宋体" w:hAnsi="宋体" w:cs="宋体"/>
          <w:color w:val="auto"/>
          <w:highlight w:val="none"/>
          <w:u w:val="single"/>
          <w:lang w:bidi="zh-CN"/>
        </w:rPr>
        <w:t xml:space="preserve">  </w:t>
      </w:r>
      <w:r>
        <w:rPr>
          <w:rFonts w:hint="eastAsia" w:ascii="宋体" w:hAnsi="宋体" w:cs="宋体"/>
          <w:color w:val="auto"/>
          <w:highlight w:val="none"/>
          <w:lang w:bidi="zh-CN"/>
        </w:rPr>
        <w:t>（传真号码）或通过下载招标文件的电子招标交易平台上传。采用传真方式的，应在</w:t>
      </w:r>
      <w:r>
        <w:rPr>
          <w:rFonts w:hint="eastAsia" w:ascii="宋体" w:hAnsi="宋体" w:cs="宋体"/>
          <w:color w:val="auto"/>
          <w:highlight w:val="none"/>
          <w:u w:val="single"/>
          <w:lang w:bidi="zh-CN"/>
        </w:rPr>
        <w:t xml:space="preserve">  </w:t>
      </w:r>
      <w:r>
        <w:rPr>
          <w:rFonts w:hint="eastAsia" w:ascii="宋体" w:hAnsi="宋体" w:cs="宋体"/>
          <w:color w:val="auto"/>
          <w:highlight w:val="none"/>
          <w:lang w:bidi="zh-CN"/>
        </w:rPr>
        <w:t>年</w:t>
      </w:r>
      <w:r>
        <w:rPr>
          <w:rFonts w:hint="eastAsia" w:ascii="宋体" w:hAnsi="宋体" w:cs="宋体"/>
          <w:color w:val="auto"/>
          <w:highlight w:val="none"/>
          <w:u w:val="single"/>
          <w:lang w:bidi="zh-CN"/>
        </w:rPr>
        <w:t xml:space="preserve">  </w:t>
      </w:r>
      <w:r>
        <w:rPr>
          <w:rFonts w:hint="eastAsia" w:ascii="宋体" w:hAnsi="宋体" w:cs="宋体"/>
          <w:color w:val="auto"/>
          <w:highlight w:val="none"/>
          <w:lang w:bidi="zh-CN"/>
        </w:rPr>
        <w:t>月</w:t>
      </w:r>
      <w:r>
        <w:rPr>
          <w:rFonts w:hint="eastAsia" w:ascii="宋体" w:hAnsi="宋体" w:cs="宋体"/>
          <w:color w:val="auto"/>
          <w:highlight w:val="none"/>
          <w:u w:val="single"/>
          <w:lang w:bidi="zh-CN"/>
        </w:rPr>
        <w:t xml:space="preserve">  </w:t>
      </w:r>
      <w:r>
        <w:rPr>
          <w:rFonts w:hint="eastAsia" w:ascii="宋体" w:hAnsi="宋体" w:cs="宋体"/>
          <w:color w:val="auto"/>
          <w:highlight w:val="none"/>
          <w:lang w:bidi="zh-CN"/>
        </w:rPr>
        <w:t>日时</w:t>
      </w:r>
      <w:r>
        <w:rPr>
          <w:rFonts w:hint="eastAsia" w:ascii="宋体" w:hAnsi="宋体" w:cs="宋体"/>
          <w:color w:val="auto"/>
          <w:highlight w:val="none"/>
          <w:u w:val="single"/>
          <w:lang w:bidi="zh-CN"/>
        </w:rPr>
        <w:t xml:space="preserve">  </w:t>
      </w:r>
      <w:r>
        <w:rPr>
          <w:rFonts w:hint="eastAsia" w:ascii="宋体" w:hAnsi="宋体" w:cs="宋体"/>
          <w:color w:val="auto"/>
          <w:highlight w:val="none"/>
          <w:lang w:bidi="zh-CN"/>
        </w:rPr>
        <w:t>分前将原件递交至</w:t>
      </w:r>
      <w:r>
        <w:rPr>
          <w:rFonts w:hint="eastAsia" w:ascii="宋体" w:hAnsi="宋体" w:cs="宋体"/>
          <w:color w:val="auto"/>
          <w:highlight w:val="none"/>
          <w:u w:val="single"/>
          <w:lang w:bidi="zh-CN"/>
        </w:rPr>
        <w:t xml:space="preserve">          （</w:t>
      </w:r>
      <w:r>
        <w:rPr>
          <w:rFonts w:hint="eastAsia" w:ascii="宋体" w:hAnsi="宋体" w:cs="宋体"/>
          <w:color w:val="auto"/>
          <w:highlight w:val="none"/>
          <w:lang w:bidi="zh-CN"/>
        </w:rPr>
        <w:t>详细地址）</w:t>
      </w:r>
      <w:r>
        <w:rPr>
          <w:rFonts w:hint="eastAsia" w:ascii="宋体" w:hAnsi="宋体" w:cs="宋体"/>
          <w:color w:val="auto"/>
          <w:highlight w:val="none"/>
        </w:rPr>
        <w:t>。</w:t>
      </w:r>
    </w:p>
    <w:p w14:paraId="392731D8">
      <w:pPr>
        <w:ind w:firstLine="480"/>
        <w:rPr>
          <w:rFonts w:hint="eastAsia" w:ascii="宋体" w:hAnsi="宋体" w:cs="宋体"/>
          <w:color w:val="auto"/>
          <w:highlight w:val="none"/>
        </w:rPr>
      </w:pPr>
    </w:p>
    <w:p w14:paraId="547C6B80">
      <w:pPr>
        <w:ind w:firstLine="480"/>
        <w:rPr>
          <w:rFonts w:hint="eastAsia" w:ascii="宋体" w:hAnsi="宋体" w:cs="宋体"/>
          <w:color w:val="auto"/>
          <w:highlight w:val="none"/>
        </w:rPr>
      </w:pPr>
    </w:p>
    <w:p w14:paraId="35C9437F">
      <w:pPr>
        <w:ind w:firstLine="480"/>
        <w:rPr>
          <w:rFonts w:hint="eastAsia" w:ascii="宋体" w:hAnsi="宋体" w:cs="宋体"/>
          <w:color w:val="auto"/>
          <w:highlight w:val="none"/>
        </w:rPr>
      </w:pPr>
    </w:p>
    <w:p w14:paraId="0A96BD5E">
      <w:pPr>
        <w:ind w:firstLine="480"/>
        <w:rPr>
          <w:rFonts w:hint="eastAsia" w:ascii="宋体" w:hAnsi="宋体" w:cs="宋体"/>
          <w:color w:val="auto"/>
          <w:highlight w:val="none"/>
        </w:rPr>
      </w:pPr>
    </w:p>
    <w:p w14:paraId="182C1A2B">
      <w:pPr>
        <w:ind w:firstLine="480"/>
        <w:jc w:val="right"/>
        <w:rPr>
          <w:rFonts w:hint="eastAsia" w:ascii="宋体" w:hAnsi="宋体" w:cs="宋体"/>
          <w:color w:val="auto"/>
          <w:highlight w:val="none"/>
          <w:u w:val="single"/>
        </w:rPr>
      </w:pPr>
      <w:r>
        <w:rPr>
          <w:rFonts w:hint="eastAsia" w:ascii="宋体" w:hAnsi="宋体" w:cs="宋体"/>
          <w:color w:val="auto"/>
          <w:highlight w:val="none"/>
        </w:rPr>
        <w:t>评标委员会授权的中标人或招标代理机构：</w:t>
      </w:r>
      <w:r>
        <w:rPr>
          <w:rFonts w:hint="eastAsia" w:ascii="宋体" w:hAnsi="宋体" w:cs="宋体"/>
          <w:color w:val="auto"/>
          <w:highlight w:val="none"/>
          <w:u w:val="single"/>
        </w:rPr>
        <w:t xml:space="preserve">              （盖单位章）</w:t>
      </w:r>
    </w:p>
    <w:p w14:paraId="53B83EB4">
      <w:pPr>
        <w:ind w:firstLine="480"/>
        <w:rPr>
          <w:rFonts w:hint="eastAsia" w:ascii="宋体" w:hAnsi="宋体" w:cs="宋体"/>
          <w:color w:val="auto"/>
          <w:highlight w:val="none"/>
        </w:rPr>
      </w:pPr>
    </w:p>
    <w:p w14:paraId="705C285D">
      <w:pPr>
        <w:ind w:firstLine="480"/>
        <w:rPr>
          <w:rFonts w:hint="eastAsia" w:ascii="宋体" w:hAnsi="宋体" w:cs="宋体"/>
          <w:color w:val="auto"/>
          <w:highlight w:val="none"/>
        </w:rPr>
      </w:pPr>
    </w:p>
    <w:p w14:paraId="5502554B">
      <w:pPr>
        <w:ind w:firstLine="6480" w:firstLineChars="2700"/>
        <w:rPr>
          <w:rFonts w:hint="eastAsia" w:ascii="宋体" w:hAnsi="宋体" w:cs="宋体"/>
          <w:color w:val="auto"/>
          <w:highlight w:val="none"/>
        </w:rPr>
      </w:pPr>
      <w:r>
        <w:rPr>
          <w:rFonts w:hint="eastAsia" w:ascii="宋体" w:hAnsi="宋体" w:cs="宋体"/>
          <w:color w:val="auto"/>
          <w:highlight w:val="none"/>
          <w:u w:val="single"/>
        </w:rPr>
        <w:t xml:space="preserve">   </w:t>
      </w:r>
      <w:r>
        <w:rPr>
          <w:rFonts w:hint="eastAsia" w:ascii="宋体" w:hAnsi="宋体" w:cs="宋体"/>
          <w:color w:val="auto"/>
          <w:highlight w:val="none"/>
        </w:rPr>
        <w:t>年</w:t>
      </w:r>
      <w:r>
        <w:rPr>
          <w:rFonts w:hint="eastAsia" w:ascii="宋体" w:hAnsi="宋体" w:cs="宋体"/>
          <w:color w:val="auto"/>
          <w:highlight w:val="none"/>
          <w:u w:val="single"/>
        </w:rPr>
        <w:t xml:space="preserve">  </w:t>
      </w:r>
      <w:r>
        <w:rPr>
          <w:rFonts w:hint="eastAsia" w:ascii="宋体" w:hAnsi="宋体" w:cs="宋体"/>
          <w:color w:val="auto"/>
          <w:highlight w:val="none"/>
        </w:rPr>
        <w:t>月</w:t>
      </w:r>
      <w:r>
        <w:rPr>
          <w:rFonts w:hint="eastAsia" w:ascii="宋体" w:hAnsi="宋体" w:cs="宋体"/>
          <w:color w:val="auto"/>
          <w:highlight w:val="none"/>
          <w:u w:val="single"/>
        </w:rPr>
        <w:t xml:space="preserve">  </w:t>
      </w:r>
      <w:r>
        <w:rPr>
          <w:rFonts w:hint="eastAsia" w:ascii="宋体" w:hAnsi="宋体" w:cs="宋体"/>
          <w:color w:val="auto"/>
          <w:highlight w:val="none"/>
        </w:rPr>
        <w:t>日</w:t>
      </w:r>
    </w:p>
    <w:p w14:paraId="3D20AA1A">
      <w:pPr>
        <w:ind w:firstLine="480"/>
        <w:rPr>
          <w:rFonts w:hint="eastAsia" w:ascii="宋体" w:hAnsi="宋体" w:cs="宋体"/>
          <w:color w:val="auto"/>
          <w:highlight w:val="none"/>
        </w:rPr>
      </w:pPr>
    </w:p>
    <w:p w14:paraId="64833FCD">
      <w:pPr>
        <w:pStyle w:val="4"/>
        <w:spacing w:before="156"/>
        <w:rPr>
          <w:rFonts w:hint="eastAsia" w:ascii="宋体" w:hAnsi="宋体"/>
          <w:color w:val="auto"/>
          <w:highlight w:val="none"/>
        </w:rPr>
      </w:pPr>
      <w:bookmarkStart w:id="254" w:name="_Toc429844167"/>
      <w:bookmarkStart w:id="255" w:name="_Toc15097"/>
      <w:bookmarkStart w:id="256" w:name="_Toc8871"/>
      <w:bookmarkStart w:id="257" w:name="_Toc234382647"/>
      <w:bookmarkStart w:id="258" w:name="_Toc11049"/>
      <w:bookmarkStart w:id="259" w:name="_Toc9197403"/>
      <w:r>
        <w:rPr>
          <w:rFonts w:hint="eastAsia" w:ascii="宋体" w:hAnsi="宋体"/>
          <w:color w:val="auto"/>
          <w:highlight w:val="none"/>
        </w:rPr>
        <w:br w:type="page"/>
      </w:r>
      <w:bookmarkStart w:id="260" w:name="_Toc17962"/>
      <w:bookmarkStart w:id="261" w:name="_Toc28241"/>
      <w:r>
        <w:rPr>
          <w:rFonts w:hint="eastAsia" w:ascii="宋体" w:hAnsi="宋体"/>
          <w:color w:val="auto"/>
          <w:highlight w:val="none"/>
        </w:rPr>
        <w:t>附表三：问题的澄清</w:t>
      </w:r>
      <w:bookmarkEnd w:id="254"/>
      <w:bookmarkEnd w:id="255"/>
      <w:bookmarkEnd w:id="256"/>
      <w:bookmarkEnd w:id="257"/>
      <w:bookmarkEnd w:id="258"/>
      <w:bookmarkEnd w:id="259"/>
      <w:bookmarkEnd w:id="260"/>
      <w:bookmarkEnd w:id="261"/>
    </w:p>
    <w:p w14:paraId="1752D437">
      <w:pPr>
        <w:ind w:firstLine="480"/>
        <w:rPr>
          <w:rFonts w:hint="eastAsia" w:ascii="宋体" w:hAnsi="宋体" w:cs="宋体"/>
          <w:color w:val="auto"/>
          <w:highlight w:val="none"/>
        </w:rPr>
      </w:pPr>
    </w:p>
    <w:p w14:paraId="1EDCD76B">
      <w:pPr>
        <w:spacing w:before="156" w:beforeLines="50" w:after="156" w:afterLines="50"/>
        <w:ind w:firstLine="562"/>
        <w:jc w:val="center"/>
        <w:rPr>
          <w:rFonts w:hint="eastAsia" w:ascii="宋体" w:hAnsi="宋体" w:cs="宋体"/>
          <w:b/>
          <w:bCs/>
          <w:color w:val="auto"/>
          <w:kern w:val="44"/>
          <w:sz w:val="28"/>
          <w:szCs w:val="28"/>
          <w:highlight w:val="none"/>
        </w:rPr>
      </w:pPr>
      <w:r>
        <w:rPr>
          <w:rFonts w:hint="eastAsia" w:ascii="宋体" w:hAnsi="宋体" w:cs="宋体"/>
          <w:b/>
          <w:bCs/>
          <w:color w:val="auto"/>
          <w:kern w:val="44"/>
          <w:sz w:val="28"/>
          <w:szCs w:val="28"/>
          <w:highlight w:val="none"/>
        </w:rPr>
        <w:t>问题的澄清</w:t>
      </w:r>
    </w:p>
    <w:p w14:paraId="7C4724EA">
      <w:pPr>
        <w:ind w:firstLine="480"/>
        <w:jc w:val="center"/>
        <w:rPr>
          <w:rFonts w:hint="eastAsia" w:ascii="宋体" w:hAnsi="宋体" w:cs="宋体"/>
          <w:color w:val="auto"/>
          <w:highlight w:val="none"/>
        </w:rPr>
      </w:pPr>
      <w:r>
        <w:rPr>
          <w:rFonts w:hint="eastAsia" w:ascii="宋体" w:hAnsi="宋体" w:cs="宋体"/>
          <w:color w:val="auto"/>
          <w:highlight w:val="none"/>
        </w:rPr>
        <w:t>（编号：</w:t>
      </w:r>
      <w:r>
        <w:rPr>
          <w:rFonts w:hint="eastAsia" w:ascii="宋体" w:hAnsi="宋体" w:cs="宋体"/>
          <w:color w:val="auto"/>
          <w:highlight w:val="none"/>
          <w:u w:val="single"/>
        </w:rPr>
        <w:t xml:space="preserve">    </w:t>
      </w:r>
      <w:r>
        <w:rPr>
          <w:rFonts w:hint="eastAsia" w:ascii="宋体" w:hAnsi="宋体" w:cs="宋体"/>
          <w:color w:val="auto"/>
          <w:highlight w:val="none"/>
        </w:rPr>
        <w:t>）</w:t>
      </w:r>
    </w:p>
    <w:p w14:paraId="00ACFE8F">
      <w:pPr>
        <w:ind w:firstLine="480"/>
        <w:rPr>
          <w:rFonts w:hint="eastAsia" w:ascii="宋体" w:hAnsi="宋体" w:cs="宋体"/>
          <w:color w:val="auto"/>
          <w:highlight w:val="none"/>
        </w:rPr>
      </w:pPr>
    </w:p>
    <w:p w14:paraId="6508A00D">
      <w:pPr>
        <w:ind w:firstLine="480"/>
        <w:rPr>
          <w:rFonts w:hint="eastAsia" w:ascii="宋体" w:hAnsi="宋体" w:cs="宋体"/>
          <w:color w:val="auto"/>
          <w:highlight w:val="none"/>
        </w:rPr>
      </w:pPr>
    </w:p>
    <w:p w14:paraId="61208201">
      <w:pPr>
        <w:spacing w:line="400" w:lineRule="exact"/>
        <w:ind w:firstLine="480"/>
        <w:rPr>
          <w:rFonts w:hint="eastAsia" w:ascii="宋体" w:hAnsi="宋体" w:cs="宋体"/>
          <w:color w:val="auto"/>
          <w:highlight w:val="none"/>
        </w:rPr>
      </w:pPr>
      <w:r>
        <w:rPr>
          <w:rFonts w:hint="eastAsia" w:ascii="宋体" w:hAnsi="宋体" w:cs="宋体"/>
          <w:color w:val="auto"/>
          <w:highlight w:val="none"/>
          <w:u w:val="single"/>
        </w:rPr>
        <w:t xml:space="preserve">     （项目名称）    </w:t>
      </w:r>
      <w:r>
        <w:rPr>
          <w:rFonts w:hint="eastAsia" w:ascii="宋体" w:hAnsi="宋体" w:cs="宋体"/>
          <w:color w:val="auto"/>
          <w:highlight w:val="none"/>
        </w:rPr>
        <w:t xml:space="preserve">施工招标评标委员会： </w:t>
      </w:r>
    </w:p>
    <w:p w14:paraId="5DBC7064">
      <w:pPr>
        <w:spacing w:line="400" w:lineRule="exact"/>
        <w:ind w:firstLine="480"/>
        <w:rPr>
          <w:rFonts w:hint="eastAsia" w:ascii="宋体" w:hAnsi="宋体" w:cs="宋体"/>
          <w:color w:val="auto"/>
          <w:highlight w:val="none"/>
        </w:rPr>
      </w:pPr>
    </w:p>
    <w:p w14:paraId="0100707E">
      <w:pPr>
        <w:spacing w:line="400" w:lineRule="exact"/>
        <w:ind w:firstLine="480"/>
        <w:rPr>
          <w:rFonts w:hint="eastAsia" w:ascii="宋体" w:hAnsi="宋体" w:cs="宋体"/>
          <w:color w:val="auto"/>
          <w:highlight w:val="none"/>
        </w:rPr>
      </w:pPr>
      <w:r>
        <w:rPr>
          <w:rFonts w:hint="eastAsia" w:ascii="宋体" w:hAnsi="宋体" w:cs="宋体"/>
          <w:color w:val="auto"/>
          <w:highlight w:val="none"/>
        </w:rPr>
        <w:t>问题澄清通知（编号：</w:t>
      </w:r>
      <w:r>
        <w:rPr>
          <w:rFonts w:hint="eastAsia" w:ascii="宋体" w:hAnsi="宋体" w:cs="宋体"/>
          <w:color w:val="auto"/>
          <w:highlight w:val="none"/>
          <w:u w:val="single"/>
        </w:rPr>
        <w:t xml:space="preserve">    </w:t>
      </w:r>
      <w:r>
        <w:rPr>
          <w:rFonts w:hint="eastAsia" w:ascii="宋体" w:hAnsi="宋体" w:cs="宋体"/>
          <w:color w:val="auto"/>
          <w:highlight w:val="none"/>
        </w:rPr>
        <w:t>）已收悉，现澄清、说明如下：</w:t>
      </w:r>
    </w:p>
    <w:p w14:paraId="12AF5C1C">
      <w:pPr>
        <w:spacing w:line="400" w:lineRule="exact"/>
        <w:ind w:firstLine="480"/>
        <w:rPr>
          <w:rFonts w:hint="eastAsia" w:ascii="宋体" w:hAnsi="宋体" w:cs="宋体"/>
          <w:color w:val="auto"/>
          <w:highlight w:val="none"/>
        </w:rPr>
      </w:pPr>
      <w:r>
        <w:rPr>
          <w:rFonts w:hint="eastAsia" w:ascii="宋体" w:hAnsi="宋体" w:cs="宋体"/>
          <w:color w:val="auto"/>
          <w:highlight w:val="none"/>
        </w:rPr>
        <w:t xml:space="preserve">1. </w:t>
      </w:r>
    </w:p>
    <w:p w14:paraId="783309A5">
      <w:pPr>
        <w:spacing w:line="400" w:lineRule="exact"/>
        <w:ind w:firstLine="480"/>
        <w:rPr>
          <w:rFonts w:hint="eastAsia" w:ascii="宋体" w:hAnsi="宋体" w:cs="宋体"/>
          <w:color w:val="auto"/>
          <w:highlight w:val="none"/>
        </w:rPr>
      </w:pPr>
      <w:r>
        <w:rPr>
          <w:rFonts w:hint="eastAsia" w:ascii="宋体" w:hAnsi="宋体" w:cs="宋体"/>
          <w:color w:val="auto"/>
          <w:highlight w:val="none"/>
        </w:rPr>
        <w:t xml:space="preserve">2. </w:t>
      </w:r>
    </w:p>
    <w:p w14:paraId="46D00BEB">
      <w:pPr>
        <w:spacing w:line="400" w:lineRule="exact"/>
        <w:ind w:firstLine="480"/>
        <w:rPr>
          <w:rFonts w:hint="eastAsia" w:ascii="宋体" w:hAnsi="宋体" w:cs="宋体"/>
          <w:color w:val="auto"/>
          <w:highlight w:val="none"/>
        </w:rPr>
      </w:pPr>
    </w:p>
    <w:p w14:paraId="0A7199DD">
      <w:pPr>
        <w:spacing w:line="400" w:lineRule="exact"/>
        <w:ind w:firstLine="480"/>
        <w:rPr>
          <w:rFonts w:hint="eastAsia" w:ascii="宋体" w:hAnsi="宋体" w:cs="宋体"/>
          <w:color w:val="auto"/>
          <w:highlight w:val="none"/>
        </w:rPr>
      </w:pPr>
      <w:r>
        <w:rPr>
          <w:rFonts w:hint="eastAsia" w:ascii="宋体" w:hAnsi="宋体" w:cs="宋体"/>
          <w:color w:val="auto"/>
          <w:highlight w:val="none"/>
        </w:rPr>
        <w:t>上述问题澄清或说明，不改变我方投标文件的实质性内容，构成我方投标文件的组成部分。</w:t>
      </w:r>
    </w:p>
    <w:p w14:paraId="09932CB8">
      <w:pPr>
        <w:ind w:firstLine="480"/>
        <w:rPr>
          <w:rFonts w:hint="eastAsia" w:ascii="宋体" w:hAnsi="宋体" w:cs="宋体"/>
          <w:color w:val="auto"/>
          <w:highlight w:val="none"/>
        </w:rPr>
      </w:pPr>
    </w:p>
    <w:p w14:paraId="23626F62">
      <w:pPr>
        <w:ind w:firstLine="480"/>
        <w:rPr>
          <w:rFonts w:hint="eastAsia" w:ascii="宋体" w:hAnsi="宋体" w:cs="宋体"/>
          <w:color w:val="auto"/>
          <w:highlight w:val="none"/>
        </w:rPr>
      </w:pPr>
    </w:p>
    <w:p w14:paraId="0F0AA623">
      <w:pPr>
        <w:spacing w:line="440" w:lineRule="exact"/>
        <w:ind w:firstLine="480"/>
        <w:rPr>
          <w:rFonts w:hint="eastAsia" w:ascii="宋体" w:hAnsi="宋体" w:cs="宋体"/>
          <w:color w:val="auto"/>
          <w:highlight w:val="none"/>
        </w:rPr>
      </w:pPr>
      <w:r>
        <w:rPr>
          <w:rFonts w:hint="eastAsia" w:ascii="宋体" w:hAnsi="宋体" w:cs="宋体"/>
          <w:color w:val="auto"/>
          <w:highlight w:val="none"/>
        </w:rPr>
        <w:t xml:space="preserve">                         投标人：</w:t>
      </w:r>
      <w:r>
        <w:rPr>
          <w:rFonts w:hint="eastAsia" w:ascii="宋体" w:hAnsi="宋体" w:cs="宋体"/>
          <w:color w:val="auto"/>
          <w:highlight w:val="none"/>
          <w:u w:val="single"/>
        </w:rPr>
        <w:t xml:space="preserve">                        </w:t>
      </w:r>
      <w:r>
        <w:rPr>
          <w:rFonts w:hint="eastAsia" w:ascii="宋体" w:hAnsi="宋体" w:cs="宋体"/>
          <w:color w:val="auto"/>
          <w:highlight w:val="none"/>
        </w:rPr>
        <w:t>（盖单位章）</w:t>
      </w:r>
    </w:p>
    <w:p w14:paraId="332316EC">
      <w:pPr>
        <w:spacing w:line="440" w:lineRule="exact"/>
        <w:ind w:firstLine="480"/>
        <w:rPr>
          <w:rFonts w:hint="eastAsia" w:ascii="宋体" w:hAnsi="宋体" w:cs="宋体"/>
          <w:color w:val="auto"/>
          <w:highlight w:val="none"/>
        </w:rPr>
      </w:pPr>
    </w:p>
    <w:p w14:paraId="39971843">
      <w:pPr>
        <w:spacing w:line="440" w:lineRule="exact"/>
        <w:ind w:firstLine="480"/>
        <w:rPr>
          <w:rFonts w:hint="eastAsia" w:ascii="宋体" w:hAnsi="宋体" w:cs="宋体"/>
          <w:color w:val="auto"/>
          <w:highlight w:val="none"/>
        </w:rPr>
      </w:pPr>
      <w:r>
        <w:rPr>
          <w:rFonts w:hint="eastAsia" w:ascii="宋体" w:hAnsi="宋体" w:cs="宋体"/>
          <w:color w:val="auto"/>
          <w:highlight w:val="none"/>
        </w:rPr>
        <w:t xml:space="preserve">                         法定代表人或其委托代理人：</w:t>
      </w:r>
      <w:r>
        <w:rPr>
          <w:rFonts w:hint="eastAsia" w:ascii="宋体" w:hAnsi="宋体" w:cs="宋体"/>
          <w:color w:val="auto"/>
          <w:highlight w:val="none"/>
          <w:u w:val="single"/>
        </w:rPr>
        <w:t xml:space="preserve">          </w:t>
      </w:r>
      <w:r>
        <w:rPr>
          <w:rFonts w:hint="eastAsia" w:ascii="宋体" w:hAnsi="宋体" w:cs="宋体"/>
          <w:color w:val="auto"/>
          <w:highlight w:val="none"/>
        </w:rPr>
        <w:t>（签字）</w:t>
      </w:r>
    </w:p>
    <w:p w14:paraId="336C68B6">
      <w:pPr>
        <w:ind w:firstLine="480"/>
        <w:rPr>
          <w:rFonts w:hint="eastAsia" w:ascii="宋体" w:hAnsi="宋体" w:cs="宋体"/>
          <w:color w:val="auto"/>
          <w:highlight w:val="none"/>
        </w:rPr>
      </w:pPr>
    </w:p>
    <w:p w14:paraId="1038B7CD">
      <w:pPr>
        <w:ind w:firstLine="6240" w:firstLineChars="2600"/>
        <w:rPr>
          <w:rFonts w:hint="eastAsia" w:ascii="宋体" w:hAnsi="宋体" w:cs="宋体"/>
          <w:color w:val="auto"/>
          <w:highlight w:val="none"/>
        </w:rPr>
      </w:pPr>
      <w:r>
        <w:rPr>
          <w:rFonts w:hint="eastAsia" w:ascii="宋体" w:hAnsi="宋体" w:cs="宋体"/>
          <w:color w:val="auto"/>
          <w:highlight w:val="none"/>
          <w:u w:val="single"/>
        </w:rPr>
        <w:t xml:space="preserve">    </w:t>
      </w:r>
      <w:r>
        <w:rPr>
          <w:rFonts w:hint="eastAsia" w:ascii="宋体" w:hAnsi="宋体" w:cs="宋体"/>
          <w:color w:val="auto"/>
          <w:highlight w:val="none"/>
        </w:rPr>
        <w:t>年</w:t>
      </w:r>
      <w:r>
        <w:rPr>
          <w:rFonts w:hint="eastAsia" w:ascii="宋体" w:hAnsi="宋体" w:cs="宋体"/>
          <w:color w:val="auto"/>
          <w:highlight w:val="none"/>
          <w:u w:val="single"/>
        </w:rPr>
        <w:t xml:space="preserve">   </w:t>
      </w:r>
      <w:r>
        <w:rPr>
          <w:rFonts w:hint="eastAsia" w:ascii="宋体" w:hAnsi="宋体" w:cs="宋体"/>
          <w:color w:val="auto"/>
          <w:highlight w:val="none"/>
        </w:rPr>
        <w:t>月</w:t>
      </w:r>
      <w:r>
        <w:rPr>
          <w:rFonts w:hint="eastAsia" w:ascii="宋体" w:hAnsi="宋体" w:cs="宋体"/>
          <w:color w:val="auto"/>
          <w:highlight w:val="none"/>
          <w:u w:val="single"/>
        </w:rPr>
        <w:t xml:space="preserve">   </w:t>
      </w:r>
      <w:r>
        <w:rPr>
          <w:rFonts w:hint="eastAsia" w:ascii="宋体" w:hAnsi="宋体" w:cs="宋体"/>
          <w:color w:val="auto"/>
          <w:highlight w:val="none"/>
        </w:rPr>
        <w:t>日</w:t>
      </w:r>
    </w:p>
    <w:p w14:paraId="34A24CB0">
      <w:pPr>
        <w:ind w:firstLine="480"/>
        <w:rPr>
          <w:rFonts w:hint="eastAsia" w:ascii="宋体" w:hAnsi="宋体" w:cs="宋体"/>
          <w:color w:val="auto"/>
          <w:highlight w:val="none"/>
        </w:rPr>
      </w:pPr>
    </w:p>
    <w:p w14:paraId="27913F2B">
      <w:pPr>
        <w:ind w:firstLine="480"/>
        <w:rPr>
          <w:rFonts w:hint="eastAsia" w:ascii="宋体" w:hAnsi="宋体" w:cs="宋体"/>
          <w:b/>
          <w:color w:val="auto"/>
          <w:spacing w:val="11"/>
          <w:sz w:val="28"/>
          <w:szCs w:val="31"/>
          <w:highlight w:val="none"/>
        </w:rPr>
      </w:pPr>
      <w:r>
        <w:rPr>
          <w:rFonts w:hint="eastAsia" w:ascii="宋体" w:hAnsi="宋体" w:cs="宋体"/>
          <w:color w:val="auto"/>
          <w:highlight w:val="none"/>
        </w:rPr>
        <w:br w:type="page"/>
      </w:r>
      <w:bookmarkStart w:id="262" w:name="_Toc30070"/>
      <w:bookmarkStart w:id="263" w:name="_Toc15712"/>
      <w:bookmarkStart w:id="264" w:name="_Toc429844168"/>
      <w:bookmarkStart w:id="265" w:name="_Toc3623"/>
      <w:bookmarkStart w:id="266" w:name="_Toc234382648"/>
      <w:bookmarkStart w:id="267" w:name="_Toc9197404"/>
      <w:bookmarkStart w:id="268" w:name="_Toc24769"/>
      <w:r>
        <w:rPr>
          <w:rFonts w:hint="eastAsia" w:ascii="宋体" w:hAnsi="宋体" w:cs="宋体"/>
          <w:b/>
          <w:color w:val="auto"/>
          <w:spacing w:val="11"/>
          <w:sz w:val="28"/>
          <w:szCs w:val="31"/>
          <w:highlight w:val="none"/>
        </w:rPr>
        <w:t>附表四：中标通知书</w:t>
      </w:r>
      <w:bookmarkEnd w:id="262"/>
      <w:bookmarkEnd w:id="263"/>
      <w:bookmarkEnd w:id="264"/>
      <w:bookmarkEnd w:id="265"/>
      <w:bookmarkEnd w:id="266"/>
      <w:bookmarkEnd w:id="267"/>
      <w:bookmarkEnd w:id="268"/>
    </w:p>
    <w:p w14:paraId="26FFDC0B">
      <w:pPr>
        <w:ind w:firstLine="480"/>
        <w:rPr>
          <w:rFonts w:hint="eastAsia" w:ascii="宋体" w:hAnsi="宋体" w:cs="宋体"/>
          <w:color w:val="auto"/>
          <w:highlight w:val="none"/>
        </w:rPr>
      </w:pPr>
    </w:p>
    <w:p w14:paraId="49B3A524">
      <w:pPr>
        <w:spacing w:before="156" w:beforeLines="50" w:after="156" w:afterLines="50"/>
        <w:ind w:firstLine="562"/>
        <w:jc w:val="center"/>
        <w:rPr>
          <w:rFonts w:hint="eastAsia" w:ascii="宋体" w:hAnsi="宋体" w:cs="宋体"/>
          <w:b/>
          <w:bCs/>
          <w:color w:val="auto"/>
          <w:kern w:val="44"/>
          <w:sz w:val="28"/>
          <w:szCs w:val="28"/>
          <w:highlight w:val="none"/>
        </w:rPr>
      </w:pPr>
      <w:r>
        <w:rPr>
          <w:rFonts w:hint="eastAsia" w:ascii="宋体" w:hAnsi="宋体" w:cs="宋体"/>
          <w:b/>
          <w:bCs/>
          <w:color w:val="auto"/>
          <w:kern w:val="44"/>
          <w:sz w:val="28"/>
          <w:szCs w:val="28"/>
          <w:highlight w:val="none"/>
        </w:rPr>
        <w:t>中标通知书</w:t>
      </w:r>
    </w:p>
    <w:p w14:paraId="07B1CF92">
      <w:pPr>
        <w:ind w:firstLine="480"/>
        <w:rPr>
          <w:rFonts w:hint="eastAsia" w:ascii="宋体" w:hAnsi="宋体" w:cs="宋体"/>
          <w:color w:val="auto"/>
          <w:highlight w:val="none"/>
        </w:rPr>
      </w:pPr>
    </w:p>
    <w:p w14:paraId="3AAA047D">
      <w:pPr>
        <w:ind w:firstLine="0" w:firstLineChars="0"/>
        <w:rPr>
          <w:rFonts w:hint="eastAsia" w:ascii="宋体" w:hAnsi="宋体" w:cs="宋体"/>
          <w:color w:val="auto"/>
          <w:highlight w:val="none"/>
        </w:rPr>
      </w:pPr>
      <w:r>
        <w:rPr>
          <w:rFonts w:hint="eastAsia" w:ascii="宋体" w:hAnsi="宋体" w:cs="宋体"/>
          <w:color w:val="auto"/>
          <w:highlight w:val="none"/>
          <w:u w:val="single"/>
        </w:rPr>
        <w:t xml:space="preserve">          </w:t>
      </w:r>
      <w:r>
        <w:rPr>
          <w:rFonts w:hint="eastAsia" w:ascii="宋体" w:hAnsi="宋体" w:cs="宋体"/>
          <w:color w:val="auto"/>
          <w:highlight w:val="none"/>
        </w:rPr>
        <w:t>（中标人名称）：</w:t>
      </w:r>
    </w:p>
    <w:p w14:paraId="77661EC7">
      <w:pPr>
        <w:ind w:firstLine="480"/>
        <w:rPr>
          <w:rFonts w:hint="eastAsia" w:ascii="宋体" w:hAnsi="宋体" w:cs="宋体"/>
          <w:color w:val="auto"/>
          <w:highlight w:val="none"/>
        </w:rPr>
      </w:pPr>
    </w:p>
    <w:p w14:paraId="0BE80A61">
      <w:pPr>
        <w:spacing w:line="400" w:lineRule="exact"/>
        <w:ind w:firstLine="480"/>
        <w:rPr>
          <w:rFonts w:hint="eastAsia" w:ascii="宋体" w:hAnsi="宋体" w:cs="宋体"/>
          <w:color w:val="auto"/>
          <w:highlight w:val="none"/>
        </w:rPr>
      </w:pPr>
      <w:r>
        <w:rPr>
          <w:rFonts w:hint="eastAsia" w:ascii="宋体" w:hAnsi="宋体" w:cs="宋体"/>
          <w:color w:val="auto"/>
          <w:highlight w:val="none"/>
        </w:rPr>
        <w:t>你方于</w:t>
      </w:r>
      <w:r>
        <w:rPr>
          <w:rFonts w:hint="eastAsia" w:ascii="宋体" w:hAnsi="宋体" w:cs="宋体"/>
          <w:color w:val="auto"/>
          <w:highlight w:val="none"/>
          <w:u w:val="single"/>
        </w:rPr>
        <w:t xml:space="preserve">     </w:t>
      </w:r>
      <w:r>
        <w:rPr>
          <w:rFonts w:hint="eastAsia" w:ascii="宋体" w:hAnsi="宋体" w:cs="宋体"/>
          <w:color w:val="auto"/>
          <w:highlight w:val="none"/>
        </w:rPr>
        <w:t>（投标日期）所递交的</w:t>
      </w:r>
      <w:r>
        <w:rPr>
          <w:rFonts w:hint="eastAsia" w:ascii="宋体" w:hAnsi="宋体" w:cs="宋体"/>
          <w:color w:val="auto"/>
          <w:highlight w:val="none"/>
          <w:u w:val="single"/>
        </w:rPr>
        <w:t xml:space="preserve">    （项目名称）   </w:t>
      </w:r>
      <w:r>
        <w:rPr>
          <w:rFonts w:hint="eastAsia" w:ascii="宋体" w:hAnsi="宋体" w:cs="宋体"/>
          <w:color w:val="auto"/>
          <w:highlight w:val="none"/>
        </w:rPr>
        <w:t>施工投标文件已被我方接受，被确定为中标人。</w:t>
      </w:r>
    </w:p>
    <w:p w14:paraId="62A3926A">
      <w:pPr>
        <w:spacing w:line="400" w:lineRule="exact"/>
        <w:ind w:firstLine="480"/>
        <w:rPr>
          <w:rFonts w:hint="eastAsia" w:ascii="宋体" w:hAnsi="宋体" w:cs="宋体"/>
          <w:color w:val="auto"/>
          <w:highlight w:val="none"/>
        </w:rPr>
      </w:pPr>
      <w:r>
        <w:rPr>
          <w:rFonts w:hint="eastAsia" w:ascii="宋体" w:hAnsi="宋体" w:cs="宋体"/>
          <w:color w:val="auto"/>
          <w:highlight w:val="none"/>
        </w:rPr>
        <w:t>中标价：</w:t>
      </w:r>
      <w:r>
        <w:rPr>
          <w:rFonts w:hint="eastAsia" w:ascii="宋体" w:hAnsi="宋体" w:cs="宋体"/>
          <w:color w:val="auto"/>
          <w:highlight w:val="none"/>
          <w:u w:val="single"/>
        </w:rPr>
        <w:t xml:space="preserve">    </w:t>
      </w:r>
      <w:r>
        <w:rPr>
          <w:rFonts w:hint="eastAsia" w:ascii="宋体" w:hAnsi="宋体" w:cs="宋体"/>
          <w:color w:val="auto"/>
          <w:highlight w:val="none"/>
        </w:rPr>
        <w:t>元。</w:t>
      </w:r>
    </w:p>
    <w:p w14:paraId="617904D9">
      <w:pPr>
        <w:spacing w:line="400" w:lineRule="exact"/>
        <w:ind w:firstLine="480"/>
        <w:rPr>
          <w:rFonts w:hint="eastAsia" w:ascii="宋体" w:hAnsi="宋体" w:cs="宋体"/>
          <w:color w:val="auto"/>
          <w:highlight w:val="none"/>
        </w:rPr>
      </w:pPr>
      <w:r>
        <w:rPr>
          <w:rFonts w:hint="eastAsia" w:ascii="宋体" w:hAnsi="宋体" w:cs="宋体"/>
          <w:color w:val="auto"/>
          <w:highlight w:val="none"/>
        </w:rPr>
        <w:t>工  期：</w:t>
      </w:r>
      <w:r>
        <w:rPr>
          <w:rFonts w:hint="eastAsia" w:ascii="宋体" w:hAnsi="宋体" w:cs="宋体"/>
          <w:color w:val="auto"/>
          <w:highlight w:val="none"/>
          <w:u w:val="single"/>
        </w:rPr>
        <w:t xml:space="preserve">    </w:t>
      </w:r>
      <w:r>
        <w:rPr>
          <w:rFonts w:hint="eastAsia" w:ascii="宋体" w:hAnsi="宋体" w:cs="宋体"/>
          <w:color w:val="auto"/>
          <w:highlight w:val="none"/>
        </w:rPr>
        <w:t>。</w:t>
      </w:r>
    </w:p>
    <w:p w14:paraId="5D670915">
      <w:pPr>
        <w:spacing w:line="400" w:lineRule="exact"/>
        <w:ind w:firstLine="480"/>
        <w:rPr>
          <w:rFonts w:hint="eastAsia" w:ascii="宋体" w:hAnsi="宋体" w:cs="宋体"/>
          <w:color w:val="auto"/>
          <w:highlight w:val="none"/>
        </w:rPr>
      </w:pPr>
      <w:r>
        <w:rPr>
          <w:rFonts w:hint="eastAsia" w:ascii="宋体" w:hAnsi="宋体" w:cs="宋体"/>
          <w:color w:val="auto"/>
          <w:highlight w:val="none"/>
        </w:rPr>
        <w:t>工程质量：</w:t>
      </w:r>
      <w:r>
        <w:rPr>
          <w:rFonts w:hint="eastAsia" w:ascii="宋体" w:hAnsi="宋体" w:cs="宋体"/>
          <w:color w:val="auto"/>
          <w:highlight w:val="none"/>
          <w:u w:val="single"/>
        </w:rPr>
        <w:t xml:space="preserve">    </w:t>
      </w:r>
      <w:r>
        <w:rPr>
          <w:rFonts w:hint="eastAsia" w:ascii="宋体" w:hAnsi="宋体" w:cs="宋体"/>
          <w:color w:val="auto"/>
          <w:highlight w:val="none"/>
        </w:rPr>
        <w:t>。</w:t>
      </w:r>
    </w:p>
    <w:p w14:paraId="7555E017">
      <w:pPr>
        <w:spacing w:line="400" w:lineRule="exact"/>
        <w:ind w:firstLine="480"/>
        <w:rPr>
          <w:rFonts w:hint="eastAsia" w:ascii="宋体" w:hAnsi="宋体" w:cs="宋体"/>
          <w:color w:val="auto"/>
          <w:highlight w:val="none"/>
          <w:lang w:bidi="zh-CN"/>
        </w:rPr>
      </w:pPr>
      <w:r>
        <w:rPr>
          <w:rFonts w:hint="eastAsia" w:ascii="宋体" w:hAnsi="宋体" w:cs="宋体"/>
          <w:color w:val="auto"/>
          <w:highlight w:val="none"/>
          <w:lang w:bidi="zh-CN"/>
        </w:rPr>
        <w:t>工程安全目标：</w:t>
      </w:r>
      <w:r>
        <w:rPr>
          <w:rFonts w:hint="eastAsia" w:ascii="宋体" w:hAnsi="宋体" w:cs="宋体"/>
          <w:color w:val="auto"/>
          <w:highlight w:val="none"/>
          <w:u w:val="single"/>
          <w:lang w:bidi="zh-CN"/>
        </w:rPr>
        <w:t xml:space="preserve">    </w:t>
      </w:r>
      <w:r>
        <w:rPr>
          <w:rFonts w:hint="eastAsia" w:ascii="宋体" w:hAnsi="宋体" w:cs="宋体"/>
          <w:color w:val="auto"/>
          <w:highlight w:val="none"/>
          <w:lang w:bidi="zh-CN"/>
        </w:rPr>
        <w:t>。</w:t>
      </w:r>
    </w:p>
    <w:p w14:paraId="0C7A07B4">
      <w:pPr>
        <w:spacing w:line="400" w:lineRule="exact"/>
        <w:ind w:firstLine="480"/>
        <w:rPr>
          <w:rFonts w:hint="eastAsia" w:ascii="宋体" w:hAnsi="宋体" w:cs="宋体"/>
          <w:color w:val="auto"/>
          <w:highlight w:val="none"/>
        </w:rPr>
      </w:pPr>
      <w:r>
        <w:rPr>
          <w:rFonts w:hint="eastAsia" w:ascii="宋体" w:hAnsi="宋体" w:cs="宋体"/>
          <w:color w:val="auto"/>
          <w:highlight w:val="none"/>
        </w:rPr>
        <w:t>项目经理：</w:t>
      </w:r>
      <w:r>
        <w:rPr>
          <w:rFonts w:hint="eastAsia" w:ascii="宋体" w:hAnsi="宋体" w:cs="宋体"/>
          <w:color w:val="auto"/>
          <w:highlight w:val="none"/>
          <w:u w:val="single"/>
        </w:rPr>
        <w:t xml:space="preserve">    </w:t>
      </w:r>
      <w:r>
        <w:rPr>
          <w:rFonts w:hint="eastAsia" w:ascii="宋体" w:hAnsi="宋体" w:cs="宋体"/>
          <w:color w:val="auto"/>
          <w:highlight w:val="none"/>
        </w:rPr>
        <w:t>（姓名）。</w:t>
      </w:r>
    </w:p>
    <w:p w14:paraId="2C47D048">
      <w:pPr>
        <w:spacing w:line="400" w:lineRule="exact"/>
        <w:ind w:firstLine="480"/>
        <w:rPr>
          <w:rFonts w:hint="eastAsia" w:ascii="宋体" w:hAnsi="宋体" w:cs="宋体"/>
          <w:color w:val="auto"/>
          <w:highlight w:val="none"/>
        </w:rPr>
      </w:pPr>
      <w:r>
        <w:rPr>
          <w:rFonts w:hint="eastAsia" w:ascii="宋体" w:hAnsi="宋体" w:cs="宋体"/>
          <w:color w:val="auto"/>
          <w:highlight w:val="none"/>
        </w:rPr>
        <w:t>项目总工：</w:t>
      </w:r>
      <w:r>
        <w:rPr>
          <w:rFonts w:hint="eastAsia" w:ascii="宋体" w:hAnsi="宋体" w:cs="宋体"/>
          <w:color w:val="auto"/>
          <w:highlight w:val="none"/>
          <w:u w:val="single"/>
        </w:rPr>
        <w:t xml:space="preserve">    </w:t>
      </w:r>
      <w:r>
        <w:rPr>
          <w:rFonts w:hint="eastAsia" w:ascii="宋体" w:hAnsi="宋体" w:cs="宋体"/>
          <w:color w:val="auto"/>
          <w:highlight w:val="none"/>
        </w:rPr>
        <w:t>（姓名）。</w:t>
      </w:r>
    </w:p>
    <w:p w14:paraId="25EE4A69">
      <w:pPr>
        <w:spacing w:line="400" w:lineRule="exact"/>
        <w:ind w:firstLine="480"/>
        <w:rPr>
          <w:rFonts w:hint="eastAsia" w:ascii="宋体" w:hAnsi="宋体" w:cs="宋体"/>
          <w:color w:val="auto"/>
          <w:highlight w:val="none"/>
        </w:rPr>
      </w:pPr>
      <w:r>
        <w:rPr>
          <w:rFonts w:hint="eastAsia" w:ascii="宋体" w:hAnsi="宋体" w:cs="宋体"/>
          <w:color w:val="auto"/>
          <w:highlight w:val="none"/>
        </w:rPr>
        <w:t>请你方在接到本通知书后的</w:t>
      </w:r>
      <w:r>
        <w:rPr>
          <w:rFonts w:hint="eastAsia" w:ascii="宋体" w:hAnsi="宋体" w:cs="宋体"/>
          <w:color w:val="auto"/>
          <w:highlight w:val="none"/>
          <w:u w:val="single"/>
        </w:rPr>
        <w:t xml:space="preserve">    </w:t>
      </w:r>
      <w:r>
        <w:rPr>
          <w:rFonts w:hint="eastAsia" w:ascii="宋体" w:hAnsi="宋体" w:cs="宋体"/>
          <w:color w:val="auto"/>
          <w:highlight w:val="none"/>
        </w:rPr>
        <w:t>日内到</w:t>
      </w:r>
      <w:r>
        <w:rPr>
          <w:rFonts w:hint="eastAsia" w:ascii="宋体" w:hAnsi="宋体" w:cs="宋体"/>
          <w:color w:val="auto"/>
          <w:highlight w:val="none"/>
          <w:u w:val="single"/>
        </w:rPr>
        <w:t xml:space="preserve">    </w:t>
      </w:r>
      <w:r>
        <w:rPr>
          <w:rFonts w:hint="eastAsia" w:ascii="宋体" w:hAnsi="宋体" w:cs="宋体"/>
          <w:color w:val="auto"/>
          <w:highlight w:val="none"/>
        </w:rPr>
        <w:t>（指定地点）与我方签订施工承包合同，</w:t>
      </w:r>
      <w:r>
        <w:rPr>
          <w:rFonts w:hint="eastAsia" w:ascii="宋体" w:hAnsi="宋体" w:cs="宋体"/>
          <w:color w:val="auto"/>
          <w:highlight w:val="none"/>
          <w:lang w:bidi="zh-CN"/>
        </w:rPr>
        <w:t>并按招标文件第二章“投标人须知”第7.7 款规定向我方提交履约保证金</w:t>
      </w:r>
      <w:r>
        <w:rPr>
          <w:rFonts w:hint="eastAsia" w:ascii="宋体" w:hAnsi="宋体" w:cs="宋体"/>
          <w:color w:val="auto"/>
          <w:highlight w:val="none"/>
        </w:rPr>
        <w:t>。</w:t>
      </w:r>
    </w:p>
    <w:p w14:paraId="29B70AC6">
      <w:pPr>
        <w:spacing w:line="400" w:lineRule="exact"/>
        <w:ind w:firstLine="480"/>
        <w:rPr>
          <w:rFonts w:hint="eastAsia" w:ascii="宋体" w:hAnsi="宋体" w:cs="宋体"/>
          <w:color w:val="auto"/>
          <w:highlight w:val="none"/>
        </w:rPr>
      </w:pPr>
      <w:r>
        <w:rPr>
          <w:rFonts w:hint="eastAsia" w:ascii="宋体" w:hAnsi="宋体" w:cs="宋体"/>
          <w:color w:val="auto"/>
          <w:highlight w:val="none"/>
        </w:rPr>
        <w:t>特此通知。</w:t>
      </w:r>
    </w:p>
    <w:p w14:paraId="009A251B">
      <w:pPr>
        <w:ind w:firstLine="480"/>
        <w:rPr>
          <w:rFonts w:hint="eastAsia" w:ascii="宋体" w:hAnsi="宋体" w:cs="宋体"/>
          <w:color w:val="auto"/>
          <w:highlight w:val="none"/>
        </w:rPr>
      </w:pPr>
    </w:p>
    <w:p w14:paraId="13E55213">
      <w:pPr>
        <w:ind w:firstLine="480"/>
        <w:rPr>
          <w:rFonts w:hint="eastAsia" w:ascii="宋体" w:hAnsi="宋体" w:cs="宋体"/>
          <w:color w:val="auto"/>
          <w:highlight w:val="none"/>
        </w:rPr>
      </w:pPr>
    </w:p>
    <w:p w14:paraId="100E5960">
      <w:pPr>
        <w:ind w:firstLine="480"/>
        <w:rPr>
          <w:rFonts w:hint="eastAsia" w:ascii="宋体" w:hAnsi="宋体" w:cs="宋体"/>
          <w:color w:val="auto"/>
          <w:highlight w:val="none"/>
        </w:rPr>
      </w:pPr>
    </w:p>
    <w:p w14:paraId="77BB87EE">
      <w:pPr>
        <w:ind w:firstLine="480"/>
        <w:rPr>
          <w:rFonts w:hint="eastAsia" w:ascii="宋体" w:hAnsi="宋体" w:cs="宋体"/>
          <w:color w:val="auto"/>
          <w:highlight w:val="none"/>
        </w:rPr>
      </w:pPr>
    </w:p>
    <w:p w14:paraId="6D585D4A">
      <w:pPr>
        <w:ind w:firstLine="480"/>
        <w:rPr>
          <w:rFonts w:hint="eastAsia" w:ascii="宋体" w:hAnsi="宋体" w:cs="宋体"/>
          <w:color w:val="auto"/>
          <w:highlight w:val="none"/>
        </w:rPr>
      </w:pPr>
    </w:p>
    <w:p w14:paraId="511B1FB7">
      <w:pPr>
        <w:ind w:firstLine="480"/>
        <w:rPr>
          <w:rFonts w:hint="eastAsia" w:ascii="宋体" w:hAnsi="宋体" w:cs="宋体"/>
          <w:color w:val="auto"/>
          <w:highlight w:val="none"/>
        </w:rPr>
      </w:pPr>
    </w:p>
    <w:p w14:paraId="21E0062C">
      <w:pPr>
        <w:spacing w:line="440" w:lineRule="exact"/>
        <w:ind w:firstLine="480"/>
        <w:rPr>
          <w:rFonts w:hint="eastAsia" w:ascii="宋体" w:hAnsi="宋体" w:cs="宋体"/>
          <w:color w:val="auto"/>
          <w:highlight w:val="none"/>
        </w:rPr>
      </w:pPr>
      <w:r>
        <w:rPr>
          <w:rFonts w:hint="eastAsia" w:ascii="宋体" w:hAnsi="宋体" w:cs="宋体"/>
          <w:color w:val="auto"/>
          <w:highlight w:val="none"/>
        </w:rPr>
        <w:t xml:space="preserve">                                    招标人：</w:t>
      </w:r>
      <w:r>
        <w:rPr>
          <w:rFonts w:hint="eastAsia" w:ascii="宋体" w:hAnsi="宋体" w:cs="宋体"/>
          <w:color w:val="auto"/>
          <w:highlight w:val="none"/>
          <w:u w:val="single"/>
        </w:rPr>
        <w:t xml:space="preserve">      </w:t>
      </w:r>
      <w:r>
        <w:rPr>
          <w:rFonts w:hint="eastAsia" w:ascii="宋体" w:hAnsi="宋体" w:cs="宋体"/>
          <w:color w:val="auto"/>
          <w:highlight w:val="none"/>
        </w:rPr>
        <w:t>（盖单位章）</w:t>
      </w:r>
    </w:p>
    <w:p w14:paraId="1C1D1397">
      <w:pPr>
        <w:spacing w:line="440" w:lineRule="exact"/>
        <w:ind w:firstLine="480"/>
        <w:rPr>
          <w:rFonts w:hint="eastAsia" w:ascii="宋体" w:hAnsi="宋体" w:cs="宋体"/>
          <w:color w:val="auto"/>
          <w:highlight w:val="none"/>
        </w:rPr>
      </w:pPr>
      <w:r>
        <w:rPr>
          <w:rFonts w:hint="eastAsia" w:ascii="宋体" w:hAnsi="宋体" w:cs="宋体"/>
          <w:color w:val="auto"/>
          <w:highlight w:val="none"/>
        </w:rPr>
        <w:t xml:space="preserve">                                    招标代理机构：</w:t>
      </w:r>
      <w:r>
        <w:rPr>
          <w:rFonts w:hint="eastAsia" w:ascii="宋体" w:hAnsi="宋体" w:cs="宋体"/>
          <w:color w:val="auto"/>
          <w:highlight w:val="none"/>
          <w:u w:val="single"/>
        </w:rPr>
        <w:t xml:space="preserve">    </w:t>
      </w:r>
      <w:r>
        <w:rPr>
          <w:rFonts w:hint="eastAsia" w:ascii="宋体" w:hAnsi="宋体" w:cs="宋体"/>
          <w:color w:val="auto"/>
          <w:highlight w:val="none"/>
        </w:rPr>
        <w:t>（盖单位章）</w:t>
      </w:r>
    </w:p>
    <w:p w14:paraId="42D0DEB0">
      <w:pPr>
        <w:spacing w:line="440" w:lineRule="exact"/>
        <w:ind w:firstLine="6480" w:firstLineChars="2700"/>
        <w:rPr>
          <w:rFonts w:hint="eastAsia" w:ascii="宋体" w:hAnsi="宋体" w:cs="宋体"/>
          <w:color w:val="auto"/>
          <w:highlight w:val="none"/>
        </w:rPr>
      </w:pPr>
      <w:r>
        <w:rPr>
          <w:rFonts w:hint="eastAsia" w:ascii="宋体" w:hAnsi="宋体" w:cs="宋体"/>
          <w:color w:val="auto"/>
          <w:highlight w:val="none"/>
          <w:u w:val="single"/>
        </w:rPr>
        <w:t xml:space="preserve">   </w:t>
      </w:r>
      <w:r>
        <w:rPr>
          <w:rFonts w:hint="eastAsia" w:ascii="宋体" w:hAnsi="宋体" w:cs="宋体"/>
          <w:color w:val="auto"/>
          <w:highlight w:val="none"/>
        </w:rPr>
        <w:t>年</w:t>
      </w:r>
      <w:r>
        <w:rPr>
          <w:rFonts w:hint="eastAsia" w:ascii="宋体" w:hAnsi="宋体" w:cs="宋体"/>
          <w:color w:val="auto"/>
          <w:highlight w:val="none"/>
          <w:u w:val="single"/>
        </w:rPr>
        <w:t xml:space="preserve">  </w:t>
      </w:r>
      <w:r>
        <w:rPr>
          <w:rFonts w:hint="eastAsia" w:ascii="宋体" w:hAnsi="宋体" w:cs="宋体"/>
          <w:color w:val="auto"/>
          <w:highlight w:val="none"/>
        </w:rPr>
        <w:t>月</w:t>
      </w:r>
      <w:r>
        <w:rPr>
          <w:rFonts w:hint="eastAsia" w:ascii="宋体" w:hAnsi="宋体" w:cs="宋体"/>
          <w:color w:val="auto"/>
          <w:highlight w:val="none"/>
          <w:u w:val="single"/>
        </w:rPr>
        <w:t xml:space="preserve">  </w:t>
      </w:r>
      <w:r>
        <w:rPr>
          <w:rFonts w:hint="eastAsia" w:ascii="宋体" w:hAnsi="宋体" w:cs="宋体"/>
          <w:color w:val="auto"/>
          <w:highlight w:val="none"/>
        </w:rPr>
        <w:t>日</w:t>
      </w:r>
    </w:p>
    <w:p w14:paraId="224AD664">
      <w:pPr>
        <w:ind w:firstLine="480"/>
        <w:rPr>
          <w:rFonts w:hint="eastAsia" w:ascii="宋体" w:hAnsi="宋体" w:cs="宋体"/>
          <w:color w:val="auto"/>
          <w:highlight w:val="none"/>
        </w:rPr>
      </w:pPr>
    </w:p>
    <w:p w14:paraId="2683613D">
      <w:pPr>
        <w:ind w:firstLine="480"/>
        <w:rPr>
          <w:rFonts w:hint="eastAsia" w:ascii="宋体" w:hAnsi="宋体" w:cs="宋体"/>
          <w:color w:val="auto"/>
          <w:highlight w:val="none"/>
        </w:rPr>
      </w:pPr>
    </w:p>
    <w:p w14:paraId="12971BE0">
      <w:pPr>
        <w:ind w:firstLine="480"/>
        <w:rPr>
          <w:rFonts w:hint="eastAsia" w:ascii="宋体" w:hAnsi="宋体" w:cs="宋体"/>
          <w:color w:val="auto"/>
          <w:highlight w:val="none"/>
        </w:rPr>
      </w:pPr>
    </w:p>
    <w:p w14:paraId="48BAE037">
      <w:pPr>
        <w:spacing w:line="300" w:lineRule="auto"/>
        <w:ind w:firstLine="480"/>
        <w:rPr>
          <w:rFonts w:hint="eastAsia" w:ascii="宋体" w:hAnsi="宋体" w:cs="宋体"/>
          <w:color w:val="auto"/>
          <w:highlight w:val="none"/>
        </w:rPr>
      </w:pPr>
      <w:r>
        <w:rPr>
          <w:rFonts w:hint="eastAsia" w:ascii="宋体" w:hAnsi="宋体" w:cs="宋体"/>
          <w:color w:val="auto"/>
          <w:szCs w:val="21"/>
          <w:highlight w:val="none"/>
        </w:rPr>
        <w:br w:type="page"/>
      </w:r>
      <w:bookmarkStart w:id="269" w:name="_Toc252632771"/>
      <w:bookmarkStart w:id="270" w:name="_Toc29912"/>
      <w:r>
        <w:rPr>
          <w:rFonts w:hint="eastAsia" w:ascii="宋体" w:hAnsi="宋体" w:cs="宋体"/>
          <w:b/>
          <w:color w:val="auto"/>
          <w:spacing w:val="11"/>
          <w:sz w:val="28"/>
          <w:szCs w:val="31"/>
          <w:highlight w:val="none"/>
        </w:rPr>
        <w:t>附表五：中标结果通知书</w:t>
      </w:r>
      <w:bookmarkEnd w:id="269"/>
      <w:bookmarkEnd w:id="270"/>
    </w:p>
    <w:p w14:paraId="0CCE7AC7">
      <w:pPr>
        <w:ind w:firstLine="480"/>
        <w:rPr>
          <w:rFonts w:hint="eastAsia" w:ascii="宋体" w:hAnsi="宋体" w:cs="宋体"/>
          <w:color w:val="auto"/>
          <w:highlight w:val="none"/>
        </w:rPr>
      </w:pPr>
    </w:p>
    <w:p w14:paraId="56D4D0B1">
      <w:pPr>
        <w:ind w:firstLine="562"/>
        <w:jc w:val="center"/>
        <w:rPr>
          <w:rFonts w:hint="eastAsia" w:ascii="宋体" w:hAnsi="宋体" w:cs="宋体"/>
          <w:b/>
          <w:color w:val="auto"/>
          <w:kern w:val="44"/>
          <w:sz w:val="28"/>
          <w:szCs w:val="28"/>
          <w:highlight w:val="none"/>
        </w:rPr>
      </w:pPr>
      <w:r>
        <w:rPr>
          <w:rFonts w:hint="eastAsia" w:ascii="宋体" w:hAnsi="宋体" w:cs="宋体"/>
          <w:b/>
          <w:color w:val="auto"/>
          <w:kern w:val="44"/>
          <w:sz w:val="28"/>
          <w:szCs w:val="28"/>
          <w:highlight w:val="none"/>
        </w:rPr>
        <w:t>中标结果通知书</w:t>
      </w:r>
    </w:p>
    <w:p w14:paraId="5DC98F94">
      <w:pPr>
        <w:ind w:firstLine="480"/>
        <w:rPr>
          <w:rFonts w:hint="eastAsia" w:ascii="宋体" w:hAnsi="宋体" w:cs="宋体"/>
          <w:color w:val="auto"/>
          <w:highlight w:val="none"/>
        </w:rPr>
      </w:pPr>
    </w:p>
    <w:p w14:paraId="3FB6F094">
      <w:pPr>
        <w:ind w:firstLine="480"/>
        <w:rPr>
          <w:rFonts w:hint="eastAsia" w:ascii="宋体" w:hAnsi="宋体" w:cs="宋体"/>
          <w:color w:val="auto"/>
          <w:highlight w:val="none"/>
        </w:rPr>
      </w:pPr>
      <w:r>
        <w:rPr>
          <w:rFonts w:hint="eastAsia" w:ascii="宋体" w:hAnsi="宋体" w:cs="宋体"/>
          <w:color w:val="auto"/>
          <w:highlight w:val="none"/>
          <w:u w:val="single"/>
        </w:rPr>
        <w:t xml:space="preserve">           </w:t>
      </w:r>
      <w:r>
        <w:rPr>
          <w:rFonts w:hint="eastAsia" w:ascii="宋体" w:hAnsi="宋体" w:cs="宋体"/>
          <w:color w:val="auto"/>
          <w:highlight w:val="none"/>
        </w:rPr>
        <w:t>（未中标人名称）：</w:t>
      </w:r>
    </w:p>
    <w:p w14:paraId="006E99F2">
      <w:pPr>
        <w:ind w:firstLine="480"/>
        <w:rPr>
          <w:rFonts w:hint="eastAsia" w:ascii="宋体" w:hAnsi="宋体" w:cs="宋体"/>
          <w:color w:val="auto"/>
          <w:highlight w:val="none"/>
        </w:rPr>
      </w:pPr>
    </w:p>
    <w:p w14:paraId="28457E92">
      <w:pPr>
        <w:spacing w:line="400" w:lineRule="exact"/>
        <w:ind w:firstLine="600" w:firstLineChars="250"/>
        <w:rPr>
          <w:rFonts w:hint="eastAsia" w:ascii="宋体" w:hAnsi="宋体" w:cs="宋体"/>
          <w:color w:val="auto"/>
          <w:highlight w:val="none"/>
        </w:rPr>
      </w:pPr>
    </w:p>
    <w:p w14:paraId="2F02BD8A">
      <w:pPr>
        <w:spacing w:line="400" w:lineRule="exact"/>
        <w:ind w:left="273" w:leftChars="114" w:firstLine="360" w:firstLineChars="150"/>
        <w:rPr>
          <w:rFonts w:hint="eastAsia" w:ascii="宋体" w:hAnsi="宋体" w:cs="宋体"/>
          <w:color w:val="auto"/>
          <w:highlight w:val="none"/>
        </w:rPr>
      </w:pPr>
      <w:r>
        <w:rPr>
          <w:rFonts w:hint="eastAsia" w:ascii="宋体" w:hAnsi="宋体" w:cs="宋体"/>
          <w:color w:val="auto"/>
          <w:highlight w:val="none"/>
        </w:rPr>
        <w:t>我方已接受</w:t>
      </w:r>
      <w:r>
        <w:rPr>
          <w:rFonts w:hint="eastAsia" w:ascii="宋体" w:hAnsi="宋体" w:cs="宋体"/>
          <w:color w:val="auto"/>
          <w:highlight w:val="none"/>
          <w:u w:val="single"/>
        </w:rPr>
        <w:t xml:space="preserve">    </w:t>
      </w:r>
      <w:r>
        <w:rPr>
          <w:rFonts w:hint="eastAsia" w:ascii="宋体" w:hAnsi="宋体" w:cs="宋体"/>
          <w:color w:val="auto"/>
          <w:highlight w:val="none"/>
        </w:rPr>
        <w:t>（中标人名称）于</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（投标日期）所递交的  </w:t>
      </w:r>
      <w:r>
        <w:rPr>
          <w:rFonts w:hint="eastAsia" w:ascii="宋体" w:hAnsi="宋体" w:cs="宋体"/>
          <w:color w:val="auto"/>
          <w:highlight w:val="none"/>
          <w:u w:val="single"/>
        </w:rPr>
        <w:t xml:space="preserve">（项目名称）  </w:t>
      </w:r>
      <w:r>
        <w:rPr>
          <w:rFonts w:hint="eastAsia" w:ascii="宋体" w:hAnsi="宋体" w:cs="宋体"/>
          <w:color w:val="auto"/>
          <w:highlight w:val="none"/>
        </w:rPr>
        <w:t>投标文件，确定</w:t>
      </w:r>
      <w:r>
        <w:rPr>
          <w:rFonts w:hint="eastAsia" w:ascii="宋体" w:hAnsi="宋体" w:cs="宋体"/>
          <w:color w:val="auto"/>
          <w:highlight w:val="none"/>
          <w:u w:val="single"/>
        </w:rPr>
        <w:t xml:space="preserve">     </w:t>
      </w:r>
      <w:r>
        <w:rPr>
          <w:rFonts w:hint="eastAsia" w:ascii="宋体" w:hAnsi="宋体" w:cs="宋体"/>
          <w:color w:val="auto"/>
          <w:highlight w:val="none"/>
        </w:rPr>
        <w:t>（中标人名称）为中标人。</w:t>
      </w:r>
    </w:p>
    <w:p w14:paraId="04BDCDE0">
      <w:pPr>
        <w:spacing w:line="400" w:lineRule="exact"/>
        <w:ind w:firstLine="480"/>
        <w:rPr>
          <w:rFonts w:hint="eastAsia" w:ascii="宋体" w:hAnsi="宋体" w:cs="宋体"/>
          <w:color w:val="auto"/>
          <w:highlight w:val="none"/>
        </w:rPr>
      </w:pPr>
    </w:p>
    <w:p w14:paraId="6416B881">
      <w:pPr>
        <w:spacing w:line="400" w:lineRule="exact"/>
        <w:ind w:firstLine="480"/>
        <w:rPr>
          <w:rFonts w:hint="eastAsia" w:ascii="宋体" w:hAnsi="宋体" w:cs="宋体"/>
          <w:color w:val="auto"/>
          <w:highlight w:val="none"/>
        </w:rPr>
      </w:pPr>
    </w:p>
    <w:p w14:paraId="57BB3B1D">
      <w:pPr>
        <w:spacing w:line="400" w:lineRule="exact"/>
        <w:ind w:firstLine="480"/>
        <w:rPr>
          <w:rFonts w:hint="eastAsia" w:ascii="宋体" w:hAnsi="宋体" w:cs="宋体"/>
          <w:color w:val="auto"/>
          <w:highlight w:val="none"/>
        </w:rPr>
      </w:pPr>
      <w:r>
        <w:rPr>
          <w:rFonts w:hint="eastAsia" w:ascii="宋体" w:hAnsi="宋体" w:cs="宋体"/>
          <w:color w:val="auto"/>
          <w:highlight w:val="none"/>
        </w:rPr>
        <w:t>感谢你单位对招标项目的参与！</w:t>
      </w:r>
    </w:p>
    <w:p w14:paraId="6141BB41">
      <w:pPr>
        <w:ind w:firstLine="480"/>
        <w:rPr>
          <w:rFonts w:hint="eastAsia" w:ascii="宋体" w:hAnsi="宋体" w:cs="宋体"/>
          <w:color w:val="auto"/>
          <w:highlight w:val="none"/>
        </w:rPr>
      </w:pPr>
    </w:p>
    <w:p w14:paraId="677E92A3">
      <w:pPr>
        <w:ind w:firstLine="480"/>
        <w:rPr>
          <w:rFonts w:hint="eastAsia" w:ascii="宋体" w:hAnsi="宋体" w:cs="宋体"/>
          <w:color w:val="auto"/>
          <w:highlight w:val="none"/>
        </w:rPr>
      </w:pPr>
    </w:p>
    <w:p w14:paraId="7C409313">
      <w:pPr>
        <w:ind w:firstLine="480"/>
        <w:rPr>
          <w:rFonts w:hint="eastAsia" w:ascii="宋体" w:hAnsi="宋体" w:cs="宋体"/>
          <w:color w:val="auto"/>
          <w:highlight w:val="none"/>
        </w:rPr>
      </w:pPr>
    </w:p>
    <w:p w14:paraId="72962AEE">
      <w:pPr>
        <w:ind w:firstLine="480"/>
        <w:rPr>
          <w:rFonts w:hint="eastAsia" w:ascii="宋体" w:hAnsi="宋体" w:cs="宋体"/>
          <w:color w:val="auto"/>
          <w:highlight w:val="none"/>
        </w:rPr>
      </w:pPr>
    </w:p>
    <w:p w14:paraId="6062CCF3">
      <w:pPr>
        <w:ind w:firstLine="480"/>
        <w:rPr>
          <w:rFonts w:hint="eastAsia" w:ascii="宋体" w:hAnsi="宋体" w:cs="宋体"/>
          <w:color w:val="auto"/>
          <w:highlight w:val="none"/>
        </w:rPr>
      </w:pPr>
    </w:p>
    <w:p w14:paraId="5236D004">
      <w:pPr>
        <w:ind w:firstLine="480"/>
        <w:rPr>
          <w:rFonts w:hint="eastAsia" w:ascii="宋体" w:hAnsi="宋体" w:cs="宋体"/>
          <w:color w:val="auto"/>
          <w:highlight w:val="none"/>
        </w:rPr>
      </w:pPr>
    </w:p>
    <w:p w14:paraId="1CEB0F70">
      <w:pPr>
        <w:spacing w:line="400" w:lineRule="exact"/>
        <w:ind w:firstLine="5400" w:firstLineChars="2250"/>
        <w:rPr>
          <w:rFonts w:hint="eastAsia" w:ascii="宋体" w:hAnsi="宋体" w:cs="宋体"/>
          <w:color w:val="auto"/>
          <w:highlight w:val="none"/>
        </w:rPr>
      </w:pPr>
      <w:r>
        <w:rPr>
          <w:rFonts w:hint="eastAsia" w:ascii="宋体" w:hAnsi="宋体" w:cs="宋体"/>
          <w:color w:val="auto"/>
          <w:highlight w:val="none"/>
        </w:rPr>
        <w:t>招标人：</w:t>
      </w:r>
      <w:r>
        <w:rPr>
          <w:rFonts w:hint="eastAsia" w:ascii="宋体" w:hAnsi="宋体" w:cs="宋体"/>
          <w:color w:val="auto"/>
          <w:highlight w:val="none"/>
          <w:u w:val="single"/>
        </w:rPr>
        <w:t xml:space="preserve">        </w:t>
      </w:r>
      <w:r>
        <w:rPr>
          <w:rFonts w:hint="eastAsia" w:ascii="宋体" w:hAnsi="宋体" w:cs="宋体"/>
          <w:color w:val="auto"/>
          <w:highlight w:val="none"/>
        </w:rPr>
        <w:t>（盖单位章）</w:t>
      </w:r>
    </w:p>
    <w:p w14:paraId="4C886CA1">
      <w:pPr>
        <w:spacing w:line="400" w:lineRule="exact"/>
        <w:ind w:firstLine="480"/>
        <w:rPr>
          <w:rFonts w:hint="eastAsia" w:ascii="宋体" w:hAnsi="宋体" w:cs="宋体"/>
          <w:color w:val="auto"/>
          <w:highlight w:val="none"/>
        </w:rPr>
      </w:pPr>
    </w:p>
    <w:p w14:paraId="682854F4">
      <w:pPr>
        <w:spacing w:line="400" w:lineRule="exact"/>
        <w:ind w:firstLine="5040" w:firstLineChars="2100"/>
        <w:rPr>
          <w:rFonts w:hint="eastAsia" w:ascii="宋体" w:hAnsi="宋体" w:cs="宋体"/>
          <w:color w:val="auto"/>
          <w:highlight w:val="none"/>
        </w:rPr>
      </w:pPr>
      <w:r>
        <w:rPr>
          <w:rFonts w:hint="eastAsia" w:ascii="宋体" w:hAnsi="宋体" w:cs="宋体"/>
          <w:color w:val="auto"/>
          <w:highlight w:val="none"/>
        </w:rPr>
        <w:t>招标代理机构：</w:t>
      </w:r>
      <w:r>
        <w:rPr>
          <w:rFonts w:hint="eastAsia" w:ascii="宋体" w:hAnsi="宋体" w:cs="宋体"/>
          <w:color w:val="auto"/>
          <w:highlight w:val="none"/>
          <w:u w:val="single"/>
        </w:rPr>
        <w:t xml:space="preserve">         </w:t>
      </w:r>
      <w:r>
        <w:rPr>
          <w:rFonts w:hint="eastAsia" w:ascii="宋体" w:hAnsi="宋体" w:cs="宋体"/>
          <w:color w:val="auto"/>
          <w:highlight w:val="none"/>
        </w:rPr>
        <w:t>（盖单位章）</w:t>
      </w:r>
    </w:p>
    <w:p w14:paraId="72324887">
      <w:pPr>
        <w:spacing w:line="400" w:lineRule="exact"/>
        <w:ind w:firstLine="480"/>
        <w:rPr>
          <w:rFonts w:hint="eastAsia" w:ascii="宋体" w:hAnsi="宋体" w:cs="宋体"/>
          <w:color w:val="auto"/>
          <w:highlight w:val="none"/>
        </w:rPr>
      </w:pPr>
    </w:p>
    <w:p w14:paraId="56DA9E8A">
      <w:pPr>
        <w:spacing w:line="400" w:lineRule="exact"/>
        <w:ind w:firstLine="6480" w:firstLineChars="2700"/>
        <w:rPr>
          <w:rFonts w:hint="eastAsia" w:ascii="宋体" w:hAnsi="宋体" w:cs="宋体"/>
          <w:color w:val="auto"/>
          <w:highlight w:val="none"/>
        </w:rPr>
      </w:pPr>
      <w:r>
        <w:rPr>
          <w:rFonts w:hint="eastAsia" w:ascii="宋体" w:hAnsi="宋体" w:cs="宋体"/>
          <w:color w:val="auto"/>
          <w:highlight w:val="none"/>
          <w:u w:val="single"/>
        </w:rPr>
        <w:t xml:space="preserve">   </w:t>
      </w:r>
      <w:r>
        <w:rPr>
          <w:rFonts w:hint="eastAsia" w:ascii="宋体" w:hAnsi="宋体" w:cs="宋体"/>
          <w:color w:val="auto"/>
          <w:highlight w:val="none"/>
        </w:rPr>
        <w:t>年</w:t>
      </w:r>
      <w:r>
        <w:rPr>
          <w:rFonts w:hint="eastAsia" w:ascii="宋体" w:hAnsi="宋体" w:cs="宋体"/>
          <w:color w:val="auto"/>
          <w:highlight w:val="none"/>
          <w:u w:val="single"/>
        </w:rPr>
        <w:t xml:space="preserve">  </w:t>
      </w:r>
      <w:r>
        <w:rPr>
          <w:rFonts w:hint="eastAsia" w:ascii="宋体" w:hAnsi="宋体" w:cs="宋体"/>
          <w:color w:val="auto"/>
          <w:highlight w:val="none"/>
        </w:rPr>
        <w:t>月</w:t>
      </w:r>
      <w:r>
        <w:rPr>
          <w:rFonts w:hint="eastAsia" w:ascii="宋体" w:hAnsi="宋体" w:cs="宋体"/>
          <w:color w:val="auto"/>
          <w:highlight w:val="none"/>
          <w:u w:val="single"/>
        </w:rPr>
        <w:t xml:space="preserve">  </w:t>
      </w:r>
      <w:r>
        <w:rPr>
          <w:rFonts w:hint="eastAsia" w:ascii="宋体" w:hAnsi="宋体" w:cs="宋体"/>
          <w:color w:val="auto"/>
          <w:highlight w:val="none"/>
        </w:rPr>
        <w:t>日</w:t>
      </w:r>
    </w:p>
    <w:p w14:paraId="040B1450">
      <w:pPr>
        <w:ind w:firstLine="480"/>
        <w:rPr>
          <w:rFonts w:hint="eastAsia" w:ascii="宋体" w:hAnsi="宋体" w:cs="宋体"/>
          <w:color w:val="auto"/>
          <w:highlight w:val="none"/>
        </w:rPr>
      </w:pPr>
    </w:p>
    <w:p w14:paraId="64663A32">
      <w:pPr>
        <w:ind w:firstLine="480"/>
        <w:rPr>
          <w:rFonts w:hint="eastAsia" w:ascii="宋体" w:hAnsi="宋体" w:cs="宋体"/>
          <w:color w:val="auto"/>
          <w:highlight w:val="none"/>
        </w:rPr>
      </w:pPr>
    </w:p>
    <w:p w14:paraId="569975DC">
      <w:pPr>
        <w:ind w:firstLine="480"/>
        <w:rPr>
          <w:rFonts w:hint="eastAsia" w:ascii="宋体" w:hAnsi="宋体" w:cs="宋体"/>
          <w:color w:val="auto"/>
          <w:highlight w:val="none"/>
        </w:rPr>
      </w:pPr>
    </w:p>
    <w:p w14:paraId="0700C796">
      <w:pPr>
        <w:ind w:firstLine="480"/>
        <w:rPr>
          <w:rFonts w:hint="eastAsia" w:ascii="宋体" w:hAnsi="宋体" w:cs="宋体"/>
          <w:color w:val="auto"/>
          <w:highlight w:val="none"/>
        </w:rPr>
      </w:pPr>
    </w:p>
    <w:p w14:paraId="6242A922">
      <w:pPr>
        <w:pStyle w:val="4"/>
        <w:spacing w:before="156"/>
        <w:rPr>
          <w:rFonts w:hint="eastAsia" w:ascii="宋体" w:hAnsi="宋体"/>
          <w:color w:val="auto"/>
          <w:sz w:val="24"/>
          <w:highlight w:val="none"/>
        </w:rPr>
      </w:pPr>
      <w:r>
        <w:rPr>
          <w:rFonts w:hint="eastAsia" w:ascii="宋体" w:hAnsi="宋体"/>
          <w:color w:val="auto"/>
          <w:sz w:val="24"/>
          <w:highlight w:val="none"/>
        </w:rPr>
        <w:br w:type="page"/>
      </w:r>
      <w:bookmarkStart w:id="271" w:name="_Toc28655"/>
      <w:bookmarkStart w:id="272" w:name="_Toc252632772"/>
      <w:bookmarkStart w:id="273" w:name="_Toc17366"/>
      <w:r>
        <w:rPr>
          <w:rFonts w:hint="eastAsia" w:ascii="宋体" w:hAnsi="宋体"/>
          <w:bCs/>
          <w:color w:val="auto"/>
          <w:sz w:val="32"/>
          <w:szCs w:val="32"/>
          <w:highlight w:val="none"/>
        </w:rPr>
        <w:t>附表六：确认通知</w:t>
      </w:r>
      <w:bookmarkEnd w:id="271"/>
      <w:bookmarkEnd w:id="272"/>
      <w:bookmarkEnd w:id="273"/>
    </w:p>
    <w:p w14:paraId="78DC5CB7">
      <w:pPr>
        <w:ind w:firstLine="480"/>
        <w:rPr>
          <w:rFonts w:hint="eastAsia" w:ascii="宋体" w:hAnsi="宋体" w:cs="宋体"/>
          <w:color w:val="auto"/>
          <w:highlight w:val="none"/>
        </w:rPr>
      </w:pPr>
    </w:p>
    <w:p w14:paraId="191B8141">
      <w:pPr>
        <w:ind w:firstLine="562"/>
        <w:jc w:val="center"/>
        <w:rPr>
          <w:rFonts w:hint="eastAsia" w:ascii="宋体" w:hAnsi="宋体" w:cs="宋体"/>
          <w:b/>
          <w:color w:val="auto"/>
          <w:kern w:val="44"/>
          <w:sz w:val="28"/>
          <w:szCs w:val="28"/>
          <w:highlight w:val="none"/>
        </w:rPr>
      </w:pPr>
      <w:r>
        <w:rPr>
          <w:rFonts w:hint="eastAsia" w:ascii="宋体" w:hAnsi="宋体" w:cs="宋体"/>
          <w:b/>
          <w:color w:val="auto"/>
          <w:kern w:val="44"/>
          <w:sz w:val="28"/>
          <w:szCs w:val="28"/>
          <w:highlight w:val="none"/>
        </w:rPr>
        <w:t>确认通知</w:t>
      </w:r>
    </w:p>
    <w:p w14:paraId="3A8E3070">
      <w:pPr>
        <w:ind w:firstLine="480"/>
        <w:rPr>
          <w:rFonts w:hint="eastAsia" w:ascii="宋体" w:hAnsi="宋体" w:cs="宋体"/>
          <w:color w:val="auto"/>
          <w:highlight w:val="none"/>
        </w:rPr>
      </w:pPr>
    </w:p>
    <w:p w14:paraId="55D8CA7B">
      <w:pPr>
        <w:ind w:firstLine="480"/>
        <w:rPr>
          <w:rFonts w:hint="eastAsia" w:ascii="宋体" w:hAnsi="宋体" w:cs="宋体"/>
          <w:color w:val="auto"/>
          <w:highlight w:val="none"/>
        </w:rPr>
      </w:pP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rPr>
          <w:rFonts w:hint="eastAsia" w:ascii="宋体" w:hAnsi="宋体" w:cs="宋体"/>
          <w:color w:val="auto"/>
          <w:highlight w:val="none"/>
        </w:rPr>
        <w:t>（招标人名称）：</w:t>
      </w:r>
    </w:p>
    <w:p w14:paraId="02AEAF0F">
      <w:pPr>
        <w:ind w:firstLine="480"/>
        <w:rPr>
          <w:rFonts w:hint="eastAsia" w:ascii="宋体" w:hAnsi="宋体" w:cs="宋体"/>
          <w:color w:val="auto"/>
          <w:highlight w:val="none"/>
        </w:rPr>
      </w:pPr>
    </w:p>
    <w:p w14:paraId="6B7C9037">
      <w:pPr>
        <w:spacing w:line="400" w:lineRule="exact"/>
        <w:ind w:firstLine="480"/>
        <w:jc w:val="left"/>
        <w:rPr>
          <w:rFonts w:hint="eastAsia" w:ascii="宋体" w:hAnsi="宋体" w:cs="宋体"/>
          <w:color w:val="auto"/>
          <w:highlight w:val="none"/>
        </w:rPr>
      </w:pPr>
      <w:r>
        <w:rPr>
          <w:rFonts w:hint="eastAsia" w:ascii="宋体" w:hAnsi="宋体" w:cs="宋体"/>
          <w:color w:val="auto"/>
          <w:highlight w:val="none"/>
        </w:rPr>
        <w:t>你方于</w:t>
      </w:r>
      <w:r>
        <w:rPr>
          <w:rFonts w:hint="eastAsia" w:ascii="宋体" w:hAnsi="宋体" w:cs="宋体"/>
          <w:color w:val="auto"/>
          <w:highlight w:val="none"/>
          <w:u w:val="single"/>
        </w:rPr>
        <w:t xml:space="preserve">  </w:t>
      </w:r>
      <w:r>
        <w:rPr>
          <w:rFonts w:hint="eastAsia" w:ascii="宋体" w:hAnsi="宋体" w:cs="宋体"/>
          <w:color w:val="auto"/>
          <w:highlight w:val="none"/>
        </w:rPr>
        <w:t>年</w:t>
      </w:r>
      <w:r>
        <w:rPr>
          <w:rFonts w:hint="eastAsia" w:ascii="宋体" w:hAnsi="宋体" w:cs="宋体"/>
          <w:color w:val="auto"/>
          <w:highlight w:val="none"/>
          <w:u w:val="single"/>
        </w:rPr>
        <w:t xml:space="preserve">  </w:t>
      </w:r>
      <w:r>
        <w:rPr>
          <w:rFonts w:hint="eastAsia" w:ascii="宋体" w:hAnsi="宋体" w:cs="宋体"/>
          <w:color w:val="auto"/>
          <w:highlight w:val="none"/>
        </w:rPr>
        <w:t>月</w:t>
      </w:r>
      <w:r>
        <w:rPr>
          <w:rFonts w:hint="eastAsia" w:ascii="宋体" w:hAnsi="宋体" w:cs="宋体"/>
          <w:color w:val="auto"/>
          <w:highlight w:val="none"/>
          <w:u w:val="single"/>
        </w:rPr>
        <w:t xml:space="preserve">  </w:t>
      </w:r>
      <w:r>
        <w:rPr>
          <w:rFonts w:hint="eastAsia" w:ascii="宋体" w:hAnsi="宋体" w:cs="宋体"/>
          <w:color w:val="auto"/>
          <w:highlight w:val="none"/>
        </w:rPr>
        <w:t>日发出的</w:t>
      </w:r>
      <w:r>
        <w:rPr>
          <w:rFonts w:hint="eastAsia" w:ascii="宋体" w:hAnsi="宋体" w:cs="宋体"/>
          <w:color w:val="auto"/>
          <w:highlight w:val="none"/>
          <w:u w:val="single"/>
        </w:rPr>
        <w:t xml:space="preserve">   （项目名称）   </w:t>
      </w:r>
      <w:r>
        <w:rPr>
          <w:rFonts w:hint="eastAsia" w:ascii="宋体" w:hAnsi="宋体" w:cs="宋体"/>
          <w:color w:val="auto"/>
          <w:highlight w:val="none"/>
        </w:rPr>
        <w:t>招标关于</w:t>
      </w:r>
      <w:r>
        <w:rPr>
          <w:rFonts w:hint="eastAsia" w:ascii="宋体" w:hAnsi="宋体" w:cs="宋体"/>
          <w:color w:val="auto"/>
          <w:highlight w:val="none"/>
          <w:u w:val="single"/>
        </w:rPr>
        <w:t xml:space="preserve">    </w:t>
      </w:r>
      <w:r>
        <w:rPr>
          <w:rFonts w:hint="eastAsia" w:ascii="宋体" w:hAnsi="宋体" w:cs="宋体"/>
          <w:color w:val="auto"/>
          <w:highlight w:val="none"/>
        </w:rPr>
        <w:t>招标文件澄清/修改的通知（第</w:t>
      </w:r>
      <w:r>
        <w:rPr>
          <w:rFonts w:hint="eastAsia" w:ascii="宋体" w:hAnsi="宋体" w:cs="宋体"/>
          <w:color w:val="auto"/>
          <w:highlight w:val="none"/>
          <w:u w:val="single"/>
        </w:rPr>
        <w:t xml:space="preserve">  </w:t>
      </w:r>
      <w:r>
        <w:rPr>
          <w:rFonts w:hint="eastAsia" w:ascii="宋体" w:hAnsi="宋体" w:cs="宋体"/>
          <w:color w:val="auto"/>
          <w:highlight w:val="none"/>
        </w:rPr>
        <w:t>号补遗书，正文共</w:t>
      </w:r>
      <w:r>
        <w:rPr>
          <w:rFonts w:hint="eastAsia" w:ascii="宋体" w:hAnsi="宋体" w:cs="宋体"/>
          <w:color w:val="auto"/>
          <w:highlight w:val="none"/>
          <w:u w:val="single"/>
        </w:rPr>
        <w:t xml:space="preserve">   </w:t>
      </w:r>
      <w:r>
        <w:rPr>
          <w:rFonts w:hint="eastAsia" w:ascii="宋体" w:hAnsi="宋体" w:cs="宋体"/>
          <w:color w:val="auto"/>
          <w:highlight w:val="none"/>
        </w:rPr>
        <w:t>页），我方已于</w:t>
      </w:r>
      <w:r>
        <w:rPr>
          <w:rFonts w:hint="eastAsia" w:ascii="宋体" w:hAnsi="宋体" w:cs="宋体"/>
          <w:color w:val="auto"/>
          <w:highlight w:val="none"/>
          <w:u w:val="single"/>
        </w:rPr>
        <w:t xml:space="preserve">  </w:t>
      </w:r>
      <w:r>
        <w:rPr>
          <w:rFonts w:hint="eastAsia" w:ascii="宋体" w:hAnsi="宋体" w:cs="宋体"/>
          <w:color w:val="auto"/>
          <w:highlight w:val="none"/>
        </w:rPr>
        <w:t>年</w:t>
      </w:r>
      <w:r>
        <w:rPr>
          <w:rFonts w:hint="eastAsia" w:ascii="宋体" w:hAnsi="宋体" w:cs="宋体"/>
          <w:color w:val="auto"/>
          <w:highlight w:val="none"/>
          <w:u w:val="single"/>
        </w:rPr>
        <w:t xml:space="preserve">  </w:t>
      </w:r>
      <w:r>
        <w:rPr>
          <w:rFonts w:hint="eastAsia" w:ascii="宋体" w:hAnsi="宋体" w:cs="宋体"/>
          <w:color w:val="auto"/>
          <w:highlight w:val="none"/>
        </w:rPr>
        <w:t>月</w:t>
      </w:r>
      <w:r>
        <w:rPr>
          <w:rFonts w:hint="eastAsia" w:ascii="宋体" w:hAnsi="宋体" w:cs="宋体"/>
          <w:color w:val="auto"/>
          <w:highlight w:val="none"/>
          <w:u w:val="single"/>
        </w:rPr>
        <w:t xml:space="preserve">  </w:t>
      </w:r>
      <w:r>
        <w:rPr>
          <w:rFonts w:hint="eastAsia" w:ascii="宋体" w:hAnsi="宋体" w:cs="宋体"/>
          <w:color w:val="auto"/>
          <w:highlight w:val="none"/>
        </w:rPr>
        <w:t>日收到。</w:t>
      </w:r>
    </w:p>
    <w:p w14:paraId="0A41EA45">
      <w:pPr>
        <w:spacing w:line="400" w:lineRule="exact"/>
        <w:ind w:firstLine="480"/>
        <w:rPr>
          <w:rFonts w:hint="eastAsia" w:ascii="宋体" w:hAnsi="宋体" w:cs="宋体"/>
          <w:color w:val="auto"/>
          <w:highlight w:val="none"/>
        </w:rPr>
      </w:pPr>
      <w:r>
        <w:rPr>
          <w:rFonts w:hint="eastAsia" w:ascii="宋体" w:hAnsi="宋体" w:cs="宋体"/>
          <w:color w:val="auto"/>
          <w:highlight w:val="none"/>
        </w:rPr>
        <w:t>特此确认。</w:t>
      </w:r>
    </w:p>
    <w:p w14:paraId="6E32ED83">
      <w:pPr>
        <w:ind w:firstLine="480"/>
        <w:rPr>
          <w:rFonts w:hint="eastAsia" w:ascii="宋体" w:hAnsi="宋体" w:cs="宋体"/>
          <w:color w:val="auto"/>
          <w:highlight w:val="none"/>
        </w:rPr>
      </w:pPr>
    </w:p>
    <w:p w14:paraId="25F689D0">
      <w:pPr>
        <w:ind w:firstLine="480"/>
        <w:rPr>
          <w:rFonts w:hint="eastAsia" w:ascii="宋体" w:hAnsi="宋体" w:cs="宋体"/>
          <w:color w:val="auto"/>
          <w:highlight w:val="none"/>
        </w:rPr>
      </w:pPr>
    </w:p>
    <w:p w14:paraId="3FD4F89E">
      <w:pPr>
        <w:ind w:firstLine="480"/>
        <w:rPr>
          <w:rFonts w:hint="eastAsia" w:ascii="宋体" w:hAnsi="宋体" w:cs="宋体"/>
          <w:color w:val="auto"/>
          <w:highlight w:val="none"/>
        </w:rPr>
      </w:pPr>
    </w:p>
    <w:p w14:paraId="2952768A">
      <w:pPr>
        <w:ind w:firstLine="480"/>
        <w:rPr>
          <w:rFonts w:hint="eastAsia" w:ascii="宋体" w:hAnsi="宋体" w:cs="宋体"/>
          <w:color w:val="auto"/>
          <w:highlight w:val="none"/>
        </w:rPr>
      </w:pPr>
    </w:p>
    <w:p w14:paraId="2EDD6BE1">
      <w:pPr>
        <w:ind w:firstLine="480"/>
        <w:rPr>
          <w:rFonts w:hint="eastAsia" w:ascii="宋体" w:hAnsi="宋体" w:cs="宋体"/>
          <w:color w:val="auto"/>
          <w:highlight w:val="none"/>
        </w:rPr>
      </w:pPr>
    </w:p>
    <w:p w14:paraId="60087D7F">
      <w:pPr>
        <w:spacing w:line="400" w:lineRule="exact"/>
        <w:ind w:firstLine="5280" w:firstLineChars="2200"/>
        <w:rPr>
          <w:rFonts w:hint="eastAsia" w:ascii="宋体" w:hAnsi="宋体" w:cs="宋体"/>
          <w:color w:val="auto"/>
          <w:highlight w:val="none"/>
        </w:rPr>
      </w:pPr>
      <w:r>
        <w:rPr>
          <w:rFonts w:hint="eastAsia" w:ascii="宋体" w:hAnsi="宋体" w:cs="宋体"/>
          <w:color w:val="auto"/>
          <w:highlight w:val="none"/>
        </w:rPr>
        <w:t>投标人：</w:t>
      </w:r>
      <w:r>
        <w:rPr>
          <w:rFonts w:hint="eastAsia" w:ascii="宋体" w:hAnsi="宋体" w:cs="宋体"/>
          <w:color w:val="auto"/>
          <w:highlight w:val="none"/>
          <w:u w:val="single"/>
        </w:rPr>
        <w:t xml:space="preserve">         </w:t>
      </w:r>
      <w:r>
        <w:rPr>
          <w:rFonts w:hint="eastAsia" w:ascii="宋体" w:hAnsi="宋体" w:cs="宋体"/>
          <w:color w:val="auto"/>
          <w:highlight w:val="none"/>
        </w:rPr>
        <w:t>（盖单位章）</w:t>
      </w:r>
    </w:p>
    <w:p w14:paraId="7E51BC97">
      <w:pPr>
        <w:spacing w:line="400" w:lineRule="exact"/>
        <w:ind w:firstLine="480"/>
        <w:rPr>
          <w:rFonts w:hint="eastAsia" w:ascii="宋体" w:hAnsi="宋体" w:cs="宋体"/>
          <w:color w:val="auto"/>
          <w:highlight w:val="none"/>
        </w:rPr>
      </w:pPr>
    </w:p>
    <w:p w14:paraId="4B14D2C3">
      <w:pPr>
        <w:ind w:firstLine="6840" w:firstLineChars="2850"/>
        <w:rPr>
          <w:rFonts w:hint="eastAsia" w:ascii="宋体" w:hAnsi="宋体" w:cs="宋体"/>
          <w:color w:val="auto"/>
          <w:highlight w:val="none"/>
        </w:rPr>
      </w:pPr>
      <w:r>
        <w:rPr>
          <w:rFonts w:hint="eastAsia" w:ascii="宋体" w:hAnsi="宋体" w:cs="宋体"/>
          <w:color w:val="auto"/>
          <w:highlight w:val="none"/>
          <w:u w:val="single"/>
        </w:rPr>
        <w:t xml:space="preserve">  </w:t>
      </w:r>
      <w:r>
        <w:rPr>
          <w:rFonts w:hint="eastAsia" w:ascii="宋体" w:hAnsi="宋体" w:cs="宋体"/>
          <w:color w:val="auto"/>
          <w:highlight w:val="none"/>
        </w:rPr>
        <w:t>年</w:t>
      </w:r>
      <w:r>
        <w:rPr>
          <w:rFonts w:hint="eastAsia" w:ascii="宋体" w:hAnsi="宋体" w:cs="宋体"/>
          <w:color w:val="auto"/>
          <w:highlight w:val="none"/>
          <w:u w:val="single"/>
        </w:rPr>
        <w:t xml:space="preserve">  </w:t>
      </w:r>
      <w:r>
        <w:rPr>
          <w:rFonts w:hint="eastAsia" w:ascii="宋体" w:hAnsi="宋体" w:cs="宋体"/>
          <w:color w:val="auto"/>
          <w:highlight w:val="none"/>
        </w:rPr>
        <w:t>月</w:t>
      </w:r>
      <w:r>
        <w:rPr>
          <w:rFonts w:hint="eastAsia" w:ascii="宋体" w:hAnsi="宋体" w:cs="宋体"/>
          <w:color w:val="auto"/>
          <w:highlight w:val="none"/>
          <w:u w:val="single"/>
        </w:rPr>
        <w:t xml:space="preserve">  </w:t>
      </w:r>
      <w:r>
        <w:rPr>
          <w:rFonts w:hint="eastAsia" w:ascii="宋体" w:hAnsi="宋体" w:cs="宋体"/>
          <w:color w:val="auto"/>
          <w:highlight w:val="none"/>
        </w:rPr>
        <w:t>日</w:t>
      </w:r>
    </w:p>
    <w:p w14:paraId="30DE39CA">
      <w:pPr>
        <w:spacing w:line="300" w:lineRule="auto"/>
        <w:ind w:firstLine="480"/>
        <w:rPr>
          <w:rFonts w:hint="eastAsia" w:ascii="宋体" w:hAnsi="宋体" w:cs="宋体"/>
          <w:color w:val="auto"/>
          <w:szCs w:val="21"/>
          <w:highlight w:val="none"/>
        </w:rPr>
      </w:pPr>
    </w:p>
    <w:p w14:paraId="5FF67F51">
      <w:pPr>
        <w:pStyle w:val="4"/>
        <w:spacing w:before="156"/>
        <w:rPr>
          <w:rFonts w:hint="eastAsia" w:ascii="宋体" w:hAnsi="宋体"/>
          <w:color w:val="auto"/>
          <w:sz w:val="24"/>
          <w:highlight w:val="none"/>
        </w:rPr>
      </w:pPr>
      <w:r>
        <w:rPr>
          <w:rFonts w:hint="eastAsia" w:ascii="宋体" w:hAnsi="宋体"/>
          <w:color w:val="auto"/>
          <w:szCs w:val="21"/>
          <w:highlight w:val="none"/>
        </w:rPr>
        <w:br w:type="page"/>
      </w:r>
      <w:bookmarkStart w:id="274" w:name="_Toc28615"/>
      <w:bookmarkStart w:id="275" w:name="_Toc28198"/>
      <w:r>
        <w:rPr>
          <w:rFonts w:hint="eastAsia" w:ascii="宋体" w:hAnsi="宋体"/>
          <w:bCs/>
          <w:color w:val="auto"/>
          <w:sz w:val="32"/>
          <w:szCs w:val="32"/>
          <w:highlight w:val="none"/>
        </w:rPr>
        <w:t>附件七：</w:t>
      </w:r>
      <w:bookmarkEnd w:id="274"/>
      <w:r>
        <w:rPr>
          <w:rFonts w:hint="eastAsia" w:ascii="宋体" w:hAnsi="宋体"/>
          <w:bCs/>
          <w:color w:val="auto"/>
          <w:sz w:val="32"/>
          <w:szCs w:val="32"/>
          <w:highlight w:val="none"/>
        </w:rPr>
        <w:t>电子招投标相关要求</w:t>
      </w:r>
      <w:bookmarkEnd w:id="275"/>
    </w:p>
    <w:p w14:paraId="62369BE7">
      <w:pPr>
        <w:pStyle w:val="11"/>
        <w:ind w:firstLine="480"/>
        <w:rPr>
          <w:rFonts w:hint="eastAsia" w:ascii="宋体" w:hAnsi="宋体" w:cs="宋体"/>
          <w:color w:val="auto"/>
          <w:highlight w:val="none"/>
        </w:rPr>
      </w:pPr>
    </w:p>
    <w:p w14:paraId="4739C346">
      <w:pPr>
        <w:spacing w:line="312" w:lineRule="auto"/>
        <w:ind w:firstLine="640"/>
        <w:jc w:val="center"/>
        <w:rPr>
          <w:rFonts w:hint="eastAsia" w:ascii="宋体" w:hAnsi="宋体" w:cs="宋体"/>
          <w:color w:val="auto"/>
          <w:sz w:val="32"/>
          <w:szCs w:val="21"/>
          <w:highlight w:val="none"/>
        </w:rPr>
      </w:pPr>
      <w:r>
        <w:rPr>
          <w:rFonts w:hint="eastAsia" w:ascii="宋体" w:hAnsi="宋体" w:cs="宋体"/>
          <w:color w:val="auto"/>
          <w:sz w:val="32"/>
          <w:szCs w:val="21"/>
          <w:highlight w:val="none"/>
        </w:rPr>
        <w:t>公共资源交易电子化招标文件应注明电子化交易的内容</w:t>
      </w:r>
    </w:p>
    <w:p w14:paraId="1346488E">
      <w:pPr>
        <w:spacing w:line="312" w:lineRule="auto"/>
        <w:ind w:firstLine="56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（适用于工程建设模块化文件编制）</w:t>
      </w:r>
    </w:p>
    <w:p w14:paraId="5258F517">
      <w:pPr>
        <w:widowControl/>
        <w:spacing w:before="312" w:after="156" w:line="312" w:lineRule="auto"/>
        <w:ind w:firstLine="480"/>
        <w:jc w:val="left"/>
        <w:rPr>
          <w:rFonts w:hint="eastAsia" w:ascii="宋体" w:hAnsi="宋体" w:cs="宋体"/>
          <w:color w:val="auto"/>
          <w:kern w:val="0"/>
          <w:highlight w:val="none"/>
        </w:rPr>
      </w:pPr>
      <w:r>
        <w:rPr>
          <w:rFonts w:hint="eastAsia" w:ascii="宋体" w:hAnsi="宋体" w:cs="宋体"/>
          <w:color w:val="auto"/>
          <w:kern w:val="0"/>
          <w:highlight w:val="none"/>
        </w:rPr>
        <w:t>为规范楚雄州公共资源电子化交易，使招标（采购）人、代理机构在编制电子化招标（采购）文件时明确电子化交易的内容，整理如下内容供参考使用：</w:t>
      </w:r>
    </w:p>
    <w:p w14:paraId="1A177DF1">
      <w:pPr>
        <w:widowControl/>
        <w:spacing w:line="312" w:lineRule="auto"/>
        <w:ind w:firstLine="480"/>
        <w:jc w:val="left"/>
        <w:rPr>
          <w:rFonts w:hint="eastAsia" w:ascii="宋体" w:hAnsi="宋体" w:cs="宋体"/>
          <w:bCs/>
          <w:color w:val="auto"/>
          <w:kern w:val="44"/>
          <w:highlight w:val="none"/>
        </w:rPr>
      </w:pPr>
      <w:r>
        <w:rPr>
          <w:rFonts w:hint="eastAsia" w:ascii="宋体" w:hAnsi="宋体" w:cs="宋体"/>
          <w:bCs/>
          <w:color w:val="auto"/>
          <w:kern w:val="44"/>
          <w:highlight w:val="none"/>
        </w:rPr>
        <w:t>电子化交易的内容</w:t>
      </w:r>
    </w:p>
    <w:p w14:paraId="4C83D727">
      <w:pPr>
        <w:widowControl/>
        <w:spacing w:line="312" w:lineRule="auto"/>
        <w:ind w:firstLine="480"/>
        <w:jc w:val="left"/>
        <w:rPr>
          <w:rFonts w:hint="eastAsia" w:ascii="宋体" w:hAnsi="宋体" w:cs="宋体"/>
          <w:bCs/>
          <w:color w:val="auto"/>
          <w:kern w:val="44"/>
          <w:highlight w:val="none"/>
        </w:rPr>
      </w:pPr>
      <w:r>
        <w:rPr>
          <w:rFonts w:hint="eastAsia" w:ascii="宋体" w:hAnsi="宋体" w:cs="宋体"/>
          <w:bCs/>
          <w:color w:val="auto"/>
          <w:kern w:val="44"/>
          <w:highlight w:val="none"/>
        </w:rPr>
        <w:t>一、电子招标文件获取</w:t>
      </w:r>
    </w:p>
    <w:p w14:paraId="10FC89EA">
      <w:pPr>
        <w:widowControl/>
        <w:spacing w:line="312" w:lineRule="auto"/>
        <w:ind w:firstLine="480"/>
        <w:jc w:val="left"/>
        <w:rPr>
          <w:rFonts w:hint="eastAsia" w:ascii="宋体" w:hAnsi="宋体" w:cs="宋体"/>
          <w:bCs/>
          <w:color w:val="auto"/>
          <w:kern w:val="44"/>
          <w:highlight w:val="none"/>
        </w:rPr>
      </w:pPr>
      <w:r>
        <w:rPr>
          <w:rFonts w:hint="eastAsia" w:ascii="宋体" w:hAnsi="宋体" w:cs="宋体"/>
          <w:bCs/>
          <w:color w:val="auto"/>
          <w:kern w:val="44"/>
          <w:highlight w:val="none"/>
        </w:rPr>
        <w:t>凡有意参加投标者，请于</w:t>
      </w:r>
      <w:r>
        <w:rPr>
          <w:rFonts w:hint="eastAsia" w:ascii="宋体" w:hAnsi="宋体" w:cs="宋体"/>
          <w:bCs/>
          <w:color w:val="auto"/>
          <w:kern w:val="44"/>
          <w:highlight w:val="none"/>
          <w:lang w:val="en-US" w:eastAsia="zh-CN"/>
        </w:rPr>
        <w:t>获取</w:t>
      </w:r>
      <w:r>
        <w:rPr>
          <w:rFonts w:hint="eastAsia" w:ascii="宋体" w:hAnsi="宋体" w:cs="宋体"/>
          <w:bCs/>
          <w:color w:val="auto"/>
          <w:kern w:val="44"/>
          <w:highlight w:val="none"/>
        </w:rPr>
        <w:t>截止时间前（北京时间，下同），进入全国公共资源交易平台(云南省)暨云南省公共资源交易信息网（网址：https://ggzy.yn.gov.cn/homePage）选择“楚雄州”进入公共资源交易平台，凭企业数字证书（CA）在网上获取招标文件及其它招标文件。</w:t>
      </w:r>
    </w:p>
    <w:p w14:paraId="3924139A">
      <w:pPr>
        <w:widowControl/>
        <w:spacing w:line="312" w:lineRule="auto"/>
        <w:ind w:firstLine="480"/>
        <w:jc w:val="left"/>
        <w:rPr>
          <w:rFonts w:hint="eastAsia" w:ascii="宋体" w:hAnsi="宋体" w:cs="宋体"/>
          <w:bCs/>
          <w:color w:val="auto"/>
          <w:kern w:val="44"/>
          <w:highlight w:val="none"/>
        </w:rPr>
      </w:pPr>
      <w:r>
        <w:rPr>
          <w:rFonts w:hint="eastAsia" w:ascii="宋体" w:hAnsi="宋体" w:cs="宋体"/>
          <w:bCs/>
          <w:color w:val="auto"/>
          <w:kern w:val="44"/>
          <w:highlight w:val="none"/>
        </w:rPr>
        <w:t>二、电子投标文件的递交</w:t>
      </w:r>
    </w:p>
    <w:p w14:paraId="1CC6FE69">
      <w:pPr>
        <w:widowControl/>
        <w:spacing w:line="312" w:lineRule="auto"/>
        <w:ind w:firstLine="480"/>
        <w:jc w:val="left"/>
        <w:rPr>
          <w:rFonts w:hint="eastAsia" w:ascii="宋体" w:hAnsi="宋体" w:cs="宋体"/>
          <w:bCs/>
          <w:color w:val="auto"/>
          <w:kern w:val="44"/>
          <w:highlight w:val="none"/>
        </w:rPr>
      </w:pPr>
      <w:r>
        <w:rPr>
          <w:rFonts w:hint="eastAsia" w:ascii="宋体" w:hAnsi="宋体" w:cs="宋体"/>
          <w:bCs/>
          <w:color w:val="auto"/>
          <w:kern w:val="44"/>
          <w:highlight w:val="none"/>
        </w:rPr>
        <w:t>在投标文件递交的截止时间（投标截止时间，下同）前，需在网上递交投标文件，具体要求：</w:t>
      </w:r>
    </w:p>
    <w:p w14:paraId="44AD2C5B">
      <w:pPr>
        <w:widowControl/>
        <w:spacing w:line="312" w:lineRule="auto"/>
        <w:ind w:firstLine="480"/>
        <w:jc w:val="left"/>
        <w:rPr>
          <w:rFonts w:hint="eastAsia" w:ascii="宋体" w:hAnsi="宋体" w:cs="宋体"/>
          <w:bCs/>
          <w:color w:val="auto"/>
          <w:kern w:val="44"/>
          <w:highlight w:val="none"/>
        </w:rPr>
      </w:pPr>
      <w:r>
        <w:rPr>
          <w:rFonts w:hint="eastAsia" w:ascii="宋体" w:hAnsi="宋体" w:cs="宋体"/>
          <w:bCs/>
          <w:color w:val="auto"/>
          <w:kern w:val="44"/>
          <w:highlight w:val="none"/>
        </w:rPr>
        <w:t>网上递交：网上递交需登录全国公共资源交易平台(云南省)暨云南省公共资源交易信息网（网址：https://ggzy.yn.gov.cn/homePage）选择“楚雄州”进入公共资源交易平台，投标人须在投标截止时间前完成所有电子投标文件的上传，网上确认电子签名，并打印“上传投标文件回执”（开标前递交工作人员），投标截止时间前未完成投标文件传输的，视为撤回投标文件。</w:t>
      </w:r>
    </w:p>
    <w:p w14:paraId="483DC2E0">
      <w:pPr>
        <w:widowControl/>
        <w:spacing w:line="312" w:lineRule="auto"/>
        <w:ind w:firstLine="480"/>
        <w:jc w:val="left"/>
        <w:rPr>
          <w:rFonts w:hint="eastAsia" w:ascii="宋体" w:hAnsi="宋体" w:cs="宋体"/>
          <w:bCs/>
          <w:color w:val="auto"/>
          <w:kern w:val="44"/>
          <w:highlight w:val="none"/>
        </w:rPr>
      </w:pPr>
      <w:r>
        <w:rPr>
          <w:rFonts w:hint="eastAsia" w:ascii="宋体" w:hAnsi="宋体" w:cs="宋体"/>
          <w:bCs/>
          <w:color w:val="auto"/>
          <w:kern w:val="44"/>
          <w:highlight w:val="none"/>
        </w:rPr>
        <w:t>三、电子招标文件澄清与答疑</w:t>
      </w:r>
    </w:p>
    <w:p w14:paraId="7E35286C">
      <w:pPr>
        <w:widowControl/>
        <w:spacing w:line="312" w:lineRule="auto"/>
        <w:ind w:firstLine="480"/>
        <w:jc w:val="left"/>
        <w:rPr>
          <w:rFonts w:hint="eastAsia" w:ascii="宋体" w:hAnsi="宋体" w:cs="宋体"/>
          <w:color w:val="auto"/>
          <w:highlight w:val="none"/>
        </w:rPr>
      </w:pPr>
      <w:r>
        <w:rPr>
          <w:rFonts w:hint="eastAsia" w:ascii="宋体" w:hAnsi="宋体" w:cs="宋体"/>
          <w:color w:val="auto"/>
          <w:highlight w:val="none"/>
        </w:rPr>
        <w:t>所有获取了招标文件的潜在投标人，可凭企业数字证书（CA）登录</w:t>
      </w:r>
      <w:r>
        <w:rPr>
          <w:rFonts w:hint="eastAsia" w:ascii="宋体" w:hAnsi="宋体" w:cs="宋体"/>
          <w:bCs/>
          <w:color w:val="auto"/>
          <w:kern w:val="44"/>
          <w:highlight w:val="none"/>
        </w:rPr>
        <w:t>全国公共资源交易平台(云南省)暨云南省公共资源交易信息网（网址：https://ggzy.yn.gov.cn/homePage）选择“楚雄州”进入公共资源交易平台</w:t>
      </w:r>
      <w:r>
        <w:rPr>
          <w:rFonts w:hint="eastAsia" w:ascii="宋体" w:hAnsi="宋体" w:cs="宋体"/>
          <w:color w:val="auto"/>
          <w:highlight w:val="none"/>
        </w:rPr>
        <w:t>，在投标人须知前附表规定的时间前通过在线方式匿名进行询问、质疑。</w:t>
      </w:r>
    </w:p>
    <w:p w14:paraId="41DCB5E3">
      <w:pPr>
        <w:widowControl/>
        <w:spacing w:line="312" w:lineRule="auto"/>
        <w:ind w:firstLine="480"/>
        <w:jc w:val="left"/>
        <w:rPr>
          <w:rFonts w:hint="eastAsia" w:ascii="宋体" w:hAnsi="宋体" w:cs="宋体"/>
          <w:bCs/>
          <w:color w:val="auto"/>
          <w:kern w:val="44"/>
          <w:highlight w:val="none"/>
        </w:rPr>
      </w:pPr>
      <w:r>
        <w:rPr>
          <w:rFonts w:hint="eastAsia" w:ascii="宋体" w:hAnsi="宋体" w:cs="宋体"/>
          <w:bCs/>
          <w:color w:val="auto"/>
          <w:kern w:val="44"/>
          <w:highlight w:val="none"/>
        </w:rPr>
        <w:t>投标人应仔细阅读和检查招标文件的全部内容。如发现缺页或附件不全，应及时向招标人提出，以便补齐。如有疑问，应在投标人须知前附表规定的时间前，凭企业数字证书（CA）登录全国公共资源交易平台(云南省)暨云南省公共资源交易信息网（网址：https://ggzy.yn.gov.cn/homePage）选择“楚雄州”进入公共资源交易平台以在线不署名提交并进行电话通知，要求招标人对招标文件予以澄清。</w:t>
      </w:r>
    </w:p>
    <w:p w14:paraId="603A5BB5">
      <w:pPr>
        <w:widowControl/>
        <w:spacing w:line="312" w:lineRule="auto"/>
        <w:ind w:firstLine="480"/>
        <w:jc w:val="left"/>
        <w:rPr>
          <w:rFonts w:hint="eastAsia" w:ascii="宋体" w:hAnsi="宋体" w:cs="宋体"/>
          <w:bCs/>
          <w:color w:val="auto"/>
          <w:kern w:val="44"/>
          <w:highlight w:val="none"/>
        </w:rPr>
      </w:pPr>
      <w:r>
        <w:rPr>
          <w:rFonts w:hint="eastAsia" w:ascii="宋体" w:hAnsi="宋体" w:cs="宋体"/>
          <w:bCs/>
          <w:color w:val="auto"/>
          <w:kern w:val="44"/>
          <w:highlight w:val="none"/>
        </w:rPr>
        <w:t>四、电子招标文件的修改</w:t>
      </w:r>
    </w:p>
    <w:p w14:paraId="3038881E">
      <w:pPr>
        <w:widowControl/>
        <w:spacing w:line="312" w:lineRule="auto"/>
        <w:ind w:firstLine="480"/>
        <w:jc w:val="left"/>
        <w:rPr>
          <w:rFonts w:hint="eastAsia" w:ascii="宋体" w:hAnsi="宋体" w:cs="宋体"/>
          <w:bCs/>
          <w:color w:val="auto"/>
          <w:kern w:val="44"/>
          <w:highlight w:val="none"/>
        </w:rPr>
      </w:pPr>
      <w:r>
        <w:rPr>
          <w:rFonts w:hint="eastAsia" w:ascii="宋体" w:hAnsi="宋体" w:cs="宋体"/>
          <w:bCs/>
          <w:color w:val="auto"/>
          <w:kern w:val="44"/>
          <w:highlight w:val="none"/>
        </w:rPr>
        <w:t>（一）招标人对招标文件中的涉及评标办法、评审项目等重要评审内容做出变更，将同时发布补遗文件进行说明以保证各投标人都能重新下载并用于编制电子投标文件。</w:t>
      </w:r>
    </w:p>
    <w:p w14:paraId="64D10EF9">
      <w:pPr>
        <w:widowControl/>
        <w:spacing w:line="312" w:lineRule="auto"/>
        <w:ind w:firstLine="480"/>
        <w:jc w:val="left"/>
        <w:rPr>
          <w:rFonts w:hint="eastAsia" w:ascii="宋体" w:hAnsi="宋体" w:cs="宋体"/>
          <w:bCs/>
          <w:color w:val="auto"/>
          <w:kern w:val="44"/>
          <w:highlight w:val="none"/>
        </w:rPr>
      </w:pPr>
      <w:r>
        <w:rPr>
          <w:rFonts w:hint="eastAsia" w:ascii="宋体" w:hAnsi="宋体" w:cs="宋体"/>
          <w:bCs/>
          <w:color w:val="auto"/>
          <w:kern w:val="44"/>
          <w:highlight w:val="none"/>
        </w:rPr>
        <w:t>（二）投标人应在投标截止时间前及时登录全国公共资源交易平台(云南省)暨云南省公共资源交易信息网（网址：https://ggzy.yn.gov.cn/homePage）选择“楚雄州”进入公共资源交易平台查看有关该招标项目的招标文件答疑、补遗内容。否则，后果自负！</w:t>
      </w:r>
    </w:p>
    <w:p w14:paraId="2AE99B5E">
      <w:pPr>
        <w:widowControl/>
        <w:spacing w:line="312" w:lineRule="auto"/>
        <w:ind w:firstLine="480"/>
        <w:jc w:val="left"/>
        <w:rPr>
          <w:rFonts w:hint="eastAsia" w:ascii="宋体" w:hAnsi="宋体" w:cs="宋体"/>
          <w:bCs/>
          <w:color w:val="auto"/>
          <w:kern w:val="44"/>
          <w:highlight w:val="none"/>
        </w:rPr>
      </w:pPr>
      <w:r>
        <w:rPr>
          <w:rFonts w:hint="eastAsia" w:ascii="宋体" w:hAnsi="宋体" w:cs="宋体"/>
          <w:bCs/>
          <w:color w:val="auto"/>
          <w:kern w:val="44"/>
          <w:highlight w:val="none"/>
        </w:rPr>
        <w:t>五、电子投标文件的组成及要求</w:t>
      </w:r>
    </w:p>
    <w:p w14:paraId="44E70CD9">
      <w:pPr>
        <w:widowControl/>
        <w:spacing w:line="312" w:lineRule="auto"/>
        <w:ind w:firstLine="480"/>
        <w:jc w:val="left"/>
        <w:rPr>
          <w:rFonts w:hint="eastAsia" w:ascii="宋体" w:hAnsi="宋体" w:cs="宋体"/>
          <w:bCs/>
          <w:color w:val="auto"/>
          <w:kern w:val="44"/>
          <w:highlight w:val="none"/>
        </w:rPr>
      </w:pPr>
      <w:r>
        <w:rPr>
          <w:rFonts w:hint="eastAsia" w:ascii="宋体" w:hAnsi="宋体" w:cs="宋体"/>
          <w:bCs/>
          <w:color w:val="auto"/>
          <w:kern w:val="44"/>
          <w:highlight w:val="none"/>
        </w:rPr>
        <w:t>（一）电子投标文件应按照电子招标文件要求进行编制，并进行电子签名及加密。</w:t>
      </w:r>
    </w:p>
    <w:p w14:paraId="281B4C21">
      <w:pPr>
        <w:widowControl/>
        <w:spacing w:line="312" w:lineRule="auto"/>
        <w:ind w:firstLine="480"/>
        <w:jc w:val="left"/>
        <w:rPr>
          <w:rFonts w:hint="eastAsia" w:ascii="宋体" w:hAnsi="宋体" w:cs="宋体"/>
          <w:bCs/>
          <w:color w:val="auto"/>
          <w:kern w:val="44"/>
          <w:highlight w:val="none"/>
        </w:rPr>
      </w:pPr>
      <w:r>
        <w:rPr>
          <w:rFonts w:hint="eastAsia" w:ascii="宋体" w:hAnsi="宋体" w:cs="宋体"/>
          <w:bCs/>
          <w:color w:val="auto"/>
          <w:kern w:val="44"/>
          <w:highlight w:val="none"/>
        </w:rPr>
        <w:t>（二）在编制标投标文件时，粘贴图片建议使用JPG格式的文件，并且每张图片的分辩率应小于100dpi。</w:t>
      </w:r>
    </w:p>
    <w:p w14:paraId="42F1EF91">
      <w:pPr>
        <w:widowControl/>
        <w:spacing w:line="312" w:lineRule="auto"/>
        <w:ind w:firstLine="480"/>
        <w:jc w:val="left"/>
        <w:rPr>
          <w:rFonts w:hint="eastAsia" w:ascii="宋体" w:hAnsi="宋体" w:cs="宋体"/>
          <w:bCs/>
          <w:color w:val="auto"/>
          <w:kern w:val="44"/>
          <w:highlight w:val="none"/>
        </w:rPr>
      </w:pPr>
      <w:r>
        <w:rPr>
          <w:rFonts w:hint="eastAsia" w:ascii="宋体" w:hAnsi="宋体" w:cs="宋体"/>
          <w:bCs/>
          <w:color w:val="auto"/>
          <w:kern w:val="44"/>
          <w:highlight w:val="none"/>
        </w:rPr>
        <w:t>六、电子投标文件的修改与撤回</w:t>
      </w:r>
    </w:p>
    <w:p w14:paraId="03AA691D">
      <w:pPr>
        <w:widowControl/>
        <w:spacing w:line="312" w:lineRule="auto"/>
        <w:ind w:firstLine="480"/>
        <w:jc w:val="left"/>
        <w:rPr>
          <w:rFonts w:hint="eastAsia" w:ascii="宋体" w:hAnsi="宋体" w:cs="宋体"/>
          <w:bCs/>
          <w:color w:val="auto"/>
          <w:kern w:val="44"/>
          <w:highlight w:val="none"/>
        </w:rPr>
      </w:pPr>
      <w:r>
        <w:rPr>
          <w:rFonts w:hint="eastAsia" w:ascii="宋体" w:hAnsi="宋体" w:cs="宋体"/>
          <w:bCs/>
          <w:color w:val="auto"/>
          <w:kern w:val="44"/>
          <w:highlight w:val="none"/>
        </w:rPr>
        <w:t>（一）在投标截止时间前，投标人可以修改或撤回已在网上递交的投标文件，无须书面形式通知招标人。</w:t>
      </w:r>
    </w:p>
    <w:p w14:paraId="46D86A5E">
      <w:pPr>
        <w:widowControl/>
        <w:spacing w:line="312" w:lineRule="auto"/>
        <w:ind w:firstLine="480"/>
        <w:jc w:val="left"/>
        <w:rPr>
          <w:rFonts w:hint="eastAsia" w:ascii="宋体" w:hAnsi="宋体" w:cs="宋体"/>
          <w:bCs/>
          <w:color w:val="auto"/>
          <w:kern w:val="44"/>
          <w:highlight w:val="none"/>
        </w:rPr>
      </w:pPr>
      <w:r>
        <w:rPr>
          <w:rFonts w:hint="eastAsia" w:ascii="宋体" w:hAnsi="宋体" w:cs="宋体"/>
          <w:bCs/>
          <w:color w:val="auto"/>
          <w:kern w:val="44"/>
          <w:highlight w:val="none"/>
        </w:rPr>
        <w:t>（二）修改的投标文件应按照《电子投标文件编制及报送要求》规定进行编制、密封、标记和递交。</w:t>
      </w:r>
    </w:p>
    <w:p w14:paraId="64EE5BBA">
      <w:pPr>
        <w:widowControl/>
        <w:spacing w:line="312" w:lineRule="auto"/>
        <w:ind w:firstLine="480"/>
        <w:jc w:val="left"/>
        <w:rPr>
          <w:rFonts w:hint="eastAsia" w:ascii="宋体" w:hAnsi="宋体" w:cs="宋体"/>
          <w:bCs/>
          <w:color w:val="auto"/>
          <w:kern w:val="44"/>
          <w:highlight w:val="none"/>
        </w:rPr>
      </w:pPr>
      <w:r>
        <w:rPr>
          <w:rFonts w:hint="eastAsia" w:ascii="宋体" w:hAnsi="宋体" w:cs="宋体"/>
          <w:bCs/>
          <w:color w:val="auto"/>
          <w:kern w:val="44"/>
          <w:highlight w:val="none"/>
        </w:rPr>
        <w:t>七、电子开标及投标文件解密</w:t>
      </w:r>
    </w:p>
    <w:p w14:paraId="415B21D8">
      <w:pPr>
        <w:widowControl/>
        <w:ind w:firstLine="482"/>
        <w:rPr>
          <w:rFonts w:hint="eastAsia" w:ascii="宋体" w:hAnsi="宋体" w:cs="宋体"/>
          <w:b/>
          <w:bCs/>
          <w:color w:val="auto"/>
          <w:highlight w:val="none"/>
        </w:rPr>
      </w:pPr>
      <w:r>
        <w:rPr>
          <w:rFonts w:hint="eastAsia" w:ascii="宋体" w:hAnsi="宋体" w:cs="宋体"/>
          <w:b/>
          <w:bCs/>
          <w:color w:val="auto"/>
          <w:highlight w:val="none"/>
        </w:rPr>
        <w:t>网上智能开标及远程解密</w:t>
      </w:r>
    </w:p>
    <w:p w14:paraId="0C29FC2E">
      <w:pPr>
        <w:widowControl/>
        <w:ind w:firstLine="480"/>
        <w:rPr>
          <w:rFonts w:hint="eastAsia" w:ascii="宋体" w:hAnsi="宋体" w:cs="宋体"/>
          <w:color w:val="auto"/>
          <w:highlight w:val="none"/>
        </w:rPr>
      </w:pPr>
      <w:r>
        <w:rPr>
          <w:rFonts w:hint="eastAsia" w:ascii="宋体" w:hAnsi="宋体" w:cs="宋体"/>
          <w:color w:val="auto"/>
          <w:highlight w:val="none"/>
        </w:rPr>
        <w:t>（1）投标人登录全国公共资源交易平台(云南省)暨云南省公共资源交易信息网（网址：https://ggzy.yn.gov.cn/homePage）选择“楚雄州”进入公共资源交易平台，按照《网上智能开标远程解密操作指南（投标人）》完成远程解密、查看开标一览表等相关操作。本项目第一个信封、第二个信封</w:t>
      </w:r>
      <w:r>
        <w:rPr>
          <w:rFonts w:hint="eastAsia" w:ascii="宋体" w:hAnsi="宋体" w:cs="宋体"/>
          <w:color w:val="auto"/>
          <w:highlight w:val="none"/>
          <w:lang w:val="en-US" w:eastAsia="zh-CN"/>
        </w:rPr>
        <w:t>在系统下达的时间内</w:t>
      </w:r>
      <w:r>
        <w:rPr>
          <w:rFonts w:hint="eastAsia" w:ascii="宋体" w:hAnsi="宋体" w:cs="宋体"/>
          <w:color w:val="auto"/>
          <w:highlight w:val="none"/>
        </w:rPr>
        <w:t>解密，若投标人未在规定时间完成以上解密，则视为撤销其第一个信封、第二个信封投标文件，不再进入评标阶段。</w:t>
      </w:r>
    </w:p>
    <w:p w14:paraId="02E22A00">
      <w:pPr>
        <w:widowControl/>
        <w:ind w:firstLine="480"/>
        <w:rPr>
          <w:rFonts w:hint="eastAsia" w:ascii="宋体" w:hAnsi="宋体" w:cs="宋体"/>
          <w:color w:val="auto"/>
          <w:highlight w:val="none"/>
        </w:rPr>
      </w:pPr>
      <w:r>
        <w:rPr>
          <w:rFonts w:hint="eastAsia" w:ascii="宋体" w:hAnsi="宋体" w:cs="宋体"/>
          <w:color w:val="auto"/>
          <w:highlight w:val="none"/>
        </w:rPr>
        <w:t>（2）因开标系统、开标现场网络、设备及其他特殊原因，导致不能正常解密投标文件的，经核实和上报相关部门同意后，可再次下达网上解密指令来延长解密时间。</w:t>
      </w:r>
    </w:p>
    <w:p w14:paraId="75395547">
      <w:pPr>
        <w:widowControl/>
        <w:ind w:firstLine="480"/>
        <w:rPr>
          <w:rFonts w:hint="eastAsia" w:ascii="宋体" w:hAnsi="宋体" w:cs="宋体"/>
          <w:color w:val="auto"/>
          <w:highlight w:val="none"/>
        </w:rPr>
      </w:pPr>
      <w:r>
        <w:rPr>
          <w:rFonts w:hint="eastAsia" w:ascii="宋体" w:hAnsi="宋体" w:cs="宋体"/>
          <w:color w:val="auto"/>
          <w:highlight w:val="none"/>
        </w:rPr>
        <w:t>（3）开标过程中如有问题，可以在线提出异议，由代理机构给予回复。在规定的异议询问时间内未提出异议的，则视为对开标结果无异议。</w:t>
      </w:r>
    </w:p>
    <w:p w14:paraId="1C7E5B36">
      <w:pPr>
        <w:widowControl/>
        <w:spacing w:line="312" w:lineRule="auto"/>
        <w:ind w:firstLine="480"/>
        <w:jc w:val="left"/>
        <w:rPr>
          <w:rFonts w:hint="eastAsia" w:ascii="宋体" w:hAnsi="宋体" w:cs="宋体"/>
          <w:bCs/>
          <w:color w:val="auto"/>
          <w:kern w:val="44"/>
          <w:highlight w:val="none"/>
        </w:rPr>
      </w:pPr>
      <w:r>
        <w:rPr>
          <w:rFonts w:hint="eastAsia" w:ascii="宋体" w:hAnsi="宋体" w:cs="宋体"/>
          <w:bCs/>
          <w:color w:val="auto"/>
          <w:kern w:val="44"/>
          <w:highlight w:val="none"/>
        </w:rPr>
        <w:t>八、技术支持</w:t>
      </w:r>
    </w:p>
    <w:p w14:paraId="345DC88E">
      <w:pPr>
        <w:widowControl/>
        <w:spacing w:line="312" w:lineRule="auto"/>
        <w:ind w:firstLine="480"/>
        <w:jc w:val="left"/>
        <w:rPr>
          <w:rFonts w:hint="eastAsia" w:ascii="宋体" w:hAnsi="宋体" w:cs="宋体"/>
          <w:bCs/>
          <w:color w:val="auto"/>
          <w:kern w:val="44"/>
          <w:highlight w:val="none"/>
        </w:rPr>
      </w:pPr>
      <w:r>
        <w:rPr>
          <w:rFonts w:hint="eastAsia" w:ascii="宋体" w:hAnsi="宋体" w:cs="宋体"/>
          <w:bCs/>
          <w:color w:val="auto"/>
          <w:kern w:val="44"/>
          <w:highlight w:val="none"/>
        </w:rPr>
        <w:t>交易平台技术支持</w:t>
      </w:r>
    </w:p>
    <w:p w14:paraId="7AB09ABE">
      <w:pPr>
        <w:spacing w:line="440" w:lineRule="exact"/>
        <w:ind w:firstLine="480"/>
        <w:rPr>
          <w:rFonts w:hint="eastAsia" w:ascii="宋体" w:hAnsi="宋体" w:cs="宋体"/>
          <w:color w:val="auto"/>
          <w:highlight w:val="none"/>
        </w:rPr>
      </w:pPr>
      <w:r>
        <w:rPr>
          <w:rFonts w:hint="eastAsia" w:ascii="宋体" w:hAnsi="宋体" w:cs="宋体"/>
          <w:bCs/>
          <w:color w:val="auto"/>
          <w:kern w:val="44"/>
          <w:highlight w:val="none"/>
        </w:rPr>
        <w:t>服务电话：</w:t>
      </w:r>
      <w:r>
        <w:rPr>
          <w:rFonts w:hint="eastAsia" w:ascii="宋体" w:hAnsi="宋体" w:cs="宋体"/>
          <w:bCs/>
          <w:color w:val="auto"/>
          <w:kern w:val="44"/>
          <w:highlight w:val="none"/>
          <w:lang w:eastAsia="zh-CN"/>
        </w:rPr>
        <w:t>020-22043119</w:t>
      </w:r>
      <w:r>
        <w:rPr>
          <w:rFonts w:hint="eastAsia" w:ascii="宋体" w:hAnsi="宋体" w:cs="宋体"/>
          <w:bCs/>
          <w:color w:val="auto"/>
          <w:kern w:val="44"/>
          <w:highlight w:val="none"/>
        </w:rPr>
        <w:t>；在线服务QQ：4009618998</w:t>
      </w:r>
    </w:p>
    <w:p w14:paraId="43BD359E">
      <w:pPr>
        <w:ind w:firstLine="480"/>
        <w:rPr>
          <w:rFonts w:hint="eastAsia" w:ascii="宋体" w:hAnsi="宋体" w:cs="宋体"/>
          <w:color w:val="auto"/>
          <w:szCs w:val="24"/>
          <w:highlight w:val="none"/>
        </w:rPr>
      </w:pPr>
    </w:p>
    <w:p w14:paraId="7505130B">
      <w:pPr>
        <w:ind w:firstLine="480"/>
        <w:rPr>
          <w:rFonts w:hint="eastAsia" w:ascii="宋体" w:hAnsi="宋体" w:cs="宋体"/>
          <w:color w:val="auto"/>
          <w:highlight w:val="none"/>
        </w:rPr>
      </w:pPr>
      <w:r>
        <w:rPr>
          <w:rFonts w:hint="eastAsia" w:ascii="宋体" w:hAnsi="宋体" w:cs="宋体"/>
          <w:color w:val="auto"/>
          <w:highlight w:val="none"/>
        </w:rPr>
        <w:br w:type="page"/>
      </w:r>
    </w:p>
    <w:p w14:paraId="02D28058">
      <w:pPr>
        <w:ind w:firstLine="480"/>
        <w:rPr>
          <w:rFonts w:hint="eastAsia" w:ascii="宋体" w:hAnsi="宋体" w:cs="宋体"/>
          <w:color w:val="auto"/>
          <w:highlight w:val="none"/>
        </w:rPr>
      </w:pPr>
    </w:p>
    <w:p w14:paraId="3DD3E3A1">
      <w:pPr>
        <w:ind w:firstLine="480"/>
        <w:rPr>
          <w:rFonts w:hint="eastAsia" w:ascii="宋体" w:hAnsi="宋体" w:cs="宋体"/>
          <w:color w:val="auto"/>
          <w:highlight w:val="none"/>
        </w:rPr>
      </w:pPr>
    </w:p>
    <w:p w14:paraId="556EFAE4">
      <w:pPr>
        <w:ind w:firstLine="480"/>
        <w:rPr>
          <w:rFonts w:hint="eastAsia" w:ascii="宋体" w:hAnsi="宋体" w:cs="宋体"/>
          <w:color w:val="auto"/>
          <w:highlight w:val="none"/>
        </w:rPr>
      </w:pPr>
    </w:p>
    <w:p w14:paraId="3F3A37F8">
      <w:pPr>
        <w:ind w:firstLine="480"/>
        <w:rPr>
          <w:rFonts w:hint="eastAsia" w:ascii="宋体" w:hAnsi="宋体" w:cs="宋体"/>
          <w:color w:val="auto"/>
          <w:highlight w:val="none"/>
        </w:rPr>
      </w:pPr>
    </w:p>
    <w:p w14:paraId="40624B43">
      <w:pPr>
        <w:ind w:firstLine="480"/>
        <w:rPr>
          <w:rFonts w:hint="eastAsia" w:ascii="宋体" w:hAnsi="宋体" w:cs="宋体"/>
          <w:color w:val="auto"/>
          <w:highlight w:val="none"/>
        </w:rPr>
      </w:pPr>
    </w:p>
    <w:p w14:paraId="564E625B">
      <w:pPr>
        <w:ind w:firstLine="480"/>
        <w:rPr>
          <w:rFonts w:hint="eastAsia" w:ascii="宋体" w:hAnsi="宋体" w:cs="宋体"/>
          <w:color w:val="auto"/>
          <w:highlight w:val="none"/>
        </w:rPr>
      </w:pPr>
    </w:p>
    <w:p w14:paraId="6487F157">
      <w:pPr>
        <w:ind w:firstLine="480"/>
        <w:rPr>
          <w:rFonts w:hint="eastAsia" w:ascii="宋体" w:hAnsi="宋体" w:cs="宋体"/>
          <w:color w:val="auto"/>
          <w:highlight w:val="none"/>
        </w:rPr>
      </w:pPr>
    </w:p>
    <w:p w14:paraId="63A17376">
      <w:pPr>
        <w:ind w:firstLine="480"/>
        <w:rPr>
          <w:rFonts w:hint="eastAsia" w:ascii="宋体" w:hAnsi="宋体" w:cs="宋体"/>
          <w:color w:val="auto"/>
          <w:highlight w:val="none"/>
        </w:rPr>
      </w:pPr>
    </w:p>
    <w:p w14:paraId="70EBC83A">
      <w:pPr>
        <w:ind w:firstLine="480"/>
        <w:rPr>
          <w:rFonts w:hint="eastAsia" w:ascii="宋体" w:hAnsi="宋体" w:cs="宋体"/>
          <w:color w:val="auto"/>
          <w:highlight w:val="none"/>
        </w:rPr>
      </w:pPr>
    </w:p>
    <w:p w14:paraId="2249F048">
      <w:pPr>
        <w:ind w:firstLine="480"/>
        <w:rPr>
          <w:rFonts w:hint="eastAsia" w:ascii="宋体" w:hAnsi="宋体" w:cs="宋体"/>
          <w:color w:val="auto"/>
          <w:highlight w:val="none"/>
        </w:rPr>
      </w:pPr>
    </w:p>
    <w:p w14:paraId="3E2D402E">
      <w:pPr>
        <w:pStyle w:val="2"/>
        <w:rPr>
          <w:rFonts w:hint="eastAsia" w:ascii="宋体" w:hAnsi="宋体" w:cs="宋体"/>
          <w:color w:val="auto"/>
          <w:sz w:val="44"/>
          <w:szCs w:val="44"/>
          <w:highlight w:val="none"/>
        </w:rPr>
      </w:pPr>
      <w:bookmarkStart w:id="276" w:name="_Toc20325"/>
      <w:bookmarkStart w:id="277" w:name="_Toc4242"/>
      <w:bookmarkStart w:id="278" w:name="_Toc15565"/>
      <w:bookmarkStart w:id="279" w:name="_Toc429844171"/>
      <w:bookmarkStart w:id="280" w:name="_Toc20042"/>
      <w:bookmarkStart w:id="281" w:name="_Toc26557"/>
      <w:bookmarkStart w:id="282" w:name="_Toc367226021"/>
      <w:bookmarkStart w:id="283" w:name="_Toc32738"/>
      <w:bookmarkStart w:id="284" w:name="_Toc9259"/>
      <w:r>
        <w:rPr>
          <w:rFonts w:hint="eastAsia" w:ascii="宋体" w:hAnsi="宋体" w:cs="宋体"/>
          <w:color w:val="auto"/>
          <w:sz w:val="44"/>
          <w:szCs w:val="44"/>
          <w:highlight w:val="none"/>
        </w:rPr>
        <w:t>第三章 评标办法</w:t>
      </w:r>
      <w:bookmarkEnd w:id="276"/>
      <w:bookmarkEnd w:id="277"/>
      <w:bookmarkEnd w:id="278"/>
      <w:bookmarkEnd w:id="279"/>
      <w:bookmarkEnd w:id="280"/>
      <w:bookmarkEnd w:id="281"/>
      <w:bookmarkEnd w:id="282"/>
      <w:bookmarkEnd w:id="283"/>
      <w:bookmarkEnd w:id="284"/>
    </w:p>
    <w:p w14:paraId="4503BA61">
      <w:pPr>
        <w:spacing w:line="300" w:lineRule="auto"/>
        <w:ind w:firstLine="482"/>
        <w:jc w:val="center"/>
        <w:rPr>
          <w:rFonts w:hint="eastAsia" w:ascii="宋体" w:hAnsi="宋体" w:cs="宋体"/>
          <w:b/>
          <w:color w:val="auto"/>
          <w:szCs w:val="21"/>
          <w:highlight w:val="none"/>
        </w:rPr>
      </w:pPr>
    </w:p>
    <w:p w14:paraId="31CA0BE4">
      <w:pPr>
        <w:spacing w:line="300" w:lineRule="auto"/>
        <w:ind w:firstLine="480"/>
        <w:rPr>
          <w:rFonts w:hint="eastAsia" w:ascii="宋体" w:hAnsi="宋体" w:cs="宋体"/>
          <w:color w:val="auto"/>
          <w:szCs w:val="21"/>
          <w:highlight w:val="none"/>
        </w:rPr>
      </w:pPr>
    </w:p>
    <w:p w14:paraId="2E9CB24E">
      <w:pPr>
        <w:spacing w:line="300" w:lineRule="auto"/>
        <w:ind w:firstLine="480"/>
        <w:rPr>
          <w:rFonts w:hint="eastAsia" w:ascii="宋体" w:hAnsi="宋体" w:cs="宋体"/>
          <w:color w:val="auto"/>
          <w:szCs w:val="21"/>
          <w:highlight w:val="none"/>
        </w:rPr>
      </w:pPr>
    </w:p>
    <w:p w14:paraId="4952DC75">
      <w:pPr>
        <w:spacing w:line="300" w:lineRule="auto"/>
        <w:ind w:firstLine="480"/>
        <w:rPr>
          <w:rFonts w:hint="eastAsia" w:ascii="宋体" w:hAnsi="宋体" w:cs="宋体"/>
          <w:color w:val="auto"/>
          <w:szCs w:val="21"/>
          <w:highlight w:val="none"/>
        </w:rPr>
      </w:pPr>
    </w:p>
    <w:p w14:paraId="455C496C">
      <w:pPr>
        <w:spacing w:line="300" w:lineRule="auto"/>
        <w:ind w:firstLine="480"/>
        <w:rPr>
          <w:rFonts w:hint="eastAsia" w:ascii="宋体" w:hAnsi="宋体" w:cs="宋体"/>
          <w:color w:val="auto"/>
          <w:szCs w:val="21"/>
          <w:highlight w:val="none"/>
        </w:rPr>
      </w:pPr>
    </w:p>
    <w:p w14:paraId="49CE0EC3">
      <w:pPr>
        <w:spacing w:line="300" w:lineRule="auto"/>
        <w:ind w:firstLine="480"/>
        <w:rPr>
          <w:rFonts w:hint="eastAsia" w:ascii="宋体" w:hAnsi="宋体" w:cs="宋体"/>
          <w:color w:val="auto"/>
          <w:szCs w:val="21"/>
          <w:highlight w:val="none"/>
        </w:rPr>
      </w:pPr>
    </w:p>
    <w:p w14:paraId="136AF88B">
      <w:pPr>
        <w:spacing w:line="300" w:lineRule="auto"/>
        <w:ind w:firstLine="480"/>
        <w:rPr>
          <w:rFonts w:hint="eastAsia" w:ascii="宋体" w:hAnsi="宋体" w:cs="宋体"/>
          <w:color w:val="auto"/>
          <w:szCs w:val="21"/>
          <w:highlight w:val="none"/>
        </w:rPr>
      </w:pPr>
    </w:p>
    <w:p w14:paraId="5F90D5B2">
      <w:pPr>
        <w:spacing w:line="300" w:lineRule="auto"/>
        <w:ind w:firstLine="480"/>
        <w:rPr>
          <w:rFonts w:hint="eastAsia" w:ascii="宋体" w:hAnsi="宋体" w:cs="宋体"/>
          <w:color w:val="auto"/>
          <w:szCs w:val="21"/>
          <w:highlight w:val="none"/>
        </w:rPr>
      </w:pPr>
    </w:p>
    <w:p w14:paraId="09F3603F">
      <w:pPr>
        <w:spacing w:line="300" w:lineRule="auto"/>
        <w:ind w:firstLine="480"/>
        <w:rPr>
          <w:rFonts w:hint="eastAsia" w:ascii="宋体" w:hAnsi="宋体" w:cs="宋体"/>
          <w:color w:val="auto"/>
          <w:szCs w:val="21"/>
          <w:highlight w:val="none"/>
        </w:rPr>
      </w:pPr>
    </w:p>
    <w:p w14:paraId="75BA55E5">
      <w:pPr>
        <w:spacing w:line="300" w:lineRule="auto"/>
        <w:ind w:firstLine="480"/>
        <w:rPr>
          <w:rFonts w:hint="eastAsia" w:ascii="宋体" w:hAnsi="宋体" w:cs="宋体"/>
          <w:color w:val="auto"/>
          <w:szCs w:val="21"/>
          <w:highlight w:val="none"/>
        </w:rPr>
      </w:pPr>
    </w:p>
    <w:p w14:paraId="27EF71D8">
      <w:pPr>
        <w:spacing w:line="300" w:lineRule="auto"/>
        <w:ind w:firstLine="480"/>
        <w:rPr>
          <w:rFonts w:hint="eastAsia" w:ascii="宋体" w:hAnsi="宋体" w:cs="宋体"/>
          <w:color w:val="auto"/>
          <w:szCs w:val="21"/>
          <w:highlight w:val="none"/>
        </w:rPr>
      </w:pPr>
    </w:p>
    <w:p w14:paraId="3CC3EFD1">
      <w:pPr>
        <w:spacing w:line="300" w:lineRule="auto"/>
        <w:ind w:firstLine="480"/>
        <w:rPr>
          <w:rFonts w:hint="eastAsia" w:ascii="宋体" w:hAnsi="宋体" w:cs="宋体"/>
          <w:color w:val="auto"/>
          <w:szCs w:val="21"/>
          <w:highlight w:val="none"/>
        </w:rPr>
      </w:pPr>
    </w:p>
    <w:p w14:paraId="79A6EF3D">
      <w:pPr>
        <w:spacing w:line="300" w:lineRule="auto"/>
        <w:ind w:firstLine="480"/>
        <w:rPr>
          <w:rFonts w:hint="eastAsia" w:ascii="宋体" w:hAnsi="宋体" w:cs="宋体"/>
          <w:color w:val="auto"/>
          <w:szCs w:val="21"/>
          <w:highlight w:val="none"/>
        </w:rPr>
      </w:pPr>
    </w:p>
    <w:p w14:paraId="75FC64DE">
      <w:pPr>
        <w:spacing w:line="300" w:lineRule="auto"/>
        <w:ind w:firstLine="480"/>
        <w:rPr>
          <w:rFonts w:hint="eastAsia" w:ascii="宋体" w:hAnsi="宋体" w:cs="宋体"/>
          <w:color w:val="auto"/>
          <w:szCs w:val="21"/>
          <w:highlight w:val="none"/>
        </w:rPr>
      </w:pPr>
    </w:p>
    <w:p w14:paraId="7527FC7D">
      <w:pPr>
        <w:pStyle w:val="3"/>
        <w:spacing w:before="156" w:after="156" w:line="240" w:lineRule="auto"/>
        <w:rPr>
          <w:rFonts w:hint="eastAsia" w:ascii="宋体" w:hAnsi="宋体" w:cs="宋体"/>
          <w:color w:val="auto"/>
          <w:sz w:val="32"/>
          <w:szCs w:val="32"/>
          <w:highlight w:val="none"/>
        </w:rPr>
      </w:pPr>
      <w:r>
        <w:rPr>
          <w:rFonts w:hint="eastAsia" w:ascii="宋体" w:hAnsi="宋体" w:cs="宋体"/>
          <w:color w:val="auto"/>
          <w:szCs w:val="21"/>
          <w:highlight w:val="none"/>
        </w:rPr>
        <w:br w:type="page"/>
      </w:r>
      <w:bookmarkStart w:id="285" w:name="_Toc8653"/>
      <w:bookmarkStart w:id="286" w:name="_Toc21493"/>
      <w:bookmarkStart w:id="287" w:name="_Toc31739"/>
      <w:bookmarkStart w:id="288" w:name="_Toc27854"/>
      <w:bookmarkStart w:id="289" w:name="_Toc15748"/>
      <w:r>
        <w:rPr>
          <w:rFonts w:hint="eastAsia" w:ascii="宋体" w:hAnsi="宋体" w:cs="宋体"/>
          <w:color w:val="auto"/>
          <w:sz w:val="32"/>
          <w:szCs w:val="32"/>
          <w:highlight w:val="none"/>
        </w:rPr>
        <w:t>第三章  评标办法（</w:t>
      </w:r>
      <w:r>
        <w:rPr>
          <w:rFonts w:hint="eastAsia" w:ascii="宋体" w:hAnsi="宋体" w:cs="宋体"/>
          <w:bCs/>
          <w:color w:val="auto"/>
          <w:sz w:val="32"/>
          <w:szCs w:val="32"/>
          <w:highlight w:val="none"/>
        </w:rPr>
        <w:t>综合评分法</w:t>
      </w:r>
      <w:r>
        <w:rPr>
          <w:rFonts w:hint="eastAsia" w:ascii="宋体" w:hAnsi="宋体" w:cs="宋体"/>
          <w:color w:val="auto"/>
          <w:sz w:val="32"/>
          <w:szCs w:val="32"/>
          <w:highlight w:val="none"/>
        </w:rPr>
        <w:t>）</w:t>
      </w:r>
      <w:bookmarkEnd w:id="285"/>
      <w:bookmarkEnd w:id="286"/>
      <w:bookmarkEnd w:id="287"/>
      <w:bookmarkEnd w:id="288"/>
      <w:bookmarkEnd w:id="289"/>
    </w:p>
    <w:p w14:paraId="7FD0C3EC">
      <w:pPr>
        <w:pStyle w:val="3"/>
        <w:keepLines/>
        <w:adjustRightInd/>
        <w:snapToGrid/>
        <w:spacing w:before="260" w:beforeLines="0" w:after="260" w:afterLines="0" w:line="240" w:lineRule="auto"/>
        <w:jc w:val="left"/>
        <w:rPr>
          <w:rFonts w:hint="eastAsia" w:ascii="宋体" w:hAnsi="宋体" w:eastAsia="宋体" w:cs="宋体"/>
          <w:bCs/>
          <w:color w:val="auto"/>
          <w:sz w:val="24"/>
          <w:szCs w:val="24"/>
          <w:highlight w:val="none"/>
          <w:lang w:eastAsia="zh-CN"/>
        </w:rPr>
      </w:pPr>
      <w:bookmarkStart w:id="290" w:name="_Toc13578"/>
      <w:bookmarkStart w:id="291" w:name="_Toc2552"/>
      <w:bookmarkStart w:id="292" w:name="_Toc19437"/>
      <w:bookmarkStart w:id="293" w:name="_Toc11673"/>
      <w:r>
        <w:rPr>
          <w:rFonts w:hint="eastAsia" w:ascii="宋体" w:hAnsi="宋体" w:cs="宋体"/>
          <w:bCs/>
          <w:color w:val="auto"/>
          <w:sz w:val="24"/>
          <w:szCs w:val="24"/>
          <w:highlight w:val="none"/>
        </w:rPr>
        <w:t>评标办法前附表</w:t>
      </w:r>
      <w:bookmarkEnd w:id="290"/>
      <w:bookmarkEnd w:id="291"/>
      <w:bookmarkEnd w:id="292"/>
      <w:bookmarkEnd w:id="293"/>
    </w:p>
    <w:tbl>
      <w:tblPr>
        <w:tblStyle w:val="26"/>
        <w:tblW w:w="9639" w:type="dxa"/>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5"/>
        <w:gridCol w:w="1173"/>
        <w:gridCol w:w="7621"/>
      </w:tblGrid>
      <w:tr w14:paraId="6765CCA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blHeader/>
        </w:trPr>
        <w:tc>
          <w:tcPr>
            <w:tcW w:w="2018" w:type="dxa"/>
            <w:gridSpan w:val="2"/>
            <w:tcBorders>
              <w:tl2br w:val="nil"/>
              <w:tr2bl w:val="nil"/>
            </w:tcBorders>
            <w:vAlign w:val="center"/>
          </w:tcPr>
          <w:p w14:paraId="5FCEA018">
            <w:pPr>
              <w:pStyle w:val="43"/>
              <w:rPr>
                <w:rFonts w:hint="eastAsia" w:ascii="宋体" w:hAnsi="宋体" w:cs="宋体"/>
                <w:b/>
                <w:bCs/>
                <w:color w:val="auto"/>
                <w:highlight w:val="none"/>
              </w:rPr>
            </w:pPr>
            <w:bookmarkStart w:id="294" w:name="_Toc403640017"/>
            <w:bookmarkStart w:id="295" w:name="_Toc429844173"/>
            <w:bookmarkStart w:id="296" w:name="_Toc350459704"/>
            <w:r>
              <w:rPr>
                <w:rFonts w:hint="eastAsia" w:ascii="宋体" w:hAnsi="宋体" w:cs="宋体"/>
                <w:b/>
                <w:bCs/>
                <w:color w:val="auto"/>
                <w:highlight w:val="none"/>
              </w:rPr>
              <w:t>条款号</w:t>
            </w:r>
          </w:p>
        </w:tc>
        <w:tc>
          <w:tcPr>
            <w:tcW w:w="7621" w:type="dxa"/>
            <w:tcBorders>
              <w:tl2br w:val="nil"/>
              <w:tr2bl w:val="nil"/>
            </w:tcBorders>
            <w:vAlign w:val="center"/>
          </w:tcPr>
          <w:p w14:paraId="453B0D4C">
            <w:pPr>
              <w:pStyle w:val="43"/>
              <w:rPr>
                <w:rFonts w:hint="eastAsia" w:ascii="宋体" w:hAnsi="宋体" w:cs="宋体"/>
                <w:b/>
                <w:bCs/>
                <w:color w:val="auto"/>
                <w:highlight w:val="none"/>
              </w:rPr>
            </w:pPr>
            <w:r>
              <w:rPr>
                <w:rFonts w:hint="eastAsia" w:ascii="宋体" w:hAnsi="宋体" w:cs="宋体"/>
                <w:b/>
                <w:bCs/>
                <w:color w:val="auto"/>
                <w:highlight w:val="none"/>
              </w:rPr>
              <w:t>评审因素与评审标准</w:t>
            </w:r>
          </w:p>
        </w:tc>
      </w:tr>
      <w:tr w14:paraId="3DEB743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45" w:type="dxa"/>
            <w:tcBorders>
              <w:tl2br w:val="nil"/>
              <w:tr2bl w:val="nil"/>
            </w:tcBorders>
            <w:vAlign w:val="center"/>
          </w:tcPr>
          <w:p w14:paraId="10437CAF">
            <w:pPr>
              <w:pStyle w:val="43"/>
              <w:rPr>
                <w:rFonts w:hint="eastAsia" w:ascii="宋体" w:hAnsi="宋体" w:cs="宋体"/>
                <w:color w:val="auto"/>
                <w:highlight w:val="none"/>
              </w:rPr>
            </w:pPr>
            <w:r>
              <w:rPr>
                <w:rFonts w:hint="eastAsia" w:ascii="宋体" w:hAnsi="宋体" w:cs="宋体"/>
                <w:color w:val="auto"/>
                <w:highlight w:val="none"/>
              </w:rPr>
              <w:t>1</w:t>
            </w:r>
          </w:p>
        </w:tc>
        <w:tc>
          <w:tcPr>
            <w:tcW w:w="1173" w:type="dxa"/>
            <w:tcBorders>
              <w:tl2br w:val="nil"/>
              <w:tr2bl w:val="nil"/>
            </w:tcBorders>
            <w:vAlign w:val="center"/>
          </w:tcPr>
          <w:p w14:paraId="1D47B1BD">
            <w:pPr>
              <w:pStyle w:val="43"/>
              <w:rPr>
                <w:rFonts w:hint="eastAsia" w:ascii="宋体" w:hAnsi="宋体" w:cs="宋体"/>
                <w:color w:val="auto"/>
                <w:highlight w:val="none"/>
              </w:rPr>
            </w:pPr>
            <w:r>
              <w:rPr>
                <w:rFonts w:hint="eastAsia" w:ascii="宋体" w:hAnsi="宋体" w:cs="宋体"/>
                <w:color w:val="auto"/>
                <w:highlight w:val="none"/>
              </w:rPr>
              <w:t>评标</w:t>
            </w:r>
          </w:p>
          <w:p w14:paraId="148A11B7">
            <w:pPr>
              <w:pStyle w:val="43"/>
              <w:rPr>
                <w:rFonts w:hint="eastAsia" w:ascii="宋体" w:hAnsi="宋体" w:cs="宋体"/>
                <w:color w:val="auto"/>
                <w:highlight w:val="none"/>
              </w:rPr>
            </w:pPr>
            <w:r>
              <w:rPr>
                <w:rFonts w:hint="eastAsia" w:ascii="宋体" w:hAnsi="宋体" w:cs="宋体"/>
                <w:color w:val="auto"/>
                <w:highlight w:val="none"/>
              </w:rPr>
              <w:t>方法</w:t>
            </w:r>
          </w:p>
        </w:tc>
        <w:tc>
          <w:tcPr>
            <w:tcW w:w="7621" w:type="dxa"/>
            <w:tcBorders>
              <w:tl2br w:val="nil"/>
              <w:tr2bl w:val="nil"/>
            </w:tcBorders>
            <w:vAlign w:val="center"/>
          </w:tcPr>
          <w:p w14:paraId="7962ECF6">
            <w:pPr>
              <w:spacing w:line="440" w:lineRule="exact"/>
              <w:ind w:firstLine="480"/>
              <w:rPr>
                <w:rFonts w:hint="eastAsia" w:ascii="宋体" w:hAnsi="宋体" w:cs="宋体"/>
                <w:color w:val="auto"/>
                <w:highlight w:val="none"/>
              </w:rPr>
            </w:pPr>
            <w:r>
              <w:rPr>
                <w:rFonts w:hint="eastAsia" w:ascii="宋体" w:hAnsi="宋体" w:cs="宋体"/>
                <w:color w:val="auto"/>
                <w:highlight w:val="none"/>
                <w:lang w:val="en-US" w:eastAsia="zh-CN"/>
              </w:rPr>
              <w:t>综合评分</w:t>
            </w:r>
            <w:r>
              <w:rPr>
                <w:rFonts w:hint="eastAsia" w:ascii="宋体" w:hAnsi="宋体" w:cs="宋体"/>
                <w:color w:val="auto"/>
                <w:highlight w:val="none"/>
              </w:rPr>
              <w:t>相等时，评标委员会依次按照以下优先顺序推荐中标候选人或确定中标人：</w:t>
            </w:r>
          </w:p>
          <w:p w14:paraId="7E11D0EF">
            <w:pPr>
              <w:spacing w:line="440" w:lineRule="exact"/>
              <w:ind w:firstLine="480"/>
              <w:rPr>
                <w:rFonts w:hint="eastAsia" w:ascii="宋体" w:hAnsi="宋体" w:cs="宋体"/>
                <w:color w:val="auto"/>
                <w:highlight w:val="none"/>
              </w:rPr>
            </w:pPr>
            <w:r>
              <w:rPr>
                <w:rFonts w:hint="eastAsia" w:ascii="宋体" w:hAnsi="宋体" w:cs="宋体"/>
                <w:color w:val="auto"/>
                <w:highlight w:val="none"/>
              </w:rPr>
              <w:t>（1）投标报价较低的投标人优先；</w:t>
            </w:r>
          </w:p>
          <w:p w14:paraId="7FC4FACD">
            <w:pPr>
              <w:spacing w:line="440" w:lineRule="exact"/>
              <w:ind w:firstLine="480"/>
              <w:rPr>
                <w:rFonts w:hint="eastAsia" w:ascii="宋体" w:hAnsi="宋体" w:cs="宋体"/>
                <w:color w:val="auto"/>
                <w:highlight w:val="none"/>
              </w:rPr>
            </w:pPr>
            <w:r>
              <w:rPr>
                <w:rFonts w:hint="eastAsia" w:ascii="宋体" w:hAnsi="宋体" w:cs="宋体"/>
                <w:color w:val="auto"/>
                <w:highlight w:val="none"/>
              </w:rPr>
              <w:t>（2）被招标项目所在地省级交通运输主管部门评为较高信用等级的投标人优先；</w:t>
            </w:r>
          </w:p>
          <w:p w14:paraId="58E99D20">
            <w:pPr>
              <w:spacing w:line="440" w:lineRule="exact"/>
              <w:ind w:firstLine="480"/>
              <w:rPr>
                <w:rFonts w:hint="eastAsia"/>
                <w:color w:val="auto"/>
                <w:highlight w:val="none"/>
              </w:rPr>
            </w:pPr>
            <w:r>
              <w:rPr>
                <w:rFonts w:hint="eastAsia" w:ascii="宋体" w:hAnsi="宋体" w:cs="宋体"/>
                <w:color w:val="auto"/>
                <w:highlight w:val="none"/>
              </w:rPr>
              <w:t>（3）商</w:t>
            </w:r>
            <w:r>
              <w:rPr>
                <w:rFonts w:hint="eastAsia" w:ascii="宋体" w:hAnsi="宋体" w:eastAsia="宋体" w:cs="宋体"/>
                <w:color w:val="auto"/>
                <w:highlight w:val="none"/>
              </w:rPr>
              <w:t>务和技术得分较高的投标人优先。</w:t>
            </w:r>
          </w:p>
        </w:tc>
      </w:tr>
      <w:tr w14:paraId="27CE24E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27" w:hRule="atLeast"/>
        </w:trPr>
        <w:tc>
          <w:tcPr>
            <w:tcW w:w="845" w:type="dxa"/>
            <w:tcBorders>
              <w:tl2br w:val="nil"/>
              <w:tr2bl w:val="nil"/>
            </w:tcBorders>
            <w:vAlign w:val="center"/>
          </w:tcPr>
          <w:p w14:paraId="1C571967">
            <w:pPr>
              <w:pStyle w:val="43"/>
              <w:rPr>
                <w:rFonts w:hint="eastAsia" w:ascii="宋体" w:hAnsi="宋体" w:cs="宋体"/>
                <w:color w:val="auto"/>
                <w:highlight w:val="none"/>
              </w:rPr>
            </w:pPr>
            <w:r>
              <w:rPr>
                <w:rFonts w:hint="eastAsia" w:ascii="宋体" w:hAnsi="宋体" w:cs="宋体"/>
                <w:color w:val="auto"/>
                <w:highlight w:val="none"/>
              </w:rPr>
              <w:t>2.1.1</w:t>
            </w:r>
          </w:p>
          <w:p w14:paraId="6DC212F9">
            <w:pPr>
              <w:pStyle w:val="43"/>
              <w:rPr>
                <w:rFonts w:hint="eastAsia" w:ascii="宋体" w:hAnsi="宋体" w:cs="宋体"/>
                <w:color w:val="auto"/>
                <w:highlight w:val="none"/>
              </w:rPr>
            </w:pPr>
            <w:r>
              <w:rPr>
                <w:rFonts w:hint="eastAsia" w:ascii="宋体" w:hAnsi="宋体" w:cs="宋体"/>
                <w:color w:val="auto"/>
                <w:highlight w:val="none"/>
              </w:rPr>
              <w:t>2.1.3</w:t>
            </w:r>
          </w:p>
        </w:tc>
        <w:tc>
          <w:tcPr>
            <w:tcW w:w="1173" w:type="dxa"/>
            <w:tcBorders>
              <w:tl2br w:val="nil"/>
              <w:tr2bl w:val="nil"/>
            </w:tcBorders>
            <w:vAlign w:val="center"/>
          </w:tcPr>
          <w:p w14:paraId="1D4B9A29">
            <w:pPr>
              <w:pStyle w:val="43"/>
              <w:rPr>
                <w:rFonts w:hint="eastAsia" w:ascii="宋体" w:hAnsi="宋体" w:cs="宋体"/>
                <w:color w:val="auto"/>
                <w:highlight w:val="none"/>
              </w:rPr>
            </w:pPr>
            <w:r>
              <w:rPr>
                <w:rFonts w:hint="eastAsia" w:ascii="宋体" w:hAnsi="宋体" w:cs="宋体"/>
                <w:color w:val="auto"/>
                <w:highlight w:val="none"/>
              </w:rPr>
              <w:t>形式评审与响应性评审标准</w:t>
            </w:r>
          </w:p>
        </w:tc>
        <w:tc>
          <w:tcPr>
            <w:tcW w:w="7621" w:type="dxa"/>
            <w:tcBorders>
              <w:tl2br w:val="nil"/>
              <w:tr2bl w:val="nil"/>
            </w:tcBorders>
          </w:tcPr>
          <w:p w14:paraId="4734D483">
            <w:pPr>
              <w:spacing w:line="440" w:lineRule="exact"/>
              <w:ind w:firstLine="0" w:firstLineChars="0"/>
              <w:jc w:val="left"/>
              <w:rPr>
                <w:rFonts w:hint="eastAsia" w:ascii="宋体" w:hAnsi="宋体" w:cs="宋体"/>
                <w:b/>
                <w:color w:val="auto"/>
                <w:highlight w:val="none"/>
              </w:rPr>
            </w:pPr>
            <w:r>
              <w:rPr>
                <w:rFonts w:hint="eastAsia" w:ascii="宋体" w:hAnsi="宋体" w:cs="宋体"/>
                <w:b/>
                <w:color w:val="auto"/>
                <w:highlight w:val="none"/>
              </w:rPr>
              <w:t>第一个信封（商务及技术文件）评审标准：</w:t>
            </w:r>
          </w:p>
          <w:p w14:paraId="0A22C2EF">
            <w:pPr>
              <w:spacing w:line="440" w:lineRule="exact"/>
              <w:ind w:firstLine="0" w:firstLineChars="0"/>
              <w:jc w:val="left"/>
              <w:rPr>
                <w:rFonts w:hint="eastAsia" w:ascii="宋体" w:hAnsi="宋体" w:cs="宋体"/>
                <w:color w:val="auto"/>
                <w:highlight w:val="none"/>
              </w:rPr>
            </w:pPr>
            <w:r>
              <w:rPr>
                <w:rFonts w:hint="eastAsia" w:ascii="宋体" w:hAnsi="宋体" w:cs="宋体"/>
                <w:color w:val="auto"/>
                <w:highlight w:val="none"/>
              </w:rPr>
              <w:t>（1）投标文件按照招标文件规定的格式、内容填写，字迹清晰可辨：</w:t>
            </w:r>
          </w:p>
          <w:p w14:paraId="11EC08CD">
            <w:pPr>
              <w:spacing w:line="440" w:lineRule="exact"/>
              <w:ind w:firstLine="0" w:firstLineChars="0"/>
              <w:jc w:val="left"/>
              <w:rPr>
                <w:rFonts w:hint="eastAsia" w:ascii="宋体" w:hAnsi="宋体" w:cs="宋体"/>
                <w:color w:val="auto"/>
                <w:highlight w:val="none"/>
              </w:rPr>
            </w:pPr>
            <w:r>
              <w:rPr>
                <w:rFonts w:hint="eastAsia" w:ascii="宋体" w:hAnsi="宋体" w:cs="宋体"/>
                <w:color w:val="auto"/>
                <w:highlight w:val="none"/>
              </w:rPr>
              <w:t>a.投标函按招标文件规定填报了项目名称、</w:t>
            </w:r>
            <w:r>
              <w:rPr>
                <w:rFonts w:hint="eastAsia" w:ascii="宋体" w:hAnsi="宋体" w:cs="宋体"/>
                <w:color w:val="auto"/>
                <w:highlight w:val="none"/>
                <w:lang w:val="en-US" w:eastAsia="zh-CN"/>
              </w:rPr>
              <w:t>标段</w:t>
            </w:r>
            <w:r>
              <w:rPr>
                <w:rFonts w:hint="eastAsia" w:ascii="宋体" w:hAnsi="宋体" w:cs="宋体"/>
                <w:color w:val="auto"/>
                <w:highlight w:val="none"/>
              </w:rPr>
              <w:t>号、补遗书编号（如有）、工期、工程质量要求及安全目标；</w:t>
            </w:r>
          </w:p>
          <w:p w14:paraId="2DB2F19D">
            <w:pPr>
              <w:spacing w:line="440" w:lineRule="exact"/>
              <w:ind w:firstLine="0" w:firstLineChars="0"/>
              <w:jc w:val="left"/>
              <w:rPr>
                <w:rFonts w:hint="eastAsia" w:ascii="宋体" w:hAnsi="宋体" w:cs="宋体"/>
                <w:color w:val="auto"/>
                <w:highlight w:val="none"/>
              </w:rPr>
            </w:pPr>
            <w:r>
              <w:rPr>
                <w:rFonts w:hint="eastAsia" w:ascii="宋体" w:hAnsi="宋体" w:cs="宋体"/>
                <w:color w:val="auto"/>
                <w:highlight w:val="none"/>
              </w:rPr>
              <w:t>b.投标函附录的所有数据均符合招标文件规定；</w:t>
            </w:r>
          </w:p>
          <w:p w14:paraId="054A76B4">
            <w:pPr>
              <w:spacing w:line="440" w:lineRule="exact"/>
              <w:ind w:firstLine="0" w:firstLineChars="0"/>
              <w:jc w:val="left"/>
              <w:rPr>
                <w:rFonts w:hint="eastAsia" w:ascii="宋体" w:hAnsi="宋体" w:cs="宋体"/>
                <w:color w:val="auto"/>
                <w:highlight w:val="none"/>
              </w:rPr>
            </w:pPr>
            <w:r>
              <w:rPr>
                <w:rFonts w:hint="eastAsia" w:ascii="宋体" w:hAnsi="宋体" w:cs="宋体"/>
                <w:color w:val="auto"/>
                <w:highlight w:val="none"/>
              </w:rPr>
              <w:t>c.投标文件组成齐全完整，内容均按规定填写。</w:t>
            </w:r>
          </w:p>
          <w:p w14:paraId="0FBB1B16">
            <w:pPr>
              <w:spacing w:line="440" w:lineRule="exact"/>
              <w:ind w:firstLine="0" w:firstLineChars="0"/>
              <w:jc w:val="left"/>
              <w:rPr>
                <w:rFonts w:hint="eastAsia" w:ascii="宋体" w:hAnsi="宋体" w:cs="宋体"/>
                <w:color w:val="auto"/>
                <w:highlight w:val="none"/>
              </w:rPr>
            </w:pPr>
            <w:r>
              <w:rPr>
                <w:rFonts w:hint="eastAsia" w:ascii="宋体" w:hAnsi="宋体" w:cs="宋体"/>
                <w:color w:val="auto"/>
                <w:highlight w:val="none"/>
              </w:rPr>
              <w:t>（2）投标文件上法定代表人或其委托代理人的</w:t>
            </w:r>
            <w:r>
              <w:rPr>
                <w:rFonts w:hint="eastAsia" w:ascii="宋体" w:hAnsi="宋体" w:cs="宋体"/>
                <w:color w:val="auto"/>
                <w:highlight w:val="none"/>
                <w:lang w:eastAsia="zh-CN"/>
              </w:rPr>
              <w:t>电子签名或电子签章</w:t>
            </w:r>
            <w:r>
              <w:rPr>
                <w:rFonts w:hint="eastAsia" w:ascii="宋体" w:hAnsi="宋体" w:cs="宋体"/>
                <w:color w:val="auto"/>
                <w:highlight w:val="none"/>
                <w:lang w:val="en-US" w:eastAsia="zh-CN"/>
              </w:rPr>
              <w:t>或签字</w:t>
            </w:r>
            <w:r>
              <w:rPr>
                <w:rFonts w:hint="eastAsia" w:ascii="宋体" w:hAnsi="宋体" w:cs="宋体"/>
                <w:color w:val="auto"/>
                <w:highlight w:val="none"/>
              </w:rPr>
              <w:t>、投标人的单位电子签章</w:t>
            </w:r>
            <w:r>
              <w:rPr>
                <w:rFonts w:hint="eastAsia" w:ascii="宋体" w:hAnsi="宋体" w:cs="宋体"/>
                <w:color w:val="auto"/>
                <w:highlight w:val="none"/>
                <w:lang w:val="en-US" w:eastAsia="zh-CN"/>
              </w:rPr>
              <w:t>或盖章</w:t>
            </w:r>
            <w:r>
              <w:rPr>
                <w:rFonts w:hint="eastAsia" w:ascii="宋体" w:hAnsi="宋体" w:cs="宋体"/>
                <w:color w:val="auto"/>
                <w:highlight w:val="none"/>
              </w:rPr>
              <w:t>齐全，符合招标文件规定。</w:t>
            </w:r>
          </w:p>
          <w:p w14:paraId="2C947B2A">
            <w:pPr>
              <w:spacing w:line="440" w:lineRule="exact"/>
              <w:ind w:firstLine="0" w:firstLineChars="0"/>
              <w:jc w:val="left"/>
              <w:rPr>
                <w:rFonts w:hint="eastAsia" w:ascii="宋体" w:hAnsi="宋体" w:cs="宋体"/>
                <w:color w:val="auto"/>
                <w:highlight w:val="none"/>
              </w:rPr>
            </w:pPr>
            <w:r>
              <w:rPr>
                <w:rFonts w:hint="eastAsia" w:ascii="宋体" w:hAnsi="宋体" w:cs="宋体"/>
                <w:color w:val="auto"/>
                <w:highlight w:val="none"/>
              </w:rPr>
              <w:t>（3）投标人按照招标文件的规定提供了投标保证金：</w:t>
            </w:r>
          </w:p>
          <w:p w14:paraId="6A425577">
            <w:pPr>
              <w:spacing w:line="440" w:lineRule="exact"/>
              <w:ind w:firstLine="0" w:firstLineChars="0"/>
              <w:jc w:val="left"/>
              <w:rPr>
                <w:rFonts w:hint="eastAsia" w:ascii="宋体" w:hAnsi="宋体" w:cs="宋体"/>
                <w:color w:val="auto"/>
                <w:highlight w:val="none"/>
              </w:rPr>
            </w:pPr>
            <w:r>
              <w:rPr>
                <w:rFonts w:hint="eastAsia" w:ascii="宋体" w:hAnsi="宋体" w:cs="宋体"/>
                <w:color w:val="auto"/>
                <w:highlight w:val="none"/>
              </w:rPr>
              <w:t>a.投标保证金金额符合招标文件规定的金额，且投标保证金有效期不少于投标有效期；</w:t>
            </w:r>
          </w:p>
          <w:p w14:paraId="34F2EF18">
            <w:pPr>
              <w:spacing w:line="440" w:lineRule="exact"/>
              <w:ind w:firstLine="0" w:firstLineChars="0"/>
              <w:jc w:val="left"/>
              <w:rPr>
                <w:rFonts w:hint="eastAsia" w:ascii="宋体" w:hAnsi="宋体" w:cs="宋体"/>
                <w:color w:val="auto"/>
                <w:highlight w:val="none"/>
              </w:rPr>
            </w:pPr>
            <w:r>
              <w:rPr>
                <w:rFonts w:hint="eastAsia" w:ascii="宋体" w:hAnsi="宋体" w:cs="宋体"/>
                <w:color w:val="auto"/>
                <w:highlight w:val="none"/>
              </w:rPr>
              <w:t>b.若投标保证金采用银行转账、网银、电汇形式提交，投标人应在递交投标文件截止时间之前，将投标保证金由投标人的基本账户转入招标人指定账户；</w:t>
            </w:r>
          </w:p>
          <w:p w14:paraId="6D358C44">
            <w:pPr>
              <w:spacing w:line="440" w:lineRule="exact"/>
              <w:ind w:firstLine="0" w:firstLineChars="0"/>
              <w:jc w:val="left"/>
              <w:rPr>
                <w:rFonts w:hint="eastAsia" w:ascii="宋体" w:hAnsi="宋体" w:cs="宋体"/>
                <w:color w:val="auto"/>
                <w:highlight w:val="none"/>
              </w:rPr>
            </w:pPr>
            <w:r>
              <w:rPr>
                <w:rFonts w:hint="eastAsia" w:ascii="宋体" w:hAnsi="宋体" w:cs="宋体"/>
                <w:color w:val="auto"/>
                <w:highlight w:val="none"/>
              </w:rPr>
              <w:t>c.若投标保证金采用银行保函或保证保险形式提交，银行保函或保证保险需满足招标文件要求，且在投标文件中提供银行保函或保证保险原件扫描件。</w:t>
            </w:r>
          </w:p>
          <w:p w14:paraId="45602820">
            <w:pPr>
              <w:spacing w:line="440" w:lineRule="exact"/>
              <w:ind w:firstLine="0" w:firstLineChars="0"/>
              <w:jc w:val="left"/>
              <w:rPr>
                <w:rFonts w:hint="eastAsia" w:ascii="宋体" w:hAnsi="宋体" w:cs="宋体"/>
                <w:color w:val="auto"/>
                <w:highlight w:val="none"/>
              </w:rPr>
            </w:pPr>
            <w:r>
              <w:rPr>
                <w:rFonts w:hint="eastAsia" w:ascii="宋体" w:hAnsi="宋体" w:cs="宋体"/>
                <w:color w:val="auto"/>
                <w:highlight w:val="none"/>
              </w:rPr>
              <w:t>（4）投标人法定代表人授权委托代理人签署投标文件的，须提交授权委托书，且授权人和被授权人均在授权委托书上签名，</w:t>
            </w:r>
            <w:r>
              <w:rPr>
                <w:rFonts w:hint="eastAsia" w:ascii="宋体" w:hAnsi="宋体" w:cs="宋体"/>
                <w:color w:val="auto"/>
                <w:szCs w:val="21"/>
                <w:highlight w:val="none"/>
              </w:rPr>
              <w:t>未使用印章、签名章或其他电子制版签名代替</w:t>
            </w:r>
            <w:r>
              <w:rPr>
                <w:rFonts w:hint="eastAsia" w:ascii="宋体" w:hAnsi="宋体" w:cs="宋体"/>
                <w:color w:val="auto"/>
                <w:highlight w:val="none"/>
              </w:rPr>
              <w:t>。</w:t>
            </w:r>
          </w:p>
          <w:p w14:paraId="0038D52B">
            <w:pPr>
              <w:spacing w:line="440" w:lineRule="exact"/>
              <w:ind w:firstLine="0" w:firstLineChars="0"/>
              <w:jc w:val="left"/>
              <w:rPr>
                <w:rFonts w:hint="eastAsia" w:ascii="宋体" w:hAnsi="宋体" w:cs="宋体"/>
                <w:color w:val="auto"/>
                <w:highlight w:val="none"/>
              </w:rPr>
            </w:pPr>
            <w:r>
              <w:rPr>
                <w:rFonts w:hint="eastAsia" w:ascii="宋体" w:hAnsi="宋体" w:cs="宋体"/>
                <w:color w:val="auto"/>
                <w:highlight w:val="none"/>
              </w:rPr>
              <w:t>（5）投标人法定代表人亲自签署投标文件的，提供了法定代表人身份证明，且法定代表人在法定代表人身份证明上签名，使用印章、签名章或其他电子制版签名符合招标文件规定。</w:t>
            </w:r>
          </w:p>
          <w:p w14:paraId="2147F513">
            <w:pPr>
              <w:spacing w:line="440" w:lineRule="exact"/>
              <w:ind w:firstLine="0" w:firstLineChars="0"/>
              <w:jc w:val="left"/>
              <w:rPr>
                <w:rFonts w:hint="eastAsia" w:ascii="宋体" w:hAnsi="宋体" w:cs="宋体"/>
                <w:color w:val="auto"/>
                <w:highlight w:val="none"/>
              </w:rPr>
            </w:pPr>
            <w:r>
              <w:rPr>
                <w:rFonts w:hint="eastAsia" w:ascii="宋体" w:hAnsi="宋体" w:cs="宋体"/>
                <w:color w:val="auto"/>
                <w:highlight w:val="none"/>
              </w:rPr>
              <w:t>（6）投标人未以联合体形式投标。</w:t>
            </w:r>
          </w:p>
          <w:p w14:paraId="7755EB74">
            <w:pPr>
              <w:spacing w:line="440" w:lineRule="exact"/>
              <w:ind w:firstLine="0" w:firstLineChars="0"/>
              <w:jc w:val="left"/>
              <w:rPr>
                <w:rFonts w:hint="eastAsia" w:ascii="宋体" w:hAnsi="宋体" w:cs="宋体"/>
                <w:color w:val="auto"/>
                <w:highlight w:val="none"/>
              </w:rPr>
            </w:pPr>
            <w:r>
              <w:rPr>
                <w:rFonts w:hint="eastAsia" w:ascii="宋体" w:hAnsi="宋体" w:cs="宋体"/>
                <w:color w:val="auto"/>
                <w:highlight w:val="none"/>
              </w:rPr>
              <w:t>（7）投标人未提出任何分包计划。</w:t>
            </w:r>
          </w:p>
          <w:p w14:paraId="37C8E2E3">
            <w:pPr>
              <w:spacing w:line="440" w:lineRule="exact"/>
              <w:ind w:firstLine="0" w:firstLineChars="0"/>
              <w:jc w:val="left"/>
              <w:rPr>
                <w:rFonts w:hint="eastAsia" w:ascii="宋体" w:hAnsi="宋体" w:cs="宋体"/>
                <w:color w:val="auto"/>
                <w:highlight w:val="none"/>
              </w:rPr>
            </w:pPr>
            <w:r>
              <w:rPr>
                <w:rFonts w:hint="eastAsia" w:ascii="宋体" w:hAnsi="宋体" w:cs="宋体"/>
                <w:color w:val="auto"/>
                <w:highlight w:val="none"/>
              </w:rPr>
              <w:t>（8）同一投标人未提交两个以上不同的投标文件，但招标文件要求提交备选投标的除外。</w:t>
            </w:r>
          </w:p>
          <w:p w14:paraId="7D729A87">
            <w:pPr>
              <w:spacing w:line="440" w:lineRule="exact"/>
              <w:ind w:firstLine="0" w:firstLineChars="0"/>
              <w:jc w:val="left"/>
              <w:rPr>
                <w:rFonts w:hint="eastAsia" w:ascii="宋体" w:hAnsi="宋体" w:cs="宋体"/>
                <w:color w:val="auto"/>
                <w:highlight w:val="none"/>
              </w:rPr>
            </w:pPr>
            <w:r>
              <w:rPr>
                <w:rFonts w:hint="eastAsia" w:ascii="宋体" w:hAnsi="宋体" w:cs="宋体"/>
                <w:color w:val="auto"/>
                <w:highlight w:val="none"/>
              </w:rPr>
              <w:t>（9）投标文件第一个信封(商务及技术文件)中未出现有关投标报价的内容。</w:t>
            </w:r>
          </w:p>
          <w:p w14:paraId="3360D047">
            <w:pPr>
              <w:spacing w:line="440" w:lineRule="exact"/>
              <w:ind w:firstLine="0" w:firstLineChars="0"/>
              <w:jc w:val="left"/>
              <w:rPr>
                <w:rFonts w:hint="eastAsia" w:ascii="宋体" w:hAnsi="宋体" w:cs="宋体"/>
                <w:color w:val="auto"/>
                <w:highlight w:val="none"/>
              </w:rPr>
            </w:pPr>
            <w:r>
              <w:rPr>
                <w:rFonts w:hint="eastAsia" w:ascii="宋体" w:hAnsi="宋体" w:cs="宋体"/>
                <w:color w:val="auto"/>
                <w:highlight w:val="none"/>
              </w:rPr>
              <w:t>（10）投标文件载明的招标项目完成期限未超过招标文件规定的时限。</w:t>
            </w:r>
          </w:p>
          <w:p w14:paraId="2BBF55AF">
            <w:pPr>
              <w:spacing w:line="440" w:lineRule="exact"/>
              <w:ind w:firstLine="0" w:firstLineChars="0"/>
              <w:jc w:val="left"/>
              <w:rPr>
                <w:rFonts w:hint="eastAsia" w:ascii="宋体" w:hAnsi="宋体" w:cs="宋体"/>
                <w:color w:val="auto"/>
                <w:highlight w:val="none"/>
              </w:rPr>
            </w:pPr>
            <w:r>
              <w:rPr>
                <w:rFonts w:hint="eastAsia" w:ascii="宋体" w:hAnsi="宋体" w:cs="宋体"/>
                <w:color w:val="auto"/>
                <w:highlight w:val="none"/>
              </w:rPr>
              <w:t>（11）投标文件对招标文件的实质性要求和条件作出响应。</w:t>
            </w:r>
          </w:p>
          <w:p w14:paraId="44266597">
            <w:pPr>
              <w:spacing w:line="440" w:lineRule="exact"/>
              <w:ind w:firstLine="0" w:firstLineChars="0"/>
              <w:jc w:val="left"/>
              <w:rPr>
                <w:rFonts w:hint="eastAsia" w:ascii="宋体" w:hAnsi="宋体" w:cs="宋体"/>
                <w:color w:val="auto"/>
                <w:highlight w:val="none"/>
              </w:rPr>
            </w:pPr>
            <w:r>
              <w:rPr>
                <w:rFonts w:hint="eastAsia" w:ascii="宋体" w:hAnsi="宋体" w:cs="宋体"/>
                <w:color w:val="auto"/>
                <w:highlight w:val="none"/>
              </w:rPr>
              <w:t>（12）权利义务符合招标文件规定：</w:t>
            </w:r>
          </w:p>
          <w:p w14:paraId="0FC14C98">
            <w:pPr>
              <w:spacing w:line="440" w:lineRule="exact"/>
              <w:ind w:firstLine="0" w:firstLineChars="0"/>
              <w:jc w:val="left"/>
              <w:rPr>
                <w:rFonts w:hint="eastAsia" w:ascii="宋体" w:hAnsi="宋体" w:cs="宋体"/>
                <w:color w:val="auto"/>
                <w:highlight w:val="none"/>
              </w:rPr>
            </w:pPr>
            <w:r>
              <w:rPr>
                <w:rFonts w:hint="eastAsia" w:ascii="宋体" w:hAnsi="宋体" w:cs="宋体"/>
                <w:color w:val="auto"/>
                <w:highlight w:val="none"/>
              </w:rPr>
              <w:t>a.投标人应接受招标文件规定的风险划分原则，未提出新的风险划分办法；</w:t>
            </w:r>
          </w:p>
          <w:p w14:paraId="10DCB94C">
            <w:pPr>
              <w:spacing w:line="440" w:lineRule="exact"/>
              <w:ind w:firstLine="0" w:firstLineChars="0"/>
              <w:jc w:val="left"/>
              <w:rPr>
                <w:rFonts w:hint="eastAsia" w:ascii="宋体" w:hAnsi="宋体" w:cs="宋体"/>
                <w:color w:val="auto"/>
                <w:highlight w:val="none"/>
              </w:rPr>
            </w:pPr>
            <w:r>
              <w:rPr>
                <w:rFonts w:hint="eastAsia" w:ascii="宋体" w:hAnsi="宋体" w:cs="宋体"/>
                <w:color w:val="auto"/>
                <w:highlight w:val="none"/>
              </w:rPr>
              <w:t>b.投标人未增加发包人的责任范围，或减少投标人义务；</w:t>
            </w:r>
          </w:p>
          <w:p w14:paraId="489A764A">
            <w:pPr>
              <w:spacing w:line="440" w:lineRule="exact"/>
              <w:ind w:firstLine="0" w:firstLineChars="0"/>
              <w:jc w:val="left"/>
              <w:rPr>
                <w:rFonts w:hint="eastAsia" w:ascii="宋体" w:hAnsi="宋体" w:cs="宋体"/>
                <w:color w:val="auto"/>
                <w:highlight w:val="none"/>
              </w:rPr>
            </w:pPr>
            <w:r>
              <w:rPr>
                <w:rFonts w:hint="eastAsia" w:ascii="宋体" w:hAnsi="宋体" w:cs="宋体"/>
                <w:color w:val="auto"/>
                <w:highlight w:val="none"/>
              </w:rPr>
              <w:t>c.投标人未提出不同的工程验收、计量、支付办法；</w:t>
            </w:r>
          </w:p>
          <w:p w14:paraId="5FAF18EA">
            <w:pPr>
              <w:spacing w:line="440" w:lineRule="exact"/>
              <w:ind w:firstLine="0" w:firstLineChars="0"/>
              <w:jc w:val="left"/>
              <w:rPr>
                <w:rFonts w:hint="eastAsia" w:ascii="宋体" w:hAnsi="宋体" w:cs="宋体"/>
                <w:color w:val="auto"/>
                <w:highlight w:val="none"/>
              </w:rPr>
            </w:pPr>
            <w:r>
              <w:rPr>
                <w:rFonts w:hint="eastAsia" w:ascii="宋体" w:hAnsi="宋体" w:cs="宋体"/>
                <w:color w:val="auto"/>
                <w:highlight w:val="none"/>
              </w:rPr>
              <w:t>d.投标人对合同纠纷、事故处理办法未提出异议；</w:t>
            </w:r>
          </w:p>
          <w:p w14:paraId="2D2F61E8">
            <w:pPr>
              <w:spacing w:line="440" w:lineRule="exact"/>
              <w:ind w:firstLine="0" w:firstLineChars="0"/>
              <w:jc w:val="left"/>
              <w:rPr>
                <w:rFonts w:hint="eastAsia" w:ascii="宋体" w:hAnsi="宋体" w:cs="宋体"/>
                <w:color w:val="auto"/>
                <w:highlight w:val="none"/>
              </w:rPr>
            </w:pPr>
            <w:r>
              <w:rPr>
                <w:rFonts w:hint="eastAsia" w:ascii="宋体" w:hAnsi="宋体" w:cs="宋体"/>
                <w:color w:val="auto"/>
                <w:highlight w:val="none"/>
              </w:rPr>
              <w:t>e.投标人在投标活动中无欺诈行为；</w:t>
            </w:r>
          </w:p>
          <w:p w14:paraId="3DECC066">
            <w:pPr>
              <w:spacing w:line="440" w:lineRule="exact"/>
              <w:ind w:firstLine="0" w:firstLineChars="0"/>
              <w:jc w:val="left"/>
              <w:rPr>
                <w:rFonts w:hint="eastAsia" w:ascii="宋体" w:hAnsi="宋体" w:cs="宋体"/>
                <w:color w:val="auto"/>
                <w:highlight w:val="none"/>
              </w:rPr>
            </w:pPr>
            <w:r>
              <w:rPr>
                <w:rFonts w:hint="eastAsia" w:ascii="宋体" w:hAnsi="宋体" w:cs="宋体"/>
                <w:color w:val="auto"/>
                <w:highlight w:val="none"/>
              </w:rPr>
              <w:t>f.投标人未对合同条款有重要保留。</w:t>
            </w:r>
          </w:p>
          <w:p w14:paraId="194A6674">
            <w:pPr>
              <w:spacing w:line="440" w:lineRule="exact"/>
              <w:ind w:left="0" w:leftChars="0" w:firstLine="0" w:firstLineChars="0"/>
              <w:rPr>
                <w:rFonts w:hint="eastAsia" w:ascii="宋体" w:hAnsi="宋体" w:cs="宋体"/>
                <w:color w:val="auto"/>
                <w:szCs w:val="21"/>
                <w:highlight w:val="none"/>
              </w:rPr>
            </w:pPr>
            <w:r>
              <w:rPr>
                <w:rFonts w:hint="eastAsia" w:ascii="宋体" w:hAnsi="宋体" w:cs="宋体"/>
                <w:color w:val="auto"/>
                <w:szCs w:val="21"/>
                <w:highlight w:val="none"/>
              </w:rPr>
              <w:t>g.投标文件未附有招标人不能接受的条件。</w:t>
            </w:r>
          </w:p>
          <w:p w14:paraId="702F3BEB">
            <w:pPr>
              <w:spacing w:line="440" w:lineRule="exact"/>
              <w:ind w:left="0" w:leftChars="0" w:firstLine="0" w:firstLineChars="0"/>
              <w:rPr>
                <w:rFonts w:hint="eastAsia" w:ascii="宋体" w:hAnsi="宋体" w:cs="宋体"/>
                <w:color w:val="auto"/>
                <w:highlight w:val="none"/>
              </w:rPr>
            </w:pPr>
            <w:r>
              <w:rPr>
                <w:rFonts w:hint="eastAsia" w:ascii="宋体" w:hAnsi="宋体" w:cs="宋体"/>
                <w:color w:val="auto"/>
                <w:highlight w:val="none"/>
              </w:rPr>
              <w:t>（13）</w:t>
            </w:r>
            <w:r>
              <w:rPr>
                <w:rFonts w:hint="default" w:ascii="宋体" w:hAnsi="宋体" w:eastAsia="宋体" w:cs="宋体"/>
                <w:color w:val="auto"/>
                <w:szCs w:val="21"/>
                <w:highlight w:val="none"/>
              </w:rPr>
              <w:t>投标人不存在《中华人民共和国招标投标法实施条例》第三十九条、第四十条、第四十一条，国家、省级相关管理办法及通知中围标串标的情形</w:t>
            </w:r>
            <w:r>
              <w:rPr>
                <w:rFonts w:hint="eastAsia" w:ascii="宋体" w:hAnsi="宋体" w:cs="宋体"/>
                <w:color w:val="auto"/>
                <w:highlight w:val="none"/>
              </w:rPr>
              <w:t>。</w:t>
            </w:r>
          </w:p>
          <w:p w14:paraId="59190C45">
            <w:pPr>
              <w:spacing w:line="440" w:lineRule="exact"/>
              <w:ind w:firstLine="0" w:firstLineChars="0"/>
              <w:rPr>
                <w:rFonts w:hint="eastAsia" w:ascii="宋体" w:hAnsi="宋体" w:cs="宋体"/>
                <w:color w:val="auto"/>
                <w:highlight w:val="none"/>
              </w:rPr>
            </w:pPr>
            <w:r>
              <w:rPr>
                <w:rFonts w:hint="eastAsia" w:ascii="宋体" w:hAnsi="宋体" w:cs="宋体"/>
                <w:color w:val="auto"/>
                <w:highlight w:val="none"/>
              </w:rPr>
              <w:t>（14）无“招标公告”第3.7项规定情形。</w:t>
            </w:r>
          </w:p>
          <w:p w14:paraId="34927680">
            <w:pPr>
              <w:spacing w:line="440" w:lineRule="exact"/>
              <w:ind w:firstLine="0" w:firstLineChars="0"/>
              <w:rPr>
                <w:rFonts w:hint="eastAsia" w:ascii="宋体" w:hAnsi="宋体" w:cs="宋体"/>
                <w:color w:val="auto"/>
                <w:highlight w:val="none"/>
              </w:rPr>
            </w:pPr>
          </w:p>
          <w:p w14:paraId="76988CA3">
            <w:pPr>
              <w:spacing w:line="440" w:lineRule="exact"/>
              <w:ind w:firstLine="0" w:firstLineChars="0"/>
              <w:rPr>
                <w:rFonts w:hint="eastAsia" w:ascii="宋体" w:hAnsi="宋体" w:cs="宋体"/>
                <w:b/>
                <w:bCs/>
                <w:color w:val="auto"/>
                <w:highlight w:val="none"/>
              </w:rPr>
            </w:pPr>
            <w:r>
              <w:rPr>
                <w:rFonts w:hint="eastAsia" w:ascii="宋体" w:hAnsi="宋体" w:cs="宋体"/>
                <w:b/>
                <w:bCs/>
                <w:color w:val="auto"/>
                <w:highlight w:val="none"/>
              </w:rPr>
              <w:t>第二个信封（报价文件）评审标准：</w:t>
            </w:r>
          </w:p>
          <w:p w14:paraId="742A9184">
            <w:pPr>
              <w:spacing w:line="440" w:lineRule="exact"/>
              <w:ind w:firstLine="0" w:firstLineChars="0"/>
              <w:rPr>
                <w:rFonts w:hint="eastAsia" w:ascii="宋体" w:hAnsi="宋体" w:cs="宋体"/>
                <w:color w:val="auto"/>
                <w:highlight w:val="none"/>
              </w:rPr>
            </w:pPr>
            <w:r>
              <w:rPr>
                <w:rFonts w:hint="eastAsia" w:ascii="宋体" w:hAnsi="宋体" w:cs="宋体"/>
                <w:color w:val="auto"/>
                <w:highlight w:val="none"/>
              </w:rPr>
              <w:t>（1）投标文件按照招标文件规定的格式、内容填写，字迹清晰可辨：</w:t>
            </w:r>
          </w:p>
          <w:p w14:paraId="724DA17D">
            <w:pPr>
              <w:spacing w:line="440" w:lineRule="exact"/>
              <w:ind w:firstLine="0" w:firstLineChars="0"/>
              <w:rPr>
                <w:rFonts w:hint="eastAsia" w:ascii="宋体" w:hAnsi="宋体" w:cs="宋体"/>
                <w:color w:val="auto"/>
                <w:highlight w:val="none"/>
              </w:rPr>
            </w:pPr>
            <w:r>
              <w:rPr>
                <w:rFonts w:hint="eastAsia" w:ascii="宋体" w:hAnsi="宋体" w:cs="宋体"/>
                <w:color w:val="auto"/>
                <w:highlight w:val="none"/>
              </w:rPr>
              <w:t>a.投标函按招标文件规定填报了项目名称、补遗书编号（如有）、投标价（包括大写金额和小写金额）；</w:t>
            </w:r>
          </w:p>
          <w:p w14:paraId="7459ECCE">
            <w:pPr>
              <w:spacing w:line="440" w:lineRule="exact"/>
              <w:ind w:firstLine="0" w:firstLineChars="0"/>
              <w:rPr>
                <w:rFonts w:hint="eastAsia" w:ascii="宋体" w:hAnsi="宋体" w:cs="宋体"/>
                <w:color w:val="auto"/>
                <w:highlight w:val="none"/>
              </w:rPr>
            </w:pPr>
            <w:r>
              <w:rPr>
                <w:rFonts w:hint="eastAsia" w:ascii="宋体" w:hAnsi="宋体" w:cs="宋体"/>
                <w:color w:val="auto"/>
                <w:highlight w:val="none"/>
              </w:rPr>
              <w:t>b.已标价工程量清单说明文字与招标文件规定一致，未进行实质性修改和删减；</w:t>
            </w:r>
          </w:p>
          <w:p w14:paraId="4D169762">
            <w:pPr>
              <w:spacing w:line="440" w:lineRule="exact"/>
              <w:ind w:firstLine="0" w:firstLineChars="0"/>
              <w:rPr>
                <w:rFonts w:hint="eastAsia" w:ascii="宋体" w:hAnsi="宋体" w:cs="宋体"/>
                <w:color w:val="auto"/>
                <w:highlight w:val="none"/>
              </w:rPr>
            </w:pPr>
            <w:r>
              <w:rPr>
                <w:rFonts w:hint="eastAsia" w:ascii="宋体" w:hAnsi="宋体" w:cs="宋体"/>
                <w:color w:val="auto"/>
                <w:highlight w:val="none"/>
              </w:rPr>
              <w:t>c.投标文件组成齐全完整，内容均按规定填写。</w:t>
            </w:r>
          </w:p>
          <w:p w14:paraId="40E12711">
            <w:pPr>
              <w:ind w:firstLine="0" w:firstLineChars="0"/>
              <w:rPr>
                <w:color w:val="auto"/>
                <w:highlight w:val="none"/>
              </w:rPr>
            </w:pPr>
            <w:r>
              <w:rPr>
                <w:color w:val="auto"/>
                <w:highlight w:val="none"/>
              </w:rPr>
              <w:t>（2）投标文件上法定代表人或其委托代理人的</w:t>
            </w:r>
            <w:r>
              <w:rPr>
                <w:rFonts w:hint="eastAsia"/>
                <w:color w:val="auto"/>
                <w:highlight w:val="none"/>
                <w:lang w:eastAsia="zh-CN"/>
              </w:rPr>
              <w:t>电子签名或电子签章</w:t>
            </w:r>
            <w:r>
              <w:rPr>
                <w:rFonts w:hint="eastAsia" w:ascii="宋体" w:hAnsi="宋体" w:cs="宋体"/>
                <w:color w:val="auto"/>
                <w:highlight w:val="none"/>
                <w:lang w:val="en-US" w:eastAsia="zh-CN"/>
              </w:rPr>
              <w:t>或签字</w:t>
            </w:r>
            <w:r>
              <w:rPr>
                <w:color w:val="auto"/>
                <w:highlight w:val="none"/>
              </w:rPr>
              <w:t>、投标人的单位电子签章</w:t>
            </w:r>
            <w:r>
              <w:rPr>
                <w:rFonts w:hint="eastAsia"/>
                <w:color w:val="auto"/>
                <w:highlight w:val="none"/>
                <w:lang w:val="en-US" w:eastAsia="zh-CN"/>
              </w:rPr>
              <w:t>或盖章</w:t>
            </w:r>
            <w:r>
              <w:rPr>
                <w:rFonts w:hint="eastAsia"/>
                <w:color w:val="auto"/>
                <w:highlight w:val="none"/>
              </w:rPr>
              <w:t>、造价人员</w:t>
            </w:r>
            <w:r>
              <w:rPr>
                <w:rFonts w:hint="eastAsia" w:ascii="宋体" w:hAnsi="宋体"/>
                <w:color w:val="auto"/>
                <w:szCs w:val="24"/>
                <w:highlight w:val="none"/>
              </w:rPr>
              <w:t>电子执业印章</w:t>
            </w:r>
            <w:r>
              <w:rPr>
                <w:color w:val="auto"/>
                <w:highlight w:val="none"/>
              </w:rPr>
              <w:t>齐全，符合招标文件规定。</w:t>
            </w:r>
          </w:p>
          <w:p w14:paraId="62B2EEC9">
            <w:pPr>
              <w:ind w:firstLine="0" w:firstLineChars="0"/>
              <w:rPr>
                <w:rFonts w:hint="eastAsia" w:ascii="Times New Roman" w:hAnsi="Times New Roman" w:eastAsia="宋体" w:cs="Times New Roman"/>
                <w:color w:val="auto"/>
                <w:highlight w:val="none"/>
              </w:rPr>
            </w:pPr>
            <w:r>
              <w:rPr>
                <w:rFonts w:hint="eastAsia" w:ascii="宋体" w:hAnsi="宋体" w:cs="宋体"/>
                <w:color w:val="auto"/>
                <w:highlight w:val="none"/>
              </w:rPr>
              <w:t>（3）投标</w:t>
            </w:r>
            <w:r>
              <w:rPr>
                <w:rFonts w:hint="eastAsia" w:ascii="Times New Roman" w:hAnsi="Times New Roman" w:eastAsia="宋体" w:cs="Times New Roman"/>
                <w:color w:val="auto"/>
                <w:highlight w:val="none"/>
              </w:rPr>
              <w:t>报价或调价函中的报价未超过招标文件设定的最高投标限价（</w:t>
            </w:r>
            <w:r>
              <w:rPr>
                <w:rFonts w:hint="eastAsia" w:cs="Times New Roman"/>
                <w:color w:val="auto"/>
                <w:highlight w:val="none"/>
                <w:lang w:val="en-US" w:eastAsia="zh-CN"/>
              </w:rPr>
              <w:t>如有</w:t>
            </w:r>
            <w:r>
              <w:rPr>
                <w:rFonts w:hint="eastAsia" w:ascii="Times New Roman" w:hAnsi="Times New Roman" w:eastAsia="宋体" w:cs="Times New Roman"/>
                <w:color w:val="auto"/>
                <w:highlight w:val="none"/>
              </w:rPr>
              <w:t>）。</w:t>
            </w:r>
          </w:p>
          <w:p w14:paraId="3CD02EDD">
            <w:pPr>
              <w:ind w:firstLine="0" w:firstLineChars="0"/>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（4）投标报价的大写金额能够确定具体数值。</w:t>
            </w:r>
          </w:p>
          <w:p w14:paraId="6846C628">
            <w:pPr>
              <w:ind w:firstLine="0" w:firstLineChars="0"/>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（5）同一投标人未提交两个以上不同的投标报价，但招标文件要求提交备选投标的除外。</w:t>
            </w:r>
          </w:p>
          <w:p w14:paraId="531E39D9">
            <w:pPr>
              <w:ind w:firstLine="0" w:firstLineChars="0"/>
              <w:rPr>
                <w:rFonts w:hint="eastAsia" w:ascii="宋体" w:hAnsi="宋体" w:cs="宋体"/>
                <w:color w:val="auto"/>
                <w:highlight w:val="none"/>
              </w:rPr>
            </w:pPr>
            <w:r>
              <w:rPr>
                <w:rFonts w:hint="eastAsia" w:ascii="Times New Roman" w:hAnsi="Times New Roman" w:eastAsia="宋体" w:cs="Times New Roman"/>
                <w:color w:val="auto"/>
                <w:highlight w:val="none"/>
              </w:rPr>
              <w:t>（6）投标人若填写工程量固化清单，填写完毕的工程量固化清单未对工程量固化清单电子文件中的数据、格式和运算定义进行修改；工程量固化清单中的投标报价和投标函大写金额报价一致。</w:t>
            </w:r>
          </w:p>
        </w:tc>
      </w:tr>
      <w:tr w14:paraId="7A4724C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575" w:hRule="atLeast"/>
        </w:trPr>
        <w:tc>
          <w:tcPr>
            <w:tcW w:w="845" w:type="dxa"/>
            <w:tcBorders>
              <w:tl2br w:val="nil"/>
              <w:tr2bl w:val="nil"/>
            </w:tcBorders>
            <w:vAlign w:val="center"/>
          </w:tcPr>
          <w:p w14:paraId="78CA6633">
            <w:pPr>
              <w:pStyle w:val="43"/>
              <w:rPr>
                <w:rFonts w:hint="eastAsia" w:ascii="宋体" w:hAnsi="宋体" w:cs="宋体"/>
                <w:color w:val="auto"/>
                <w:highlight w:val="none"/>
              </w:rPr>
            </w:pPr>
            <w:r>
              <w:rPr>
                <w:rFonts w:hint="eastAsia" w:ascii="宋体" w:hAnsi="宋体" w:cs="宋体"/>
                <w:color w:val="auto"/>
                <w:highlight w:val="none"/>
              </w:rPr>
              <w:t>2.1.2</w:t>
            </w:r>
          </w:p>
        </w:tc>
        <w:tc>
          <w:tcPr>
            <w:tcW w:w="1173" w:type="dxa"/>
            <w:tcBorders>
              <w:tl2br w:val="nil"/>
              <w:tr2bl w:val="nil"/>
            </w:tcBorders>
            <w:vAlign w:val="center"/>
          </w:tcPr>
          <w:p w14:paraId="45A33518">
            <w:pPr>
              <w:pStyle w:val="43"/>
              <w:rPr>
                <w:rFonts w:hint="eastAsia" w:ascii="宋体" w:hAnsi="宋体" w:cs="宋体"/>
                <w:color w:val="auto"/>
                <w:highlight w:val="none"/>
              </w:rPr>
            </w:pPr>
            <w:r>
              <w:rPr>
                <w:rFonts w:hint="eastAsia" w:ascii="宋体" w:hAnsi="宋体" w:cs="宋体"/>
                <w:color w:val="auto"/>
                <w:highlight w:val="none"/>
              </w:rPr>
              <w:t>资格评审标准</w:t>
            </w:r>
          </w:p>
        </w:tc>
        <w:tc>
          <w:tcPr>
            <w:tcW w:w="7621" w:type="dxa"/>
            <w:tcBorders>
              <w:tl2br w:val="nil"/>
              <w:tr2bl w:val="nil"/>
            </w:tcBorders>
            <w:vAlign w:val="center"/>
          </w:tcPr>
          <w:p w14:paraId="000E7420">
            <w:pPr>
              <w:spacing w:line="440" w:lineRule="exact"/>
              <w:ind w:firstLine="0" w:firstLineChars="0"/>
              <w:jc w:val="left"/>
              <w:rPr>
                <w:rFonts w:hint="eastAsia" w:ascii="宋体" w:hAnsi="宋体" w:cs="宋体"/>
                <w:color w:val="auto"/>
                <w:highlight w:val="none"/>
              </w:rPr>
            </w:pPr>
            <w:r>
              <w:rPr>
                <w:rFonts w:hint="eastAsia" w:ascii="宋体" w:hAnsi="宋体" w:cs="宋体"/>
                <w:color w:val="auto"/>
                <w:highlight w:val="none"/>
              </w:rPr>
              <w:t>（1）投标人具备有效的营业执照、资质证书、安全生产许可证和</w:t>
            </w:r>
            <w:r>
              <w:rPr>
                <w:rFonts w:hint="eastAsia" w:ascii="宋体" w:hAnsi="宋体" w:cs="宋体"/>
                <w:color w:val="auto"/>
                <w:highlight w:val="none"/>
                <w:lang w:eastAsia="zh-CN"/>
              </w:rPr>
              <w:t>基本账户开户许可证（或基本账户登记信息）</w:t>
            </w:r>
            <w:r>
              <w:rPr>
                <w:rFonts w:hint="eastAsia" w:ascii="宋体" w:hAnsi="宋体" w:cs="宋体"/>
                <w:color w:val="auto"/>
                <w:highlight w:val="none"/>
              </w:rPr>
              <w:t>。</w:t>
            </w:r>
          </w:p>
          <w:p w14:paraId="5C68BE41">
            <w:pPr>
              <w:spacing w:line="440" w:lineRule="exact"/>
              <w:ind w:firstLine="0" w:firstLineChars="0"/>
              <w:jc w:val="left"/>
              <w:rPr>
                <w:rFonts w:hint="eastAsia" w:ascii="宋体" w:hAnsi="宋体" w:cs="宋体"/>
                <w:color w:val="auto"/>
                <w:highlight w:val="none"/>
              </w:rPr>
            </w:pPr>
            <w:r>
              <w:rPr>
                <w:rFonts w:hint="eastAsia" w:ascii="宋体" w:hAnsi="宋体" w:cs="宋体"/>
                <w:color w:val="auto"/>
                <w:highlight w:val="none"/>
              </w:rPr>
              <w:t>（2）投标人的资质等级符合招标文件规定。</w:t>
            </w:r>
          </w:p>
          <w:p w14:paraId="3854C120">
            <w:pPr>
              <w:spacing w:line="440" w:lineRule="exact"/>
              <w:ind w:firstLine="0" w:firstLineChars="0"/>
              <w:jc w:val="left"/>
              <w:rPr>
                <w:rFonts w:hint="eastAsia" w:ascii="宋体" w:hAnsi="宋体" w:cs="宋体"/>
                <w:color w:val="auto"/>
                <w:highlight w:val="none"/>
              </w:rPr>
            </w:pPr>
            <w:r>
              <w:rPr>
                <w:rFonts w:hint="eastAsia" w:ascii="宋体" w:hAnsi="宋体" w:cs="宋体"/>
                <w:color w:val="auto"/>
                <w:highlight w:val="none"/>
              </w:rPr>
              <w:t>（3）投标人的财务状况符合招标文件规定。</w:t>
            </w:r>
          </w:p>
          <w:p w14:paraId="100212EA">
            <w:pPr>
              <w:spacing w:line="440" w:lineRule="exact"/>
              <w:ind w:firstLine="0" w:firstLineChars="0"/>
              <w:jc w:val="left"/>
              <w:rPr>
                <w:rFonts w:hint="eastAsia" w:ascii="宋体" w:hAnsi="宋体" w:cs="宋体"/>
                <w:color w:val="auto"/>
                <w:highlight w:val="none"/>
              </w:rPr>
            </w:pPr>
            <w:r>
              <w:rPr>
                <w:rFonts w:hint="eastAsia" w:ascii="宋体" w:hAnsi="宋体" w:cs="宋体"/>
                <w:color w:val="auto"/>
                <w:highlight w:val="none"/>
              </w:rPr>
              <w:t>（4）投标人的类似项目业绩符合招标文件规定。</w:t>
            </w:r>
          </w:p>
          <w:p w14:paraId="4B1D04B5">
            <w:pPr>
              <w:spacing w:line="440" w:lineRule="exact"/>
              <w:ind w:firstLine="0" w:firstLineChars="0"/>
              <w:jc w:val="left"/>
              <w:rPr>
                <w:rFonts w:hint="eastAsia" w:ascii="宋体" w:hAnsi="宋体" w:cs="宋体"/>
                <w:color w:val="auto"/>
                <w:highlight w:val="none"/>
              </w:rPr>
            </w:pPr>
            <w:r>
              <w:rPr>
                <w:rFonts w:hint="eastAsia" w:ascii="宋体" w:hAnsi="宋体" w:cs="宋体"/>
                <w:color w:val="auto"/>
                <w:highlight w:val="none"/>
              </w:rPr>
              <w:t>（5）投标人的信誉符合招标文件规定。</w:t>
            </w:r>
          </w:p>
          <w:p w14:paraId="1FDA6292">
            <w:pPr>
              <w:spacing w:line="440" w:lineRule="exact"/>
              <w:ind w:firstLine="0" w:firstLineChars="0"/>
              <w:jc w:val="left"/>
              <w:rPr>
                <w:rFonts w:hint="eastAsia" w:ascii="宋体" w:hAnsi="宋体" w:cs="宋体"/>
                <w:color w:val="auto"/>
                <w:highlight w:val="none"/>
              </w:rPr>
            </w:pPr>
            <w:r>
              <w:rPr>
                <w:rFonts w:hint="eastAsia" w:ascii="宋体" w:hAnsi="宋体" w:cs="宋体"/>
                <w:color w:val="auto"/>
                <w:highlight w:val="none"/>
              </w:rPr>
              <w:t>（6）投标人的项目经理和项目总工资格、在岗情况符合招标文件规定。</w:t>
            </w:r>
          </w:p>
          <w:p w14:paraId="67588C77">
            <w:pPr>
              <w:spacing w:line="440" w:lineRule="exact"/>
              <w:ind w:firstLine="0" w:firstLineChars="0"/>
              <w:jc w:val="left"/>
              <w:rPr>
                <w:rFonts w:hint="eastAsia" w:ascii="宋体" w:hAnsi="宋体" w:cs="宋体"/>
                <w:color w:val="auto"/>
                <w:szCs w:val="24"/>
                <w:highlight w:val="none"/>
              </w:rPr>
            </w:pPr>
            <w:r>
              <w:rPr>
                <w:rFonts w:hint="eastAsia" w:ascii="宋体" w:hAnsi="宋体" w:cs="宋体"/>
                <w:color w:val="auto"/>
                <w:highlight w:val="none"/>
              </w:rPr>
              <w:t>（7）投标人的其他主要管理人员和技术人员最低要求符合招标文件规定</w:t>
            </w:r>
            <w:r>
              <w:rPr>
                <w:rFonts w:hint="eastAsia" w:ascii="宋体" w:hAnsi="宋体" w:cs="宋体"/>
                <w:color w:val="auto"/>
                <w:szCs w:val="24"/>
                <w:highlight w:val="none"/>
              </w:rPr>
              <w:t>。</w:t>
            </w:r>
          </w:p>
          <w:p w14:paraId="77314BD1">
            <w:pPr>
              <w:spacing w:line="440" w:lineRule="exact"/>
              <w:ind w:firstLine="0" w:firstLineChars="0"/>
              <w:jc w:val="left"/>
              <w:rPr>
                <w:rFonts w:hint="eastAsia" w:ascii="宋体" w:hAnsi="宋体" w:cs="宋体"/>
                <w:color w:val="auto"/>
                <w:szCs w:val="24"/>
                <w:highlight w:val="none"/>
              </w:rPr>
            </w:pPr>
            <w:r>
              <w:rPr>
                <w:rFonts w:hint="eastAsia" w:ascii="宋体" w:hAnsi="宋体" w:cs="宋体"/>
                <w:color w:val="auto"/>
                <w:szCs w:val="24"/>
                <w:highlight w:val="none"/>
              </w:rPr>
              <w:t>（8）</w:t>
            </w:r>
            <w:r>
              <w:rPr>
                <w:rFonts w:hint="eastAsia" w:ascii="宋体" w:hAnsi="宋体" w:cs="宋体"/>
                <w:color w:val="auto"/>
                <w:highlight w:val="none"/>
              </w:rPr>
              <w:t>投标人的主要机械设备和试验检测设备最低要求符合招标文件规定</w:t>
            </w:r>
            <w:r>
              <w:rPr>
                <w:rFonts w:hint="eastAsia" w:ascii="宋体" w:hAnsi="宋体" w:cs="宋体"/>
                <w:color w:val="auto"/>
                <w:szCs w:val="24"/>
                <w:highlight w:val="none"/>
              </w:rPr>
              <w:t>。</w:t>
            </w:r>
          </w:p>
          <w:p w14:paraId="2D566733">
            <w:pPr>
              <w:spacing w:line="440" w:lineRule="exact"/>
              <w:ind w:firstLine="0" w:firstLineChars="0"/>
              <w:jc w:val="left"/>
              <w:rPr>
                <w:rFonts w:hint="eastAsia" w:ascii="宋体" w:hAnsi="宋体" w:cs="宋体"/>
                <w:color w:val="auto"/>
                <w:highlight w:val="none"/>
              </w:rPr>
            </w:pPr>
            <w:r>
              <w:rPr>
                <w:rFonts w:hint="eastAsia" w:ascii="宋体" w:hAnsi="宋体" w:cs="宋体"/>
                <w:color w:val="auto"/>
                <w:highlight w:val="none"/>
              </w:rPr>
              <w:t>（9）投标人不存在第二章“投标人须知”第1.4.3或第1.4.4项规定的任何一种情形。</w:t>
            </w:r>
          </w:p>
          <w:p w14:paraId="5EBFFDFF">
            <w:pPr>
              <w:spacing w:line="440" w:lineRule="exact"/>
              <w:ind w:firstLine="0" w:firstLineChars="0"/>
              <w:jc w:val="left"/>
              <w:rPr>
                <w:rFonts w:hint="eastAsia" w:ascii="宋体" w:hAnsi="宋体" w:cs="宋体"/>
                <w:color w:val="auto"/>
                <w:highlight w:val="none"/>
              </w:rPr>
            </w:pPr>
            <w:r>
              <w:rPr>
                <w:rFonts w:hint="eastAsia" w:ascii="宋体" w:hAnsi="宋体" w:cs="宋体"/>
                <w:color w:val="auto"/>
                <w:highlight w:val="none"/>
              </w:rPr>
              <w:t>（10）投标人的其他要求符合招标文件规定。</w:t>
            </w:r>
          </w:p>
        </w:tc>
      </w:tr>
      <w:tr w14:paraId="00A136C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476" w:hRule="atLeast"/>
        </w:trPr>
        <w:tc>
          <w:tcPr>
            <w:tcW w:w="845" w:type="dxa"/>
            <w:tcBorders>
              <w:tl2br w:val="nil"/>
              <w:tr2bl w:val="nil"/>
            </w:tcBorders>
            <w:vAlign w:val="center"/>
          </w:tcPr>
          <w:p w14:paraId="7F6E452B">
            <w:pPr>
              <w:pStyle w:val="43"/>
              <w:rPr>
                <w:rFonts w:hint="eastAsia" w:ascii="宋体" w:hAnsi="宋体" w:cs="宋体"/>
                <w:color w:val="auto"/>
                <w:highlight w:val="none"/>
              </w:rPr>
            </w:pPr>
            <w:r>
              <w:rPr>
                <w:rFonts w:hint="eastAsia" w:ascii="宋体" w:hAnsi="宋体" w:cs="宋体"/>
                <w:color w:val="auto"/>
                <w:highlight w:val="none"/>
              </w:rPr>
              <w:t>2.2.1</w:t>
            </w:r>
          </w:p>
        </w:tc>
        <w:tc>
          <w:tcPr>
            <w:tcW w:w="1173" w:type="dxa"/>
            <w:tcBorders>
              <w:tl2br w:val="nil"/>
              <w:tr2bl w:val="nil"/>
            </w:tcBorders>
            <w:vAlign w:val="center"/>
          </w:tcPr>
          <w:p w14:paraId="353CCBF0">
            <w:pPr>
              <w:ind w:right="113" w:firstLine="0" w:firstLineChars="0"/>
              <w:rPr>
                <w:rFonts w:hint="eastAsia" w:ascii="宋体" w:hAnsi="宋体" w:cs="宋体"/>
                <w:color w:val="auto"/>
                <w:highlight w:val="none"/>
              </w:rPr>
            </w:pPr>
            <w:r>
              <w:rPr>
                <w:rFonts w:hint="eastAsia" w:ascii="宋体" w:hAnsi="宋体" w:cs="宋体"/>
                <w:color w:val="auto"/>
                <w:szCs w:val="21"/>
                <w:highlight w:val="none"/>
              </w:rPr>
              <w:t>分值构成（总分100分）</w:t>
            </w:r>
          </w:p>
        </w:tc>
        <w:tc>
          <w:tcPr>
            <w:tcW w:w="7621" w:type="dxa"/>
            <w:tcBorders>
              <w:tl2br w:val="nil"/>
              <w:tr2bl w:val="nil"/>
            </w:tcBorders>
            <w:vAlign w:val="center"/>
          </w:tcPr>
          <w:p w14:paraId="4E7FBA24">
            <w:pPr>
              <w:spacing w:line="440" w:lineRule="exact"/>
              <w:ind w:right="113" w:firstLine="0" w:firstLineChars="0"/>
              <w:jc w:val="left"/>
              <w:rPr>
                <w:rFonts w:hint="eastAsia" w:ascii="宋体" w:hAnsi="宋体" w:cs="宋体"/>
                <w:b/>
                <w:color w:val="auto"/>
                <w:szCs w:val="21"/>
                <w:highlight w:val="none"/>
              </w:rPr>
            </w:pPr>
            <w:r>
              <w:rPr>
                <w:rFonts w:hint="eastAsia" w:ascii="宋体" w:hAnsi="宋体" w:cs="宋体"/>
                <w:b/>
                <w:color w:val="auto"/>
                <w:szCs w:val="21"/>
                <w:highlight w:val="none"/>
              </w:rPr>
              <w:t>第一个信封（商务及技术文件）评分分值构成：（50分）</w:t>
            </w:r>
          </w:p>
          <w:p w14:paraId="1292C2F0">
            <w:pPr>
              <w:spacing w:line="440" w:lineRule="exact"/>
              <w:ind w:right="113" w:firstLine="480"/>
              <w:jc w:val="left"/>
              <w:rPr>
                <w:rFonts w:hint="eastAsia" w:ascii="宋体" w:hAnsi="宋体" w:cs="宋体"/>
                <w:color w:val="auto"/>
                <w:szCs w:val="21"/>
                <w:highlight w:val="none"/>
              </w:rPr>
            </w:pPr>
            <w:r>
              <w:rPr>
                <w:rFonts w:hint="eastAsia" w:ascii="宋体" w:hAnsi="宋体" w:cs="宋体"/>
                <w:color w:val="auto"/>
                <w:szCs w:val="21"/>
                <w:highlight w:val="none"/>
              </w:rPr>
              <w:t>施工组织设计：20分</w:t>
            </w:r>
          </w:p>
          <w:p w14:paraId="02F60B2E">
            <w:pPr>
              <w:spacing w:line="440" w:lineRule="exact"/>
              <w:ind w:right="113" w:firstLine="480"/>
              <w:jc w:val="left"/>
              <w:rPr>
                <w:rFonts w:hint="eastAsia" w:ascii="宋体" w:hAnsi="宋体" w:cs="宋体"/>
                <w:color w:val="auto"/>
                <w:szCs w:val="21"/>
                <w:highlight w:val="none"/>
              </w:rPr>
            </w:pPr>
            <w:r>
              <w:rPr>
                <w:rFonts w:hint="eastAsia" w:ascii="宋体" w:hAnsi="宋体" w:cs="宋体"/>
                <w:color w:val="auto"/>
                <w:szCs w:val="21"/>
                <w:highlight w:val="none"/>
              </w:rPr>
              <w:t>主要人员：1</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分</w:t>
            </w:r>
          </w:p>
          <w:p w14:paraId="322C9960">
            <w:pPr>
              <w:spacing w:line="440" w:lineRule="exact"/>
              <w:ind w:right="113" w:firstLine="480"/>
              <w:jc w:val="lef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财务能力：5分</w:t>
            </w:r>
          </w:p>
          <w:p w14:paraId="44E48AB0">
            <w:pPr>
              <w:spacing w:line="440" w:lineRule="exact"/>
              <w:ind w:right="113" w:firstLine="480"/>
              <w:jc w:val="lef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业绩：10分</w:t>
            </w:r>
          </w:p>
          <w:p w14:paraId="1078C90A">
            <w:pPr>
              <w:spacing w:line="440" w:lineRule="exact"/>
              <w:ind w:right="113" w:firstLine="480"/>
              <w:jc w:val="left"/>
              <w:rPr>
                <w:rFonts w:hint="eastAsia" w:ascii="宋体" w:hAnsi="宋体" w:cs="宋体"/>
                <w:color w:val="auto"/>
                <w:szCs w:val="21"/>
                <w:highlight w:val="none"/>
              </w:rPr>
            </w:pPr>
            <w:r>
              <w:rPr>
                <w:rFonts w:hint="eastAsia" w:ascii="宋体" w:hAnsi="宋体" w:cs="宋体"/>
                <w:color w:val="auto"/>
                <w:szCs w:val="21"/>
                <w:highlight w:val="none"/>
                <w:lang w:val="en-US" w:eastAsia="zh-CN"/>
              </w:rPr>
              <w:t>履约信誉</w:t>
            </w: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分</w:t>
            </w:r>
          </w:p>
          <w:p w14:paraId="736F955A">
            <w:pPr>
              <w:spacing w:line="440" w:lineRule="exact"/>
              <w:ind w:right="113" w:firstLine="0" w:firstLineChars="0"/>
              <w:jc w:val="left"/>
              <w:rPr>
                <w:rFonts w:hint="eastAsia" w:ascii="宋体" w:hAnsi="宋体" w:cs="宋体"/>
                <w:b/>
                <w:color w:val="auto"/>
                <w:szCs w:val="21"/>
                <w:highlight w:val="none"/>
              </w:rPr>
            </w:pPr>
            <w:r>
              <w:rPr>
                <w:rFonts w:hint="eastAsia" w:ascii="宋体" w:hAnsi="宋体" w:cs="宋体"/>
                <w:b/>
                <w:color w:val="auto"/>
                <w:szCs w:val="21"/>
                <w:highlight w:val="none"/>
              </w:rPr>
              <w:t>第二个信封（报价文件）评分分值构成：</w:t>
            </w:r>
          </w:p>
          <w:p w14:paraId="0E066CEA">
            <w:pPr>
              <w:spacing w:line="440" w:lineRule="exact"/>
              <w:ind w:firstLine="480"/>
              <w:jc w:val="left"/>
              <w:rPr>
                <w:rFonts w:hint="eastAsia" w:ascii="宋体" w:hAnsi="宋体" w:cs="宋体"/>
                <w:color w:val="auto"/>
                <w:highlight w:val="none"/>
              </w:rPr>
            </w:pPr>
            <w:r>
              <w:rPr>
                <w:rFonts w:hint="eastAsia" w:ascii="宋体" w:hAnsi="宋体" w:cs="宋体"/>
                <w:bCs/>
                <w:color w:val="auto"/>
                <w:szCs w:val="21"/>
                <w:highlight w:val="none"/>
              </w:rPr>
              <w:t>评标价：50分</w:t>
            </w:r>
          </w:p>
        </w:tc>
      </w:tr>
    </w:tbl>
    <w:p w14:paraId="6847C177">
      <w:pPr>
        <w:pStyle w:val="43"/>
        <w:rPr>
          <w:rFonts w:hint="eastAsia" w:ascii="宋体" w:hAnsi="宋体" w:cs="宋体"/>
          <w:color w:val="auto"/>
          <w:highlight w:val="none"/>
        </w:rPr>
      </w:pPr>
      <w:r>
        <w:rPr>
          <w:rFonts w:hint="eastAsia" w:ascii="宋体" w:hAnsi="宋体" w:cs="宋体"/>
          <w:color w:val="auto"/>
          <w:highlight w:val="none"/>
        </w:rPr>
        <w:br w:type="page"/>
      </w:r>
    </w:p>
    <w:tbl>
      <w:tblPr>
        <w:tblStyle w:val="26"/>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1559"/>
        <w:gridCol w:w="7160"/>
      </w:tblGrid>
      <w:tr w14:paraId="175405A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205" w:hRule="atLeast"/>
        </w:trPr>
        <w:tc>
          <w:tcPr>
            <w:tcW w:w="852" w:type="dxa"/>
            <w:tcBorders>
              <w:tl2br w:val="nil"/>
              <w:tr2bl w:val="nil"/>
            </w:tcBorders>
            <w:vAlign w:val="center"/>
          </w:tcPr>
          <w:p w14:paraId="426F0C56">
            <w:pPr>
              <w:pStyle w:val="43"/>
              <w:rPr>
                <w:rFonts w:hint="eastAsia" w:ascii="宋体" w:hAnsi="宋体" w:cs="宋体"/>
                <w:color w:val="auto"/>
                <w:highlight w:val="none"/>
              </w:rPr>
            </w:pPr>
            <w:r>
              <w:rPr>
                <w:rFonts w:hint="eastAsia" w:ascii="宋体" w:hAnsi="宋体" w:cs="宋体"/>
                <w:color w:val="auto"/>
                <w:highlight w:val="none"/>
              </w:rPr>
              <w:t>2.2.2</w:t>
            </w:r>
          </w:p>
        </w:tc>
        <w:tc>
          <w:tcPr>
            <w:tcW w:w="1559" w:type="dxa"/>
            <w:tcBorders>
              <w:tl2br w:val="nil"/>
              <w:tr2bl w:val="nil"/>
            </w:tcBorders>
            <w:vAlign w:val="center"/>
          </w:tcPr>
          <w:p w14:paraId="6B27F405">
            <w:pPr>
              <w:ind w:right="113" w:firstLine="0" w:firstLineChars="0"/>
              <w:jc w:val="center"/>
              <w:rPr>
                <w:rFonts w:hint="eastAsia" w:ascii="宋体" w:hAnsi="宋体" w:cs="宋体"/>
                <w:color w:val="auto"/>
                <w:highlight w:val="none"/>
              </w:rPr>
            </w:pPr>
            <w:r>
              <w:rPr>
                <w:rFonts w:hint="eastAsia" w:ascii="宋体" w:hAnsi="宋体" w:cs="宋体"/>
                <w:color w:val="auto"/>
                <w:szCs w:val="21"/>
                <w:highlight w:val="none"/>
              </w:rPr>
              <w:t>评标基准价计算方法</w:t>
            </w:r>
          </w:p>
        </w:tc>
        <w:tc>
          <w:tcPr>
            <w:tcW w:w="7160" w:type="dxa"/>
            <w:tcBorders>
              <w:tl2br w:val="nil"/>
              <w:tr2bl w:val="nil"/>
            </w:tcBorders>
            <w:vAlign w:val="center"/>
          </w:tcPr>
          <w:p w14:paraId="7CBA69F6">
            <w:pPr>
              <w:ind w:right="113" w:firstLine="240" w:firstLineChars="100"/>
              <w:rPr>
                <w:rFonts w:hint="eastAsia" w:ascii="宋体" w:hAnsi="宋体" w:cs="宋体"/>
                <w:color w:val="auto"/>
                <w:szCs w:val="21"/>
                <w:highlight w:val="none"/>
              </w:rPr>
            </w:pPr>
            <w:r>
              <w:rPr>
                <w:rFonts w:hint="eastAsia" w:ascii="宋体" w:hAnsi="宋体" w:cs="宋体"/>
                <w:color w:val="auto"/>
                <w:szCs w:val="21"/>
                <w:highlight w:val="none"/>
              </w:rPr>
              <w:t>评标基准价的计算：</w:t>
            </w:r>
          </w:p>
          <w:p w14:paraId="6D80E5E4">
            <w:pPr>
              <w:ind w:left="113" w:right="113" w:firstLine="240" w:firstLineChars="100"/>
              <w:rPr>
                <w:rFonts w:hint="eastAsia" w:ascii="宋体" w:hAnsi="宋体" w:cs="宋体"/>
                <w:color w:val="auto"/>
                <w:szCs w:val="21"/>
                <w:highlight w:val="none"/>
              </w:rPr>
            </w:pPr>
            <w:r>
              <w:rPr>
                <w:rFonts w:hint="eastAsia" w:ascii="宋体" w:hAnsi="宋体" w:cs="宋体"/>
                <w:color w:val="auto"/>
                <w:szCs w:val="21"/>
                <w:highlight w:val="none"/>
              </w:rPr>
              <w:t>⑴评标价的确定：</w:t>
            </w:r>
          </w:p>
          <w:p w14:paraId="7979D70A">
            <w:pPr>
              <w:ind w:left="113" w:right="113" w:firstLine="240" w:firstLineChars="100"/>
              <w:rPr>
                <w:rFonts w:hint="eastAsia" w:ascii="宋体" w:hAnsi="宋体" w:cs="宋体"/>
                <w:color w:val="auto"/>
                <w:szCs w:val="21"/>
                <w:highlight w:val="none"/>
              </w:rPr>
            </w:pPr>
            <w:r>
              <w:rPr>
                <w:rFonts w:hint="eastAsia" w:ascii="宋体" w:hAnsi="宋体" w:cs="宋体"/>
                <w:color w:val="auto"/>
                <w:szCs w:val="21"/>
                <w:highlight w:val="none"/>
              </w:rPr>
              <w:t>评标价=投标函文字报价</w:t>
            </w:r>
          </w:p>
          <w:p w14:paraId="459978D2">
            <w:pPr>
              <w:ind w:left="113" w:right="113" w:firstLine="240" w:firstLineChars="100"/>
              <w:rPr>
                <w:rFonts w:hint="eastAsia" w:ascii="宋体" w:hAnsi="宋体" w:cs="宋体"/>
                <w:color w:val="auto"/>
                <w:szCs w:val="21"/>
                <w:highlight w:val="none"/>
              </w:rPr>
            </w:pPr>
            <w:r>
              <w:rPr>
                <w:rFonts w:hint="eastAsia" w:ascii="宋体" w:hAnsi="宋体" w:cs="宋体"/>
                <w:color w:val="auto"/>
                <w:szCs w:val="21"/>
                <w:highlight w:val="none"/>
              </w:rPr>
              <w:t>⑵评标价平均值的计算：</w:t>
            </w:r>
          </w:p>
          <w:p w14:paraId="716E4792">
            <w:pPr>
              <w:ind w:left="113" w:right="113" w:firstLine="240" w:firstLineChars="100"/>
              <w:rPr>
                <w:rFonts w:hint="eastAsia" w:ascii="宋体" w:hAnsi="宋体" w:cs="宋体"/>
                <w:color w:val="auto"/>
                <w:szCs w:val="21"/>
                <w:highlight w:val="none"/>
              </w:rPr>
            </w:pPr>
            <w:r>
              <w:rPr>
                <w:rFonts w:hint="eastAsia" w:ascii="宋体" w:hAnsi="宋体" w:cs="宋体"/>
                <w:color w:val="auto"/>
                <w:szCs w:val="21"/>
                <w:highlight w:val="none"/>
              </w:rPr>
              <w:t>除按第二章“投标人须知”第5.2.4项规定开标现场被宣布为不进入评标基准价计算</w:t>
            </w:r>
            <w:r>
              <w:rPr>
                <w:rFonts w:hint="eastAsia" w:ascii="宋体" w:hAnsi="宋体" w:cs="宋体"/>
                <w:b/>
                <w:bCs/>
                <w:color w:val="auto"/>
                <w:szCs w:val="21"/>
                <w:highlight w:val="none"/>
                <w:lang w:val="en-US" w:eastAsia="zh-CN"/>
              </w:rPr>
              <w:t>和</w:t>
            </w:r>
            <w:r>
              <w:rPr>
                <w:rFonts w:hint="eastAsia" w:ascii="宋体" w:hAnsi="宋体" w:cs="宋体"/>
                <w:color w:val="auto"/>
                <w:szCs w:val="21"/>
                <w:highlight w:val="none"/>
              </w:rPr>
              <w:t>低于最高投标限价85%的投标报价之外，所有投标人的评标价去掉一个最高值和一个最低值后的算术平均值即为评标价平均值（如果参与评标价平均值计算的有效投标人少于5家时，则计算评标价平均值时不去掉最高值和最低值）。如果所有有效评标价均未在</w:t>
            </w:r>
            <w:r>
              <w:rPr>
                <w:rFonts w:hint="eastAsia" w:ascii="宋体" w:hAnsi="宋体" w:cs="宋体"/>
                <w:color w:val="auto"/>
                <w:szCs w:val="21"/>
                <w:highlight w:val="none"/>
                <w:lang w:val="en-US" w:eastAsia="zh-CN"/>
              </w:rPr>
              <w:t>最</w:t>
            </w:r>
            <w:r>
              <w:rPr>
                <w:rFonts w:hint="eastAsia" w:ascii="宋体" w:hAnsi="宋体" w:cs="宋体"/>
                <w:color w:val="auto"/>
                <w:szCs w:val="21"/>
                <w:highlight w:val="none"/>
              </w:rPr>
              <w:t>高投标限价85%-100%之间的，则评标价平均值直接取值为最高投标限价的85%。计算保留小数点后两位，小数点后第三位“四舍五入”。</w:t>
            </w:r>
          </w:p>
          <w:p w14:paraId="7DB39FB6">
            <w:pPr>
              <w:ind w:left="113" w:right="113" w:firstLine="240" w:firstLineChars="10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注：投标报价低于最高投标限价85%的投标报价不参与评标基准价的计算，但参与评标价</w:t>
            </w:r>
            <w:r>
              <w:rPr>
                <w:rFonts w:hint="eastAsia" w:ascii="宋体" w:hAnsi="宋体" w:cs="宋体"/>
                <w:color w:val="auto"/>
                <w:szCs w:val="21"/>
                <w:highlight w:val="none"/>
                <w:lang w:val="en-US" w:eastAsia="zh-CN"/>
              </w:rPr>
              <w:t>得分</w:t>
            </w:r>
            <w:r>
              <w:rPr>
                <w:rFonts w:hint="eastAsia" w:ascii="宋体" w:hAnsi="宋体" w:cs="宋体"/>
                <w:color w:val="auto"/>
                <w:szCs w:val="21"/>
                <w:highlight w:val="none"/>
              </w:rPr>
              <w:t>的计算</w:t>
            </w:r>
            <w:r>
              <w:rPr>
                <w:rFonts w:hint="eastAsia" w:ascii="宋体" w:hAnsi="宋体" w:cs="宋体"/>
                <w:color w:val="auto"/>
                <w:szCs w:val="21"/>
                <w:highlight w:val="none"/>
                <w:lang w:eastAsia="zh-CN"/>
              </w:rPr>
              <w:t>。</w:t>
            </w:r>
          </w:p>
          <w:p w14:paraId="29DD8F6D">
            <w:pPr>
              <w:ind w:left="113" w:right="113" w:firstLine="240" w:firstLineChars="100"/>
              <w:rPr>
                <w:rFonts w:hint="eastAsia" w:ascii="宋体" w:hAnsi="宋体" w:cs="宋体"/>
                <w:color w:val="auto"/>
                <w:szCs w:val="21"/>
                <w:highlight w:val="none"/>
              </w:rPr>
            </w:pPr>
            <w:r>
              <w:rPr>
                <w:rFonts w:hint="eastAsia" w:ascii="宋体" w:hAnsi="宋体" w:cs="宋体"/>
                <w:color w:val="auto"/>
                <w:szCs w:val="21"/>
                <w:highlight w:val="none"/>
              </w:rPr>
              <w:t>⑶评标基准价的确定（保留2位小数）：</w:t>
            </w:r>
          </w:p>
          <w:p w14:paraId="68846B01">
            <w:pPr>
              <w:ind w:left="113" w:right="113" w:firstLine="240" w:firstLineChars="100"/>
              <w:rPr>
                <w:rFonts w:hint="eastAsia" w:ascii="宋体" w:hAnsi="宋体" w:cs="宋体"/>
                <w:color w:val="auto"/>
                <w:szCs w:val="21"/>
                <w:highlight w:val="none"/>
              </w:rPr>
            </w:pPr>
            <w:r>
              <w:rPr>
                <w:rFonts w:hint="eastAsia" w:ascii="宋体" w:hAnsi="宋体" w:cs="宋体"/>
                <w:color w:val="auto"/>
                <w:szCs w:val="21"/>
                <w:highlight w:val="none"/>
              </w:rPr>
              <w:t xml:space="preserve">评标基准价＝评标价平均值  </w:t>
            </w:r>
          </w:p>
          <w:p w14:paraId="2520005F">
            <w:pPr>
              <w:ind w:right="113" w:firstLine="482"/>
              <w:rPr>
                <w:rFonts w:hint="eastAsia" w:ascii="宋体" w:hAnsi="宋体" w:cs="宋体"/>
                <w:color w:val="auto"/>
                <w:highlight w:val="none"/>
              </w:rPr>
            </w:pPr>
            <w:r>
              <w:rPr>
                <w:rFonts w:hint="eastAsia" w:ascii="宋体" w:hAnsi="宋体" w:cs="宋体"/>
                <w:b/>
                <w:color w:val="auto"/>
                <w:szCs w:val="21"/>
                <w:highlight w:val="none"/>
              </w:rPr>
              <w:t>在评标过程中，评标委员会应对招标人计算的评标基准价进行复核，存在计算错误的应予以修正并在评标报告中作出说明。除此之外，评标基准价在整个评标期间保持不变，不随任何因素发生变化。</w:t>
            </w:r>
          </w:p>
        </w:tc>
      </w:tr>
      <w:tr w14:paraId="1FD3D01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406" w:hRule="atLeast"/>
        </w:trPr>
        <w:tc>
          <w:tcPr>
            <w:tcW w:w="852" w:type="dxa"/>
            <w:tcBorders>
              <w:tl2br w:val="nil"/>
              <w:tr2bl w:val="nil"/>
            </w:tcBorders>
            <w:vAlign w:val="center"/>
          </w:tcPr>
          <w:p w14:paraId="5F66BAB0">
            <w:pPr>
              <w:pStyle w:val="43"/>
              <w:rPr>
                <w:rFonts w:hint="eastAsia" w:ascii="宋体" w:hAnsi="宋体" w:cs="宋体"/>
                <w:color w:val="auto"/>
                <w:highlight w:val="none"/>
              </w:rPr>
            </w:pPr>
            <w:r>
              <w:rPr>
                <w:rFonts w:hint="eastAsia" w:ascii="宋体" w:hAnsi="宋体" w:cs="宋体"/>
                <w:color w:val="auto"/>
                <w:highlight w:val="none"/>
              </w:rPr>
              <w:t>2.2.3</w:t>
            </w:r>
          </w:p>
        </w:tc>
        <w:tc>
          <w:tcPr>
            <w:tcW w:w="1559" w:type="dxa"/>
            <w:tcBorders>
              <w:tl2br w:val="nil"/>
              <w:tr2bl w:val="nil"/>
            </w:tcBorders>
            <w:vAlign w:val="center"/>
          </w:tcPr>
          <w:p w14:paraId="72F97225">
            <w:pPr>
              <w:ind w:right="113" w:firstLine="0" w:firstLineChars="0"/>
              <w:jc w:val="center"/>
              <w:rPr>
                <w:rFonts w:hint="eastAsia" w:ascii="宋体" w:hAnsi="宋体" w:cs="宋体"/>
                <w:color w:val="auto"/>
                <w:highlight w:val="none"/>
              </w:rPr>
            </w:pPr>
            <w:r>
              <w:rPr>
                <w:rFonts w:hint="eastAsia" w:ascii="宋体" w:hAnsi="宋体" w:cs="宋体"/>
                <w:color w:val="auto"/>
                <w:szCs w:val="21"/>
                <w:highlight w:val="none"/>
              </w:rPr>
              <w:t>评标价的偏差率计算公式</w:t>
            </w:r>
          </w:p>
        </w:tc>
        <w:tc>
          <w:tcPr>
            <w:tcW w:w="7160" w:type="dxa"/>
            <w:tcBorders>
              <w:tl2br w:val="nil"/>
              <w:tr2bl w:val="nil"/>
            </w:tcBorders>
            <w:vAlign w:val="center"/>
          </w:tcPr>
          <w:p w14:paraId="76D895EE">
            <w:pPr>
              <w:ind w:right="113" w:firstLine="0" w:firstLineChars="0"/>
              <w:rPr>
                <w:rFonts w:hint="eastAsia" w:ascii="宋体" w:hAnsi="宋体" w:cs="宋体"/>
                <w:color w:val="auto"/>
                <w:szCs w:val="21"/>
                <w:highlight w:val="none"/>
              </w:rPr>
            </w:pPr>
            <w:r>
              <w:rPr>
                <w:rFonts w:hint="eastAsia" w:ascii="宋体" w:hAnsi="宋体" w:cs="宋体"/>
                <w:color w:val="auto"/>
                <w:szCs w:val="21"/>
                <w:highlight w:val="none"/>
              </w:rPr>
              <w:t>偏差率=100% ×（投标人评标价－评标基准价）/评标基准价</w:t>
            </w:r>
          </w:p>
          <w:p w14:paraId="60205F48">
            <w:pPr>
              <w:ind w:right="113" w:firstLine="0" w:firstLineChars="0"/>
              <w:rPr>
                <w:rFonts w:hint="eastAsia" w:ascii="宋体" w:hAnsi="宋体" w:cs="宋体"/>
                <w:color w:val="auto"/>
                <w:highlight w:val="none"/>
              </w:rPr>
            </w:pPr>
            <w:r>
              <w:rPr>
                <w:rFonts w:hint="eastAsia" w:ascii="宋体" w:hAnsi="宋体" w:cs="宋体"/>
                <w:color w:val="auto"/>
                <w:szCs w:val="21"/>
                <w:highlight w:val="none"/>
              </w:rPr>
              <w:t>偏差率保留4位小数</w:t>
            </w:r>
          </w:p>
        </w:tc>
      </w:tr>
    </w:tbl>
    <w:p w14:paraId="734F7E29">
      <w:pPr>
        <w:pStyle w:val="43"/>
        <w:rPr>
          <w:rFonts w:hint="eastAsia" w:ascii="宋体" w:hAnsi="宋体" w:cs="宋体"/>
          <w:color w:val="auto"/>
          <w:highlight w:val="none"/>
        </w:rPr>
      </w:pPr>
      <w:r>
        <w:rPr>
          <w:rFonts w:hint="eastAsia" w:ascii="宋体" w:hAnsi="宋体" w:cs="宋体"/>
          <w:color w:val="auto"/>
          <w:highlight w:val="none"/>
        </w:rPr>
        <w:br w:type="page"/>
      </w:r>
    </w:p>
    <w:tbl>
      <w:tblPr>
        <w:tblStyle w:val="26"/>
        <w:tblW w:w="9858"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5"/>
        <w:gridCol w:w="1372"/>
        <w:gridCol w:w="1075"/>
        <w:gridCol w:w="1760"/>
        <w:gridCol w:w="701"/>
        <w:gridCol w:w="4125"/>
      </w:tblGrid>
      <w:tr w14:paraId="4B50C17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5733" w:type="dxa"/>
            <w:gridSpan w:val="5"/>
            <w:tcBorders>
              <w:tl2br w:val="nil"/>
              <w:tr2bl w:val="nil"/>
            </w:tcBorders>
            <w:vAlign w:val="center"/>
          </w:tcPr>
          <w:p w14:paraId="10CC70BC">
            <w:pPr>
              <w:pStyle w:val="43"/>
              <w:rPr>
                <w:rFonts w:hint="eastAsia" w:ascii="宋体" w:hAnsi="宋体" w:cs="宋体"/>
                <w:b/>
                <w:bCs/>
                <w:color w:val="auto"/>
                <w:highlight w:val="none"/>
              </w:rPr>
            </w:pPr>
            <w:r>
              <w:rPr>
                <w:rFonts w:hint="eastAsia" w:ascii="宋体" w:hAnsi="宋体" w:cs="宋体"/>
                <w:b/>
                <w:bCs/>
                <w:color w:val="auto"/>
                <w:highlight w:val="none"/>
              </w:rPr>
              <w:t>评分因素与权重分值</w:t>
            </w:r>
          </w:p>
        </w:tc>
        <w:tc>
          <w:tcPr>
            <w:tcW w:w="4125" w:type="dxa"/>
            <w:vMerge w:val="restart"/>
            <w:tcBorders>
              <w:tl2br w:val="nil"/>
              <w:tr2bl w:val="nil"/>
            </w:tcBorders>
            <w:vAlign w:val="center"/>
          </w:tcPr>
          <w:p w14:paraId="1E34EACD">
            <w:pPr>
              <w:pStyle w:val="43"/>
              <w:rPr>
                <w:rFonts w:hint="eastAsia" w:ascii="宋体" w:hAnsi="宋体" w:cs="宋体"/>
                <w:color w:val="auto"/>
                <w:highlight w:val="none"/>
              </w:rPr>
            </w:pPr>
            <w:r>
              <w:rPr>
                <w:rFonts w:hint="eastAsia" w:ascii="宋体" w:hAnsi="宋体" w:cs="宋体"/>
                <w:b/>
                <w:bCs/>
                <w:color w:val="auto"/>
                <w:highlight w:val="none"/>
              </w:rPr>
              <w:t>评分标准</w:t>
            </w:r>
          </w:p>
        </w:tc>
      </w:tr>
      <w:tr w14:paraId="4720B1B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825" w:type="dxa"/>
            <w:tcBorders>
              <w:tl2br w:val="nil"/>
              <w:tr2bl w:val="nil"/>
            </w:tcBorders>
            <w:vAlign w:val="center"/>
          </w:tcPr>
          <w:p w14:paraId="131D2BC6">
            <w:pPr>
              <w:pStyle w:val="43"/>
              <w:rPr>
                <w:rFonts w:hint="eastAsia" w:ascii="宋体" w:hAnsi="宋体" w:cs="宋体"/>
                <w:b/>
                <w:bCs/>
                <w:color w:val="auto"/>
                <w:highlight w:val="none"/>
              </w:rPr>
            </w:pPr>
            <w:r>
              <w:rPr>
                <w:rFonts w:hint="eastAsia" w:ascii="宋体" w:hAnsi="宋体" w:cs="宋体"/>
                <w:b/>
                <w:bCs/>
                <w:color w:val="auto"/>
                <w:highlight w:val="none"/>
              </w:rPr>
              <w:t>条款号</w:t>
            </w:r>
          </w:p>
        </w:tc>
        <w:tc>
          <w:tcPr>
            <w:tcW w:w="1372" w:type="dxa"/>
            <w:tcBorders>
              <w:tl2br w:val="nil"/>
              <w:tr2bl w:val="nil"/>
            </w:tcBorders>
            <w:vAlign w:val="center"/>
          </w:tcPr>
          <w:p w14:paraId="3A3FB029">
            <w:pPr>
              <w:pStyle w:val="43"/>
              <w:rPr>
                <w:rFonts w:hint="eastAsia" w:ascii="宋体" w:hAnsi="宋体" w:cs="宋体"/>
                <w:b/>
                <w:bCs/>
                <w:color w:val="auto"/>
                <w:highlight w:val="none"/>
              </w:rPr>
            </w:pPr>
            <w:r>
              <w:rPr>
                <w:rFonts w:hint="eastAsia" w:ascii="宋体" w:hAnsi="宋体" w:cs="宋体"/>
                <w:b/>
                <w:bCs/>
                <w:color w:val="auto"/>
                <w:highlight w:val="none"/>
              </w:rPr>
              <w:t>评分因素</w:t>
            </w:r>
          </w:p>
        </w:tc>
        <w:tc>
          <w:tcPr>
            <w:tcW w:w="1075" w:type="dxa"/>
            <w:tcBorders>
              <w:tl2br w:val="nil"/>
              <w:tr2bl w:val="nil"/>
            </w:tcBorders>
            <w:vAlign w:val="center"/>
          </w:tcPr>
          <w:p w14:paraId="38EF96DB">
            <w:pPr>
              <w:pStyle w:val="43"/>
              <w:rPr>
                <w:rFonts w:hint="eastAsia" w:ascii="宋体" w:hAnsi="宋体" w:cs="宋体"/>
                <w:b/>
                <w:bCs/>
                <w:color w:val="auto"/>
                <w:highlight w:val="none"/>
              </w:rPr>
            </w:pPr>
            <w:r>
              <w:rPr>
                <w:rFonts w:hint="eastAsia" w:ascii="宋体" w:hAnsi="宋体" w:cs="宋体"/>
                <w:b/>
                <w:bCs/>
                <w:color w:val="auto"/>
                <w:highlight w:val="none"/>
              </w:rPr>
              <w:t>评分因素权重分值</w:t>
            </w:r>
          </w:p>
        </w:tc>
        <w:tc>
          <w:tcPr>
            <w:tcW w:w="1760" w:type="dxa"/>
            <w:tcBorders>
              <w:tl2br w:val="nil"/>
              <w:tr2bl w:val="nil"/>
            </w:tcBorders>
            <w:vAlign w:val="center"/>
          </w:tcPr>
          <w:p w14:paraId="3ABED0E6">
            <w:pPr>
              <w:pStyle w:val="43"/>
              <w:rPr>
                <w:rFonts w:hint="eastAsia" w:ascii="宋体" w:hAnsi="宋体" w:cs="宋体"/>
                <w:b/>
                <w:bCs/>
                <w:color w:val="auto"/>
                <w:highlight w:val="none"/>
              </w:rPr>
            </w:pPr>
            <w:r>
              <w:rPr>
                <w:rFonts w:hint="eastAsia" w:ascii="宋体" w:hAnsi="宋体" w:cs="宋体"/>
                <w:b/>
                <w:bCs/>
                <w:color w:val="auto"/>
                <w:highlight w:val="none"/>
              </w:rPr>
              <w:t>各评分因素细分项</w:t>
            </w:r>
          </w:p>
        </w:tc>
        <w:tc>
          <w:tcPr>
            <w:tcW w:w="701" w:type="dxa"/>
            <w:tcBorders>
              <w:tl2br w:val="nil"/>
              <w:tr2bl w:val="nil"/>
            </w:tcBorders>
            <w:vAlign w:val="center"/>
          </w:tcPr>
          <w:p w14:paraId="5FBE1427">
            <w:pPr>
              <w:pStyle w:val="43"/>
              <w:rPr>
                <w:rFonts w:hint="eastAsia" w:ascii="宋体" w:hAnsi="宋体" w:cs="宋体"/>
                <w:b/>
                <w:bCs/>
                <w:color w:val="auto"/>
                <w:highlight w:val="none"/>
              </w:rPr>
            </w:pPr>
            <w:r>
              <w:rPr>
                <w:rFonts w:hint="eastAsia" w:ascii="宋体" w:hAnsi="宋体" w:cs="宋体"/>
                <w:b/>
                <w:bCs/>
                <w:color w:val="auto"/>
                <w:highlight w:val="none"/>
              </w:rPr>
              <w:t>分值</w:t>
            </w:r>
          </w:p>
        </w:tc>
        <w:tc>
          <w:tcPr>
            <w:tcW w:w="4125" w:type="dxa"/>
            <w:vMerge w:val="continue"/>
            <w:tcBorders>
              <w:tl2br w:val="nil"/>
              <w:tr2bl w:val="nil"/>
            </w:tcBorders>
            <w:vAlign w:val="center"/>
          </w:tcPr>
          <w:p w14:paraId="62F03499">
            <w:pPr>
              <w:ind w:firstLine="480"/>
              <w:rPr>
                <w:rFonts w:hint="eastAsia" w:ascii="宋体" w:hAnsi="宋体" w:cs="宋体"/>
                <w:color w:val="auto"/>
                <w:highlight w:val="none"/>
              </w:rPr>
            </w:pPr>
          </w:p>
        </w:tc>
      </w:tr>
      <w:tr w14:paraId="211D6E6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5" w:type="dxa"/>
            <w:vMerge w:val="restart"/>
            <w:tcBorders>
              <w:tl2br w:val="nil"/>
              <w:tr2bl w:val="nil"/>
            </w:tcBorders>
            <w:vAlign w:val="center"/>
          </w:tcPr>
          <w:p w14:paraId="135EAD69">
            <w:pPr>
              <w:pStyle w:val="43"/>
              <w:rPr>
                <w:rFonts w:hint="eastAsia" w:ascii="宋体" w:hAnsi="宋体" w:cs="宋体"/>
                <w:color w:val="auto"/>
                <w:highlight w:val="none"/>
              </w:rPr>
            </w:pPr>
            <w:r>
              <w:rPr>
                <w:rFonts w:hint="eastAsia" w:ascii="宋体" w:hAnsi="宋体" w:cs="宋体"/>
                <w:color w:val="auto"/>
                <w:highlight w:val="none"/>
              </w:rPr>
              <w:t>2.2.4（1）</w:t>
            </w:r>
          </w:p>
        </w:tc>
        <w:tc>
          <w:tcPr>
            <w:tcW w:w="1372" w:type="dxa"/>
            <w:vMerge w:val="restart"/>
            <w:tcBorders>
              <w:tl2br w:val="nil"/>
              <w:tr2bl w:val="nil"/>
            </w:tcBorders>
            <w:vAlign w:val="center"/>
          </w:tcPr>
          <w:p w14:paraId="0E72E9B3">
            <w:pPr>
              <w:pStyle w:val="43"/>
              <w:rPr>
                <w:rFonts w:hint="eastAsia" w:ascii="宋体" w:hAnsi="宋体" w:cs="宋体"/>
                <w:color w:val="auto"/>
                <w:highlight w:val="none"/>
              </w:rPr>
            </w:pPr>
            <w:r>
              <w:rPr>
                <w:rFonts w:hint="eastAsia" w:ascii="宋体" w:hAnsi="宋体" w:cs="宋体"/>
                <w:color w:val="auto"/>
                <w:highlight w:val="none"/>
              </w:rPr>
              <w:t>施工组织设计</w:t>
            </w:r>
          </w:p>
        </w:tc>
        <w:tc>
          <w:tcPr>
            <w:tcW w:w="1075" w:type="dxa"/>
            <w:vMerge w:val="restart"/>
            <w:tcBorders>
              <w:tl2br w:val="nil"/>
              <w:tr2bl w:val="nil"/>
            </w:tcBorders>
            <w:vAlign w:val="center"/>
          </w:tcPr>
          <w:p w14:paraId="1F00CAB3">
            <w:pPr>
              <w:pStyle w:val="43"/>
              <w:rPr>
                <w:rFonts w:hint="eastAsia" w:ascii="宋体" w:hAnsi="宋体" w:cs="宋体"/>
                <w:color w:val="auto"/>
                <w:highlight w:val="none"/>
              </w:rPr>
            </w:pPr>
            <w:r>
              <w:rPr>
                <w:rFonts w:hint="eastAsia" w:ascii="宋体" w:hAnsi="宋体" w:cs="宋体"/>
                <w:color w:val="auto"/>
                <w:highlight w:val="none"/>
              </w:rPr>
              <w:t>20分</w:t>
            </w:r>
          </w:p>
        </w:tc>
        <w:tc>
          <w:tcPr>
            <w:tcW w:w="1760" w:type="dxa"/>
            <w:tcBorders>
              <w:tl2br w:val="nil"/>
              <w:tr2bl w:val="nil"/>
            </w:tcBorders>
            <w:shd w:val="clear" w:color="auto" w:fill="auto"/>
            <w:vAlign w:val="center"/>
          </w:tcPr>
          <w:p w14:paraId="673640C5">
            <w:pPr>
              <w:keepNext w:val="0"/>
              <w:keepLines w:val="0"/>
              <w:suppressLineNumbers w:val="0"/>
              <w:snapToGrid w:val="0"/>
              <w:spacing w:before="0" w:beforeAutospacing="0" w:after="0" w:afterAutospacing="0"/>
              <w:ind w:left="0" w:leftChars="0" w:right="0" w:rightChars="0" w:firstLine="0" w:firstLineChars="0"/>
              <w:jc w:val="center"/>
              <w:rPr>
                <w:rFonts w:hint="eastAsia" w:ascii="Times New Roman" w:hAnsi="Times New Roman" w:eastAsia="宋体" w:cs="Times New Roman"/>
                <w:color w:val="auto"/>
                <w:kern w:val="2"/>
                <w:sz w:val="24"/>
                <w:szCs w:val="22"/>
                <w:highlight w:val="none"/>
                <w:lang w:val="en-US" w:eastAsia="zh-CN" w:bidi="ar-SA"/>
              </w:rPr>
            </w:pPr>
            <w:r>
              <w:rPr>
                <w:rFonts w:hint="eastAsia" w:ascii="宋体" w:hAnsi="宋体" w:cs="宋体"/>
                <w:color w:val="auto"/>
                <w:szCs w:val="21"/>
                <w:highlight w:val="none"/>
              </w:rPr>
              <w:t>总体施工组织布置及规划</w:t>
            </w:r>
          </w:p>
        </w:tc>
        <w:tc>
          <w:tcPr>
            <w:tcW w:w="701" w:type="dxa"/>
            <w:tcBorders>
              <w:tl2br w:val="nil"/>
              <w:tr2bl w:val="nil"/>
            </w:tcBorders>
            <w:shd w:val="clear" w:color="auto" w:fill="auto"/>
            <w:vAlign w:val="center"/>
          </w:tcPr>
          <w:p w14:paraId="210AC634">
            <w:pPr>
              <w:keepNext w:val="0"/>
              <w:keepLines w:val="0"/>
              <w:suppressLineNumbers w:val="0"/>
              <w:snapToGrid w:val="0"/>
              <w:spacing w:before="0" w:beforeAutospacing="0" w:after="0" w:afterAutospacing="0"/>
              <w:ind w:left="0" w:leftChars="0" w:right="0" w:rightChars="0" w:firstLine="0" w:firstLineChars="0"/>
              <w:jc w:val="both"/>
              <w:rPr>
                <w:rFonts w:hint="eastAsia" w:ascii="Times New Roman" w:hAnsi="Times New Roman" w:eastAsia="宋体" w:cs="Times New Roman"/>
                <w:color w:val="auto"/>
                <w:kern w:val="2"/>
                <w:sz w:val="24"/>
                <w:szCs w:val="22"/>
                <w:highlight w:val="none"/>
                <w:lang w:val="en-US" w:eastAsia="zh-CN" w:bidi="ar-SA"/>
              </w:rPr>
            </w:pPr>
            <w:r>
              <w:rPr>
                <w:rFonts w:hint="default" w:ascii="宋体" w:hAnsi="宋体" w:cs="宋体"/>
                <w:color w:val="auto"/>
                <w:szCs w:val="21"/>
                <w:highlight w:val="none"/>
                <w:lang w:val="en-US" w:eastAsia="zh-CN"/>
              </w:rPr>
              <w:t>5</w:t>
            </w:r>
            <w:r>
              <w:rPr>
                <w:rFonts w:hint="default" w:ascii="宋体" w:hAnsi="宋体" w:cs="宋体"/>
                <w:color w:val="auto"/>
                <w:szCs w:val="21"/>
                <w:highlight w:val="none"/>
              </w:rPr>
              <w:t>分</w:t>
            </w:r>
          </w:p>
        </w:tc>
        <w:tc>
          <w:tcPr>
            <w:tcW w:w="4125" w:type="dxa"/>
            <w:tcBorders>
              <w:tl2br w:val="nil"/>
              <w:tr2bl w:val="nil"/>
            </w:tcBorders>
            <w:shd w:val="clear" w:color="auto" w:fill="auto"/>
            <w:vAlign w:val="center"/>
          </w:tcPr>
          <w:p w14:paraId="2A8BA583">
            <w:pPr>
              <w:keepNext w:val="0"/>
              <w:keepLines w:val="0"/>
              <w:suppressLineNumbers w:val="0"/>
              <w:tabs>
                <w:tab w:val="center" w:pos="4680"/>
                <w:tab w:val="left" w:pos="4750"/>
              </w:tabs>
              <w:spacing w:before="0" w:beforeAutospacing="0" w:after="0" w:afterAutospacing="0"/>
              <w:ind w:left="0" w:leftChars="0" w:right="-28" w:firstLine="0" w:firstLineChars="0"/>
              <w:jc w:val="left"/>
              <w:rPr>
                <w:rFonts w:hint="default" w:ascii="宋体" w:hAnsi="宋体" w:cs="宋体"/>
                <w:color w:val="auto"/>
                <w:szCs w:val="21"/>
                <w:highlight w:val="none"/>
              </w:rPr>
            </w:pPr>
            <w:r>
              <w:rPr>
                <w:rFonts w:hint="eastAsia" w:ascii="宋体" w:hAnsi="宋体" w:cs="宋体"/>
                <w:color w:val="auto"/>
                <w:szCs w:val="21"/>
                <w:highlight w:val="none"/>
              </w:rPr>
              <w:t>（1）总体施工组织布置及规划针对性强，施工组织设计合理且能指导施工，针对工程实际的，规划合理的</w:t>
            </w:r>
            <w:r>
              <w:rPr>
                <w:rFonts w:hint="eastAsia" w:ascii="宋体" w:hAnsi="宋体" w:cs="宋体"/>
                <w:color w:val="auto"/>
                <w:szCs w:val="21"/>
                <w:highlight w:val="none"/>
                <w:lang w:eastAsia="zh-CN"/>
              </w:rPr>
              <w:t>，</w:t>
            </w:r>
            <w:r>
              <w:rPr>
                <w:rFonts w:hint="eastAsia" w:ascii="宋体" w:hAnsi="宋体" w:cs="宋体"/>
                <w:color w:val="auto"/>
                <w:szCs w:val="21"/>
                <w:highlight w:val="none"/>
              </w:rPr>
              <w:t>得</w:t>
            </w:r>
            <w:r>
              <w:rPr>
                <w:rFonts w:hint="eastAsia" w:ascii="宋体" w:hAnsi="宋体" w:cs="宋体"/>
                <w:color w:val="auto"/>
                <w:szCs w:val="21"/>
                <w:highlight w:val="none"/>
                <w:lang w:val="en-US" w:eastAsia="zh-CN"/>
              </w:rPr>
              <w:t>4-</w:t>
            </w:r>
            <w:r>
              <w:rPr>
                <w:rFonts w:hint="default" w:ascii="宋体" w:hAnsi="宋体" w:cs="宋体"/>
                <w:color w:val="auto"/>
                <w:szCs w:val="21"/>
                <w:highlight w:val="none"/>
                <w:lang w:val="en-US"/>
              </w:rPr>
              <w:t>5</w:t>
            </w:r>
            <w:r>
              <w:rPr>
                <w:rFonts w:hint="eastAsia" w:ascii="宋体" w:hAnsi="宋体" w:cs="宋体"/>
                <w:color w:val="auto"/>
                <w:szCs w:val="21"/>
                <w:highlight w:val="none"/>
              </w:rPr>
              <w:t>分</w:t>
            </w:r>
            <w:r>
              <w:rPr>
                <w:rFonts w:hint="eastAsia" w:ascii="宋体" w:hAnsi="宋体" w:cs="宋体"/>
                <w:color w:val="auto"/>
                <w:szCs w:val="21"/>
                <w:highlight w:val="none"/>
                <w:lang w:eastAsia="zh-CN"/>
              </w:rPr>
              <w:t>（不含</w:t>
            </w:r>
            <w:r>
              <w:rPr>
                <w:rFonts w:hint="eastAsia" w:ascii="宋体" w:hAnsi="宋体" w:cs="宋体"/>
                <w:color w:val="auto"/>
                <w:szCs w:val="21"/>
                <w:highlight w:val="none"/>
                <w:lang w:val="en-US" w:eastAsia="zh-CN"/>
              </w:rPr>
              <w:t>4分</w:t>
            </w:r>
            <w:r>
              <w:rPr>
                <w:rFonts w:hint="eastAsia" w:ascii="宋体" w:hAnsi="宋体" w:cs="宋体"/>
                <w:color w:val="auto"/>
                <w:szCs w:val="21"/>
                <w:highlight w:val="none"/>
                <w:lang w:eastAsia="zh-CN"/>
              </w:rPr>
              <w:t>）</w:t>
            </w:r>
            <w:r>
              <w:rPr>
                <w:rFonts w:hint="eastAsia" w:ascii="宋体" w:hAnsi="宋体" w:cs="宋体"/>
                <w:color w:val="auto"/>
                <w:szCs w:val="21"/>
                <w:highlight w:val="none"/>
              </w:rPr>
              <w:t>；</w:t>
            </w:r>
          </w:p>
          <w:p w14:paraId="6CF95204">
            <w:pPr>
              <w:keepNext w:val="0"/>
              <w:keepLines w:val="0"/>
              <w:suppressLineNumbers w:val="0"/>
              <w:tabs>
                <w:tab w:val="center" w:pos="4680"/>
                <w:tab w:val="left" w:pos="4750"/>
              </w:tabs>
              <w:spacing w:before="0" w:beforeAutospacing="0" w:after="0" w:afterAutospacing="0"/>
              <w:ind w:left="0" w:leftChars="0" w:right="-28" w:firstLine="0" w:firstLineChars="0"/>
              <w:jc w:val="left"/>
              <w:rPr>
                <w:rFonts w:hint="default" w:ascii="宋体" w:hAnsi="宋体" w:cs="宋体"/>
                <w:color w:val="auto"/>
                <w:szCs w:val="21"/>
                <w:highlight w:val="none"/>
              </w:rPr>
            </w:pPr>
            <w:r>
              <w:rPr>
                <w:rFonts w:hint="eastAsia" w:ascii="宋体" w:hAnsi="宋体" w:cs="宋体"/>
                <w:color w:val="auto"/>
                <w:szCs w:val="21"/>
                <w:highlight w:val="none"/>
              </w:rPr>
              <w:t>（2）总体施工组织布置及规划基本合理，针对性一般的</w:t>
            </w:r>
            <w:r>
              <w:rPr>
                <w:rFonts w:hint="eastAsia" w:ascii="宋体" w:hAnsi="宋体" w:cs="宋体"/>
                <w:color w:val="auto"/>
                <w:szCs w:val="21"/>
                <w:highlight w:val="none"/>
                <w:lang w:eastAsia="zh-CN"/>
              </w:rPr>
              <w:t>，</w:t>
            </w:r>
            <w:r>
              <w:rPr>
                <w:rFonts w:hint="eastAsia" w:ascii="宋体" w:hAnsi="宋体" w:cs="宋体"/>
                <w:color w:val="auto"/>
                <w:szCs w:val="21"/>
                <w:highlight w:val="none"/>
              </w:rPr>
              <w:t>得</w:t>
            </w:r>
            <w:r>
              <w:rPr>
                <w:rFonts w:hint="default" w:ascii="宋体" w:hAnsi="宋体" w:cs="宋体"/>
                <w:color w:val="auto"/>
                <w:szCs w:val="21"/>
                <w:highlight w:val="none"/>
                <w:lang w:val="en-US"/>
              </w:rPr>
              <w:t>3</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分</w:t>
            </w:r>
            <w:r>
              <w:rPr>
                <w:rFonts w:hint="eastAsia" w:ascii="宋体" w:hAnsi="宋体" w:cs="宋体"/>
                <w:color w:val="auto"/>
                <w:szCs w:val="21"/>
                <w:highlight w:val="none"/>
                <w:lang w:eastAsia="zh-CN"/>
              </w:rPr>
              <w:t>（不含</w:t>
            </w:r>
            <w:r>
              <w:rPr>
                <w:rFonts w:hint="eastAsia" w:ascii="宋体" w:hAnsi="宋体" w:cs="宋体"/>
                <w:color w:val="auto"/>
                <w:szCs w:val="21"/>
                <w:highlight w:val="none"/>
                <w:lang w:val="en-US" w:eastAsia="zh-CN"/>
              </w:rPr>
              <w:t>3分</w:t>
            </w:r>
            <w:r>
              <w:rPr>
                <w:rFonts w:hint="eastAsia" w:ascii="宋体" w:hAnsi="宋体" w:cs="宋体"/>
                <w:color w:val="auto"/>
                <w:szCs w:val="21"/>
                <w:highlight w:val="none"/>
                <w:lang w:eastAsia="zh-CN"/>
              </w:rPr>
              <w:t>）</w:t>
            </w:r>
            <w:r>
              <w:rPr>
                <w:rFonts w:hint="eastAsia" w:ascii="宋体" w:hAnsi="宋体" w:cs="宋体"/>
                <w:color w:val="auto"/>
                <w:szCs w:val="21"/>
                <w:highlight w:val="none"/>
              </w:rPr>
              <w:t>；</w:t>
            </w:r>
          </w:p>
          <w:p w14:paraId="316035D9">
            <w:pPr>
              <w:keepNext w:val="0"/>
              <w:keepLines w:val="0"/>
              <w:suppressLineNumbers w:val="0"/>
              <w:tabs>
                <w:tab w:val="center" w:pos="4680"/>
                <w:tab w:val="left" w:pos="4750"/>
              </w:tabs>
              <w:spacing w:before="0" w:beforeAutospacing="0" w:after="0" w:afterAutospacing="0"/>
              <w:ind w:left="0" w:leftChars="0" w:right="-28" w:firstLine="0" w:firstLineChars="0"/>
              <w:jc w:val="left"/>
              <w:rPr>
                <w:rFonts w:hint="default" w:ascii="宋体" w:hAnsi="宋体" w:cs="宋体"/>
                <w:color w:val="auto"/>
                <w:szCs w:val="21"/>
                <w:highlight w:val="none"/>
              </w:rPr>
            </w:pPr>
            <w:r>
              <w:rPr>
                <w:rFonts w:hint="eastAsia" w:ascii="宋体" w:hAnsi="宋体" w:cs="宋体"/>
                <w:color w:val="auto"/>
                <w:szCs w:val="21"/>
                <w:highlight w:val="none"/>
              </w:rPr>
              <w:t>（3）总体施工组织布置及规划基本合理，但没有针对性的</w:t>
            </w:r>
            <w:r>
              <w:rPr>
                <w:rFonts w:hint="eastAsia" w:ascii="宋体" w:hAnsi="宋体" w:cs="宋体"/>
                <w:color w:val="auto"/>
                <w:szCs w:val="21"/>
                <w:highlight w:val="none"/>
                <w:lang w:eastAsia="zh-CN"/>
              </w:rPr>
              <w:t>，得</w:t>
            </w:r>
            <w:r>
              <w:rPr>
                <w:rFonts w:hint="default" w:ascii="宋体" w:hAnsi="宋体" w:cs="宋体"/>
                <w:color w:val="auto"/>
                <w:szCs w:val="21"/>
                <w:highlight w:val="none"/>
                <w:lang w:val="en-US"/>
              </w:rPr>
              <w:t>3</w:t>
            </w:r>
            <w:r>
              <w:rPr>
                <w:rFonts w:hint="eastAsia" w:ascii="宋体" w:hAnsi="宋体" w:cs="宋体"/>
                <w:color w:val="auto"/>
                <w:szCs w:val="21"/>
                <w:highlight w:val="none"/>
              </w:rPr>
              <w:t>分；</w:t>
            </w:r>
          </w:p>
          <w:p w14:paraId="194CADA3">
            <w:pPr>
              <w:keepNext w:val="0"/>
              <w:keepLines w:val="0"/>
              <w:suppressLineNumbers w:val="0"/>
              <w:snapToGrid w:val="0"/>
              <w:spacing w:before="0" w:beforeAutospacing="0" w:after="0" w:afterAutospacing="0"/>
              <w:ind w:left="0" w:leftChars="0" w:right="0" w:rightChars="0" w:firstLine="0" w:firstLineChars="0"/>
              <w:jc w:val="left"/>
              <w:rPr>
                <w:rFonts w:hint="eastAsia" w:ascii="Times New Roman" w:hAnsi="Times New Roman" w:eastAsia="宋体" w:cs="Times New Roman"/>
                <w:color w:val="auto"/>
                <w:kern w:val="2"/>
                <w:sz w:val="24"/>
                <w:szCs w:val="22"/>
                <w:highlight w:val="none"/>
                <w:lang w:val="en-US" w:eastAsia="zh-CN" w:bidi="ar-SA"/>
              </w:rPr>
            </w:pPr>
            <w:r>
              <w:rPr>
                <w:rFonts w:hint="eastAsia" w:ascii="宋体" w:hAnsi="宋体" w:cs="宋体"/>
                <w:color w:val="auto"/>
                <w:szCs w:val="21"/>
                <w:highlight w:val="none"/>
              </w:rPr>
              <w:t>（4）无总体施工组织布置及规划的不得分。</w:t>
            </w:r>
          </w:p>
        </w:tc>
      </w:tr>
      <w:tr w14:paraId="08A2C02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5" w:type="dxa"/>
            <w:vMerge w:val="continue"/>
            <w:tcBorders>
              <w:tl2br w:val="nil"/>
              <w:tr2bl w:val="nil"/>
            </w:tcBorders>
            <w:vAlign w:val="center"/>
          </w:tcPr>
          <w:p w14:paraId="34AA5659">
            <w:pPr>
              <w:pStyle w:val="43"/>
              <w:rPr>
                <w:rFonts w:hint="eastAsia" w:ascii="宋体" w:hAnsi="宋体" w:cs="宋体"/>
                <w:color w:val="auto"/>
                <w:highlight w:val="none"/>
              </w:rPr>
            </w:pPr>
          </w:p>
        </w:tc>
        <w:tc>
          <w:tcPr>
            <w:tcW w:w="1372" w:type="dxa"/>
            <w:vMerge w:val="continue"/>
            <w:tcBorders>
              <w:tl2br w:val="nil"/>
              <w:tr2bl w:val="nil"/>
            </w:tcBorders>
            <w:vAlign w:val="center"/>
          </w:tcPr>
          <w:p w14:paraId="38935379">
            <w:pPr>
              <w:pStyle w:val="43"/>
              <w:rPr>
                <w:rFonts w:hint="eastAsia" w:ascii="宋体" w:hAnsi="宋体" w:cs="宋体"/>
                <w:color w:val="auto"/>
                <w:highlight w:val="none"/>
              </w:rPr>
            </w:pPr>
          </w:p>
        </w:tc>
        <w:tc>
          <w:tcPr>
            <w:tcW w:w="1075" w:type="dxa"/>
            <w:vMerge w:val="continue"/>
            <w:tcBorders>
              <w:tl2br w:val="nil"/>
              <w:tr2bl w:val="nil"/>
            </w:tcBorders>
            <w:vAlign w:val="center"/>
          </w:tcPr>
          <w:p w14:paraId="16E6F14C">
            <w:pPr>
              <w:pStyle w:val="43"/>
              <w:rPr>
                <w:rFonts w:hint="eastAsia" w:ascii="宋体" w:hAnsi="宋体" w:cs="宋体"/>
                <w:color w:val="auto"/>
                <w:highlight w:val="none"/>
              </w:rPr>
            </w:pPr>
          </w:p>
        </w:tc>
        <w:tc>
          <w:tcPr>
            <w:tcW w:w="1760" w:type="dxa"/>
            <w:tcBorders>
              <w:tl2br w:val="nil"/>
              <w:tr2bl w:val="nil"/>
            </w:tcBorders>
            <w:shd w:val="clear" w:color="auto" w:fill="auto"/>
            <w:vAlign w:val="center"/>
          </w:tcPr>
          <w:p w14:paraId="2FBC1CCB">
            <w:pPr>
              <w:keepNext w:val="0"/>
              <w:keepLines w:val="0"/>
              <w:suppressLineNumbers w:val="0"/>
              <w:snapToGrid w:val="0"/>
              <w:spacing w:before="0" w:beforeAutospacing="0" w:after="0" w:afterAutospacing="0"/>
              <w:ind w:left="0" w:leftChars="0" w:right="0" w:rightChars="0" w:firstLine="0" w:firstLineChars="0"/>
              <w:jc w:val="center"/>
              <w:rPr>
                <w:rFonts w:hint="eastAsia" w:ascii="Times New Roman" w:hAnsi="Times New Roman" w:eastAsia="宋体" w:cs="Times New Roman"/>
                <w:color w:val="auto"/>
                <w:kern w:val="2"/>
                <w:sz w:val="24"/>
                <w:szCs w:val="22"/>
                <w:highlight w:val="none"/>
                <w:lang w:val="en-US" w:eastAsia="zh-CN" w:bidi="ar-SA"/>
              </w:rPr>
            </w:pPr>
            <w:r>
              <w:rPr>
                <w:rFonts w:hint="eastAsia" w:ascii="宋体" w:hAnsi="宋体" w:cs="宋体"/>
                <w:color w:val="auto"/>
                <w:szCs w:val="21"/>
                <w:highlight w:val="none"/>
              </w:rPr>
              <w:t>主要工程项目的施工方案、方法与技术措施</w:t>
            </w:r>
          </w:p>
        </w:tc>
        <w:tc>
          <w:tcPr>
            <w:tcW w:w="701" w:type="dxa"/>
            <w:tcBorders>
              <w:tl2br w:val="nil"/>
              <w:tr2bl w:val="nil"/>
            </w:tcBorders>
            <w:shd w:val="clear" w:color="auto" w:fill="auto"/>
            <w:vAlign w:val="center"/>
          </w:tcPr>
          <w:p w14:paraId="17E9BC0D">
            <w:pPr>
              <w:keepNext w:val="0"/>
              <w:keepLines w:val="0"/>
              <w:suppressLineNumbers w:val="0"/>
              <w:snapToGrid w:val="0"/>
              <w:spacing w:before="0" w:beforeAutospacing="0" w:after="0" w:afterAutospacing="0"/>
              <w:ind w:left="0" w:leftChars="0" w:right="0" w:rightChars="0" w:firstLine="0" w:firstLineChars="0"/>
              <w:jc w:val="both"/>
              <w:rPr>
                <w:rFonts w:hint="eastAsia" w:ascii="Times New Roman" w:hAnsi="Times New Roman" w:eastAsia="宋体" w:cs="Times New Roman"/>
                <w:color w:val="auto"/>
                <w:kern w:val="2"/>
                <w:sz w:val="24"/>
                <w:szCs w:val="22"/>
                <w:highlight w:val="none"/>
                <w:lang w:val="en-US" w:eastAsia="zh-CN" w:bidi="ar-SA"/>
              </w:rPr>
            </w:pPr>
            <w:r>
              <w:rPr>
                <w:rFonts w:hint="eastAsia" w:ascii="宋体" w:hAnsi="宋体" w:cs="宋体"/>
                <w:color w:val="auto"/>
                <w:szCs w:val="21"/>
                <w:highlight w:val="none"/>
                <w:lang w:val="en-US" w:eastAsia="zh-CN"/>
              </w:rPr>
              <w:t>7</w:t>
            </w:r>
            <w:r>
              <w:rPr>
                <w:rFonts w:hint="eastAsia" w:ascii="宋体" w:hAnsi="宋体" w:cs="宋体"/>
                <w:color w:val="auto"/>
                <w:szCs w:val="21"/>
                <w:highlight w:val="none"/>
              </w:rPr>
              <w:t>分</w:t>
            </w:r>
          </w:p>
        </w:tc>
        <w:tc>
          <w:tcPr>
            <w:tcW w:w="4125" w:type="dxa"/>
            <w:tcBorders>
              <w:tl2br w:val="nil"/>
              <w:tr2bl w:val="nil"/>
            </w:tcBorders>
            <w:shd w:val="clear" w:color="auto" w:fill="auto"/>
            <w:vAlign w:val="center"/>
          </w:tcPr>
          <w:p w14:paraId="0293247D">
            <w:pPr>
              <w:keepNext w:val="0"/>
              <w:keepLines w:val="0"/>
              <w:suppressLineNumbers w:val="0"/>
              <w:tabs>
                <w:tab w:val="center" w:pos="4680"/>
                <w:tab w:val="left" w:pos="4750"/>
              </w:tabs>
              <w:spacing w:before="0" w:beforeAutospacing="0" w:after="0" w:afterAutospacing="0"/>
              <w:ind w:left="0" w:leftChars="0" w:right="-28" w:firstLine="0" w:firstLineChars="0"/>
              <w:jc w:val="left"/>
              <w:rPr>
                <w:rFonts w:hint="default" w:ascii="宋体" w:hAnsi="宋体" w:cs="宋体"/>
                <w:color w:val="auto"/>
                <w:szCs w:val="21"/>
                <w:highlight w:val="none"/>
              </w:rPr>
            </w:pPr>
            <w:r>
              <w:rPr>
                <w:rFonts w:hint="eastAsia" w:ascii="宋体" w:hAnsi="宋体" w:cs="宋体"/>
                <w:color w:val="auto"/>
                <w:szCs w:val="21"/>
                <w:highlight w:val="none"/>
              </w:rPr>
              <w:t>（1）施工主要工序阐述明细、技术措施和保畅方案合理、全面，主要工种施工方法得当，且对招标项目的关键技术、工艺有明确、深入的表述，对施工重点、难点有合理、经济、安全的解决方案和可行保证措施的</w:t>
            </w:r>
            <w:r>
              <w:rPr>
                <w:rFonts w:hint="eastAsia" w:ascii="宋体" w:hAnsi="宋体" w:cs="宋体"/>
                <w:color w:val="auto"/>
                <w:szCs w:val="21"/>
                <w:highlight w:val="none"/>
                <w:lang w:eastAsia="zh-CN"/>
              </w:rPr>
              <w:t>，</w:t>
            </w:r>
            <w:r>
              <w:rPr>
                <w:rFonts w:hint="eastAsia" w:ascii="宋体" w:hAnsi="宋体" w:cs="宋体"/>
                <w:color w:val="auto"/>
                <w:szCs w:val="21"/>
                <w:highlight w:val="none"/>
              </w:rPr>
              <w:t>得</w:t>
            </w:r>
            <w:r>
              <w:rPr>
                <w:rFonts w:hint="eastAsia" w:ascii="宋体" w:hAnsi="宋体" w:cs="宋体"/>
                <w:color w:val="auto"/>
                <w:szCs w:val="21"/>
                <w:highlight w:val="none"/>
                <w:lang w:val="en-US" w:eastAsia="zh-CN"/>
              </w:rPr>
              <w:t>5.5-7</w:t>
            </w:r>
            <w:r>
              <w:rPr>
                <w:rFonts w:hint="eastAsia" w:ascii="宋体" w:hAnsi="宋体" w:cs="宋体"/>
                <w:color w:val="auto"/>
                <w:szCs w:val="21"/>
                <w:highlight w:val="none"/>
              </w:rPr>
              <w:t>分</w:t>
            </w:r>
            <w:r>
              <w:rPr>
                <w:rFonts w:hint="eastAsia" w:ascii="宋体" w:hAnsi="宋体" w:cs="宋体"/>
                <w:color w:val="auto"/>
                <w:szCs w:val="21"/>
                <w:highlight w:val="none"/>
                <w:lang w:eastAsia="zh-CN"/>
              </w:rPr>
              <w:t>（不含</w:t>
            </w:r>
            <w:r>
              <w:rPr>
                <w:rFonts w:hint="eastAsia" w:ascii="宋体" w:hAnsi="宋体" w:cs="宋体"/>
                <w:color w:val="auto"/>
                <w:szCs w:val="21"/>
                <w:highlight w:val="none"/>
                <w:lang w:val="en-US" w:eastAsia="zh-CN"/>
              </w:rPr>
              <w:t>5.5分</w:t>
            </w:r>
            <w:r>
              <w:rPr>
                <w:rFonts w:hint="eastAsia" w:ascii="宋体" w:hAnsi="宋体" w:cs="宋体"/>
                <w:color w:val="auto"/>
                <w:szCs w:val="21"/>
                <w:highlight w:val="none"/>
                <w:lang w:eastAsia="zh-CN"/>
              </w:rPr>
              <w:t>）</w:t>
            </w:r>
            <w:r>
              <w:rPr>
                <w:rFonts w:hint="eastAsia" w:ascii="宋体" w:hAnsi="宋体" w:cs="宋体"/>
                <w:color w:val="auto"/>
                <w:szCs w:val="21"/>
                <w:highlight w:val="none"/>
              </w:rPr>
              <w:t>；</w:t>
            </w:r>
          </w:p>
          <w:p w14:paraId="5FC8426F">
            <w:pPr>
              <w:keepNext w:val="0"/>
              <w:keepLines w:val="0"/>
              <w:suppressLineNumbers w:val="0"/>
              <w:tabs>
                <w:tab w:val="center" w:pos="4680"/>
                <w:tab w:val="left" w:pos="4750"/>
              </w:tabs>
              <w:spacing w:before="0" w:beforeAutospacing="0" w:after="0" w:afterAutospacing="0"/>
              <w:ind w:left="0" w:leftChars="0" w:right="-28" w:firstLine="0" w:firstLineChars="0"/>
              <w:jc w:val="left"/>
              <w:rPr>
                <w:rFonts w:hint="default" w:ascii="宋体" w:hAnsi="宋体" w:cs="宋体"/>
                <w:color w:val="auto"/>
                <w:szCs w:val="21"/>
                <w:highlight w:val="none"/>
              </w:rPr>
            </w:pPr>
            <w:r>
              <w:rPr>
                <w:rFonts w:hint="eastAsia" w:ascii="宋体" w:hAnsi="宋体" w:cs="宋体"/>
                <w:color w:val="auto"/>
                <w:szCs w:val="21"/>
                <w:highlight w:val="none"/>
              </w:rPr>
              <w:t>（2）施工主要工序阐述全面、基本合理，有主要工种施工方法，且对招标项目的关键技术、工艺有一定了解，对施工重点难点有建议，解决方案和保证措施基本可行的</w:t>
            </w:r>
            <w:r>
              <w:rPr>
                <w:rFonts w:hint="eastAsia" w:ascii="宋体" w:hAnsi="宋体" w:cs="宋体"/>
                <w:color w:val="auto"/>
                <w:szCs w:val="21"/>
                <w:highlight w:val="none"/>
                <w:lang w:eastAsia="zh-CN"/>
              </w:rPr>
              <w:t>，</w:t>
            </w:r>
            <w:r>
              <w:rPr>
                <w:rFonts w:hint="eastAsia" w:ascii="宋体" w:hAnsi="宋体" w:cs="宋体"/>
                <w:color w:val="auto"/>
                <w:szCs w:val="21"/>
                <w:highlight w:val="none"/>
              </w:rPr>
              <w:t>得</w:t>
            </w:r>
            <w:r>
              <w:rPr>
                <w:rFonts w:hint="eastAsia" w:ascii="宋体" w:hAnsi="宋体" w:cs="宋体"/>
                <w:color w:val="auto"/>
                <w:szCs w:val="21"/>
                <w:highlight w:val="none"/>
                <w:lang w:val="en-US" w:eastAsia="zh-CN"/>
              </w:rPr>
              <w:t>4.2-5.5</w:t>
            </w:r>
            <w:r>
              <w:rPr>
                <w:rFonts w:hint="eastAsia" w:ascii="宋体" w:hAnsi="宋体" w:cs="宋体"/>
                <w:color w:val="auto"/>
                <w:szCs w:val="21"/>
                <w:highlight w:val="none"/>
              </w:rPr>
              <w:t>分</w:t>
            </w:r>
            <w:r>
              <w:rPr>
                <w:rFonts w:hint="eastAsia" w:ascii="宋体" w:hAnsi="宋体" w:cs="宋体"/>
                <w:color w:val="auto"/>
                <w:szCs w:val="21"/>
                <w:highlight w:val="none"/>
                <w:lang w:eastAsia="zh-CN"/>
              </w:rPr>
              <w:t>（不含</w:t>
            </w:r>
            <w:r>
              <w:rPr>
                <w:rFonts w:hint="eastAsia" w:ascii="宋体" w:hAnsi="宋体" w:cs="宋体"/>
                <w:color w:val="auto"/>
                <w:szCs w:val="21"/>
                <w:highlight w:val="none"/>
                <w:lang w:val="en-US" w:eastAsia="zh-CN"/>
              </w:rPr>
              <w:t>4.2分</w:t>
            </w:r>
            <w:r>
              <w:rPr>
                <w:rFonts w:hint="eastAsia" w:ascii="宋体" w:hAnsi="宋体" w:cs="宋体"/>
                <w:color w:val="auto"/>
                <w:szCs w:val="21"/>
                <w:highlight w:val="none"/>
                <w:lang w:eastAsia="zh-CN"/>
              </w:rPr>
              <w:t>）</w:t>
            </w:r>
            <w:r>
              <w:rPr>
                <w:rFonts w:hint="eastAsia" w:ascii="宋体" w:hAnsi="宋体" w:cs="宋体"/>
                <w:color w:val="auto"/>
                <w:szCs w:val="21"/>
                <w:highlight w:val="none"/>
              </w:rPr>
              <w:t>；</w:t>
            </w:r>
          </w:p>
          <w:p w14:paraId="6D4721AB">
            <w:pPr>
              <w:keepNext w:val="0"/>
              <w:keepLines w:val="0"/>
              <w:suppressLineNumbers w:val="0"/>
              <w:tabs>
                <w:tab w:val="center" w:pos="4680"/>
                <w:tab w:val="left" w:pos="4750"/>
              </w:tabs>
              <w:spacing w:before="0" w:beforeAutospacing="0" w:after="0" w:afterAutospacing="0"/>
              <w:ind w:left="0" w:leftChars="0" w:right="-28" w:firstLine="0" w:firstLineChars="0"/>
              <w:jc w:val="left"/>
              <w:rPr>
                <w:rFonts w:hint="default" w:ascii="宋体" w:hAnsi="宋体" w:cs="宋体"/>
                <w:color w:val="auto"/>
                <w:szCs w:val="21"/>
                <w:highlight w:val="none"/>
              </w:rPr>
            </w:pPr>
            <w:r>
              <w:rPr>
                <w:rFonts w:hint="eastAsia" w:ascii="宋体" w:hAnsi="宋体" w:cs="宋体"/>
                <w:color w:val="auto"/>
                <w:szCs w:val="21"/>
                <w:highlight w:val="none"/>
              </w:rPr>
              <w:t>（3）施工主要工序阐述基本全面，且对招标项目的关键技术、工艺有一定了解，对施工重点、难点有建议，但解决方案和保证措施不可行的</w:t>
            </w:r>
            <w:r>
              <w:rPr>
                <w:rFonts w:hint="eastAsia" w:ascii="宋体" w:hAnsi="宋体" w:cs="宋体"/>
                <w:color w:val="auto"/>
                <w:szCs w:val="21"/>
                <w:highlight w:val="none"/>
                <w:lang w:eastAsia="zh-CN"/>
              </w:rPr>
              <w:t>，得</w:t>
            </w:r>
            <w:r>
              <w:rPr>
                <w:rFonts w:hint="eastAsia" w:ascii="宋体" w:hAnsi="宋体" w:cs="宋体"/>
                <w:color w:val="auto"/>
                <w:szCs w:val="21"/>
                <w:highlight w:val="none"/>
                <w:lang w:val="en-US" w:eastAsia="zh-CN"/>
              </w:rPr>
              <w:t>4.2</w:t>
            </w:r>
            <w:r>
              <w:rPr>
                <w:rFonts w:hint="eastAsia" w:ascii="宋体" w:hAnsi="宋体" w:cs="宋体"/>
                <w:color w:val="auto"/>
                <w:szCs w:val="21"/>
                <w:highlight w:val="none"/>
              </w:rPr>
              <w:t>分；</w:t>
            </w:r>
          </w:p>
          <w:p w14:paraId="21215418">
            <w:pPr>
              <w:keepNext w:val="0"/>
              <w:keepLines w:val="0"/>
              <w:suppressLineNumbers w:val="0"/>
              <w:snapToGrid w:val="0"/>
              <w:spacing w:before="0" w:beforeAutospacing="0" w:after="0" w:afterAutospacing="0"/>
              <w:ind w:left="0" w:leftChars="0" w:right="0" w:rightChars="0" w:firstLine="0" w:firstLineChars="0"/>
              <w:jc w:val="left"/>
              <w:rPr>
                <w:rFonts w:hint="eastAsia" w:ascii="Times New Roman" w:hAnsi="Times New Roman" w:eastAsia="宋体" w:cs="Times New Roman"/>
                <w:color w:val="auto"/>
                <w:kern w:val="2"/>
                <w:sz w:val="24"/>
                <w:szCs w:val="22"/>
                <w:highlight w:val="none"/>
                <w:lang w:val="en-US" w:eastAsia="zh-CN" w:bidi="ar-SA"/>
              </w:rPr>
            </w:pPr>
            <w:r>
              <w:rPr>
                <w:rFonts w:hint="eastAsia" w:ascii="宋体" w:hAnsi="宋体" w:cs="宋体"/>
                <w:color w:val="auto"/>
                <w:szCs w:val="21"/>
                <w:highlight w:val="none"/>
              </w:rPr>
              <w:t>（4）无主要工程项目的施工方案、方法与技术措施的不得分。</w:t>
            </w:r>
          </w:p>
        </w:tc>
      </w:tr>
      <w:tr w14:paraId="6E0A55A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5" w:type="dxa"/>
            <w:vMerge w:val="continue"/>
            <w:tcBorders>
              <w:tl2br w:val="nil"/>
              <w:tr2bl w:val="nil"/>
            </w:tcBorders>
            <w:vAlign w:val="center"/>
          </w:tcPr>
          <w:p w14:paraId="3A2C393D">
            <w:pPr>
              <w:pStyle w:val="43"/>
              <w:rPr>
                <w:rFonts w:hint="eastAsia" w:ascii="宋体" w:hAnsi="宋体" w:cs="宋体"/>
                <w:color w:val="auto"/>
                <w:highlight w:val="none"/>
              </w:rPr>
            </w:pPr>
          </w:p>
        </w:tc>
        <w:tc>
          <w:tcPr>
            <w:tcW w:w="1372" w:type="dxa"/>
            <w:vMerge w:val="continue"/>
            <w:tcBorders>
              <w:tl2br w:val="nil"/>
              <w:tr2bl w:val="nil"/>
            </w:tcBorders>
            <w:vAlign w:val="center"/>
          </w:tcPr>
          <w:p w14:paraId="700F7431">
            <w:pPr>
              <w:pStyle w:val="43"/>
              <w:rPr>
                <w:rFonts w:hint="eastAsia" w:ascii="宋体" w:hAnsi="宋体" w:cs="宋体"/>
                <w:color w:val="auto"/>
                <w:highlight w:val="none"/>
              </w:rPr>
            </w:pPr>
          </w:p>
        </w:tc>
        <w:tc>
          <w:tcPr>
            <w:tcW w:w="1075" w:type="dxa"/>
            <w:vMerge w:val="continue"/>
            <w:tcBorders>
              <w:tl2br w:val="nil"/>
              <w:tr2bl w:val="nil"/>
            </w:tcBorders>
            <w:vAlign w:val="center"/>
          </w:tcPr>
          <w:p w14:paraId="70D3A7F4">
            <w:pPr>
              <w:pStyle w:val="43"/>
              <w:rPr>
                <w:rFonts w:hint="eastAsia" w:ascii="宋体" w:hAnsi="宋体" w:cs="宋体"/>
                <w:color w:val="auto"/>
                <w:highlight w:val="none"/>
              </w:rPr>
            </w:pPr>
          </w:p>
        </w:tc>
        <w:tc>
          <w:tcPr>
            <w:tcW w:w="1760" w:type="dxa"/>
            <w:tcBorders>
              <w:tl2br w:val="nil"/>
              <w:tr2bl w:val="nil"/>
            </w:tcBorders>
            <w:shd w:val="clear" w:color="auto" w:fill="auto"/>
            <w:vAlign w:val="center"/>
          </w:tcPr>
          <w:p w14:paraId="3C7DF8ED">
            <w:pPr>
              <w:keepNext w:val="0"/>
              <w:keepLines w:val="0"/>
              <w:suppressLineNumbers w:val="0"/>
              <w:snapToGrid w:val="0"/>
              <w:spacing w:before="0" w:beforeAutospacing="0" w:after="0" w:afterAutospacing="0"/>
              <w:ind w:left="0" w:leftChars="0" w:right="0" w:rightChars="0" w:firstLine="0" w:firstLineChars="0"/>
              <w:jc w:val="center"/>
              <w:rPr>
                <w:rFonts w:hint="eastAsia" w:ascii="Times New Roman" w:hAnsi="Times New Roman" w:eastAsia="宋体" w:cs="Times New Roman"/>
                <w:color w:val="auto"/>
                <w:kern w:val="2"/>
                <w:sz w:val="24"/>
                <w:szCs w:val="22"/>
                <w:highlight w:val="none"/>
                <w:lang w:val="en-US" w:eastAsia="zh-CN" w:bidi="ar-SA"/>
              </w:rPr>
            </w:pPr>
            <w:r>
              <w:rPr>
                <w:rFonts w:hint="eastAsia" w:ascii="宋体" w:hAnsi="宋体" w:cs="宋体"/>
                <w:color w:val="auto"/>
                <w:szCs w:val="21"/>
                <w:highlight w:val="none"/>
              </w:rPr>
              <w:t>工期保证体系及保证措施、工程质量管理体系及保证措施、安全生产管理体系及保证措施</w:t>
            </w:r>
          </w:p>
        </w:tc>
        <w:tc>
          <w:tcPr>
            <w:tcW w:w="701" w:type="dxa"/>
            <w:tcBorders>
              <w:tl2br w:val="nil"/>
              <w:tr2bl w:val="nil"/>
            </w:tcBorders>
            <w:shd w:val="clear" w:color="auto" w:fill="auto"/>
            <w:vAlign w:val="center"/>
          </w:tcPr>
          <w:p w14:paraId="1AC10D61">
            <w:pPr>
              <w:keepNext w:val="0"/>
              <w:keepLines w:val="0"/>
              <w:suppressLineNumbers w:val="0"/>
              <w:snapToGrid w:val="0"/>
              <w:spacing w:before="0" w:beforeAutospacing="0" w:after="0" w:afterAutospacing="0"/>
              <w:ind w:left="0" w:leftChars="0" w:right="0" w:rightChars="0" w:firstLine="0" w:firstLineChars="0"/>
              <w:jc w:val="center"/>
              <w:rPr>
                <w:rFonts w:hint="eastAsia" w:ascii="Times New Roman" w:hAnsi="Times New Roman" w:eastAsia="宋体" w:cs="Times New Roman"/>
                <w:color w:val="auto"/>
                <w:kern w:val="2"/>
                <w:sz w:val="24"/>
                <w:szCs w:val="22"/>
                <w:highlight w:val="none"/>
                <w:lang w:val="en-US" w:eastAsia="zh-CN" w:bidi="ar-SA"/>
              </w:rPr>
            </w:pP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分</w:t>
            </w:r>
          </w:p>
        </w:tc>
        <w:tc>
          <w:tcPr>
            <w:tcW w:w="4125" w:type="dxa"/>
            <w:tcBorders>
              <w:tl2br w:val="nil"/>
              <w:tr2bl w:val="nil"/>
            </w:tcBorders>
            <w:shd w:val="clear" w:color="auto" w:fill="auto"/>
            <w:vAlign w:val="center"/>
          </w:tcPr>
          <w:p w14:paraId="1A2F983F">
            <w:pPr>
              <w:tabs>
                <w:tab w:val="center" w:pos="4680"/>
                <w:tab w:val="left" w:pos="4750"/>
              </w:tabs>
              <w:ind w:right="-28" w:firstLine="0" w:firstLineChars="0"/>
              <w:jc w:val="left"/>
              <w:rPr>
                <w:rFonts w:hint="eastAsia" w:ascii="宋体" w:hAnsi="宋体" w:cs="宋体"/>
                <w:color w:val="auto"/>
                <w:szCs w:val="21"/>
                <w:highlight w:val="none"/>
              </w:rPr>
            </w:pPr>
            <w:r>
              <w:rPr>
                <w:rFonts w:hint="eastAsia" w:ascii="宋体" w:hAnsi="宋体" w:cs="宋体"/>
                <w:color w:val="auto"/>
                <w:szCs w:val="21"/>
                <w:highlight w:val="none"/>
              </w:rPr>
              <w:t>（1）工期、质量管理体系、安全生产管理体系的保证体系完善、较好，有具体的违约责任承诺，工期、质量管理体系、安全生产管理体系保证措施阐述明细、全面的，得5-</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分（不含5分）；</w:t>
            </w:r>
          </w:p>
          <w:p w14:paraId="047228F0">
            <w:pPr>
              <w:tabs>
                <w:tab w:val="center" w:pos="4680"/>
                <w:tab w:val="left" w:pos="4750"/>
              </w:tabs>
              <w:ind w:right="-28" w:firstLine="0" w:firstLineChars="0"/>
              <w:jc w:val="left"/>
              <w:rPr>
                <w:rFonts w:hint="eastAsia" w:ascii="宋体" w:hAnsi="宋体" w:cs="宋体"/>
                <w:color w:val="auto"/>
                <w:szCs w:val="21"/>
                <w:highlight w:val="none"/>
              </w:rPr>
            </w:pPr>
            <w:r>
              <w:rPr>
                <w:rFonts w:hint="eastAsia" w:ascii="宋体" w:hAnsi="宋体" w:cs="宋体"/>
                <w:color w:val="auto"/>
                <w:szCs w:val="21"/>
                <w:highlight w:val="none"/>
              </w:rPr>
              <w:t>（2）工期、质量管理体系、安全生产管理体系的保证体系一般，有具体的违约责任承诺，工期、质量管理体系、安全生产管理体系保证措施阐述一般的，得</w:t>
            </w:r>
            <w:r>
              <w:rPr>
                <w:rFonts w:hint="eastAsia" w:ascii="宋体" w:hAnsi="宋体" w:cs="宋体"/>
                <w:color w:val="auto"/>
                <w:szCs w:val="21"/>
                <w:highlight w:val="none"/>
                <w:lang w:val="en-US" w:eastAsia="zh-CN"/>
              </w:rPr>
              <w:t>3.6</w:t>
            </w:r>
            <w:r>
              <w:rPr>
                <w:rFonts w:hint="eastAsia" w:ascii="宋体" w:hAnsi="宋体" w:cs="宋体"/>
                <w:color w:val="auto"/>
                <w:szCs w:val="21"/>
                <w:highlight w:val="none"/>
              </w:rPr>
              <w:t>-5分（不含</w:t>
            </w:r>
            <w:r>
              <w:rPr>
                <w:rFonts w:hint="eastAsia" w:ascii="宋体" w:hAnsi="宋体" w:cs="宋体"/>
                <w:color w:val="auto"/>
                <w:szCs w:val="21"/>
                <w:highlight w:val="none"/>
                <w:lang w:val="en-US" w:eastAsia="zh-CN"/>
              </w:rPr>
              <w:t>3.6</w:t>
            </w:r>
            <w:r>
              <w:rPr>
                <w:rFonts w:hint="eastAsia" w:ascii="宋体" w:hAnsi="宋体" w:cs="宋体"/>
                <w:color w:val="auto"/>
                <w:szCs w:val="21"/>
                <w:highlight w:val="none"/>
              </w:rPr>
              <w:t>分）；</w:t>
            </w:r>
          </w:p>
          <w:p w14:paraId="0E0880FF">
            <w:pPr>
              <w:tabs>
                <w:tab w:val="center" w:pos="4680"/>
                <w:tab w:val="left" w:pos="4750"/>
              </w:tabs>
              <w:ind w:right="-28" w:firstLine="0" w:firstLineChars="0"/>
              <w:jc w:val="left"/>
              <w:rPr>
                <w:rFonts w:hint="eastAsia" w:ascii="宋体" w:hAnsi="宋体" w:cs="宋体"/>
                <w:color w:val="auto"/>
                <w:szCs w:val="21"/>
                <w:highlight w:val="none"/>
              </w:rPr>
            </w:pPr>
            <w:r>
              <w:rPr>
                <w:rFonts w:hint="eastAsia" w:ascii="宋体" w:hAnsi="宋体" w:cs="宋体"/>
                <w:color w:val="auto"/>
                <w:szCs w:val="21"/>
                <w:highlight w:val="none"/>
              </w:rPr>
              <w:t>（3）工期、质量管理体系、安全生产管理体系的保证体系较差，有承诺但不具体，工期、质量管理体系、安全生产管理体系保证措施阐述较差的，得</w:t>
            </w:r>
            <w:r>
              <w:rPr>
                <w:rFonts w:hint="eastAsia" w:ascii="宋体" w:hAnsi="宋体" w:cs="宋体"/>
                <w:color w:val="auto"/>
                <w:szCs w:val="21"/>
                <w:highlight w:val="none"/>
                <w:lang w:val="en-US" w:eastAsia="zh-CN"/>
              </w:rPr>
              <w:t>3.6</w:t>
            </w:r>
            <w:r>
              <w:rPr>
                <w:rFonts w:hint="eastAsia" w:ascii="宋体" w:hAnsi="宋体" w:cs="宋体"/>
                <w:color w:val="auto"/>
                <w:szCs w:val="21"/>
                <w:highlight w:val="none"/>
              </w:rPr>
              <w:t>分。</w:t>
            </w:r>
          </w:p>
          <w:p w14:paraId="3F60C1D3">
            <w:pPr>
              <w:keepNext w:val="0"/>
              <w:keepLines w:val="0"/>
              <w:suppressLineNumbers w:val="0"/>
              <w:tabs>
                <w:tab w:val="center" w:pos="4680"/>
                <w:tab w:val="left" w:pos="4750"/>
              </w:tabs>
              <w:spacing w:before="0" w:beforeAutospacing="0" w:after="0" w:afterAutospacing="0"/>
              <w:ind w:left="0" w:leftChars="0" w:right="-28" w:rightChars="0" w:firstLine="0" w:firstLineChars="0"/>
              <w:jc w:val="left"/>
              <w:rPr>
                <w:rFonts w:hint="eastAsia" w:ascii="Times New Roman" w:hAnsi="Times New Roman" w:eastAsia="宋体" w:cs="Times New Roman"/>
                <w:color w:val="auto"/>
                <w:kern w:val="2"/>
                <w:sz w:val="24"/>
                <w:szCs w:val="22"/>
                <w:highlight w:val="none"/>
                <w:lang w:val="en-US" w:eastAsia="zh-CN" w:bidi="ar-SA"/>
              </w:rPr>
            </w:pPr>
            <w:r>
              <w:rPr>
                <w:rFonts w:hint="eastAsia" w:ascii="宋体" w:hAnsi="宋体" w:cs="宋体"/>
                <w:color w:val="auto"/>
                <w:szCs w:val="21"/>
                <w:highlight w:val="none"/>
              </w:rPr>
              <w:t>（4）无工期保证体系及保证措施、工程质量管理体系及保证措施、安全生产管理体系及保证措施的不得分。</w:t>
            </w:r>
          </w:p>
        </w:tc>
      </w:tr>
      <w:tr w14:paraId="7F660D8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5" w:type="dxa"/>
            <w:vMerge w:val="continue"/>
            <w:tcBorders>
              <w:tl2br w:val="nil"/>
              <w:tr2bl w:val="nil"/>
            </w:tcBorders>
            <w:vAlign w:val="center"/>
          </w:tcPr>
          <w:p w14:paraId="049640C2">
            <w:pPr>
              <w:pStyle w:val="43"/>
              <w:rPr>
                <w:rFonts w:hint="eastAsia" w:ascii="宋体" w:hAnsi="宋体" w:cs="宋体"/>
                <w:color w:val="auto"/>
                <w:highlight w:val="none"/>
              </w:rPr>
            </w:pPr>
          </w:p>
        </w:tc>
        <w:tc>
          <w:tcPr>
            <w:tcW w:w="1372" w:type="dxa"/>
            <w:vMerge w:val="continue"/>
            <w:tcBorders>
              <w:tl2br w:val="nil"/>
              <w:tr2bl w:val="nil"/>
            </w:tcBorders>
            <w:vAlign w:val="center"/>
          </w:tcPr>
          <w:p w14:paraId="544827A0">
            <w:pPr>
              <w:pStyle w:val="43"/>
              <w:rPr>
                <w:rFonts w:hint="eastAsia" w:ascii="宋体" w:hAnsi="宋体" w:cs="宋体"/>
                <w:color w:val="auto"/>
                <w:highlight w:val="none"/>
              </w:rPr>
            </w:pPr>
          </w:p>
        </w:tc>
        <w:tc>
          <w:tcPr>
            <w:tcW w:w="1075" w:type="dxa"/>
            <w:vMerge w:val="continue"/>
            <w:tcBorders>
              <w:tl2br w:val="nil"/>
              <w:tr2bl w:val="nil"/>
            </w:tcBorders>
            <w:vAlign w:val="center"/>
          </w:tcPr>
          <w:p w14:paraId="7A509F2D">
            <w:pPr>
              <w:pStyle w:val="43"/>
              <w:rPr>
                <w:rFonts w:hint="eastAsia" w:ascii="宋体" w:hAnsi="宋体" w:cs="宋体"/>
                <w:color w:val="auto"/>
                <w:highlight w:val="none"/>
              </w:rPr>
            </w:pPr>
          </w:p>
        </w:tc>
        <w:tc>
          <w:tcPr>
            <w:tcW w:w="1760" w:type="dxa"/>
            <w:tcBorders>
              <w:tl2br w:val="nil"/>
              <w:tr2bl w:val="nil"/>
            </w:tcBorders>
            <w:shd w:val="clear" w:color="auto" w:fill="auto"/>
            <w:vAlign w:val="center"/>
          </w:tcPr>
          <w:p w14:paraId="3ACCAFF9">
            <w:pPr>
              <w:keepNext w:val="0"/>
              <w:keepLines w:val="0"/>
              <w:suppressLineNumbers w:val="0"/>
              <w:snapToGrid w:val="0"/>
              <w:spacing w:before="0" w:beforeAutospacing="0" w:after="0" w:afterAutospacing="0"/>
              <w:ind w:left="0" w:leftChars="0" w:right="0" w:rightChars="0" w:firstLine="0" w:firstLineChars="0"/>
              <w:jc w:val="center"/>
              <w:rPr>
                <w:rFonts w:hint="eastAsia" w:ascii="Times New Roman" w:hAnsi="Times New Roman" w:eastAsia="宋体" w:cs="Times New Roman"/>
                <w:color w:val="auto"/>
                <w:kern w:val="2"/>
                <w:sz w:val="24"/>
                <w:szCs w:val="22"/>
                <w:highlight w:val="none"/>
                <w:lang w:val="en-US" w:eastAsia="zh-CN" w:bidi="ar-SA"/>
              </w:rPr>
            </w:pPr>
            <w:r>
              <w:rPr>
                <w:rFonts w:hint="eastAsia" w:ascii="宋体" w:hAnsi="宋体" w:cs="宋体"/>
                <w:color w:val="auto"/>
                <w:szCs w:val="21"/>
                <w:highlight w:val="none"/>
              </w:rPr>
              <w:t>环境保护、水土保待</w:t>
            </w:r>
            <w:r>
              <w:rPr>
                <w:rFonts w:hint="eastAsia" w:ascii="宋体" w:hAnsi="宋体" w:cs="宋体"/>
                <w:color w:val="auto"/>
                <w:szCs w:val="21"/>
                <w:highlight w:val="none"/>
                <w:lang w:eastAsia="zh-CN"/>
              </w:rPr>
              <w:t>、</w:t>
            </w:r>
            <w:r>
              <w:rPr>
                <w:rFonts w:hint="eastAsia" w:ascii="宋体" w:hAnsi="宋体" w:cs="宋体"/>
                <w:color w:val="auto"/>
                <w:szCs w:val="21"/>
                <w:highlight w:val="none"/>
              </w:rPr>
              <w:t>文明施工、文物保护保证体系及保证措施</w:t>
            </w:r>
            <w:r>
              <w:rPr>
                <w:rFonts w:hint="eastAsia" w:ascii="宋体" w:hAnsi="宋体" w:cs="宋体"/>
                <w:color w:val="auto"/>
                <w:szCs w:val="21"/>
                <w:highlight w:val="none"/>
                <w:lang w:eastAsia="zh-CN"/>
              </w:rPr>
              <w:t>、</w:t>
            </w:r>
            <w:r>
              <w:rPr>
                <w:rFonts w:hint="eastAsia" w:ascii="宋体" w:hAnsi="宋体" w:cs="宋体"/>
                <w:color w:val="auto"/>
                <w:szCs w:val="21"/>
                <w:highlight w:val="none"/>
              </w:rPr>
              <w:t>项目风险预测与防范，事故应急预案</w:t>
            </w:r>
          </w:p>
        </w:tc>
        <w:tc>
          <w:tcPr>
            <w:tcW w:w="701" w:type="dxa"/>
            <w:tcBorders>
              <w:tl2br w:val="nil"/>
              <w:tr2bl w:val="nil"/>
            </w:tcBorders>
            <w:shd w:val="clear" w:color="auto" w:fill="auto"/>
            <w:vAlign w:val="center"/>
          </w:tcPr>
          <w:p w14:paraId="4F2CDAEA">
            <w:pPr>
              <w:keepNext w:val="0"/>
              <w:keepLines w:val="0"/>
              <w:suppressLineNumbers w:val="0"/>
              <w:snapToGrid w:val="0"/>
              <w:spacing w:before="0" w:beforeAutospacing="0" w:after="0" w:afterAutospacing="0"/>
              <w:ind w:left="0" w:leftChars="0" w:right="0" w:rightChars="0" w:firstLine="0" w:firstLineChars="0"/>
              <w:jc w:val="center"/>
              <w:rPr>
                <w:rFonts w:hint="eastAsia" w:ascii="Times New Roman" w:hAnsi="Times New Roman" w:eastAsia="宋体" w:cs="Times New Roman"/>
                <w:color w:val="auto"/>
                <w:kern w:val="2"/>
                <w:sz w:val="24"/>
                <w:szCs w:val="22"/>
                <w:highlight w:val="none"/>
                <w:lang w:val="en-US" w:eastAsia="zh-CN" w:bidi="ar-SA"/>
              </w:rPr>
            </w:pP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分</w:t>
            </w:r>
          </w:p>
        </w:tc>
        <w:tc>
          <w:tcPr>
            <w:tcW w:w="4125" w:type="dxa"/>
            <w:tcBorders>
              <w:tl2br w:val="nil"/>
              <w:tr2bl w:val="nil"/>
            </w:tcBorders>
            <w:shd w:val="clear" w:color="auto" w:fill="auto"/>
            <w:vAlign w:val="center"/>
          </w:tcPr>
          <w:p w14:paraId="4D4F246A">
            <w:pPr>
              <w:keepNext w:val="0"/>
              <w:keepLines w:val="0"/>
              <w:suppressLineNumbers w:val="0"/>
              <w:tabs>
                <w:tab w:val="center" w:pos="4680"/>
                <w:tab w:val="left" w:pos="4750"/>
              </w:tabs>
              <w:spacing w:before="0" w:beforeAutospacing="0" w:after="0" w:afterAutospacing="0"/>
              <w:ind w:left="0" w:leftChars="0" w:right="-28" w:firstLine="0" w:firstLineChars="0"/>
              <w:jc w:val="left"/>
              <w:rPr>
                <w:rFonts w:hint="default" w:ascii="宋体" w:hAnsi="宋体" w:cs="宋体"/>
                <w:color w:val="auto"/>
                <w:szCs w:val="21"/>
                <w:highlight w:val="none"/>
              </w:rPr>
            </w:pPr>
            <w:r>
              <w:rPr>
                <w:rFonts w:hint="eastAsia" w:ascii="宋体" w:hAnsi="宋体" w:cs="宋体"/>
                <w:color w:val="auto"/>
                <w:szCs w:val="21"/>
                <w:highlight w:val="none"/>
              </w:rPr>
              <w:t>（1）环境保护、水土保持、文物保护保证体系完善、较好，保证措施合理，项目风险预测与防范，事故应急预案合理，可行性较强的，得</w:t>
            </w:r>
            <w:r>
              <w:rPr>
                <w:rFonts w:hint="eastAsia" w:ascii="宋体" w:hAnsi="宋体" w:cs="宋体"/>
                <w:color w:val="auto"/>
                <w:szCs w:val="21"/>
                <w:highlight w:val="none"/>
                <w:lang w:val="en-US" w:eastAsia="zh-CN"/>
              </w:rPr>
              <w:t>1.5-2</w:t>
            </w:r>
            <w:r>
              <w:rPr>
                <w:rFonts w:hint="eastAsia" w:ascii="宋体" w:hAnsi="宋体" w:cs="宋体"/>
                <w:color w:val="auto"/>
                <w:szCs w:val="21"/>
                <w:highlight w:val="none"/>
              </w:rPr>
              <w:t>分</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不含1.5分</w:t>
            </w:r>
            <w:r>
              <w:rPr>
                <w:rFonts w:hint="eastAsia" w:ascii="宋体" w:hAnsi="宋体" w:cs="宋体"/>
                <w:color w:val="auto"/>
                <w:szCs w:val="21"/>
                <w:highlight w:val="none"/>
                <w:lang w:eastAsia="zh-CN"/>
              </w:rPr>
              <w:t>）</w:t>
            </w:r>
            <w:r>
              <w:rPr>
                <w:rFonts w:hint="eastAsia" w:ascii="宋体" w:hAnsi="宋体" w:cs="宋体"/>
                <w:color w:val="auto"/>
                <w:szCs w:val="21"/>
                <w:highlight w:val="none"/>
              </w:rPr>
              <w:t>；</w:t>
            </w:r>
          </w:p>
          <w:p w14:paraId="26848EF8">
            <w:pPr>
              <w:keepNext w:val="0"/>
              <w:keepLines w:val="0"/>
              <w:suppressLineNumbers w:val="0"/>
              <w:tabs>
                <w:tab w:val="center" w:pos="4680"/>
                <w:tab w:val="left" w:pos="4750"/>
              </w:tabs>
              <w:spacing w:before="0" w:beforeAutospacing="0" w:after="0" w:afterAutospacing="0"/>
              <w:ind w:left="0" w:leftChars="0" w:right="-28" w:firstLine="0" w:firstLineChars="0"/>
              <w:jc w:val="left"/>
              <w:rPr>
                <w:rFonts w:hint="default" w:ascii="宋体" w:hAnsi="宋体" w:cs="宋体"/>
                <w:color w:val="auto"/>
                <w:szCs w:val="21"/>
                <w:highlight w:val="none"/>
              </w:rPr>
            </w:pPr>
            <w:r>
              <w:rPr>
                <w:rFonts w:hint="eastAsia" w:ascii="宋体" w:hAnsi="宋体" w:cs="宋体"/>
                <w:color w:val="auto"/>
                <w:szCs w:val="21"/>
                <w:highlight w:val="none"/>
              </w:rPr>
              <w:t>（2）环境保护、水土保持、文物保护保证体系一般，保证措施基本合理</w:t>
            </w:r>
            <w:r>
              <w:rPr>
                <w:rFonts w:hint="eastAsia" w:ascii="宋体" w:hAnsi="宋体" w:cs="宋体"/>
                <w:color w:val="auto"/>
                <w:szCs w:val="21"/>
                <w:highlight w:val="none"/>
                <w:lang w:eastAsia="zh-CN"/>
              </w:rPr>
              <w:t>，</w:t>
            </w:r>
            <w:r>
              <w:rPr>
                <w:rFonts w:hint="eastAsia" w:ascii="宋体" w:hAnsi="宋体" w:cs="宋体"/>
                <w:color w:val="auto"/>
                <w:szCs w:val="21"/>
                <w:highlight w:val="none"/>
              </w:rPr>
              <w:t>项目风险预测与防范，事故应急预案基本合理，可行性一般的，得</w:t>
            </w:r>
            <w:r>
              <w:rPr>
                <w:rFonts w:hint="eastAsia" w:ascii="宋体" w:hAnsi="宋体" w:cs="宋体"/>
                <w:color w:val="auto"/>
                <w:szCs w:val="21"/>
                <w:highlight w:val="none"/>
                <w:lang w:val="en-US" w:eastAsia="zh-CN"/>
              </w:rPr>
              <w:t>1.2-1.5</w:t>
            </w:r>
            <w:r>
              <w:rPr>
                <w:rFonts w:hint="eastAsia" w:ascii="宋体" w:hAnsi="宋体" w:cs="宋体"/>
                <w:color w:val="auto"/>
                <w:szCs w:val="21"/>
                <w:highlight w:val="none"/>
              </w:rPr>
              <w:t>分</w:t>
            </w:r>
            <w:r>
              <w:rPr>
                <w:rFonts w:hint="eastAsia" w:ascii="宋体" w:hAnsi="宋体" w:cs="宋体"/>
                <w:color w:val="auto"/>
                <w:szCs w:val="21"/>
                <w:highlight w:val="none"/>
                <w:lang w:eastAsia="zh-CN"/>
              </w:rPr>
              <w:t>（不含</w:t>
            </w:r>
            <w:r>
              <w:rPr>
                <w:rFonts w:hint="eastAsia" w:ascii="宋体" w:hAnsi="宋体" w:cs="宋体"/>
                <w:color w:val="auto"/>
                <w:szCs w:val="21"/>
                <w:highlight w:val="none"/>
                <w:lang w:val="en-US" w:eastAsia="zh-CN"/>
              </w:rPr>
              <w:t>1.2分</w:t>
            </w:r>
            <w:r>
              <w:rPr>
                <w:rFonts w:hint="eastAsia" w:ascii="宋体" w:hAnsi="宋体" w:cs="宋体"/>
                <w:color w:val="auto"/>
                <w:szCs w:val="21"/>
                <w:highlight w:val="none"/>
                <w:lang w:eastAsia="zh-CN"/>
              </w:rPr>
              <w:t>）</w:t>
            </w:r>
            <w:r>
              <w:rPr>
                <w:rFonts w:hint="eastAsia" w:ascii="宋体" w:hAnsi="宋体" w:cs="宋体"/>
                <w:color w:val="auto"/>
                <w:szCs w:val="21"/>
                <w:highlight w:val="none"/>
              </w:rPr>
              <w:t>；</w:t>
            </w:r>
          </w:p>
          <w:p w14:paraId="6F7A0DB9">
            <w:pPr>
              <w:keepNext w:val="0"/>
              <w:keepLines w:val="0"/>
              <w:suppressLineNumbers w:val="0"/>
              <w:tabs>
                <w:tab w:val="center" w:pos="4680"/>
                <w:tab w:val="left" w:pos="4750"/>
              </w:tabs>
              <w:spacing w:before="0" w:beforeAutospacing="0" w:after="0" w:afterAutospacing="0"/>
              <w:ind w:left="0" w:leftChars="0" w:right="-28" w:firstLine="0" w:firstLineChars="0"/>
              <w:jc w:val="left"/>
              <w:rPr>
                <w:rFonts w:hint="default" w:ascii="宋体" w:hAnsi="宋体" w:cs="宋体"/>
                <w:color w:val="auto"/>
                <w:szCs w:val="21"/>
                <w:highlight w:val="none"/>
              </w:rPr>
            </w:pPr>
            <w:r>
              <w:rPr>
                <w:rFonts w:hint="eastAsia" w:ascii="宋体" w:hAnsi="宋体" w:cs="宋体"/>
                <w:color w:val="auto"/>
                <w:szCs w:val="21"/>
                <w:highlight w:val="none"/>
              </w:rPr>
              <w:t>（3）环境保护、水土保持、文物保护保证体系较差，保证措施合理性，项目风险预测与防范，事故应急预案基本合理，可行性较差的，得</w:t>
            </w:r>
            <w:r>
              <w:rPr>
                <w:rFonts w:hint="eastAsia" w:ascii="宋体" w:hAnsi="宋体" w:cs="宋体"/>
                <w:color w:val="auto"/>
                <w:szCs w:val="21"/>
                <w:highlight w:val="none"/>
                <w:lang w:val="en-US" w:eastAsia="zh-CN"/>
              </w:rPr>
              <w:t>1.2</w:t>
            </w:r>
            <w:r>
              <w:rPr>
                <w:rFonts w:hint="eastAsia" w:ascii="宋体" w:hAnsi="宋体" w:cs="宋体"/>
                <w:color w:val="auto"/>
                <w:szCs w:val="21"/>
                <w:highlight w:val="none"/>
              </w:rPr>
              <w:t>分。</w:t>
            </w:r>
          </w:p>
          <w:p w14:paraId="19111811">
            <w:pPr>
              <w:keepNext w:val="0"/>
              <w:keepLines w:val="0"/>
              <w:suppressLineNumbers w:val="0"/>
              <w:snapToGrid w:val="0"/>
              <w:spacing w:before="0" w:beforeAutospacing="0" w:after="0" w:afterAutospacing="0"/>
              <w:ind w:left="0" w:leftChars="0" w:right="0" w:rightChars="0" w:firstLine="0" w:firstLineChars="0"/>
              <w:jc w:val="left"/>
              <w:rPr>
                <w:rFonts w:hint="eastAsia" w:ascii="Times New Roman" w:hAnsi="Times New Roman" w:eastAsia="宋体" w:cs="Times New Roman"/>
                <w:color w:val="auto"/>
                <w:kern w:val="2"/>
                <w:sz w:val="24"/>
                <w:szCs w:val="22"/>
                <w:highlight w:val="none"/>
                <w:lang w:val="en-US" w:eastAsia="zh-CN" w:bidi="ar-SA"/>
              </w:rPr>
            </w:pP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lang w:eastAsia="zh-CN"/>
              </w:rPr>
              <w:t>）</w:t>
            </w:r>
            <w:r>
              <w:rPr>
                <w:rFonts w:hint="eastAsia" w:ascii="宋体" w:hAnsi="宋体" w:cs="宋体"/>
                <w:color w:val="auto"/>
                <w:szCs w:val="21"/>
                <w:highlight w:val="none"/>
              </w:rPr>
              <w:t>无环境保护、水土保持、文物保护保证体系及保证措施</w:t>
            </w:r>
            <w:r>
              <w:rPr>
                <w:rFonts w:hint="eastAsia" w:ascii="宋体" w:hAnsi="宋体" w:cs="宋体"/>
                <w:color w:val="auto"/>
                <w:szCs w:val="21"/>
                <w:highlight w:val="none"/>
                <w:lang w:eastAsia="zh-CN"/>
              </w:rPr>
              <w:t>、</w:t>
            </w:r>
            <w:r>
              <w:rPr>
                <w:rFonts w:hint="eastAsia" w:ascii="宋体" w:hAnsi="宋体" w:cs="宋体"/>
                <w:color w:val="auto"/>
                <w:szCs w:val="21"/>
                <w:highlight w:val="none"/>
              </w:rPr>
              <w:t>项目风险预测与防范，事故应急预案的不得分。</w:t>
            </w:r>
          </w:p>
        </w:tc>
      </w:tr>
      <w:tr w14:paraId="72A6C68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5" w:type="dxa"/>
            <w:vMerge w:val="restart"/>
            <w:tcBorders>
              <w:tl2br w:val="nil"/>
              <w:tr2bl w:val="nil"/>
            </w:tcBorders>
            <w:vAlign w:val="center"/>
          </w:tcPr>
          <w:p w14:paraId="09D33C5D">
            <w:pPr>
              <w:pStyle w:val="43"/>
              <w:rPr>
                <w:rFonts w:hint="eastAsia" w:ascii="宋体" w:hAnsi="宋体" w:cs="宋体"/>
                <w:color w:val="auto"/>
                <w:highlight w:val="none"/>
              </w:rPr>
            </w:pPr>
            <w:r>
              <w:rPr>
                <w:rFonts w:hint="eastAsia" w:ascii="宋体" w:hAnsi="宋体" w:cs="宋体"/>
                <w:color w:val="auto"/>
                <w:highlight w:val="none"/>
              </w:rPr>
              <w:t>2.2.4（2）</w:t>
            </w:r>
          </w:p>
        </w:tc>
        <w:tc>
          <w:tcPr>
            <w:tcW w:w="1372" w:type="dxa"/>
            <w:vMerge w:val="restart"/>
            <w:tcBorders>
              <w:tl2br w:val="nil"/>
              <w:tr2bl w:val="nil"/>
            </w:tcBorders>
            <w:vAlign w:val="center"/>
          </w:tcPr>
          <w:p w14:paraId="62D83A3A">
            <w:pPr>
              <w:pStyle w:val="43"/>
              <w:rPr>
                <w:rFonts w:hint="eastAsia" w:ascii="宋体" w:hAnsi="宋体" w:cs="宋体"/>
                <w:color w:val="auto"/>
                <w:highlight w:val="none"/>
              </w:rPr>
            </w:pPr>
            <w:r>
              <w:rPr>
                <w:rFonts w:hint="eastAsia" w:ascii="宋体" w:hAnsi="宋体" w:cs="宋体"/>
                <w:color w:val="auto"/>
                <w:highlight w:val="none"/>
              </w:rPr>
              <w:t>主要人员</w:t>
            </w:r>
          </w:p>
        </w:tc>
        <w:tc>
          <w:tcPr>
            <w:tcW w:w="1075" w:type="dxa"/>
            <w:vMerge w:val="restart"/>
            <w:tcBorders>
              <w:tl2br w:val="nil"/>
              <w:tr2bl w:val="nil"/>
            </w:tcBorders>
            <w:vAlign w:val="center"/>
          </w:tcPr>
          <w:p w14:paraId="463AF174">
            <w:pPr>
              <w:pStyle w:val="43"/>
              <w:rPr>
                <w:rFonts w:hint="eastAsia" w:ascii="宋体" w:hAnsi="宋体" w:cs="宋体"/>
                <w:color w:val="auto"/>
                <w:highlight w:val="none"/>
              </w:rPr>
            </w:pPr>
            <w:r>
              <w:rPr>
                <w:rFonts w:hint="eastAsia" w:ascii="宋体" w:hAnsi="宋体" w:cs="宋体"/>
                <w:color w:val="auto"/>
                <w:highlight w:val="none"/>
                <w:lang w:val="en-US" w:eastAsia="zh-CN"/>
              </w:rPr>
              <w:t>12</w:t>
            </w:r>
            <w:r>
              <w:rPr>
                <w:rFonts w:hint="eastAsia" w:ascii="宋体" w:hAnsi="宋体" w:cs="宋体"/>
                <w:color w:val="auto"/>
                <w:highlight w:val="none"/>
              </w:rPr>
              <w:t>分</w:t>
            </w:r>
          </w:p>
        </w:tc>
        <w:tc>
          <w:tcPr>
            <w:tcW w:w="1760" w:type="dxa"/>
            <w:vMerge w:val="restart"/>
            <w:tcBorders>
              <w:tl2br w:val="nil"/>
              <w:tr2bl w:val="nil"/>
            </w:tcBorders>
            <w:vAlign w:val="center"/>
          </w:tcPr>
          <w:p w14:paraId="363183CC">
            <w:pPr>
              <w:pStyle w:val="43"/>
              <w:spacing w:line="400" w:lineRule="exact"/>
              <w:rPr>
                <w:rFonts w:hint="eastAsia" w:ascii="宋体" w:hAnsi="宋体" w:cs="宋体"/>
                <w:color w:val="auto"/>
                <w:highlight w:val="none"/>
              </w:rPr>
            </w:pPr>
            <w:r>
              <w:rPr>
                <w:rFonts w:hint="eastAsia" w:ascii="宋体" w:hAnsi="宋体" w:cs="宋体"/>
                <w:color w:val="auto"/>
                <w:highlight w:val="none"/>
              </w:rPr>
              <w:t>项目经理</w:t>
            </w:r>
          </w:p>
          <w:p w14:paraId="7DE2B790">
            <w:pPr>
              <w:pStyle w:val="43"/>
              <w:spacing w:line="400" w:lineRule="exact"/>
              <w:rPr>
                <w:rFonts w:hint="eastAsia" w:ascii="宋体" w:hAnsi="宋体" w:cs="宋体"/>
                <w:color w:val="auto"/>
                <w:highlight w:val="none"/>
              </w:rPr>
            </w:pPr>
            <w:r>
              <w:rPr>
                <w:rFonts w:hint="eastAsia" w:ascii="宋体" w:hAnsi="宋体" w:cs="宋体"/>
                <w:color w:val="auto"/>
                <w:highlight w:val="none"/>
              </w:rPr>
              <w:t>资历</w:t>
            </w:r>
          </w:p>
        </w:tc>
        <w:tc>
          <w:tcPr>
            <w:tcW w:w="701" w:type="dxa"/>
            <w:vMerge w:val="restart"/>
            <w:tcBorders>
              <w:tl2br w:val="nil"/>
              <w:tr2bl w:val="nil"/>
            </w:tcBorders>
            <w:vAlign w:val="center"/>
          </w:tcPr>
          <w:p w14:paraId="3EC81B1B">
            <w:pPr>
              <w:pStyle w:val="43"/>
              <w:spacing w:line="400" w:lineRule="exact"/>
              <w:rPr>
                <w:rFonts w:hint="eastAsia" w:ascii="宋体" w:hAnsi="宋体" w:cs="宋体"/>
                <w:color w:val="auto"/>
                <w:highlight w:val="none"/>
              </w:rPr>
            </w:pPr>
            <w:r>
              <w:rPr>
                <w:rFonts w:hint="eastAsia" w:ascii="宋体" w:hAnsi="宋体" w:cs="宋体"/>
                <w:color w:val="auto"/>
                <w:highlight w:val="none"/>
                <w:lang w:val="en-US" w:eastAsia="zh-CN"/>
              </w:rPr>
              <w:t>6</w:t>
            </w:r>
            <w:r>
              <w:rPr>
                <w:rFonts w:hint="eastAsia" w:ascii="宋体" w:hAnsi="宋体" w:cs="宋体"/>
                <w:color w:val="auto"/>
                <w:highlight w:val="none"/>
              </w:rPr>
              <w:t>分</w:t>
            </w:r>
          </w:p>
        </w:tc>
        <w:tc>
          <w:tcPr>
            <w:tcW w:w="4125" w:type="dxa"/>
            <w:tcBorders>
              <w:tl2br w:val="nil"/>
              <w:tr2bl w:val="nil"/>
            </w:tcBorders>
            <w:vAlign w:val="center"/>
          </w:tcPr>
          <w:p w14:paraId="5D70A147">
            <w:pPr>
              <w:spacing w:line="400" w:lineRule="exact"/>
              <w:ind w:firstLine="0" w:firstLineChars="0"/>
              <w:rPr>
                <w:rFonts w:hint="eastAsia" w:ascii="宋体" w:hAnsi="宋体" w:cs="宋体"/>
                <w:color w:val="auto"/>
                <w:highlight w:val="none"/>
              </w:rPr>
            </w:pPr>
            <w:r>
              <w:rPr>
                <w:rFonts w:hint="eastAsia" w:ascii="宋体" w:hAnsi="宋体" w:cs="宋体"/>
                <w:b/>
                <w:bCs/>
                <w:snapToGrid w:val="0"/>
                <w:color w:val="auto"/>
                <w:kern w:val="0"/>
                <w:highlight w:val="none"/>
              </w:rPr>
              <w:t>基本得分，</w:t>
            </w:r>
            <w:r>
              <w:rPr>
                <w:rFonts w:hint="eastAsia" w:ascii="宋体" w:hAnsi="宋体" w:cs="宋体"/>
                <w:snapToGrid w:val="0"/>
                <w:color w:val="auto"/>
                <w:kern w:val="0"/>
                <w:highlight w:val="none"/>
                <w:lang w:val="en-US" w:eastAsia="zh-CN"/>
              </w:rPr>
              <w:t>3.6</w:t>
            </w:r>
            <w:r>
              <w:rPr>
                <w:rFonts w:hint="eastAsia" w:ascii="宋体" w:hAnsi="宋体" w:cs="宋体"/>
                <w:snapToGrid w:val="0"/>
                <w:color w:val="auto"/>
                <w:kern w:val="0"/>
                <w:highlight w:val="none"/>
              </w:rPr>
              <w:t>分：满足资格审查最低要求的，得</w:t>
            </w:r>
            <w:r>
              <w:rPr>
                <w:rFonts w:hint="eastAsia" w:ascii="宋体" w:hAnsi="宋体" w:cs="宋体"/>
                <w:snapToGrid w:val="0"/>
                <w:color w:val="auto"/>
                <w:kern w:val="0"/>
                <w:highlight w:val="none"/>
                <w:lang w:val="en-US" w:eastAsia="zh-CN"/>
              </w:rPr>
              <w:t>3.6</w:t>
            </w:r>
            <w:r>
              <w:rPr>
                <w:rFonts w:hint="eastAsia" w:ascii="宋体" w:hAnsi="宋体" w:cs="宋体"/>
                <w:snapToGrid w:val="0"/>
                <w:color w:val="auto"/>
                <w:kern w:val="0"/>
                <w:highlight w:val="none"/>
              </w:rPr>
              <w:t>分。</w:t>
            </w:r>
          </w:p>
        </w:tc>
      </w:tr>
      <w:tr w14:paraId="222BB4D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5" w:type="dxa"/>
            <w:vMerge w:val="continue"/>
            <w:tcBorders>
              <w:tl2br w:val="nil"/>
              <w:tr2bl w:val="nil"/>
            </w:tcBorders>
            <w:vAlign w:val="center"/>
          </w:tcPr>
          <w:p w14:paraId="27478C85">
            <w:pPr>
              <w:pStyle w:val="43"/>
              <w:rPr>
                <w:rFonts w:hint="eastAsia" w:ascii="宋体" w:hAnsi="宋体" w:cs="宋体"/>
                <w:color w:val="auto"/>
                <w:highlight w:val="none"/>
              </w:rPr>
            </w:pPr>
          </w:p>
        </w:tc>
        <w:tc>
          <w:tcPr>
            <w:tcW w:w="1372" w:type="dxa"/>
            <w:vMerge w:val="continue"/>
            <w:tcBorders>
              <w:tl2br w:val="nil"/>
              <w:tr2bl w:val="nil"/>
            </w:tcBorders>
            <w:vAlign w:val="center"/>
          </w:tcPr>
          <w:p w14:paraId="0725E07C">
            <w:pPr>
              <w:pStyle w:val="43"/>
              <w:rPr>
                <w:rFonts w:hint="eastAsia" w:ascii="宋体" w:hAnsi="宋体" w:cs="宋体"/>
                <w:color w:val="auto"/>
                <w:highlight w:val="none"/>
              </w:rPr>
            </w:pPr>
          </w:p>
        </w:tc>
        <w:tc>
          <w:tcPr>
            <w:tcW w:w="1075" w:type="dxa"/>
            <w:vMerge w:val="continue"/>
            <w:tcBorders>
              <w:tl2br w:val="nil"/>
              <w:tr2bl w:val="nil"/>
            </w:tcBorders>
            <w:vAlign w:val="center"/>
          </w:tcPr>
          <w:p w14:paraId="2C7ED978">
            <w:pPr>
              <w:pStyle w:val="43"/>
              <w:rPr>
                <w:rFonts w:hint="eastAsia" w:ascii="宋体" w:hAnsi="宋体" w:cs="宋体"/>
                <w:color w:val="auto"/>
                <w:highlight w:val="none"/>
              </w:rPr>
            </w:pPr>
          </w:p>
        </w:tc>
        <w:tc>
          <w:tcPr>
            <w:tcW w:w="1760" w:type="dxa"/>
            <w:vMerge w:val="continue"/>
            <w:tcBorders>
              <w:tl2br w:val="nil"/>
              <w:tr2bl w:val="nil"/>
            </w:tcBorders>
            <w:vAlign w:val="center"/>
          </w:tcPr>
          <w:p w14:paraId="2180D06C">
            <w:pPr>
              <w:pStyle w:val="43"/>
              <w:spacing w:line="400" w:lineRule="exact"/>
              <w:rPr>
                <w:rFonts w:hint="eastAsia" w:ascii="宋体" w:hAnsi="宋体" w:cs="宋体"/>
                <w:color w:val="auto"/>
                <w:highlight w:val="none"/>
              </w:rPr>
            </w:pPr>
          </w:p>
        </w:tc>
        <w:tc>
          <w:tcPr>
            <w:tcW w:w="701" w:type="dxa"/>
            <w:vMerge w:val="continue"/>
            <w:tcBorders>
              <w:tl2br w:val="nil"/>
              <w:tr2bl w:val="nil"/>
            </w:tcBorders>
            <w:vAlign w:val="center"/>
          </w:tcPr>
          <w:p w14:paraId="31294444">
            <w:pPr>
              <w:pStyle w:val="43"/>
              <w:spacing w:line="400" w:lineRule="exact"/>
              <w:rPr>
                <w:rFonts w:hint="eastAsia" w:ascii="宋体" w:hAnsi="宋体" w:cs="宋体"/>
                <w:color w:val="auto"/>
                <w:highlight w:val="none"/>
              </w:rPr>
            </w:pPr>
          </w:p>
        </w:tc>
        <w:tc>
          <w:tcPr>
            <w:tcW w:w="4125" w:type="dxa"/>
            <w:tcBorders>
              <w:tl2br w:val="nil"/>
              <w:tr2bl w:val="nil"/>
            </w:tcBorders>
            <w:vAlign w:val="center"/>
          </w:tcPr>
          <w:p w14:paraId="6D4AE52A">
            <w:pPr>
              <w:spacing w:line="400" w:lineRule="exact"/>
              <w:ind w:firstLine="0" w:firstLineChars="0"/>
              <w:rPr>
                <w:rFonts w:hint="eastAsia" w:ascii="宋体" w:hAnsi="宋体" w:cs="宋体"/>
                <w:b/>
                <w:bCs/>
                <w:color w:val="auto"/>
                <w:highlight w:val="none"/>
              </w:rPr>
            </w:pPr>
            <w:r>
              <w:rPr>
                <w:rFonts w:hint="eastAsia" w:ascii="宋体" w:hAnsi="宋体" w:cs="宋体"/>
                <w:b/>
                <w:bCs/>
                <w:color w:val="auto"/>
                <w:highlight w:val="none"/>
              </w:rPr>
              <w:t>加分，</w:t>
            </w:r>
            <w:r>
              <w:rPr>
                <w:rFonts w:hint="eastAsia" w:ascii="宋体" w:hAnsi="宋体" w:cs="宋体"/>
                <w:b/>
                <w:bCs/>
                <w:color w:val="auto"/>
                <w:highlight w:val="none"/>
                <w:lang w:val="en-US" w:eastAsia="zh-CN"/>
              </w:rPr>
              <w:t>2.4</w:t>
            </w:r>
            <w:r>
              <w:rPr>
                <w:rFonts w:hint="eastAsia" w:ascii="宋体" w:hAnsi="宋体" w:cs="宋体"/>
                <w:b/>
                <w:bCs/>
                <w:color w:val="auto"/>
                <w:highlight w:val="none"/>
              </w:rPr>
              <w:t>分：</w:t>
            </w:r>
          </w:p>
          <w:p w14:paraId="2B9542C7">
            <w:pPr>
              <w:spacing w:line="400" w:lineRule="exact"/>
              <w:ind w:firstLine="0" w:firstLineChars="0"/>
              <w:rPr>
                <w:rFonts w:hint="eastAsia" w:ascii="宋体" w:hAnsi="宋体" w:cs="宋体"/>
                <w:color w:val="auto"/>
                <w:highlight w:val="none"/>
              </w:rPr>
            </w:pPr>
            <w:r>
              <w:rPr>
                <w:rFonts w:hint="eastAsia" w:ascii="宋体" w:hAnsi="宋体" w:cs="宋体"/>
                <w:color w:val="auto"/>
                <w:szCs w:val="21"/>
                <w:highlight w:val="none"/>
              </w:rPr>
              <w:t>项目经理</w:t>
            </w:r>
            <w:r>
              <w:rPr>
                <w:rFonts w:hint="eastAsia" w:ascii="宋体" w:hAnsi="宋体" w:cs="宋体"/>
                <w:color w:val="auto"/>
                <w:highlight w:val="none"/>
              </w:rPr>
              <w:t>近五年内（</w:t>
            </w:r>
            <w:r>
              <w:rPr>
                <w:rFonts w:hint="eastAsia" w:ascii="宋体" w:hAnsi="宋体" w:cs="宋体"/>
                <w:color w:val="auto"/>
                <w:highlight w:val="none"/>
                <w:lang w:eastAsia="zh-CN"/>
              </w:rPr>
              <w:t>2021年</w:t>
            </w:r>
            <w:r>
              <w:rPr>
                <w:rFonts w:hint="eastAsia" w:ascii="宋体" w:hAnsi="宋体" w:cs="宋体"/>
                <w:color w:val="auto"/>
                <w:highlight w:val="none"/>
              </w:rPr>
              <w:t>1月1日起至今）</w:t>
            </w:r>
            <w:r>
              <w:rPr>
                <w:rFonts w:hint="eastAsia" w:ascii="宋体" w:hAnsi="宋体" w:cs="宋体"/>
                <w:color w:val="auto"/>
                <w:szCs w:val="21"/>
                <w:highlight w:val="none"/>
              </w:rPr>
              <w:t>每多</w:t>
            </w:r>
            <w:r>
              <w:rPr>
                <w:rFonts w:hint="eastAsia" w:ascii="宋体" w:hAnsi="宋体" w:cs="宋体"/>
                <w:color w:val="auto"/>
                <w:highlight w:val="none"/>
              </w:rPr>
              <w:t>担任过1个合同金</w:t>
            </w:r>
            <w:r>
              <w:rPr>
                <w:rFonts w:hint="eastAsia" w:ascii="宋体" w:hAnsi="宋体" w:cs="宋体"/>
                <w:color w:val="auto"/>
                <w:highlight w:val="none"/>
              </w:rPr>
              <w:t>额</w:t>
            </w:r>
            <w:r>
              <w:rPr>
                <w:rFonts w:hint="eastAsia" w:ascii="宋体" w:hAnsi="宋体" w:cs="宋体"/>
                <w:color w:val="auto"/>
                <w:highlight w:val="none"/>
                <w:lang w:val="en-US" w:eastAsia="zh-CN"/>
              </w:rPr>
              <w:t>300</w:t>
            </w:r>
            <w:r>
              <w:rPr>
                <w:rFonts w:hint="eastAsia" w:ascii="宋体" w:hAnsi="宋体" w:cs="宋体"/>
                <w:color w:val="auto"/>
                <w:highlight w:val="none"/>
              </w:rPr>
              <w:t>万元及以上的</w:t>
            </w:r>
            <w:r>
              <w:rPr>
                <w:rFonts w:hint="eastAsia" w:ascii="宋体" w:hAnsi="宋体" w:cs="宋体"/>
                <w:color w:val="auto"/>
                <w:highlight w:val="none"/>
                <w:lang w:eastAsia="zh-CN"/>
              </w:rPr>
              <w:t>公路养护工程施工</w:t>
            </w:r>
            <w:r>
              <w:rPr>
                <w:rFonts w:hint="eastAsia" w:ascii="宋体" w:hAnsi="宋体" w:cs="宋体"/>
                <w:color w:val="auto"/>
                <w:highlight w:val="none"/>
              </w:rPr>
              <w:t>项目的项目经理或项目负责人业绩加</w:t>
            </w:r>
            <w:r>
              <w:rPr>
                <w:rFonts w:hint="eastAsia" w:ascii="宋体" w:hAnsi="宋体" w:cs="宋体"/>
                <w:color w:val="auto"/>
                <w:highlight w:val="none"/>
                <w:lang w:val="en-US" w:eastAsia="zh-CN"/>
              </w:rPr>
              <w:t>1.2</w:t>
            </w:r>
            <w:r>
              <w:rPr>
                <w:rFonts w:hint="eastAsia" w:ascii="宋体" w:hAnsi="宋体" w:cs="宋体"/>
                <w:color w:val="auto"/>
                <w:highlight w:val="none"/>
              </w:rPr>
              <w:t>分，此项最多加</w:t>
            </w:r>
            <w:r>
              <w:rPr>
                <w:rFonts w:hint="eastAsia" w:ascii="宋体" w:hAnsi="宋体" w:cs="宋体"/>
                <w:color w:val="auto"/>
                <w:highlight w:val="none"/>
                <w:lang w:val="en-US" w:eastAsia="zh-CN"/>
              </w:rPr>
              <w:t>2.4</w:t>
            </w:r>
            <w:r>
              <w:rPr>
                <w:rFonts w:hint="eastAsia" w:ascii="宋体" w:hAnsi="宋体" w:cs="宋体"/>
                <w:color w:val="auto"/>
                <w:highlight w:val="none"/>
              </w:rPr>
              <w:t>分。</w:t>
            </w:r>
          </w:p>
        </w:tc>
      </w:tr>
      <w:tr w14:paraId="41906E5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5" w:type="dxa"/>
            <w:vMerge w:val="continue"/>
            <w:tcBorders>
              <w:tl2br w:val="nil"/>
              <w:tr2bl w:val="nil"/>
            </w:tcBorders>
            <w:vAlign w:val="center"/>
          </w:tcPr>
          <w:p w14:paraId="5C1FC081">
            <w:pPr>
              <w:pStyle w:val="43"/>
              <w:rPr>
                <w:rFonts w:hint="eastAsia" w:ascii="宋体" w:hAnsi="宋体" w:cs="宋体"/>
                <w:color w:val="auto"/>
                <w:highlight w:val="none"/>
              </w:rPr>
            </w:pPr>
          </w:p>
        </w:tc>
        <w:tc>
          <w:tcPr>
            <w:tcW w:w="1372" w:type="dxa"/>
            <w:vMerge w:val="continue"/>
            <w:tcBorders>
              <w:tl2br w:val="nil"/>
              <w:tr2bl w:val="nil"/>
            </w:tcBorders>
            <w:vAlign w:val="center"/>
          </w:tcPr>
          <w:p w14:paraId="714D89A5">
            <w:pPr>
              <w:pStyle w:val="43"/>
              <w:rPr>
                <w:rFonts w:hint="eastAsia" w:ascii="宋体" w:hAnsi="宋体" w:cs="宋体"/>
                <w:color w:val="auto"/>
                <w:highlight w:val="none"/>
              </w:rPr>
            </w:pPr>
          </w:p>
        </w:tc>
        <w:tc>
          <w:tcPr>
            <w:tcW w:w="1075" w:type="dxa"/>
            <w:vMerge w:val="continue"/>
            <w:tcBorders>
              <w:tl2br w:val="nil"/>
              <w:tr2bl w:val="nil"/>
            </w:tcBorders>
            <w:vAlign w:val="center"/>
          </w:tcPr>
          <w:p w14:paraId="0402145A">
            <w:pPr>
              <w:pStyle w:val="43"/>
              <w:rPr>
                <w:rFonts w:hint="eastAsia" w:ascii="宋体" w:hAnsi="宋体" w:cs="宋体"/>
                <w:color w:val="auto"/>
                <w:highlight w:val="none"/>
              </w:rPr>
            </w:pPr>
          </w:p>
        </w:tc>
        <w:tc>
          <w:tcPr>
            <w:tcW w:w="1760" w:type="dxa"/>
            <w:vMerge w:val="restart"/>
            <w:tcBorders>
              <w:tl2br w:val="nil"/>
              <w:tr2bl w:val="nil"/>
            </w:tcBorders>
            <w:vAlign w:val="center"/>
          </w:tcPr>
          <w:p w14:paraId="1BC9EB07">
            <w:pPr>
              <w:pStyle w:val="43"/>
              <w:spacing w:line="400" w:lineRule="exact"/>
              <w:rPr>
                <w:rFonts w:hint="eastAsia" w:ascii="宋体" w:hAnsi="宋体" w:cs="宋体"/>
                <w:color w:val="auto"/>
                <w:highlight w:val="none"/>
              </w:rPr>
            </w:pPr>
            <w:r>
              <w:rPr>
                <w:rFonts w:hint="eastAsia" w:ascii="宋体" w:hAnsi="宋体" w:cs="宋体"/>
                <w:color w:val="auto"/>
                <w:highlight w:val="none"/>
              </w:rPr>
              <w:t>项目总工</w:t>
            </w:r>
          </w:p>
          <w:p w14:paraId="4780F792">
            <w:pPr>
              <w:pStyle w:val="43"/>
              <w:spacing w:line="400" w:lineRule="exact"/>
              <w:rPr>
                <w:rFonts w:hint="eastAsia" w:ascii="宋体" w:hAnsi="宋体" w:cs="宋体"/>
                <w:color w:val="auto"/>
                <w:highlight w:val="none"/>
              </w:rPr>
            </w:pPr>
            <w:r>
              <w:rPr>
                <w:rFonts w:hint="eastAsia" w:ascii="宋体" w:hAnsi="宋体" w:cs="宋体"/>
                <w:color w:val="auto"/>
                <w:highlight w:val="none"/>
              </w:rPr>
              <w:t>资历</w:t>
            </w:r>
          </w:p>
        </w:tc>
        <w:tc>
          <w:tcPr>
            <w:tcW w:w="701" w:type="dxa"/>
            <w:vMerge w:val="restart"/>
            <w:tcBorders>
              <w:tl2br w:val="nil"/>
              <w:tr2bl w:val="nil"/>
            </w:tcBorders>
            <w:vAlign w:val="center"/>
          </w:tcPr>
          <w:p w14:paraId="2735F0BA">
            <w:pPr>
              <w:pStyle w:val="43"/>
              <w:spacing w:line="400" w:lineRule="exact"/>
              <w:rPr>
                <w:rFonts w:hint="eastAsia" w:ascii="宋体" w:hAnsi="宋体" w:cs="宋体"/>
                <w:color w:val="auto"/>
                <w:highlight w:val="none"/>
              </w:rPr>
            </w:pPr>
            <w:r>
              <w:rPr>
                <w:rFonts w:hint="eastAsia" w:ascii="宋体" w:hAnsi="宋体" w:cs="宋体"/>
                <w:color w:val="auto"/>
                <w:highlight w:val="none"/>
                <w:lang w:val="en-US" w:eastAsia="zh-CN"/>
              </w:rPr>
              <w:t>6</w:t>
            </w:r>
            <w:r>
              <w:rPr>
                <w:rFonts w:hint="eastAsia" w:ascii="宋体" w:hAnsi="宋体" w:cs="宋体"/>
                <w:color w:val="auto"/>
                <w:highlight w:val="none"/>
              </w:rPr>
              <w:t>分</w:t>
            </w:r>
          </w:p>
        </w:tc>
        <w:tc>
          <w:tcPr>
            <w:tcW w:w="4125" w:type="dxa"/>
            <w:tcBorders>
              <w:tl2br w:val="nil"/>
              <w:tr2bl w:val="nil"/>
            </w:tcBorders>
            <w:vAlign w:val="center"/>
          </w:tcPr>
          <w:p w14:paraId="699A7A83">
            <w:pPr>
              <w:spacing w:line="400" w:lineRule="exact"/>
              <w:ind w:firstLine="0" w:firstLineChars="0"/>
              <w:rPr>
                <w:rFonts w:hint="eastAsia" w:ascii="宋体" w:hAnsi="宋体" w:cs="宋体"/>
                <w:color w:val="auto"/>
                <w:highlight w:val="none"/>
              </w:rPr>
            </w:pPr>
            <w:r>
              <w:rPr>
                <w:rFonts w:hint="eastAsia" w:ascii="宋体" w:hAnsi="宋体" w:cs="宋体"/>
                <w:b/>
                <w:bCs/>
                <w:snapToGrid w:val="0"/>
                <w:color w:val="auto"/>
                <w:kern w:val="0"/>
                <w:highlight w:val="none"/>
              </w:rPr>
              <w:t>基本得分，</w:t>
            </w:r>
            <w:r>
              <w:rPr>
                <w:rFonts w:hint="eastAsia" w:ascii="宋体" w:hAnsi="宋体" w:cs="宋体"/>
                <w:snapToGrid w:val="0"/>
                <w:color w:val="auto"/>
                <w:kern w:val="0"/>
                <w:highlight w:val="none"/>
              </w:rPr>
              <w:t>3</w:t>
            </w:r>
            <w:r>
              <w:rPr>
                <w:rFonts w:hint="eastAsia" w:ascii="宋体" w:hAnsi="宋体" w:cs="宋体"/>
                <w:snapToGrid w:val="0"/>
                <w:color w:val="auto"/>
                <w:kern w:val="0"/>
                <w:highlight w:val="none"/>
                <w:lang w:val="en-US" w:eastAsia="zh-CN"/>
              </w:rPr>
              <w:t>.6</w:t>
            </w:r>
            <w:r>
              <w:rPr>
                <w:rFonts w:hint="eastAsia" w:ascii="宋体" w:hAnsi="宋体" w:cs="宋体"/>
                <w:snapToGrid w:val="0"/>
                <w:color w:val="auto"/>
                <w:kern w:val="0"/>
                <w:highlight w:val="none"/>
              </w:rPr>
              <w:t>分：满足资格审查最低要求的，得3</w:t>
            </w:r>
            <w:r>
              <w:rPr>
                <w:rFonts w:hint="eastAsia" w:ascii="宋体" w:hAnsi="宋体" w:cs="宋体"/>
                <w:snapToGrid w:val="0"/>
                <w:color w:val="auto"/>
                <w:kern w:val="0"/>
                <w:highlight w:val="none"/>
                <w:lang w:val="en-US" w:eastAsia="zh-CN"/>
              </w:rPr>
              <w:t>.6</w:t>
            </w:r>
            <w:r>
              <w:rPr>
                <w:rFonts w:hint="eastAsia" w:ascii="宋体" w:hAnsi="宋体" w:cs="宋体"/>
                <w:snapToGrid w:val="0"/>
                <w:color w:val="auto"/>
                <w:kern w:val="0"/>
                <w:highlight w:val="none"/>
              </w:rPr>
              <w:t>分。</w:t>
            </w:r>
          </w:p>
        </w:tc>
      </w:tr>
      <w:tr w14:paraId="1DE3471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5" w:type="dxa"/>
            <w:vMerge w:val="continue"/>
            <w:tcBorders>
              <w:tl2br w:val="nil"/>
              <w:tr2bl w:val="nil"/>
            </w:tcBorders>
            <w:vAlign w:val="center"/>
          </w:tcPr>
          <w:p w14:paraId="5E3C5BDF">
            <w:pPr>
              <w:pStyle w:val="43"/>
              <w:rPr>
                <w:rFonts w:hint="eastAsia" w:ascii="宋体" w:hAnsi="宋体" w:cs="宋体"/>
                <w:color w:val="auto"/>
                <w:highlight w:val="none"/>
              </w:rPr>
            </w:pPr>
          </w:p>
        </w:tc>
        <w:tc>
          <w:tcPr>
            <w:tcW w:w="1372" w:type="dxa"/>
            <w:vMerge w:val="continue"/>
            <w:tcBorders>
              <w:tl2br w:val="nil"/>
              <w:tr2bl w:val="nil"/>
            </w:tcBorders>
            <w:vAlign w:val="center"/>
          </w:tcPr>
          <w:p w14:paraId="4C18F2D2">
            <w:pPr>
              <w:pStyle w:val="43"/>
              <w:rPr>
                <w:rFonts w:hint="eastAsia" w:ascii="宋体" w:hAnsi="宋体" w:cs="宋体"/>
                <w:color w:val="auto"/>
                <w:highlight w:val="none"/>
              </w:rPr>
            </w:pPr>
          </w:p>
        </w:tc>
        <w:tc>
          <w:tcPr>
            <w:tcW w:w="1075" w:type="dxa"/>
            <w:vMerge w:val="continue"/>
            <w:tcBorders>
              <w:tl2br w:val="nil"/>
              <w:tr2bl w:val="nil"/>
            </w:tcBorders>
            <w:vAlign w:val="center"/>
          </w:tcPr>
          <w:p w14:paraId="3A61C440">
            <w:pPr>
              <w:pStyle w:val="43"/>
              <w:rPr>
                <w:rFonts w:hint="eastAsia" w:ascii="宋体" w:hAnsi="宋体" w:cs="宋体"/>
                <w:color w:val="auto"/>
                <w:highlight w:val="none"/>
              </w:rPr>
            </w:pPr>
          </w:p>
        </w:tc>
        <w:tc>
          <w:tcPr>
            <w:tcW w:w="1760" w:type="dxa"/>
            <w:vMerge w:val="continue"/>
            <w:tcBorders>
              <w:tl2br w:val="nil"/>
              <w:tr2bl w:val="nil"/>
            </w:tcBorders>
            <w:vAlign w:val="center"/>
          </w:tcPr>
          <w:p w14:paraId="50DD62BC">
            <w:pPr>
              <w:pStyle w:val="43"/>
              <w:spacing w:line="400" w:lineRule="exact"/>
              <w:rPr>
                <w:rFonts w:hint="eastAsia" w:ascii="宋体" w:hAnsi="宋体" w:cs="宋体"/>
                <w:color w:val="auto"/>
                <w:highlight w:val="none"/>
              </w:rPr>
            </w:pPr>
          </w:p>
        </w:tc>
        <w:tc>
          <w:tcPr>
            <w:tcW w:w="701" w:type="dxa"/>
            <w:vMerge w:val="continue"/>
            <w:tcBorders>
              <w:tl2br w:val="nil"/>
              <w:tr2bl w:val="nil"/>
            </w:tcBorders>
            <w:vAlign w:val="center"/>
          </w:tcPr>
          <w:p w14:paraId="52A923CA">
            <w:pPr>
              <w:pStyle w:val="43"/>
              <w:spacing w:line="400" w:lineRule="exact"/>
              <w:rPr>
                <w:rFonts w:hint="eastAsia" w:ascii="宋体" w:hAnsi="宋体" w:cs="宋体"/>
                <w:color w:val="auto"/>
                <w:highlight w:val="none"/>
              </w:rPr>
            </w:pPr>
          </w:p>
        </w:tc>
        <w:tc>
          <w:tcPr>
            <w:tcW w:w="4125" w:type="dxa"/>
            <w:tcBorders>
              <w:tl2br w:val="nil"/>
              <w:tr2bl w:val="nil"/>
            </w:tcBorders>
            <w:vAlign w:val="center"/>
          </w:tcPr>
          <w:p w14:paraId="3AF228B5">
            <w:pPr>
              <w:spacing w:line="400" w:lineRule="exact"/>
              <w:ind w:firstLine="0" w:firstLineChars="0"/>
              <w:jc w:val="left"/>
              <w:rPr>
                <w:rFonts w:hint="eastAsia" w:ascii="宋体" w:hAnsi="宋体" w:cs="宋体"/>
                <w:b/>
                <w:bCs/>
                <w:color w:val="auto"/>
                <w:highlight w:val="none"/>
              </w:rPr>
            </w:pPr>
            <w:r>
              <w:rPr>
                <w:rFonts w:hint="eastAsia" w:ascii="宋体" w:hAnsi="宋体" w:cs="宋体"/>
                <w:b/>
                <w:bCs/>
                <w:color w:val="auto"/>
                <w:highlight w:val="none"/>
              </w:rPr>
              <w:t>加分，2</w:t>
            </w:r>
            <w:r>
              <w:rPr>
                <w:rFonts w:hint="eastAsia" w:ascii="宋体" w:hAnsi="宋体" w:cs="宋体"/>
                <w:b/>
                <w:bCs/>
                <w:color w:val="auto"/>
                <w:highlight w:val="none"/>
                <w:lang w:val="en-US" w:eastAsia="zh-CN"/>
              </w:rPr>
              <w:t>.4</w:t>
            </w:r>
            <w:r>
              <w:rPr>
                <w:rFonts w:hint="eastAsia" w:ascii="宋体" w:hAnsi="宋体" w:cs="宋体"/>
                <w:b/>
                <w:bCs/>
                <w:color w:val="auto"/>
                <w:highlight w:val="none"/>
              </w:rPr>
              <w:t>分：</w:t>
            </w:r>
          </w:p>
          <w:p w14:paraId="1542E91B">
            <w:pPr>
              <w:pStyle w:val="43"/>
              <w:spacing w:line="400" w:lineRule="exact"/>
              <w:jc w:val="left"/>
              <w:rPr>
                <w:rFonts w:hint="eastAsia" w:ascii="宋体" w:hAnsi="宋体" w:cs="宋体"/>
                <w:color w:val="auto"/>
                <w:highlight w:val="none"/>
              </w:rPr>
            </w:pPr>
            <w:r>
              <w:rPr>
                <w:rFonts w:hint="eastAsia" w:ascii="宋体" w:hAnsi="宋体" w:cs="宋体"/>
                <w:color w:val="auto"/>
                <w:highlight w:val="none"/>
              </w:rPr>
              <w:t>项目总工近五年内（</w:t>
            </w:r>
            <w:r>
              <w:rPr>
                <w:rFonts w:hint="eastAsia" w:ascii="宋体" w:hAnsi="宋体" w:cs="宋体"/>
                <w:color w:val="auto"/>
                <w:highlight w:val="none"/>
                <w:lang w:eastAsia="zh-CN"/>
              </w:rPr>
              <w:t>2021年</w:t>
            </w:r>
            <w:r>
              <w:rPr>
                <w:rFonts w:hint="eastAsia" w:ascii="宋体" w:hAnsi="宋体" w:cs="宋体"/>
                <w:color w:val="auto"/>
                <w:highlight w:val="none"/>
              </w:rPr>
              <w:t>1月1日起至今）</w:t>
            </w:r>
            <w:r>
              <w:rPr>
                <w:rFonts w:hint="eastAsia" w:ascii="宋体" w:hAnsi="宋体" w:cs="宋体"/>
                <w:color w:val="auto"/>
                <w:szCs w:val="21"/>
                <w:highlight w:val="none"/>
              </w:rPr>
              <w:t>每多</w:t>
            </w:r>
            <w:r>
              <w:rPr>
                <w:rFonts w:hint="eastAsia" w:ascii="宋体" w:hAnsi="宋体" w:cs="宋体"/>
                <w:color w:val="auto"/>
                <w:highlight w:val="none"/>
              </w:rPr>
              <w:t>担任过1个合同</w:t>
            </w:r>
            <w:r>
              <w:rPr>
                <w:rFonts w:hint="eastAsia" w:ascii="宋体" w:hAnsi="宋体" w:cs="宋体"/>
                <w:color w:val="auto"/>
                <w:highlight w:val="none"/>
              </w:rPr>
              <w:t>金额</w:t>
            </w:r>
            <w:r>
              <w:rPr>
                <w:rFonts w:hint="eastAsia" w:ascii="宋体" w:hAnsi="宋体" w:cs="宋体"/>
                <w:color w:val="auto"/>
                <w:highlight w:val="none"/>
                <w:lang w:val="en-US" w:eastAsia="zh-CN"/>
              </w:rPr>
              <w:t>3</w:t>
            </w:r>
            <w:r>
              <w:rPr>
                <w:rFonts w:hint="eastAsia" w:ascii="宋体" w:hAnsi="宋体" w:cs="宋体"/>
                <w:color w:val="auto"/>
                <w:highlight w:val="none"/>
              </w:rPr>
              <w:t>00</w:t>
            </w:r>
            <w:r>
              <w:rPr>
                <w:rFonts w:hint="eastAsia" w:ascii="宋体" w:hAnsi="宋体" w:cs="宋体"/>
                <w:color w:val="auto"/>
                <w:highlight w:val="none"/>
              </w:rPr>
              <w:t>万元及以上的</w:t>
            </w:r>
            <w:r>
              <w:rPr>
                <w:rFonts w:hint="eastAsia" w:ascii="宋体" w:hAnsi="宋体" w:cs="宋体"/>
                <w:color w:val="auto"/>
                <w:highlight w:val="none"/>
                <w:lang w:eastAsia="zh-CN"/>
              </w:rPr>
              <w:t>公路养护工程施工</w:t>
            </w:r>
            <w:r>
              <w:rPr>
                <w:rFonts w:hint="eastAsia" w:ascii="宋体" w:hAnsi="宋体" w:cs="宋体"/>
                <w:color w:val="auto"/>
                <w:highlight w:val="none"/>
              </w:rPr>
              <w:t>项目的</w:t>
            </w:r>
            <w:r>
              <w:rPr>
                <w:rFonts w:hint="eastAsia" w:ascii="宋体" w:hAnsi="宋体" w:cs="宋体"/>
                <w:color w:val="auto"/>
                <w:highlight w:val="none"/>
                <w:shd w:val="clear" w:color="auto" w:fill="FFFFFF"/>
              </w:rPr>
              <w:t>项目总工或技术负责人业绩</w:t>
            </w:r>
            <w:r>
              <w:rPr>
                <w:rFonts w:hint="eastAsia" w:ascii="宋体" w:hAnsi="宋体" w:cs="宋体"/>
                <w:color w:val="auto"/>
                <w:highlight w:val="none"/>
              </w:rPr>
              <w:t>的加1</w:t>
            </w:r>
            <w:r>
              <w:rPr>
                <w:rFonts w:hint="eastAsia" w:ascii="宋体" w:hAnsi="宋体" w:cs="宋体"/>
                <w:color w:val="auto"/>
                <w:highlight w:val="none"/>
                <w:lang w:val="en-US" w:eastAsia="zh-CN"/>
              </w:rPr>
              <w:t>.2</w:t>
            </w:r>
            <w:r>
              <w:rPr>
                <w:rFonts w:hint="eastAsia" w:ascii="宋体" w:hAnsi="宋体" w:cs="宋体"/>
                <w:color w:val="auto"/>
                <w:highlight w:val="none"/>
              </w:rPr>
              <w:t>分，此项最多加2</w:t>
            </w:r>
            <w:r>
              <w:rPr>
                <w:rFonts w:hint="eastAsia" w:ascii="宋体" w:hAnsi="宋体" w:cs="宋体"/>
                <w:color w:val="auto"/>
                <w:highlight w:val="none"/>
                <w:lang w:val="en-US" w:eastAsia="zh-CN"/>
              </w:rPr>
              <w:t>.4</w:t>
            </w:r>
            <w:r>
              <w:rPr>
                <w:rFonts w:hint="eastAsia" w:ascii="宋体" w:hAnsi="宋体" w:cs="宋体"/>
                <w:color w:val="auto"/>
                <w:highlight w:val="none"/>
              </w:rPr>
              <w:t>分。</w:t>
            </w:r>
          </w:p>
        </w:tc>
      </w:tr>
      <w:tr w14:paraId="3273364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5" w:type="dxa"/>
            <w:tcBorders>
              <w:tl2br w:val="nil"/>
              <w:tr2bl w:val="nil"/>
            </w:tcBorders>
            <w:vAlign w:val="center"/>
          </w:tcPr>
          <w:p w14:paraId="425C5CF0">
            <w:pPr>
              <w:ind w:right="113" w:firstLine="0" w:firstLineChars="0"/>
              <w:jc w:val="center"/>
              <w:rPr>
                <w:rFonts w:hint="eastAsia" w:ascii="宋体" w:hAnsi="宋体" w:cs="宋体"/>
                <w:color w:val="auto"/>
                <w:highlight w:val="none"/>
              </w:rPr>
            </w:pPr>
            <w:r>
              <w:rPr>
                <w:rFonts w:hint="eastAsia" w:ascii="宋体" w:hAnsi="宋体" w:cs="宋体"/>
                <w:color w:val="auto"/>
                <w:kern w:val="0"/>
                <w:szCs w:val="24"/>
                <w:highlight w:val="none"/>
              </w:rPr>
              <w:t>2.2.4（</w:t>
            </w:r>
            <w:r>
              <w:rPr>
                <w:rFonts w:hint="eastAsia" w:ascii="宋体" w:hAnsi="宋体" w:cs="宋体"/>
                <w:color w:val="auto"/>
                <w:kern w:val="0"/>
                <w:szCs w:val="24"/>
                <w:highlight w:val="none"/>
                <w:lang w:val="en-US" w:eastAsia="zh-CN"/>
              </w:rPr>
              <w:t>3</w:t>
            </w:r>
            <w:r>
              <w:rPr>
                <w:rFonts w:hint="eastAsia" w:ascii="宋体" w:hAnsi="宋体" w:cs="宋体"/>
                <w:color w:val="auto"/>
                <w:kern w:val="0"/>
                <w:szCs w:val="24"/>
                <w:highlight w:val="none"/>
              </w:rPr>
              <w:t>）</w:t>
            </w:r>
          </w:p>
        </w:tc>
        <w:tc>
          <w:tcPr>
            <w:tcW w:w="1372" w:type="dxa"/>
            <w:tcBorders>
              <w:tl2br w:val="nil"/>
              <w:tr2bl w:val="nil"/>
            </w:tcBorders>
            <w:vAlign w:val="center"/>
          </w:tcPr>
          <w:p w14:paraId="636C87E5">
            <w:pPr>
              <w:ind w:right="113" w:firstLine="0" w:firstLineChars="0"/>
              <w:jc w:val="center"/>
              <w:rPr>
                <w:rFonts w:hint="eastAsia" w:ascii="宋体" w:hAnsi="宋体" w:cs="宋体"/>
                <w:color w:val="auto"/>
                <w:highlight w:val="none"/>
              </w:rPr>
            </w:pPr>
            <w:r>
              <w:rPr>
                <w:rFonts w:hint="eastAsia" w:ascii="宋体" w:hAnsi="宋体" w:cs="宋体"/>
                <w:color w:val="auto"/>
                <w:szCs w:val="21"/>
                <w:highlight w:val="none"/>
              </w:rPr>
              <w:t>评标价</w:t>
            </w:r>
          </w:p>
        </w:tc>
        <w:tc>
          <w:tcPr>
            <w:tcW w:w="1075" w:type="dxa"/>
            <w:tcBorders>
              <w:tl2br w:val="nil"/>
              <w:tr2bl w:val="nil"/>
            </w:tcBorders>
            <w:vAlign w:val="center"/>
          </w:tcPr>
          <w:p w14:paraId="75F4B63C">
            <w:pPr>
              <w:ind w:right="113" w:firstLine="0" w:firstLineChars="0"/>
              <w:jc w:val="center"/>
              <w:rPr>
                <w:rFonts w:hint="eastAsia" w:ascii="宋体" w:hAnsi="宋体" w:cs="宋体"/>
                <w:color w:val="auto"/>
                <w:highlight w:val="none"/>
              </w:rPr>
            </w:pPr>
            <w:r>
              <w:rPr>
                <w:rFonts w:hint="eastAsia" w:ascii="宋体" w:hAnsi="宋体" w:cs="宋体"/>
                <w:color w:val="auto"/>
                <w:szCs w:val="21"/>
                <w:highlight w:val="none"/>
              </w:rPr>
              <w:t>50分</w:t>
            </w:r>
          </w:p>
        </w:tc>
        <w:tc>
          <w:tcPr>
            <w:tcW w:w="6586" w:type="dxa"/>
            <w:gridSpan w:val="3"/>
            <w:tcBorders>
              <w:tl2br w:val="nil"/>
              <w:tr2bl w:val="nil"/>
            </w:tcBorders>
            <w:vAlign w:val="center"/>
          </w:tcPr>
          <w:p w14:paraId="484B8ED6">
            <w:pPr>
              <w:ind w:right="113" w:firstLine="0" w:firstLineChars="0"/>
              <w:jc w:val="left"/>
              <w:rPr>
                <w:rFonts w:hint="eastAsia" w:ascii="宋体" w:hAnsi="宋体" w:cs="宋体"/>
                <w:color w:val="auto"/>
                <w:szCs w:val="21"/>
                <w:highlight w:val="none"/>
              </w:rPr>
            </w:pPr>
            <w:r>
              <w:rPr>
                <w:rFonts w:hint="eastAsia" w:ascii="宋体" w:hAnsi="宋体" w:cs="宋体"/>
                <w:color w:val="auto"/>
                <w:szCs w:val="21"/>
                <w:highlight w:val="none"/>
              </w:rPr>
              <w:t>评标价得分计算公式示例：</w:t>
            </w:r>
          </w:p>
          <w:p w14:paraId="01F208E9">
            <w:pPr>
              <w:ind w:right="113" w:firstLine="0" w:firstLineChars="0"/>
              <w:jc w:val="left"/>
              <w:rPr>
                <w:rFonts w:hint="eastAsia" w:ascii="宋体" w:hAnsi="宋体" w:cs="宋体"/>
                <w:color w:val="auto"/>
                <w:szCs w:val="21"/>
                <w:highlight w:val="none"/>
              </w:rPr>
            </w:pPr>
            <w:r>
              <w:rPr>
                <w:rFonts w:hint="eastAsia" w:ascii="宋体" w:hAnsi="宋体" w:cs="宋体"/>
                <w:color w:val="auto"/>
                <w:szCs w:val="21"/>
                <w:highlight w:val="none"/>
              </w:rPr>
              <w:t>（1）如果投标人的评标价＞评标基准价，则评标价得分=50－偏差率×100×E</w:t>
            </w:r>
            <w:r>
              <w:rPr>
                <w:rFonts w:hint="eastAsia" w:ascii="宋体" w:hAnsi="宋体" w:cs="宋体"/>
                <w:color w:val="auto"/>
                <w:szCs w:val="21"/>
                <w:highlight w:val="none"/>
                <w:vertAlign w:val="subscript"/>
              </w:rPr>
              <w:t>１</w:t>
            </w:r>
            <w:r>
              <w:rPr>
                <w:rFonts w:hint="eastAsia" w:ascii="宋体" w:hAnsi="宋体" w:cs="宋体"/>
                <w:color w:val="auto"/>
                <w:szCs w:val="21"/>
                <w:highlight w:val="none"/>
              </w:rPr>
              <w:t>；</w:t>
            </w:r>
          </w:p>
          <w:p w14:paraId="23E198C8">
            <w:pPr>
              <w:ind w:right="113" w:firstLine="0" w:firstLineChars="0"/>
              <w:jc w:val="left"/>
              <w:rPr>
                <w:rFonts w:hint="eastAsia" w:ascii="宋体" w:hAnsi="宋体" w:cs="宋体"/>
                <w:color w:val="auto"/>
                <w:szCs w:val="21"/>
                <w:highlight w:val="none"/>
              </w:rPr>
            </w:pPr>
            <w:r>
              <w:rPr>
                <w:rFonts w:hint="eastAsia" w:ascii="宋体" w:hAnsi="宋体" w:cs="宋体"/>
                <w:color w:val="auto"/>
                <w:szCs w:val="21"/>
                <w:highlight w:val="none"/>
              </w:rPr>
              <w:t>（2）如果投标人的评标价≤评标基准价，则评标价得分=50+偏差率×100×E</w:t>
            </w:r>
            <w:r>
              <w:rPr>
                <w:rFonts w:hint="eastAsia" w:ascii="宋体" w:hAnsi="宋体" w:cs="宋体"/>
                <w:color w:val="auto"/>
                <w:szCs w:val="21"/>
                <w:highlight w:val="none"/>
                <w:vertAlign w:val="subscript"/>
              </w:rPr>
              <w:t>２</w:t>
            </w:r>
            <w:r>
              <w:rPr>
                <w:rFonts w:hint="eastAsia" w:ascii="宋体" w:hAnsi="宋体" w:cs="宋体"/>
                <w:color w:val="auto"/>
                <w:szCs w:val="21"/>
                <w:highlight w:val="none"/>
              </w:rPr>
              <w:t>。</w:t>
            </w:r>
          </w:p>
          <w:p w14:paraId="6F7CDCF8">
            <w:pPr>
              <w:ind w:right="113" w:firstLine="0" w:firstLineChars="0"/>
              <w:jc w:val="left"/>
              <w:rPr>
                <w:rFonts w:hint="default" w:ascii="宋体" w:hAnsi="宋体" w:eastAsia="宋体" w:cs="宋体"/>
                <w:color w:val="auto"/>
                <w:highlight w:val="none"/>
                <w:lang w:val="en-US" w:eastAsia="zh-CN"/>
              </w:rPr>
            </w:pPr>
            <w:r>
              <w:rPr>
                <w:rFonts w:hint="eastAsia" w:ascii="宋体" w:hAnsi="宋体" w:cs="宋体"/>
                <w:color w:val="auto"/>
                <w:szCs w:val="21"/>
                <w:highlight w:val="none"/>
              </w:rPr>
              <w:t>其中：E</w:t>
            </w:r>
            <w:r>
              <w:rPr>
                <w:rFonts w:hint="eastAsia" w:ascii="宋体" w:hAnsi="宋体" w:cs="宋体"/>
                <w:color w:val="auto"/>
                <w:szCs w:val="21"/>
                <w:highlight w:val="none"/>
                <w:vertAlign w:val="subscript"/>
              </w:rPr>
              <w:t>1</w:t>
            </w:r>
            <w:r>
              <w:rPr>
                <w:rFonts w:hint="eastAsia" w:ascii="宋体" w:hAnsi="宋体" w:cs="宋体"/>
                <w:color w:val="auto"/>
                <w:szCs w:val="21"/>
                <w:highlight w:val="none"/>
              </w:rPr>
              <w:t>是评标价每高于评标基准价一个百分点的扣分值；E</w:t>
            </w:r>
            <w:r>
              <w:rPr>
                <w:rFonts w:hint="eastAsia" w:ascii="宋体" w:hAnsi="宋体" w:cs="宋体"/>
                <w:color w:val="auto"/>
                <w:szCs w:val="21"/>
                <w:highlight w:val="none"/>
                <w:vertAlign w:val="subscript"/>
              </w:rPr>
              <w:t>2</w:t>
            </w:r>
            <w:r>
              <w:rPr>
                <w:rFonts w:hint="eastAsia" w:ascii="宋体" w:hAnsi="宋体" w:cs="宋体"/>
                <w:color w:val="auto"/>
                <w:szCs w:val="21"/>
                <w:highlight w:val="none"/>
              </w:rPr>
              <w:t>是评标价每低于评标基准价一个百分点的扣分值。E1=0.</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、E2=0.</w:t>
            </w:r>
            <w:r>
              <w:rPr>
                <w:rFonts w:hint="eastAsia" w:ascii="宋体" w:hAnsi="宋体" w:cs="宋体"/>
                <w:color w:val="auto"/>
                <w:szCs w:val="21"/>
                <w:highlight w:val="none"/>
                <w:lang w:val="en-US" w:eastAsia="zh-CN"/>
              </w:rPr>
              <w:t>05</w:t>
            </w:r>
          </w:p>
        </w:tc>
      </w:tr>
      <w:tr w14:paraId="59E9B19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825" w:type="dxa"/>
            <w:vMerge w:val="restart"/>
            <w:tcBorders>
              <w:tl2br w:val="nil"/>
              <w:tr2bl w:val="nil"/>
            </w:tcBorders>
            <w:vAlign w:val="center"/>
          </w:tcPr>
          <w:p w14:paraId="13196C9F">
            <w:pPr>
              <w:pStyle w:val="43"/>
              <w:rPr>
                <w:rFonts w:hint="eastAsia" w:ascii="宋体" w:hAnsi="宋体" w:cs="宋体"/>
                <w:color w:val="auto"/>
                <w:highlight w:val="none"/>
              </w:rPr>
            </w:pPr>
            <w:r>
              <w:rPr>
                <w:rFonts w:hint="eastAsia" w:ascii="宋体" w:hAnsi="宋体" w:cs="宋体"/>
                <w:color w:val="auto"/>
                <w:highlight w:val="none"/>
              </w:rPr>
              <w:t>2.2.4（</w:t>
            </w:r>
            <w:r>
              <w:rPr>
                <w:rFonts w:hint="eastAsia" w:ascii="宋体" w:hAnsi="宋体" w:cs="宋体"/>
                <w:color w:val="auto"/>
                <w:highlight w:val="none"/>
                <w:lang w:val="en-US" w:eastAsia="zh-CN"/>
              </w:rPr>
              <w:t>4</w:t>
            </w:r>
            <w:r>
              <w:rPr>
                <w:rFonts w:hint="eastAsia" w:ascii="宋体" w:hAnsi="宋体" w:cs="宋体"/>
                <w:color w:val="auto"/>
                <w:highlight w:val="none"/>
              </w:rPr>
              <w:t>）</w:t>
            </w:r>
          </w:p>
        </w:tc>
        <w:tc>
          <w:tcPr>
            <w:tcW w:w="1372" w:type="dxa"/>
            <w:vMerge w:val="restart"/>
            <w:tcBorders>
              <w:tl2br w:val="nil"/>
              <w:tr2bl w:val="nil"/>
            </w:tcBorders>
            <w:vAlign w:val="center"/>
          </w:tcPr>
          <w:p w14:paraId="3622D3BF">
            <w:pPr>
              <w:pStyle w:val="43"/>
              <w:rPr>
                <w:rFonts w:hint="eastAsia" w:ascii="宋体" w:hAnsi="宋体" w:cs="宋体"/>
                <w:color w:val="auto"/>
                <w:highlight w:val="none"/>
              </w:rPr>
            </w:pPr>
            <w:r>
              <w:rPr>
                <w:rFonts w:hint="eastAsia" w:ascii="宋体" w:hAnsi="宋体" w:cs="宋体"/>
                <w:color w:val="auto"/>
                <w:highlight w:val="none"/>
              </w:rPr>
              <w:t>其他因素</w:t>
            </w:r>
          </w:p>
        </w:tc>
        <w:tc>
          <w:tcPr>
            <w:tcW w:w="1075" w:type="dxa"/>
            <w:vMerge w:val="restart"/>
            <w:tcBorders>
              <w:tl2br w:val="nil"/>
              <w:tr2bl w:val="nil"/>
            </w:tcBorders>
            <w:vAlign w:val="center"/>
          </w:tcPr>
          <w:p w14:paraId="1654BB6E">
            <w:pPr>
              <w:pStyle w:val="43"/>
              <w:rPr>
                <w:rFonts w:hint="eastAsia" w:ascii="宋体" w:hAnsi="宋体" w:cs="宋体"/>
                <w:color w:val="auto"/>
                <w:highlight w:val="none"/>
              </w:rPr>
            </w:pPr>
            <w:r>
              <w:rPr>
                <w:rFonts w:hint="eastAsia" w:ascii="宋体" w:hAnsi="宋体" w:cs="宋体"/>
                <w:color w:val="auto"/>
                <w:highlight w:val="none"/>
                <w:lang w:val="en-US" w:eastAsia="zh-CN"/>
              </w:rPr>
              <w:t>18</w:t>
            </w:r>
            <w:r>
              <w:rPr>
                <w:rFonts w:hint="eastAsia" w:ascii="宋体" w:hAnsi="宋体" w:cs="宋体"/>
                <w:color w:val="auto"/>
                <w:highlight w:val="none"/>
              </w:rPr>
              <w:t>分</w:t>
            </w:r>
          </w:p>
        </w:tc>
        <w:tc>
          <w:tcPr>
            <w:tcW w:w="1760" w:type="dxa"/>
            <w:vMerge w:val="restart"/>
            <w:tcBorders>
              <w:tl2br w:val="nil"/>
              <w:tr2bl w:val="nil"/>
            </w:tcBorders>
            <w:vAlign w:val="center"/>
          </w:tcPr>
          <w:p w14:paraId="3EA1F5E1">
            <w:pPr>
              <w:pStyle w:val="43"/>
              <w:spacing w:line="400" w:lineRule="exact"/>
              <w:rPr>
                <w:rFonts w:hint="eastAsia" w:ascii="宋体" w:hAnsi="宋体" w:cs="宋体"/>
                <w:color w:val="auto"/>
                <w:highlight w:val="none"/>
              </w:rPr>
            </w:pPr>
            <w:r>
              <w:rPr>
                <w:rFonts w:hint="eastAsia" w:ascii="宋体" w:hAnsi="宋体" w:cs="宋体"/>
                <w:color w:val="auto"/>
                <w:highlight w:val="none"/>
              </w:rPr>
              <w:t>类似项目</w:t>
            </w:r>
          </w:p>
          <w:p w14:paraId="2AA9A1B7">
            <w:pPr>
              <w:pStyle w:val="43"/>
              <w:spacing w:line="400" w:lineRule="exact"/>
              <w:rPr>
                <w:rFonts w:hint="eastAsia" w:ascii="宋体" w:hAnsi="宋体" w:cs="宋体"/>
                <w:color w:val="auto"/>
                <w:highlight w:val="none"/>
              </w:rPr>
            </w:pPr>
            <w:r>
              <w:rPr>
                <w:rFonts w:hint="eastAsia" w:ascii="宋体" w:hAnsi="宋体" w:cs="宋体"/>
                <w:color w:val="auto"/>
                <w:highlight w:val="none"/>
              </w:rPr>
              <w:t>施工业绩</w:t>
            </w:r>
          </w:p>
        </w:tc>
        <w:tc>
          <w:tcPr>
            <w:tcW w:w="701" w:type="dxa"/>
            <w:vMerge w:val="restart"/>
            <w:tcBorders>
              <w:tl2br w:val="nil"/>
              <w:tr2bl w:val="nil"/>
            </w:tcBorders>
            <w:vAlign w:val="center"/>
          </w:tcPr>
          <w:p w14:paraId="38A563A9">
            <w:pPr>
              <w:pStyle w:val="43"/>
              <w:spacing w:line="400" w:lineRule="exact"/>
              <w:rPr>
                <w:rFonts w:hint="eastAsia" w:ascii="宋体" w:hAnsi="宋体" w:cs="宋体"/>
                <w:color w:val="auto"/>
                <w:highlight w:val="none"/>
              </w:rPr>
            </w:pPr>
            <w:r>
              <w:rPr>
                <w:rFonts w:hint="eastAsia" w:ascii="宋体" w:hAnsi="宋体" w:cs="宋体"/>
                <w:color w:val="auto"/>
                <w:highlight w:val="none"/>
              </w:rPr>
              <w:t>10分</w:t>
            </w:r>
          </w:p>
        </w:tc>
        <w:tc>
          <w:tcPr>
            <w:tcW w:w="4125" w:type="dxa"/>
            <w:tcBorders>
              <w:tl2br w:val="nil"/>
              <w:tr2bl w:val="nil"/>
            </w:tcBorders>
            <w:vAlign w:val="center"/>
          </w:tcPr>
          <w:p w14:paraId="2BC55C91">
            <w:pPr>
              <w:spacing w:line="400" w:lineRule="exact"/>
              <w:ind w:firstLine="0" w:firstLineChars="0"/>
              <w:rPr>
                <w:rFonts w:hint="eastAsia" w:ascii="宋体" w:hAnsi="宋体" w:cs="宋体"/>
                <w:b/>
                <w:bCs/>
                <w:color w:val="auto"/>
                <w:szCs w:val="24"/>
                <w:highlight w:val="none"/>
              </w:rPr>
            </w:pPr>
            <w:r>
              <w:rPr>
                <w:rFonts w:hint="eastAsia" w:ascii="宋体" w:hAnsi="宋体" w:cs="宋体"/>
                <w:b/>
                <w:bCs/>
                <w:color w:val="auto"/>
                <w:szCs w:val="24"/>
                <w:highlight w:val="none"/>
              </w:rPr>
              <w:t>基本得分，6分：</w:t>
            </w:r>
          </w:p>
          <w:p w14:paraId="00DD6716">
            <w:pPr>
              <w:spacing w:line="400" w:lineRule="exact"/>
              <w:ind w:firstLine="0" w:firstLineChars="0"/>
              <w:rPr>
                <w:rFonts w:hint="eastAsia" w:ascii="宋体" w:hAnsi="宋体" w:cs="宋体"/>
                <w:color w:val="auto"/>
                <w:highlight w:val="none"/>
              </w:rPr>
            </w:pPr>
            <w:r>
              <w:rPr>
                <w:rFonts w:hint="eastAsia" w:ascii="宋体" w:hAnsi="宋体" w:cs="宋体"/>
                <w:color w:val="auto"/>
                <w:szCs w:val="32"/>
                <w:highlight w:val="none"/>
              </w:rPr>
              <w:t>满足资格审查业绩最低要求的，得6分。</w:t>
            </w:r>
          </w:p>
        </w:tc>
      </w:tr>
      <w:tr w14:paraId="1695257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827" w:hRule="atLeast"/>
          <w:jc w:val="center"/>
        </w:trPr>
        <w:tc>
          <w:tcPr>
            <w:tcW w:w="825" w:type="dxa"/>
            <w:vMerge w:val="continue"/>
            <w:tcBorders>
              <w:tl2br w:val="nil"/>
              <w:tr2bl w:val="nil"/>
            </w:tcBorders>
            <w:vAlign w:val="center"/>
          </w:tcPr>
          <w:p w14:paraId="36B07305">
            <w:pPr>
              <w:ind w:firstLine="0" w:firstLineChars="0"/>
              <w:rPr>
                <w:rFonts w:hint="eastAsia" w:ascii="宋体" w:hAnsi="宋体" w:cs="宋体"/>
                <w:color w:val="auto"/>
                <w:highlight w:val="none"/>
              </w:rPr>
            </w:pPr>
          </w:p>
        </w:tc>
        <w:tc>
          <w:tcPr>
            <w:tcW w:w="1372" w:type="dxa"/>
            <w:vMerge w:val="continue"/>
            <w:tcBorders>
              <w:tl2br w:val="nil"/>
              <w:tr2bl w:val="nil"/>
            </w:tcBorders>
            <w:vAlign w:val="center"/>
          </w:tcPr>
          <w:p w14:paraId="7C2EDC21">
            <w:pPr>
              <w:ind w:firstLine="0" w:firstLineChars="0"/>
              <w:rPr>
                <w:rFonts w:hint="eastAsia" w:ascii="宋体" w:hAnsi="宋体" w:cs="宋体"/>
                <w:color w:val="auto"/>
                <w:highlight w:val="none"/>
              </w:rPr>
            </w:pPr>
          </w:p>
        </w:tc>
        <w:tc>
          <w:tcPr>
            <w:tcW w:w="1075" w:type="dxa"/>
            <w:vMerge w:val="continue"/>
            <w:tcBorders>
              <w:tl2br w:val="nil"/>
              <w:tr2bl w:val="nil"/>
            </w:tcBorders>
            <w:vAlign w:val="center"/>
          </w:tcPr>
          <w:p w14:paraId="503D628A">
            <w:pPr>
              <w:ind w:firstLine="0" w:firstLineChars="0"/>
              <w:rPr>
                <w:rFonts w:hint="eastAsia" w:ascii="宋体" w:hAnsi="宋体" w:cs="宋体"/>
                <w:color w:val="auto"/>
                <w:highlight w:val="none"/>
              </w:rPr>
            </w:pPr>
          </w:p>
        </w:tc>
        <w:tc>
          <w:tcPr>
            <w:tcW w:w="1760" w:type="dxa"/>
            <w:vMerge w:val="continue"/>
            <w:tcBorders>
              <w:tl2br w:val="nil"/>
              <w:tr2bl w:val="nil"/>
            </w:tcBorders>
            <w:vAlign w:val="center"/>
          </w:tcPr>
          <w:p w14:paraId="6EC15EC2">
            <w:pPr>
              <w:spacing w:line="400" w:lineRule="exact"/>
              <w:ind w:firstLine="0" w:firstLineChars="0"/>
              <w:rPr>
                <w:rFonts w:hint="eastAsia" w:ascii="宋体" w:hAnsi="宋体" w:cs="宋体"/>
                <w:color w:val="auto"/>
                <w:highlight w:val="none"/>
              </w:rPr>
            </w:pPr>
          </w:p>
        </w:tc>
        <w:tc>
          <w:tcPr>
            <w:tcW w:w="701" w:type="dxa"/>
            <w:vMerge w:val="continue"/>
            <w:tcBorders>
              <w:tl2br w:val="nil"/>
              <w:tr2bl w:val="nil"/>
            </w:tcBorders>
            <w:vAlign w:val="center"/>
          </w:tcPr>
          <w:p w14:paraId="6D8CAE19">
            <w:pPr>
              <w:spacing w:line="400" w:lineRule="exact"/>
              <w:ind w:firstLine="0" w:firstLineChars="0"/>
              <w:rPr>
                <w:rFonts w:hint="eastAsia" w:ascii="宋体" w:hAnsi="宋体" w:cs="宋体"/>
                <w:color w:val="auto"/>
                <w:highlight w:val="none"/>
              </w:rPr>
            </w:pPr>
          </w:p>
        </w:tc>
        <w:tc>
          <w:tcPr>
            <w:tcW w:w="4125" w:type="dxa"/>
            <w:tcBorders>
              <w:tl2br w:val="nil"/>
              <w:tr2bl w:val="nil"/>
            </w:tcBorders>
            <w:vAlign w:val="center"/>
          </w:tcPr>
          <w:p w14:paraId="12CA031A">
            <w:pPr>
              <w:spacing w:line="400" w:lineRule="exact"/>
              <w:ind w:firstLine="0" w:firstLineChars="0"/>
              <w:rPr>
                <w:rFonts w:hint="eastAsia" w:ascii="宋体" w:hAnsi="宋体" w:cs="宋体"/>
                <w:b/>
                <w:bCs/>
                <w:color w:val="auto"/>
                <w:highlight w:val="none"/>
              </w:rPr>
            </w:pPr>
            <w:r>
              <w:rPr>
                <w:rFonts w:hint="eastAsia" w:ascii="宋体" w:hAnsi="宋体" w:cs="宋体"/>
                <w:b/>
                <w:bCs/>
                <w:color w:val="auto"/>
                <w:highlight w:val="none"/>
              </w:rPr>
              <w:t>加分，4分：</w:t>
            </w:r>
          </w:p>
          <w:p w14:paraId="719CE974">
            <w:pPr>
              <w:spacing w:line="400" w:lineRule="exact"/>
              <w:ind w:firstLine="0" w:firstLineChars="0"/>
              <w:rPr>
                <w:rFonts w:hint="eastAsia" w:ascii="宋体" w:hAnsi="宋体" w:cs="宋体"/>
                <w:color w:val="auto"/>
                <w:highlight w:val="none"/>
              </w:rPr>
            </w:pPr>
            <w:r>
              <w:rPr>
                <w:rFonts w:hint="eastAsia" w:ascii="宋体" w:hAnsi="宋体" w:cs="宋体"/>
                <w:color w:val="auto"/>
                <w:szCs w:val="32"/>
                <w:highlight w:val="none"/>
              </w:rPr>
              <w:t>近三年内（</w:t>
            </w:r>
            <w:r>
              <w:rPr>
                <w:rFonts w:hint="eastAsia" w:ascii="宋体" w:hAnsi="宋体" w:cs="宋体"/>
                <w:color w:val="auto"/>
                <w:szCs w:val="32"/>
                <w:highlight w:val="none"/>
                <w:lang w:eastAsia="zh-CN"/>
              </w:rPr>
              <w:t>2023年</w:t>
            </w:r>
            <w:r>
              <w:rPr>
                <w:rFonts w:hint="eastAsia" w:ascii="宋体" w:hAnsi="宋体" w:cs="宋体"/>
                <w:color w:val="auto"/>
                <w:szCs w:val="32"/>
                <w:highlight w:val="none"/>
              </w:rPr>
              <w:t>1月1日起至今）每多完成过1个</w:t>
            </w:r>
            <w:r>
              <w:rPr>
                <w:rFonts w:hint="eastAsia" w:ascii="宋体" w:hAnsi="宋体" w:cs="宋体"/>
                <w:color w:val="auto"/>
                <w:highlight w:val="none"/>
              </w:rPr>
              <w:t>合同</w:t>
            </w:r>
            <w:r>
              <w:rPr>
                <w:rFonts w:hint="eastAsia" w:ascii="宋体" w:hAnsi="宋体" w:cs="宋体"/>
                <w:color w:val="auto"/>
                <w:highlight w:val="none"/>
              </w:rPr>
              <w:t>金额</w:t>
            </w:r>
            <w:r>
              <w:rPr>
                <w:rFonts w:hint="eastAsia" w:ascii="宋体" w:hAnsi="宋体" w:cs="宋体"/>
                <w:color w:val="auto"/>
                <w:highlight w:val="none"/>
                <w:lang w:val="en-US" w:eastAsia="zh-CN"/>
              </w:rPr>
              <w:t>3</w:t>
            </w:r>
            <w:r>
              <w:rPr>
                <w:rFonts w:hint="eastAsia" w:ascii="宋体" w:hAnsi="宋体" w:cs="宋体"/>
                <w:color w:val="auto"/>
                <w:highlight w:val="none"/>
              </w:rPr>
              <w:t>00万元</w:t>
            </w:r>
            <w:r>
              <w:rPr>
                <w:rFonts w:hint="eastAsia" w:ascii="宋体" w:hAnsi="宋体" w:cs="宋体"/>
                <w:color w:val="auto"/>
                <w:highlight w:val="none"/>
              </w:rPr>
              <w:t>及以上的</w:t>
            </w:r>
            <w:r>
              <w:rPr>
                <w:rFonts w:hint="eastAsia" w:ascii="宋体" w:hAnsi="宋体" w:cs="宋体"/>
                <w:color w:val="auto"/>
                <w:highlight w:val="none"/>
                <w:lang w:eastAsia="zh-CN"/>
              </w:rPr>
              <w:t>公路养护工程施工</w:t>
            </w:r>
            <w:r>
              <w:rPr>
                <w:rFonts w:hint="eastAsia" w:ascii="宋体" w:hAnsi="宋体" w:cs="宋体"/>
                <w:color w:val="auto"/>
                <w:highlight w:val="none"/>
              </w:rPr>
              <w:t>业绩</w:t>
            </w:r>
            <w:r>
              <w:rPr>
                <w:rFonts w:hint="eastAsia" w:ascii="宋体" w:hAnsi="宋体" w:cs="宋体"/>
                <w:color w:val="auto"/>
                <w:szCs w:val="32"/>
                <w:highlight w:val="none"/>
              </w:rPr>
              <w:t>的</w:t>
            </w:r>
            <w:r>
              <w:rPr>
                <w:rFonts w:hint="eastAsia" w:ascii="宋体" w:hAnsi="宋体" w:cs="宋体"/>
                <w:color w:val="auto"/>
                <w:highlight w:val="none"/>
              </w:rPr>
              <w:t>加2分，此项最多加4分。</w:t>
            </w:r>
          </w:p>
        </w:tc>
      </w:tr>
      <w:tr w14:paraId="7F52C26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825" w:type="dxa"/>
            <w:vMerge w:val="continue"/>
            <w:tcBorders>
              <w:tl2br w:val="nil"/>
              <w:tr2bl w:val="nil"/>
            </w:tcBorders>
            <w:vAlign w:val="center"/>
          </w:tcPr>
          <w:p w14:paraId="5EE168ED">
            <w:pPr>
              <w:ind w:firstLine="0" w:firstLineChars="0"/>
              <w:rPr>
                <w:rFonts w:hint="eastAsia" w:ascii="宋体" w:hAnsi="宋体" w:cs="宋体"/>
                <w:color w:val="auto"/>
                <w:highlight w:val="none"/>
              </w:rPr>
            </w:pPr>
          </w:p>
        </w:tc>
        <w:tc>
          <w:tcPr>
            <w:tcW w:w="1372" w:type="dxa"/>
            <w:vMerge w:val="continue"/>
            <w:tcBorders>
              <w:tl2br w:val="nil"/>
              <w:tr2bl w:val="nil"/>
            </w:tcBorders>
            <w:vAlign w:val="center"/>
          </w:tcPr>
          <w:p w14:paraId="0A89D951">
            <w:pPr>
              <w:ind w:firstLine="0" w:firstLineChars="0"/>
              <w:rPr>
                <w:rFonts w:hint="eastAsia" w:ascii="宋体" w:hAnsi="宋体" w:cs="宋体"/>
                <w:color w:val="auto"/>
                <w:highlight w:val="none"/>
              </w:rPr>
            </w:pPr>
          </w:p>
        </w:tc>
        <w:tc>
          <w:tcPr>
            <w:tcW w:w="1075" w:type="dxa"/>
            <w:vMerge w:val="continue"/>
            <w:tcBorders>
              <w:tl2br w:val="nil"/>
              <w:tr2bl w:val="nil"/>
            </w:tcBorders>
            <w:vAlign w:val="center"/>
          </w:tcPr>
          <w:p w14:paraId="48972C45">
            <w:pPr>
              <w:ind w:firstLine="0" w:firstLineChars="0"/>
              <w:rPr>
                <w:rFonts w:hint="eastAsia" w:ascii="宋体" w:hAnsi="宋体" w:cs="宋体"/>
                <w:color w:val="auto"/>
                <w:highlight w:val="none"/>
              </w:rPr>
            </w:pPr>
          </w:p>
        </w:tc>
        <w:tc>
          <w:tcPr>
            <w:tcW w:w="1760" w:type="dxa"/>
            <w:tcBorders>
              <w:tl2br w:val="nil"/>
              <w:tr2bl w:val="nil"/>
            </w:tcBorders>
            <w:shd w:val="clear" w:color="auto" w:fill="auto"/>
            <w:vAlign w:val="center"/>
          </w:tcPr>
          <w:p w14:paraId="67456DA5">
            <w:pPr>
              <w:pStyle w:val="43"/>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highlight w:val="none"/>
                <w:lang w:val="en-US" w:eastAsia="zh-CN"/>
              </w:rPr>
              <w:t>财务能力</w:t>
            </w:r>
          </w:p>
        </w:tc>
        <w:tc>
          <w:tcPr>
            <w:tcW w:w="701" w:type="dxa"/>
            <w:tcBorders>
              <w:tl2br w:val="nil"/>
              <w:tr2bl w:val="nil"/>
            </w:tcBorders>
            <w:shd w:val="clear" w:color="auto" w:fill="auto"/>
            <w:vAlign w:val="center"/>
          </w:tcPr>
          <w:p w14:paraId="50ACD8F9">
            <w:pPr>
              <w:pStyle w:val="43"/>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highlight w:val="none"/>
                <w:lang w:val="en-US" w:eastAsia="zh-CN"/>
              </w:rPr>
              <w:t>5分</w:t>
            </w:r>
          </w:p>
        </w:tc>
        <w:tc>
          <w:tcPr>
            <w:tcW w:w="4125" w:type="dxa"/>
            <w:tcBorders>
              <w:tl2br w:val="nil"/>
              <w:tr2bl w:val="nil"/>
            </w:tcBorders>
            <w:shd w:val="clear" w:color="auto" w:fill="auto"/>
            <w:vAlign w:val="center"/>
          </w:tcPr>
          <w:p w14:paraId="27233C18">
            <w:pPr>
              <w:pStyle w:val="43"/>
              <w:spacing w:line="400" w:lineRule="exact"/>
              <w:jc w:val="left"/>
              <w:rPr>
                <w:rFonts w:hint="eastAsia" w:ascii="宋体" w:hAnsi="宋体" w:eastAsia="宋体" w:cs="宋体"/>
                <w:color w:val="auto"/>
                <w:sz w:val="24"/>
                <w:szCs w:val="24"/>
                <w:highlight w:val="none"/>
                <w:lang w:val="en-US" w:eastAsia="zh-CN" w:bidi="ar-SA"/>
              </w:rPr>
            </w:pPr>
            <w:r>
              <w:rPr>
                <w:rFonts w:hint="eastAsia" w:ascii="宋体" w:hAnsi="宋体" w:cs="宋体"/>
                <w:color w:val="auto"/>
                <w:szCs w:val="32"/>
                <w:highlight w:val="none"/>
              </w:rPr>
              <w:t>满足资格审查</w:t>
            </w:r>
            <w:r>
              <w:rPr>
                <w:rFonts w:hint="eastAsia" w:ascii="宋体" w:hAnsi="宋体" w:cs="宋体"/>
                <w:color w:val="auto"/>
                <w:szCs w:val="32"/>
                <w:highlight w:val="none"/>
                <w:lang w:val="en-US" w:eastAsia="zh-CN"/>
              </w:rPr>
              <w:t>财务</w:t>
            </w:r>
            <w:r>
              <w:rPr>
                <w:rFonts w:hint="eastAsia" w:ascii="宋体" w:hAnsi="宋体" w:cs="宋体"/>
                <w:color w:val="auto"/>
                <w:szCs w:val="32"/>
                <w:highlight w:val="none"/>
              </w:rPr>
              <w:t>最低要求得</w:t>
            </w:r>
            <w:r>
              <w:rPr>
                <w:rFonts w:hint="eastAsia" w:ascii="宋体" w:hAnsi="宋体" w:cs="宋体"/>
                <w:color w:val="auto"/>
                <w:szCs w:val="32"/>
                <w:highlight w:val="none"/>
                <w:lang w:val="en-US" w:eastAsia="zh-CN"/>
              </w:rPr>
              <w:t>5</w:t>
            </w:r>
            <w:r>
              <w:rPr>
                <w:rFonts w:hint="eastAsia" w:ascii="宋体" w:hAnsi="宋体" w:cs="宋体"/>
                <w:color w:val="auto"/>
                <w:szCs w:val="32"/>
                <w:highlight w:val="none"/>
              </w:rPr>
              <w:t>分。</w:t>
            </w:r>
          </w:p>
        </w:tc>
      </w:tr>
      <w:tr w14:paraId="5C24106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jc w:val="center"/>
        </w:trPr>
        <w:tc>
          <w:tcPr>
            <w:tcW w:w="825" w:type="dxa"/>
            <w:vMerge w:val="continue"/>
            <w:tcBorders>
              <w:tl2br w:val="nil"/>
              <w:tr2bl w:val="nil"/>
            </w:tcBorders>
            <w:vAlign w:val="center"/>
          </w:tcPr>
          <w:p w14:paraId="5D1A685E">
            <w:pPr>
              <w:pStyle w:val="43"/>
              <w:rPr>
                <w:rFonts w:hint="eastAsia" w:ascii="宋体" w:hAnsi="宋体" w:cs="宋体"/>
                <w:color w:val="auto"/>
                <w:highlight w:val="none"/>
              </w:rPr>
            </w:pPr>
          </w:p>
        </w:tc>
        <w:tc>
          <w:tcPr>
            <w:tcW w:w="1372" w:type="dxa"/>
            <w:vMerge w:val="continue"/>
            <w:tcBorders>
              <w:tl2br w:val="nil"/>
              <w:tr2bl w:val="nil"/>
            </w:tcBorders>
            <w:vAlign w:val="center"/>
          </w:tcPr>
          <w:p w14:paraId="1D38FAA2">
            <w:pPr>
              <w:pStyle w:val="43"/>
              <w:rPr>
                <w:rFonts w:hint="eastAsia" w:ascii="宋体" w:hAnsi="宋体" w:cs="宋体"/>
                <w:color w:val="auto"/>
                <w:highlight w:val="none"/>
              </w:rPr>
            </w:pPr>
          </w:p>
        </w:tc>
        <w:tc>
          <w:tcPr>
            <w:tcW w:w="1075" w:type="dxa"/>
            <w:vMerge w:val="continue"/>
            <w:tcBorders>
              <w:tl2br w:val="nil"/>
              <w:tr2bl w:val="nil"/>
            </w:tcBorders>
            <w:vAlign w:val="center"/>
          </w:tcPr>
          <w:p w14:paraId="13EFB5B4">
            <w:pPr>
              <w:pStyle w:val="43"/>
              <w:rPr>
                <w:rFonts w:hint="eastAsia" w:ascii="宋体" w:hAnsi="宋体" w:cs="宋体"/>
                <w:color w:val="auto"/>
                <w:highlight w:val="none"/>
              </w:rPr>
            </w:pPr>
          </w:p>
        </w:tc>
        <w:tc>
          <w:tcPr>
            <w:tcW w:w="1760" w:type="dxa"/>
            <w:tcBorders>
              <w:tl2br w:val="nil"/>
              <w:tr2bl w:val="nil"/>
            </w:tcBorders>
            <w:vAlign w:val="center"/>
          </w:tcPr>
          <w:p w14:paraId="04D03357">
            <w:pPr>
              <w:pStyle w:val="43"/>
              <w:spacing w:line="400" w:lineRule="exact"/>
              <w:rPr>
                <w:rFonts w:hint="eastAsia" w:ascii="宋体" w:hAnsi="宋体" w:cs="宋体"/>
                <w:color w:val="auto"/>
                <w:highlight w:val="none"/>
              </w:rPr>
            </w:pPr>
            <w:r>
              <w:rPr>
                <w:rFonts w:hint="eastAsia" w:ascii="宋体" w:hAnsi="宋体" w:cs="宋体"/>
                <w:color w:val="auto"/>
                <w:highlight w:val="none"/>
              </w:rPr>
              <w:t>履约信誉</w:t>
            </w:r>
          </w:p>
        </w:tc>
        <w:tc>
          <w:tcPr>
            <w:tcW w:w="701" w:type="dxa"/>
            <w:tcBorders>
              <w:tl2br w:val="nil"/>
              <w:tr2bl w:val="nil"/>
            </w:tcBorders>
            <w:vAlign w:val="center"/>
          </w:tcPr>
          <w:p w14:paraId="3154D657">
            <w:pPr>
              <w:pStyle w:val="43"/>
              <w:spacing w:line="400" w:lineRule="exact"/>
              <w:rPr>
                <w:rFonts w:hint="eastAsia" w:ascii="宋体" w:hAnsi="宋体" w:cs="宋体"/>
                <w:color w:val="auto"/>
                <w:highlight w:val="none"/>
              </w:rPr>
            </w:pPr>
            <w:r>
              <w:rPr>
                <w:rFonts w:hint="eastAsia" w:ascii="宋体" w:hAnsi="宋体" w:cs="宋体"/>
                <w:color w:val="auto"/>
                <w:highlight w:val="none"/>
                <w:lang w:val="en-US" w:eastAsia="zh-CN"/>
              </w:rPr>
              <w:t>3</w:t>
            </w:r>
            <w:r>
              <w:rPr>
                <w:rFonts w:hint="eastAsia" w:ascii="宋体" w:hAnsi="宋体" w:cs="宋体"/>
                <w:color w:val="auto"/>
                <w:highlight w:val="none"/>
              </w:rPr>
              <w:t>分</w:t>
            </w:r>
          </w:p>
        </w:tc>
        <w:tc>
          <w:tcPr>
            <w:tcW w:w="4125" w:type="dxa"/>
            <w:tcBorders>
              <w:tl2br w:val="nil"/>
              <w:tr2bl w:val="nil"/>
            </w:tcBorders>
            <w:vAlign w:val="center"/>
          </w:tcPr>
          <w:p w14:paraId="48F97656">
            <w:pPr>
              <w:spacing w:line="400" w:lineRule="exact"/>
              <w:ind w:firstLine="0" w:firstLineChars="0"/>
              <w:rPr>
                <w:rFonts w:hint="eastAsia" w:ascii="宋体" w:hAnsi="宋体" w:cs="宋体"/>
                <w:color w:val="auto"/>
                <w:highlight w:val="none"/>
              </w:rPr>
            </w:pPr>
            <w:r>
              <w:rPr>
                <w:rFonts w:hint="eastAsia" w:ascii="宋体" w:hAnsi="宋体" w:cs="宋体"/>
                <w:color w:val="auto"/>
                <w:szCs w:val="32"/>
                <w:highlight w:val="none"/>
              </w:rPr>
              <w:t>满足资格审查</w:t>
            </w:r>
            <w:r>
              <w:rPr>
                <w:rFonts w:hint="eastAsia" w:ascii="宋体" w:hAnsi="宋体" w:eastAsia="宋体" w:cs="宋体"/>
                <w:color w:val="auto"/>
                <w:highlight w:val="none"/>
              </w:rPr>
              <w:t>信誉最低要求得</w:t>
            </w:r>
            <w:r>
              <w:rPr>
                <w:rFonts w:hint="eastAsia" w:ascii="宋体" w:hAnsi="宋体" w:cs="宋体"/>
                <w:color w:val="auto"/>
                <w:highlight w:val="none"/>
                <w:lang w:val="en-US" w:eastAsia="zh-CN"/>
              </w:rPr>
              <w:t>3</w:t>
            </w:r>
            <w:r>
              <w:rPr>
                <w:rFonts w:hint="eastAsia" w:ascii="宋体" w:hAnsi="宋体" w:eastAsia="宋体" w:cs="宋体"/>
                <w:color w:val="auto"/>
                <w:highlight w:val="none"/>
              </w:rPr>
              <w:t>分。</w:t>
            </w:r>
          </w:p>
        </w:tc>
      </w:tr>
      <w:tr w14:paraId="516A584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9858" w:type="dxa"/>
            <w:gridSpan w:val="6"/>
            <w:tcBorders>
              <w:tl2br w:val="nil"/>
              <w:tr2bl w:val="nil"/>
            </w:tcBorders>
            <w:vAlign w:val="center"/>
          </w:tcPr>
          <w:p w14:paraId="0124C750">
            <w:pPr>
              <w:ind w:firstLine="480"/>
              <w:rPr>
                <w:rFonts w:hint="eastAsia" w:ascii="宋体" w:hAnsi="宋体" w:cs="宋体"/>
                <w:color w:val="auto"/>
                <w:highlight w:val="none"/>
              </w:rPr>
            </w:pPr>
            <w:r>
              <w:rPr>
                <w:rFonts w:hint="eastAsia" w:ascii="宋体" w:hAnsi="宋体" w:cs="宋体"/>
                <w:color w:val="auto"/>
                <w:highlight w:val="none"/>
              </w:rPr>
              <w:t>需要补充的其他内容：</w:t>
            </w:r>
          </w:p>
        </w:tc>
      </w:tr>
      <w:tr w14:paraId="43290CD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9858" w:type="dxa"/>
            <w:gridSpan w:val="6"/>
            <w:tcBorders>
              <w:tl2br w:val="nil"/>
              <w:tr2bl w:val="nil"/>
            </w:tcBorders>
            <w:vAlign w:val="center"/>
          </w:tcPr>
          <w:p w14:paraId="7F3A67D7">
            <w:pPr>
              <w:adjustRightInd/>
              <w:snapToGrid/>
              <w:spacing w:line="360" w:lineRule="exact"/>
              <w:ind w:firstLine="480"/>
              <w:jc w:val="left"/>
              <w:rPr>
                <w:rFonts w:hint="eastAsia" w:ascii="宋体" w:hAnsi="宋体" w:cs="宋体"/>
                <w:bCs/>
                <w:color w:val="auto"/>
                <w:szCs w:val="21"/>
                <w:highlight w:val="none"/>
              </w:rPr>
            </w:pPr>
            <w:r>
              <w:rPr>
                <w:rFonts w:hint="eastAsia" w:ascii="宋体" w:hAnsi="宋体" w:cs="宋体"/>
                <w:bCs/>
                <w:color w:val="auto"/>
                <w:szCs w:val="21"/>
                <w:highlight w:val="none"/>
              </w:rPr>
              <w:t>1.评标委员会成员对投标人商务和技术各项因素（评标价和履约信誉评分项除外）的评分一般不得低于招标文件规定该因素满分值的60%；评分低于满分值60%的，评标委员会成员应当在评标报告中作出说明。</w:t>
            </w:r>
          </w:p>
          <w:p w14:paraId="5302AC91">
            <w:pPr>
              <w:adjustRightInd/>
              <w:snapToGrid/>
              <w:spacing w:line="360" w:lineRule="exact"/>
              <w:ind w:firstLine="480"/>
              <w:jc w:val="left"/>
              <w:rPr>
                <w:rFonts w:hint="eastAsia" w:ascii="宋体" w:hAnsi="宋体" w:cs="宋体"/>
                <w:bCs/>
                <w:color w:val="auto"/>
                <w:szCs w:val="21"/>
                <w:highlight w:val="none"/>
              </w:rPr>
            </w:pPr>
            <w:r>
              <w:rPr>
                <w:rFonts w:hint="eastAsia" w:ascii="宋体" w:hAnsi="宋体" w:cs="宋体"/>
                <w:bCs/>
                <w:color w:val="auto"/>
                <w:szCs w:val="21"/>
                <w:highlight w:val="none"/>
              </w:rPr>
              <w:t>2.评标委员会对第一个信封进行评审后，因有效投标不足3个使得投标明显缺乏竞争的，可以否决全部投标。若评标委员会认为投标具有竞争性的，可不否决全部投标。</w:t>
            </w:r>
          </w:p>
          <w:p w14:paraId="55491159">
            <w:pPr>
              <w:adjustRightInd/>
              <w:snapToGrid/>
              <w:spacing w:line="360" w:lineRule="exact"/>
              <w:ind w:firstLine="480"/>
              <w:jc w:val="left"/>
              <w:rPr>
                <w:rFonts w:hint="eastAsia" w:ascii="宋体" w:hAnsi="宋体" w:cs="宋体"/>
                <w:bCs/>
                <w:color w:val="auto"/>
                <w:szCs w:val="21"/>
                <w:highlight w:val="none"/>
              </w:rPr>
            </w:pPr>
            <w:r>
              <w:rPr>
                <w:rFonts w:hint="eastAsia" w:ascii="宋体" w:hAnsi="宋体" w:cs="宋体"/>
                <w:bCs/>
                <w:color w:val="auto"/>
                <w:szCs w:val="21"/>
                <w:highlight w:val="none"/>
              </w:rPr>
              <w:t>评标委员会对第二个信封进行评审后，因有效投标不足3个使得投标明显缺乏竞争的，可以否决全部投标。若评标委员会认为投标具有竞争性的，可不否决全部投标，该合同包的投标仍属有效投标，并推荐中标候选人。</w:t>
            </w:r>
          </w:p>
          <w:p w14:paraId="2ACA1A12">
            <w:pPr>
              <w:adjustRightInd/>
              <w:snapToGrid/>
              <w:spacing w:line="360" w:lineRule="exact"/>
              <w:ind w:firstLine="480"/>
              <w:jc w:val="left"/>
              <w:rPr>
                <w:rFonts w:hint="eastAsia" w:ascii="宋体" w:hAnsi="宋体" w:cs="宋体"/>
                <w:bCs/>
                <w:color w:val="auto"/>
                <w:szCs w:val="21"/>
                <w:highlight w:val="none"/>
              </w:rPr>
            </w:pPr>
            <w:r>
              <w:rPr>
                <w:rFonts w:hint="eastAsia" w:ascii="宋体" w:hAnsi="宋体" w:cs="宋体"/>
                <w:bCs/>
                <w:color w:val="auto"/>
                <w:szCs w:val="21"/>
                <w:highlight w:val="none"/>
              </w:rPr>
              <w:t>3.所有投标人的投标文件均未通过第二个信封评审的，招标人将按照相关规定重新招标。</w:t>
            </w:r>
          </w:p>
          <w:p w14:paraId="521D42E2">
            <w:pPr>
              <w:adjustRightInd/>
              <w:snapToGrid/>
              <w:spacing w:line="360" w:lineRule="exact"/>
              <w:ind w:firstLine="480"/>
              <w:jc w:val="left"/>
              <w:rPr>
                <w:rFonts w:hint="eastAsia" w:ascii="宋体" w:hAnsi="宋体" w:cs="宋体"/>
                <w:bCs/>
                <w:color w:val="auto"/>
                <w:szCs w:val="21"/>
                <w:highlight w:val="none"/>
              </w:rPr>
            </w:pPr>
            <w:r>
              <w:rPr>
                <w:rFonts w:hint="eastAsia" w:ascii="宋体" w:hAnsi="宋体" w:cs="宋体"/>
                <w:bCs/>
                <w:color w:val="auto"/>
                <w:szCs w:val="21"/>
                <w:highlight w:val="none"/>
              </w:rPr>
              <w:t>4.投标人第一个信封详细评审最终得分应以评标委员会各成员的打分平均值确定（该平均值以去掉一个最高分和一个最低分后计算），计算保留小数点后两位，小数点后第三位“四舍五入”。</w:t>
            </w:r>
          </w:p>
          <w:p w14:paraId="29E5DB74">
            <w:pPr>
              <w:ind w:firstLine="480"/>
              <w:rPr>
                <w:rFonts w:hint="eastAsia" w:ascii="宋体" w:hAnsi="宋体" w:cs="宋体"/>
                <w:color w:val="auto"/>
                <w:highlight w:val="none"/>
              </w:rPr>
            </w:pPr>
            <w:r>
              <w:rPr>
                <w:rFonts w:hint="eastAsia" w:ascii="宋体" w:hAnsi="宋体" w:cs="宋体"/>
                <w:bCs/>
                <w:color w:val="auto"/>
                <w:szCs w:val="21"/>
                <w:highlight w:val="none"/>
              </w:rPr>
              <w:t>5.投标人第二个信封报价文件得分分值计算保留小数点后两位，小数点后第三位“四舍五入”</w:t>
            </w:r>
            <w:r>
              <w:rPr>
                <w:rFonts w:hint="eastAsia" w:ascii="宋体" w:hAnsi="宋体" w:cs="宋体"/>
                <w:bCs/>
                <w:color w:val="auto"/>
                <w:highlight w:val="none"/>
              </w:rPr>
              <w:t>。</w:t>
            </w:r>
          </w:p>
        </w:tc>
      </w:tr>
    </w:tbl>
    <w:p w14:paraId="73F8481A">
      <w:pPr>
        <w:pStyle w:val="4"/>
        <w:spacing w:before="156"/>
        <w:rPr>
          <w:rFonts w:hint="eastAsia" w:ascii="宋体" w:hAnsi="宋体"/>
          <w:color w:val="auto"/>
          <w:highlight w:val="none"/>
        </w:rPr>
      </w:pPr>
      <w:r>
        <w:rPr>
          <w:rFonts w:hint="eastAsia" w:ascii="宋体" w:hAnsi="宋体"/>
          <w:color w:val="auto"/>
          <w:highlight w:val="none"/>
        </w:rPr>
        <w:br w:type="page"/>
      </w:r>
      <w:bookmarkStart w:id="297" w:name="_Toc11017"/>
      <w:bookmarkStart w:id="298" w:name="_Toc658"/>
      <w:bookmarkStart w:id="299" w:name="_Toc4191"/>
      <w:bookmarkStart w:id="300" w:name="_Toc25189"/>
      <w:bookmarkStart w:id="301" w:name="_Toc17690"/>
      <w:r>
        <w:rPr>
          <w:rFonts w:hint="eastAsia" w:ascii="宋体" w:hAnsi="宋体"/>
          <w:color w:val="auto"/>
          <w:highlight w:val="none"/>
        </w:rPr>
        <w:t>1.评标方法</w:t>
      </w:r>
      <w:bookmarkEnd w:id="294"/>
      <w:bookmarkEnd w:id="295"/>
      <w:bookmarkEnd w:id="296"/>
      <w:bookmarkEnd w:id="297"/>
      <w:bookmarkEnd w:id="298"/>
      <w:bookmarkEnd w:id="299"/>
      <w:bookmarkEnd w:id="300"/>
      <w:bookmarkEnd w:id="301"/>
    </w:p>
    <w:p w14:paraId="3FFC42E4">
      <w:pPr>
        <w:ind w:firstLine="480"/>
        <w:rPr>
          <w:rFonts w:hint="eastAsia" w:ascii="宋体" w:hAnsi="宋体" w:cs="宋体"/>
          <w:color w:val="auto"/>
          <w:highlight w:val="none"/>
        </w:rPr>
      </w:pPr>
      <w:bookmarkStart w:id="302" w:name="_Toc350459705"/>
      <w:bookmarkStart w:id="303" w:name="_Toc403640018"/>
      <w:r>
        <w:rPr>
          <w:rFonts w:hint="eastAsia" w:ascii="宋体" w:hAnsi="宋体" w:cs="宋体"/>
          <w:color w:val="auto"/>
          <w:highlight w:val="none"/>
        </w:rPr>
        <w:t>本次评标采用综合评分法。评标委员会对满足招标文件实质性要求的投标文件，按照本章第2.2款规定的评分标准进行打分，并按得分由高到低顺序推荐中标候选人，或根据招标人授权直接确定中标人，但投标报价低于其成本的除外。综合评分相等时，评标委员会应按照评标办法前附表规定的优先次序推荐中标候选人或确定中标人。</w:t>
      </w:r>
    </w:p>
    <w:bookmarkEnd w:id="302"/>
    <w:bookmarkEnd w:id="303"/>
    <w:p w14:paraId="64928C27">
      <w:pPr>
        <w:pStyle w:val="4"/>
        <w:spacing w:before="156"/>
        <w:rPr>
          <w:rFonts w:hint="eastAsia" w:ascii="宋体" w:hAnsi="宋体"/>
          <w:color w:val="auto"/>
          <w:highlight w:val="none"/>
        </w:rPr>
      </w:pPr>
      <w:bookmarkStart w:id="304" w:name="_Toc98586527"/>
      <w:bookmarkStart w:id="305" w:name="_Toc23483"/>
      <w:bookmarkStart w:id="306" w:name="_Toc20589"/>
      <w:bookmarkStart w:id="307" w:name="_Toc18956"/>
      <w:bookmarkStart w:id="308" w:name="_Toc14555"/>
      <w:bookmarkStart w:id="309" w:name="_Toc512499057"/>
      <w:r>
        <w:rPr>
          <w:rFonts w:hint="eastAsia" w:ascii="宋体" w:hAnsi="宋体"/>
          <w:color w:val="auto"/>
          <w:highlight w:val="none"/>
        </w:rPr>
        <w:t>2.评审标准</w:t>
      </w:r>
      <w:bookmarkEnd w:id="304"/>
      <w:bookmarkEnd w:id="305"/>
      <w:bookmarkEnd w:id="306"/>
      <w:bookmarkEnd w:id="307"/>
      <w:bookmarkEnd w:id="308"/>
      <w:bookmarkEnd w:id="309"/>
    </w:p>
    <w:p w14:paraId="250540B4">
      <w:pPr>
        <w:autoSpaceDE w:val="0"/>
        <w:autoSpaceDN w:val="0"/>
        <w:ind w:right="-20" w:firstLine="484"/>
        <w:jc w:val="left"/>
        <w:rPr>
          <w:rFonts w:hint="eastAsia" w:ascii="宋体" w:hAnsi="宋体" w:cs="宋体"/>
          <w:color w:val="auto"/>
          <w:spacing w:val="1"/>
          <w:kern w:val="0"/>
          <w:highlight w:val="none"/>
        </w:rPr>
      </w:pPr>
      <w:r>
        <w:rPr>
          <w:rFonts w:hint="eastAsia" w:ascii="宋体" w:hAnsi="宋体" w:cs="宋体"/>
          <w:color w:val="auto"/>
          <w:spacing w:val="1"/>
          <w:kern w:val="0"/>
          <w:highlight w:val="none"/>
        </w:rPr>
        <w:t>2.1  初步评审标准</w:t>
      </w:r>
    </w:p>
    <w:p w14:paraId="5C8B9266">
      <w:pPr>
        <w:autoSpaceDE w:val="0"/>
        <w:autoSpaceDN w:val="0"/>
        <w:ind w:right="-20" w:firstLine="484"/>
        <w:jc w:val="left"/>
        <w:rPr>
          <w:rFonts w:hint="eastAsia" w:ascii="宋体" w:hAnsi="宋体" w:cs="宋体"/>
          <w:color w:val="auto"/>
          <w:kern w:val="0"/>
          <w:highlight w:val="none"/>
        </w:rPr>
      </w:pPr>
      <w:r>
        <w:rPr>
          <w:rFonts w:hint="eastAsia" w:ascii="宋体" w:hAnsi="宋体" w:cs="宋体"/>
          <w:color w:val="auto"/>
          <w:spacing w:val="1"/>
          <w:kern w:val="0"/>
          <w:highlight w:val="none"/>
        </w:rPr>
        <w:t>2</w:t>
      </w:r>
      <w:r>
        <w:rPr>
          <w:rFonts w:hint="eastAsia" w:ascii="宋体" w:hAnsi="宋体" w:cs="宋体"/>
          <w:color w:val="auto"/>
          <w:kern w:val="0"/>
          <w:highlight w:val="none"/>
        </w:rPr>
        <w:t>.1.1形式</w:t>
      </w:r>
      <w:r>
        <w:rPr>
          <w:rFonts w:hint="eastAsia" w:ascii="宋体" w:hAnsi="宋体" w:cs="宋体"/>
          <w:color w:val="auto"/>
          <w:spacing w:val="-1"/>
          <w:kern w:val="0"/>
          <w:highlight w:val="none"/>
        </w:rPr>
        <w:t>评</w:t>
      </w:r>
      <w:r>
        <w:rPr>
          <w:rFonts w:hint="eastAsia" w:ascii="宋体" w:hAnsi="宋体" w:cs="宋体"/>
          <w:color w:val="auto"/>
          <w:kern w:val="0"/>
          <w:highlight w:val="none"/>
        </w:rPr>
        <w:t>审标准：见评标办法前附表。</w:t>
      </w:r>
    </w:p>
    <w:p w14:paraId="08707994">
      <w:pPr>
        <w:autoSpaceDE w:val="0"/>
        <w:autoSpaceDN w:val="0"/>
        <w:ind w:right="-20" w:firstLine="484"/>
        <w:jc w:val="left"/>
        <w:rPr>
          <w:rFonts w:hint="eastAsia" w:ascii="宋体" w:hAnsi="宋体" w:cs="宋体"/>
          <w:color w:val="auto"/>
          <w:kern w:val="0"/>
          <w:highlight w:val="none"/>
        </w:rPr>
      </w:pPr>
      <w:r>
        <w:rPr>
          <w:rFonts w:hint="eastAsia" w:ascii="宋体" w:hAnsi="宋体" w:cs="宋体"/>
          <w:color w:val="auto"/>
          <w:spacing w:val="1"/>
          <w:kern w:val="0"/>
          <w:highlight w:val="none"/>
        </w:rPr>
        <w:t>2</w:t>
      </w:r>
      <w:r>
        <w:rPr>
          <w:rFonts w:hint="eastAsia" w:ascii="宋体" w:hAnsi="宋体" w:cs="宋体"/>
          <w:color w:val="auto"/>
          <w:kern w:val="0"/>
          <w:highlight w:val="none"/>
        </w:rPr>
        <w:t>.1.2资格</w:t>
      </w:r>
      <w:r>
        <w:rPr>
          <w:rFonts w:hint="eastAsia" w:ascii="宋体" w:hAnsi="宋体" w:cs="宋体"/>
          <w:color w:val="auto"/>
          <w:spacing w:val="-1"/>
          <w:kern w:val="0"/>
          <w:highlight w:val="none"/>
        </w:rPr>
        <w:t>评</w:t>
      </w:r>
      <w:r>
        <w:rPr>
          <w:rFonts w:hint="eastAsia" w:ascii="宋体" w:hAnsi="宋体" w:cs="宋体"/>
          <w:color w:val="auto"/>
          <w:kern w:val="0"/>
          <w:highlight w:val="none"/>
        </w:rPr>
        <w:t>审标准：见评标办法前附表。</w:t>
      </w:r>
    </w:p>
    <w:p w14:paraId="6045EF77">
      <w:pPr>
        <w:autoSpaceDE w:val="0"/>
        <w:autoSpaceDN w:val="0"/>
        <w:ind w:right="-20" w:firstLine="484"/>
        <w:jc w:val="left"/>
        <w:rPr>
          <w:rFonts w:hint="eastAsia" w:ascii="宋体" w:hAnsi="宋体" w:cs="宋体"/>
          <w:color w:val="auto"/>
          <w:kern w:val="0"/>
          <w:highlight w:val="none"/>
        </w:rPr>
      </w:pPr>
      <w:r>
        <w:rPr>
          <w:rFonts w:hint="eastAsia" w:ascii="宋体" w:hAnsi="宋体" w:cs="宋体"/>
          <w:color w:val="auto"/>
          <w:spacing w:val="1"/>
          <w:kern w:val="0"/>
          <w:highlight w:val="none"/>
        </w:rPr>
        <w:t>2</w:t>
      </w:r>
      <w:r>
        <w:rPr>
          <w:rFonts w:hint="eastAsia" w:ascii="宋体" w:hAnsi="宋体" w:cs="宋体"/>
          <w:color w:val="auto"/>
          <w:kern w:val="0"/>
          <w:highlight w:val="none"/>
        </w:rPr>
        <w:t>.1.3响应</w:t>
      </w:r>
      <w:r>
        <w:rPr>
          <w:rFonts w:hint="eastAsia" w:ascii="宋体" w:hAnsi="宋体" w:cs="宋体"/>
          <w:color w:val="auto"/>
          <w:spacing w:val="-1"/>
          <w:kern w:val="0"/>
          <w:highlight w:val="none"/>
        </w:rPr>
        <w:t>性</w:t>
      </w:r>
      <w:r>
        <w:rPr>
          <w:rFonts w:hint="eastAsia" w:ascii="宋体" w:hAnsi="宋体" w:cs="宋体"/>
          <w:color w:val="auto"/>
          <w:kern w:val="0"/>
          <w:highlight w:val="none"/>
        </w:rPr>
        <w:t>评审标准：见评标办法前附表。</w:t>
      </w:r>
    </w:p>
    <w:p w14:paraId="59FEADF2">
      <w:pPr>
        <w:autoSpaceDE w:val="0"/>
        <w:autoSpaceDN w:val="0"/>
        <w:ind w:right="-20" w:firstLine="484"/>
        <w:jc w:val="left"/>
        <w:rPr>
          <w:rFonts w:hint="eastAsia" w:ascii="宋体" w:hAnsi="宋体" w:cs="宋体"/>
          <w:color w:val="auto"/>
          <w:spacing w:val="1"/>
          <w:kern w:val="0"/>
          <w:highlight w:val="none"/>
        </w:rPr>
      </w:pPr>
      <w:r>
        <w:rPr>
          <w:rFonts w:hint="eastAsia" w:ascii="宋体" w:hAnsi="宋体" w:cs="宋体"/>
          <w:color w:val="auto"/>
          <w:spacing w:val="1"/>
          <w:kern w:val="0"/>
          <w:highlight w:val="none"/>
        </w:rPr>
        <w:t xml:space="preserve">2.2 分值构成与评分标准 </w:t>
      </w:r>
    </w:p>
    <w:p w14:paraId="40A32303">
      <w:pPr>
        <w:autoSpaceDE w:val="0"/>
        <w:autoSpaceDN w:val="0"/>
        <w:ind w:right="-20" w:firstLine="484"/>
        <w:jc w:val="left"/>
        <w:rPr>
          <w:rFonts w:hint="eastAsia" w:ascii="宋体" w:hAnsi="宋体" w:cs="宋体"/>
          <w:color w:val="auto"/>
          <w:spacing w:val="1"/>
          <w:kern w:val="0"/>
          <w:highlight w:val="none"/>
        </w:rPr>
      </w:pPr>
      <w:r>
        <w:rPr>
          <w:rFonts w:hint="eastAsia" w:ascii="宋体" w:hAnsi="宋体" w:cs="宋体"/>
          <w:color w:val="auto"/>
          <w:spacing w:val="1"/>
          <w:kern w:val="0"/>
          <w:highlight w:val="none"/>
        </w:rPr>
        <w:t xml:space="preserve">2.2.1 分值构成 </w:t>
      </w:r>
    </w:p>
    <w:p w14:paraId="7D358A93">
      <w:pPr>
        <w:autoSpaceDE w:val="0"/>
        <w:autoSpaceDN w:val="0"/>
        <w:ind w:right="-20" w:firstLine="484"/>
        <w:jc w:val="left"/>
        <w:rPr>
          <w:rFonts w:hint="eastAsia" w:ascii="宋体" w:hAnsi="宋体" w:cs="宋体"/>
          <w:color w:val="auto"/>
          <w:spacing w:val="1"/>
          <w:kern w:val="0"/>
          <w:highlight w:val="none"/>
        </w:rPr>
      </w:pPr>
      <w:r>
        <w:rPr>
          <w:rFonts w:hint="eastAsia" w:ascii="宋体" w:hAnsi="宋体" w:cs="宋体"/>
          <w:color w:val="auto"/>
          <w:spacing w:val="1"/>
          <w:kern w:val="0"/>
          <w:highlight w:val="none"/>
        </w:rPr>
        <w:t>（1）施工组织设计：见评标办法前附表；</w:t>
      </w:r>
    </w:p>
    <w:p w14:paraId="2AF8B230">
      <w:pPr>
        <w:autoSpaceDE w:val="0"/>
        <w:autoSpaceDN w:val="0"/>
        <w:ind w:right="-20" w:firstLine="484"/>
        <w:jc w:val="left"/>
        <w:rPr>
          <w:rFonts w:hint="eastAsia" w:ascii="宋体" w:hAnsi="宋体" w:cs="宋体"/>
          <w:color w:val="auto"/>
          <w:spacing w:val="1"/>
          <w:kern w:val="0"/>
          <w:highlight w:val="none"/>
        </w:rPr>
      </w:pPr>
      <w:r>
        <w:rPr>
          <w:rFonts w:hint="eastAsia" w:ascii="宋体" w:hAnsi="宋体" w:cs="宋体"/>
          <w:color w:val="auto"/>
          <w:spacing w:val="1"/>
          <w:kern w:val="0"/>
          <w:highlight w:val="none"/>
        </w:rPr>
        <w:t>（2）主要人员：见评标办法前附表；</w:t>
      </w:r>
    </w:p>
    <w:p w14:paraId="292B6D5D">
      <w:pPr>
        <w:autoSpaceDE w:val="0"/>
        <w:autoSpaceDN w:val="0"/>
        <w:ind w:right="-20" w:firstLine="484"/>
        <w:jc w:val="left"/>
        <w:rPr>
          <w:rFonts w:hint="eastAsia" w:ascii="宋体" w:hAnsi="宋体" w:cs="宋体"/>
          <w:color w:val="auto"/>
          <w:spacing w:val="1"/>
          <w:kern w:val="0"/>
          <w:highlight w:val="none"/>
        </w:rPr>
      </w:pPr>
      <w:r>
        <w:rPr>
          <w:rFonts w:hint="eastAsia" w:ascii="宋体" w:hAnsi="宋体" w:cs="宋体"/>
          <w:color w:val="auto"/>
          <w:spacing w:val="1"/>
          <w:kern w:val="0"/>
          <w:highlight w:val="none"/>
        </w:rPr>
        <w:t>（3）评标价：见评标办法前附表；</w:t>
      </w:r>
    </w:p>
    <w:p w14:paraId="47AA8E75">
      <w:pPr>
        <w:autoSpaceDE w:val="0"/>
        <w:autoSpaceDN w:val="0"/>
        <w:ind w:right="-20" w:firstLine="484"/>
        <w:jc w:val="left"/>
        <w:rPr>
          <w:rFonts w:hint="eastAsia" w:ascii="宋体" w:hAnsi="宋体" w:cs="宋体"/>
          <w:color w:val="auto"/>
          <w:spacing w:val="1"/>
          <w:kern w:val="0"/>
          <w:highlight w:val="none"/>
        </w:rPr>
      </w:pPr>
      <w:r>
        <w:rPr>
          <w:rFonts w:hint="eastAsia" w:ascii="宋体" w:hAnsi="宋体" w:cs="宋体"/>
          <w:color w:val="auto"/>
          <w:spacing w:val="1"/>
          <w:kern w:val="0"/>
          <w:highlight w:val="none"/>
        </w:rPr>
        <w:t xml:space="preserve">（4）其他因素：见评标办法前附表。 </w:t>
      </w:r>
    </w:p>
    <w:p w14:paraId="64D06A87">
      <w:pPr>
        <w:autoSpaceDE w:val="0"/>
        <w:autoSpaceDN w:val="0"/>
        <w:ind w:right="-20" w:firstLine="484"/>
        <w:jc w:val="left"/>
        <w:rPr>
          <w:rFonts w:hint="eastAsia" w:ascii="宋体" w:hAnsi="宋体" w:cs="宋体"/>
          <w:color w:val="auto"/>
          <w:spacing w:val="1"/>
          <w:kern w:val="0"/>
          <w:highlight w:val="none"/>
        </w:rPr>
      </w:pPr>
      <w:r>
        <w:rPr>
          <w:rFonts w:hint="eastAsia" w:ascii="宋体" w:hAnsi="宋体" w:cs="宋体"/>
          <w:color w:val="auto"/>
          <w:spacing w:val="1"/>
          <w:kern w:val="0"/>
          <w:highlight w:val="none"/>
        </w:rPr>
        <w:t>2.2.2 评标基准价计算</w:t>
      </w:r>
    </w:p>
    <w:p w14:paraId="4AC86918">
      <w:pPr>
        <w:autoSpaceDE w:val="0"/>
        <w:autoSpaceDN w:val="0"/>
        <w:ind w:right="-20" w:firstLine="484"/>
        <w:jc w:val="left"/>
        <w:rPr>
          <w:rFonts w:hint="eastAsia" w:ascii="宋体" w:hAnsi="宋体" w:cs="宋体"/>
          <w:color w:val="auto"/>
          <w:spacing w:val="1"/>
          <w:kern w:val="0"/>
          <w:highlight w:val="none"/>
        </w:rPr>
      </w:pPr>
      <w:r>
        <w:rPr>
          <w:rFonts w:hint="eastAsia" w:ascii="宋体" w:hAnsi="宋体" w:cs="宋体"/>
          <w:color w:val="auto"/>
          <w:spacing w:val="1"/>
          <w:kern w:val="0"/>
          <w:highlight w:val="none"/>
        </w:rPr>
        <w:t xml:space="preserve">2.2.3 评标价的偏差率计算 </w:t>
      </w:r>
    </w:p>
    <w:p w14:paraId="0CD10EB4">
      <w:pPr>
        <w:autoSpaceDE w:val="0"/>
        <w:autoSpaceDN w:val="0"/>
        <w:ind w:right="-20" w:firstLine="484"/>
        <w:jc w:val="left"/>
        <w:rPr>
          <w:rFonts w:hint="eastAsia" w:ascii="宋体" w:hAnsi="宋体" w:cs="宋体"/>
          <w:color w:val="auto"/>
          <w:spacing w:val="1"/>
          <w:kern w:val="0"/>
          <w:highlight w:val="none"/>
        </w:rPr>
      </w:pPr>
      <w:r>
        <w:rPr>
          <w:rFonts w:hint="eastAsia" w:ascii="宋体" w:hAnsi="宋体" w:cs="宋体"/>
          <w:color w:val="auto"/>
          <w:spacing w:val="1"/>
          <w:kern w:val="0"/>
          <w:highlight w:val="none"/>
        </w:rPr>
        <w:t xml:space="preserve">评标价的偏差率计算公式：见评标办法前附表。 </w:t>
      </w:r>
    </w:p>
    <w:p w14:paraId="7990551A">
      <w:pPr>
        <w:autoSpaceDE w:val="0"/>
        <w:autoSpaceDN w:val="0"/>
        <w:ind w:right="-20" w:firstLine="484"/>
        <w:jc w:val="left"/>
        <w:rPr>
          <w:rFonts w:hint="eastAsia" w:ascii="宋体" w:hAnsi="宋体" w:cs="宋体"/>
          <w:color w:val="auto"/>
          <w:spacing w:val="1"/>
          <w:kern w:val="0"/>
          <w:highlight w:val="none"/>
        </w:rPr>
      </w:pPr>
      <w:r>
        <w:rPr>
          <w:rFonts w:hint="eastAsia" w:ascii="宋体" w:hAnsi="宋体" w:cs="宋体"/>
          <w:color w:val="auto"/>
          <w:spacing w:val="1"/>
          <w:kern w:val="0"/>
          <w:highlight w:val="none"/>
        </w:rPr>
        <w:t xml:space="preserve">2.2.4 评分标准 </w:t>
      </w:r>
    </w:p>
    <w:p w14:paraId="55E8AC18">
      <w:pPr>
        <w:autoSpaceDE w:val="0"/>
        <w:autoSpaceDN w:val="0"/>
        <w:ind w:right="-20" w:firstLine="484"/>
        <w:jc w:val="left"/>
        <w:rPr>
          <w:rFonts w:hint="eastAsia" w:ascii="宋体" w:hAnsi="宋体" w:cs="宋体"/>
          <w:color w:val="auto"/>
          <w:spacing w:val="1"/>
          <w:kern w:val="0"/>
          <w:highlight w:val="none"/>
        </w:rPr>
      </w:pPr>
      <w:r>
        <w:rPr>
          <w:rFonts w:hint="eastAsia" w:ascii="宋体" w:hAnsi="宋体" w:cs="宋体"/>
          <w:color w:val="auto"/>
          <w:spacing w:val="1"/>
          <w:kern w:val="0"/>
          <w:highlight w:val="none"/>
        </w:rPr>
        <w:t>（1）施工组织设计评分标准：见评标办法前附表；</w:t>
      </w:r>
    </w:p>
    <w:p w14:paraId="19883BE5">
      <w:pPr>
        <w:autoSpaceDE w:val="0"/>
        <w:autoSpaceDN w:val="0"/>
        <w:ind w:right="-20" w:firstLine="484"/>
        <w:jc w:val="left"/>
        <w:rPr>
          <w:rFonts w:hint="eastAsia" w:ascii="宋体" w:hAnsi="宋体" w:cs="宋体"/>
          <w:color w:val="auto"/>
          <w:spacing w:val="1"/>
          <w:kern w:val="0"/>
          <w:highlight w:val="none"/>
        </w:rPr>
      </w:pPr>
      <w:r>
        <w:rPr>
          <w:rFonts w:hint="eastAsia" w:ascii="宋体" w:hAnsi="宋体" w:cs="宋体"/>
          <w:color w:val="auto"/>
          <w:spacing w:val="1"/>
          <w:kern w:val="0"/>
          <w:highlight w:val="none"/>
        </w:rPr>
        <w:t>（2）主要人员评分标准：见评标办法前附表；</w:t>
      </w:r>
    </w:p>
    <w:p w14:paraId="41175617">
      <w:pPr>
        <w:autoSpaceDE w:val="0"/>
        <w:autoSpaceDN w:val="0"/>
        <w:ind w:right="-20" w:firstLine="484"/>
        <w:jc w:val="left"/>
        <w:rPr>
          <w:rFonts w:hint="eastAsia" w:ascii="宋体" w:hAnsi="宋体" w:eastAsia="宋体" w:cs="宋体"/>
          <w:color w:val="auto"/>
          <w:spacing w:val="1"/>
          <w:kern w:val="0"/>
          <w:highlight w:val="none"/>
          <w:lang w:eastAsia="zh-CN"/>
        </w:rPr>
      </w:pPr>
      <w:r>
        <w:rPr>
          <w:rFonts w:hint="eastAsia" w:ascii="宋体" w:hAnsi="宋体" w:cs="宋体"/>
          <w:color w:val="auto"/>
          <w:spacing w:val="1"/>
          <w:kern w:val="0"/>
          <w:highlight w:val="none"/>
          <w:lang w:eastAsia="zh-CN"/>
        </w:rPr>
        <w:t>（</w:t>
      </w:r>
      <w:r>
        <w:rPr>
          <w:rFonts w:hint="eastAsia" w:ascii="宋体" w:hAnsi="宋体" w:cs="宋体"/>
          <w:color w:val="auto"/>
          <w:spacing w:val="1"/>
          <w:kern w:val="0"/>
          <w:highlight w:val="none"/>
          <w:lang w:val="en-US" w:eastAsia="zh-CN"/>
        </w:rPr>
        <w:t>3</w:t>
      </w:r>
      <w:r>
        <w:rPr>
          <w:rFonts w:hint="eastAsia" w:ascii="宋体" w:hAnsi="宋体" w:cs="宋体"/>
          <w:color w:val="auto"/>
          <w:spacing w:val="1"/>
          <w:kern w:val="0"/>
          <w:highlight w:val="none"/>
          <w:lang w:eastAsia="zh-CN"/>
        </w:rPr>
        <w:t>）</w:t>
      </w:r>
    </w:p>
    <w:p w14:paraId="73E5EC0E">
      <w:pPr>
        <w:autoSpaceDE w:val="0"/>
        <w:autoSpaceDN w:val="0"/>
        <w:ind w:right="-20" w:firstLine="484"/>
        <w:jc w:val="left"/>
        <w:rPr>
          <w:rFonts w:hint="eastAsia" w:ascii="宋体" w:hAnsi="宋体" w:cs="宋体"/>
          <w:color w:val="auto"/>
          <w:spacing w:val="1"/>
          <w:kern w:val="0"/>
          <w:highlight w:val="none"/>
        </w:rPr>
      </w:pPr>
      <w:r>
        <w:rPr>
          <w:rFonts w:hint="eastAsia" w:ascii="宋体" w:hAnsi="宋体" w:cs="宋体"/>
          <w:color w:val="auto"/>
          <w:spacing w:val="1"/>
          <w:kern w:val="0"/>
          <w:highlight w:val="none"/>
        </w:rPr>
        <w:t>（3）评标价评分标准：见评标办法前附表；</w:t>
      </w:r>
    </w:p>
    <w:p w14:paraId="28D846E1">
      <w:pPr>
        <w:autoSpaceDE w:val="0"/>
        <w:autoSpaceDN w:val="0"/>
        <w:ind w:right="-20" w:firstLine="484"/>
        <w:jc w:val="left"/>
        <w:rPr>
          <w:rFonts w:hint="eastAsia" w:ascii="宋体" w:hAnsi="宋体" w:cs="宋体"/>
          <w:color w:val="auto"/>
          <w:spacing w:val="1"/>
          <w:kern w:val="0"/>
          <w:highlight w:val="none"/>
        </w:rPr>
      </w:pPr>
      <w:r>
        <w:rPr>
          <w:rFonts w:hint="eastAsia" w:ascii="宋体" w:hAnsi="宋体" w:cs="宋体"/>
          <w:color w:val="auto"/>
          <w:spacing w:val="1"/>
          <w:kern w:val="0"/>
          <w:highlight w:val="none"/>
        </w:rPr>
        <w:t>（4）其他因素评分标准：见评标办法前附表。</w:t>
      </w:r>
    </w:p>
    <w:p w14:paraId="6212E84D">
      <w:pPr>
        <w:pStyle w:val="4"/>
        <w:spacing w:before="156"/>
        <w:rPr>
          <w:rFonts w:hint="eastAsia" w:ascii="宋体" w:hAnsi="宋体"/>
          <w:color w:val="auto"/>
          <w:highlight w:val="none"/>
        </w:rPr>
      </w:pPr>
      <w:bookmarkStart w:id="310" w:name="_Toc29683"/>
      <w:bookmarkStart w:id="311" w:name="_Toc98586528"/>
      <w:bookmarkStart w:id="312" w:name="_Toc18054"/>
      <w:bookmarkStart w:id="313" w:name="_Toc26418"/>
      <w:bookmarkStart w:id="314" w:name="_Toc17081"/>
      <w:bookmarkStart w:id="315" w:name="_Toc512499058"/>
      <w:r>
        <w:rPr>
          <w:rFonts w:hint="eastAsia" w:ascii="宋体" w:hAnsi="宋体"/>
          <w:color w:val="auto"/>
          <w:highlight w:val="none"/>
        </w:rPr>
        <w:t>3. 评标程序</w:t>
      </w:r>
      <w:bookmarkEnd w:id="310"/>
      <w:bookmarkEnd w:id="311"/>
      <w:bookmarkEnd w:id="312"/>
      <w:bookmarkEnd w:id="313"/>
      <w:bookmarkEnd w:id="314"/>
      <w:bookmarkEnd w:id="315"/>
    </w:p>
    <w:p w14:paraId="37C6CE2D">
      <w:pPr>
        <w:ind w:firstLine="480"/>
        <w:rPr>
          <w:rFonts w:hint="eastAsia" w:ascii="宋体" w:hAnsi="宋体" w:cs="宋体"/>
          <w:color w:val="auto"/>
          <w:highlight w:val="none"/>
        </w:rPr>
      </w:pPr>
      <w:bookmarkStart w:id="316" w:name="_Toc512499059"/>
      <w:bookmarkStart w:id="317" w:name="_Toc98585868"/>
      <w:bookmarkStart w:id="318" w:name="_Toc5839"/>
      <w:bookmarkStart w:id="319" w:name="_Toc98586529"/>
      <w:r>
        <w:rPr>
          <w:rFonts w:hint="eastAsia" w:ascii="宋体" w:hAnsi="宋体" w:cs="宋体"/>
          <w:color w:val="auto"/>
          <w:highlight w:val="none"/>
        </w:rPr>
        <w:t>3.1第一个信封初步评审</w:t>
      </w:r>
      <w:bookmarkEnd w:id="316"/>
      <w:bookmarkEnd w:id="317"/>
      <w:bookmarkEnd w:id="318"/>
      <w:bookmarkEnd w:id="319"/>
    </w:p>
    <w:p w14:paraId="7289BC52">
      <w:pPr>
        <w:ind w:firstLine="480"/>
        <w:rPr>
          <w:rFonts w:hint="eastAsia" w:ascii="宋体" w:hAnsi="宋体" w:cs="宋体"/>
          <w:color w:val="auto"/>
          <w:highlight w:val="none"/>
        </w:rPr>
      </w:pPr>
      <w:r>
        <w:rPr>
          <w:rFonts w:hint="eastAsia" w:ascii="宋体" w:hAnsi="宋体" w:cs="宋体"/>
          <w:color w:val="auto"/>
          <w:highlight w:val="none"/>
        </w:rPr>
        <w:t>3.1.1 评标委员会可以要求投标人提交第二章“投标人须知”第3.5.1项至第3.5.6项规定的有关证明和证件的原件，以便核验。评标委员会依据本章第2.1款规定的标准对投标文件第一个信封（商务及技术文件）进行初步评审。有一项不符合评审标准的，评标委员会应否决其投标。（适用于未进行资格预审的）</w:t>
      </w:r>
    </w:p>
    <w:p w14:paraId="6355A7B0">
      <w:pPr>
        <w:ind w:firstLine="480"/>
        <w:rPr>
          <w:rFonts w:hint="eastAsia" w:ascii="宋体" w:hAnsi="宋体" w:cs="宋体"/>
          <w:color w:val="auto"/>
          <w:highlight w:val="none"/>
        </w:rPr>
      </w:pPr>
      <w:r>
        <w:rPr>
          <w:rFonts w:hint="eastAsia" w:ascii="宋体" w:hAnsi="宋体" w:cs="宋体"/>
          <w:color w:val="auto"/>
          <w:highlight w:val="none"/>
        </w:rPr>
        <w:t>3.1.1 评标委员会依据本章第2.1.1项、第2.1.3项规定的评审标准对投标文件第一个信封（商务及技术文件）进行初步评审。有一项不符合评审标准的，评标委员会应否决其投标。当投标人资格预审申请文件的内容发生重大变化时，评标委员会依据本章第2.1.2项规定的标准对其更新资料进行评审。（适用于已进行资格预审的）</w:t>
      </w:r>
    </w:p>
    <w:p w14:paraId="28C1A8B2">
      <w:pPr>
        <w:ind w:firstLine="480"/>
        <w:rPr>
          <w:rFonts w:hint="eastAsia" w:ascii="宋体" w:hAnsi="宋体" w:cs="宋体"/>
          <w:color w:val="auto"/>
          <w:highlight w:val="none"/>
        </w:rPr>
      </w:pPr>
      <w:bookmarkStart w:id="320" w:name="_Toc98586530"/>
      <w:bookmarkStart w:id="321" w:name="_Toc30565"/>
      <w:bookmarkStart w:id="322" w:name="_Toc512499060"/>
      <w:bookmarkStart w:id="323" w:name="_Toc98585869"/>
      <w:r>
        <w:rPr>
          <w:rFonts w:hint="eastAsia" w:ascii="宋体" w:hAnsi="宋体" w:cs="宋体"/>
          <w:color w:val="auto"/>
          <w:highlight w:val="none"/>
        </w:rPr>
        <w:t>3.2 第一个信封详细评审</w:t>
      </w:r>
      <w:bookmarkEnd w:id="320"/>
      <w:bookmarkEnd w:id="321"/>
      <w:bookmarkEnd w:id="322"/>
      <w:bookmarkEnd w:id="323"/>
      <w:r>
        <w:rPr>
          <w:rFonts w:hint="eastAsia" w:ascii="宋体" w:hAnsi="宋体" w:cs="宋体"/>
          <w:color w:val="auto"/>
          <w:highlight w:val="none"/>
        </w:rPr>
        <w:t xml:space="preserve"> </w:t>
      </w:r>
    </w:p>
    <w:p w14:paraId="0E699169">
      <w:pPr>
        <w:ind w:firstLine="480"/>
        <w:rPr>
          <w:rFonts w:hint="eastAsia" w:ascii="宋体" w:hAnsi="宋体" w:cs="宋体"/>
          <w:color w:val="auto"/>
          <w:highlight w:val="none"/>
        </w:rPr>
      </w:pPr>
      <w:bookmarkStart w:id="324" w:name="_Toc512499061"/>
      <w:bookmarkStart w:id="325" w:name="_Toc98586531"/>
      <w:bookmarkStart w:id="326" w:name="_Toc98585870"/>
      <w:bookmarkStart w:id="327" w:name="_Toc2982"/>
      <w:r>
        <w:rPr>
          <w:rFonts w:hint="eastAsia" w:ascii="宋体" w:hAnsi="宋体" w:cs="宋体"/>
          <w:color w:val="auto"/>
          <w:highlight w:val="none"/>
        </w:rPr>
        <w:t>3.2.1 评标委员会按本章第2.2款规定的量化因素和分值进行打分，并计算出各投标人的商务和技术得分。</w:t>
      </w:r>
      <w:bookmarkEnd w:id="324"/>
      <w:bookmarkEnd w:id="325"/>
      <w:bookmarkEnd w:id="326"/>
      <w:bookmarkEnd w:id="327"/>
    </w:p>
    <w:p w14:paraId="796FF919">
      <w:pPr>
        <w:ind w:firstLine="480"/>
        <w:rPr>
          <w:rFonts w:hint="eastAsia" w:ascii="宋体" w:hAnsi="宋体" w:cs="宋体"/>
          <w:color w:val="auto"/>
          <w:highlight w:val="none"/>
        </w:rPr>
      </w:pPr>
      <w:bookmarkStart w:id="328" w:name="_Toc98586532"/>
      <w:bookmarkStart w:id="329" w:name="_Toc98585871"/>
      <w:bookmarkStart w:id="330" w:name="_Toc32266"/>
      <w:bookmarkStart w:id="331" w:name="_Toc512499062"/>
      <w:r>
        <w:rPr>
          <w:rFonts w:hint="eastAsia" w:ascii="宋体" w:hAnsi="宋体" w:cs="宋体"/>
          <w:color w:val="auto"/>
          <w:highlight w:val="none"/>
        </w:rPr>
        <w:t>（1）按本章第2.2.4项（1）目规定的评审因素和分值对施工组织设计部分计算出得分A；</w:t>
      </w:r>
      <w:bookmarkEnd w:id="328"/>
      <w:bookmarkEnd w:id="329"/>
      <w:bookmarkEnd w:id="330"/>
      <w:bookmarkEnd w:id="331"/>
    </w:p>
    <w:p w14:paraId="37E86753">
      <w:pPr>
        <w:ind w:firstLine="480"/>
        <w:rPr>
          <w:rFonts w:hint="eastAsia" w:ascii="宋体" w:hAnsi="宋体" w:cs="宋体"/>
          <w:color w:val="auto"/>
          <w:highlight w:val="none"/>
        </w:rPr>
      </w:pPr>
      <w:bookmarkStart w:id="332" w:name="_Toc98586533"/>
      <w:bookmarkStart w:id="333" w:name="_Toc98585872"/>
      <w:bookmarkStart w:id="334" w:name="_Toc512499063"/>
      <w:bookmarkStart w:id="335" w:name="_Toc26070"/>
      <w:r>
        <w:rPr>
          <w:rFonts w:hint="eastAsia" w:ascii="宋体" w:hAnsi="宋体" w:cs="宋体"/>
          <w:color w:val="auto"/>
          <w:highlight w:val="none"/>
        </w:rPr>
        <w:t>（2）按本章第2.2.4项（2）目规定的评审因素和分值对主要人员部分计算出得分B；</w:t>
      </w:r>
      <w:bookmarkEnd w:id="332"/>
      <w:bookmarkEnd w:id="333"/>
      <w:bookmarkEnd w:id="334"/>
      <w:bookmarkEnd w:id="335"/>
    </w:p>
    <w:p w14:paraId="0A586421">
      <w:pPr>
        <w:ind w:firstLine="480"/>
        <w:rPr>
          <w:rFonts w:hint="eastAsia" w:ascii="宋体" w:hAnsi="宋体" w:cs="宋体"/>
          <w:color w:val="auto"/>
          <w:highlight w:val="none"/>
        </w:rPr>
      </w:pPr>
      <w:bookmarkStart w:id="336" w:name="_Toc19517"/>
      <w:bookmarkStart w:id="337" w:name="_Toc98586534"/>
      <w:bookmarkStart w:id="338" w:name="_Toc98585873"/>
      <w:bookmarkStart w:id="339" w:name="_Toc512499064"/>
      <w:r>
        <w:rPr>
          <w:rFonts w:hint="eastAsia" w:ascii="宋体" w:hAnsi="宋体" w:cs="宋体"/>
          <w:color w:val="auto"/>
          <w:highlight w:val="none"/>
        </w:rPr>
        <w:t>（3）按本章第2.2.4项（4）目规定的评审因素和分值对其他部分计算出得分D。</w:t>
      </w:r>
      <w:bookmarkEnd w:id="336"/>
      <w:bookmarkEnd w:id="337"/>
      <w:bookmarkEnd w:id="338"/>
      <w:bookmarkEnd w:id="339"/>
    </w:p>
    <w:p w14:paraId="47E078B3">
      <w:pPr>
        <w:ind w:firstLine="480"/>
        <w:rPr>
          <w:rFonts w:hint="eastAsia" w:ascii="宋体" w:hAnsi="宋体" w:cs="宋体"/>
          <w:color w:val="auto"/>
          <w:highlight w:val="none"/>
        </w:rPr>
      </w:pPr>
      <w:bookmarkStart w:id="340" w:name="_Toc512499065"/>
      <w:bookmarkStart w:id="341" w:name="_Toc98585874"/>
      <w:bookmarkStart w:id="342" w:name="_Toc28566"/>
      <w:bookmarkStart w:id="343" w:name="_Toc98586535"/>
      <w:r>
        <w:rPr>
          <w:rFonts w:hint="eastAsia" w:ascii="宋体" w:hAnsi="宋体" w:cs="宋体"/>
          <w:color w:val="auto"/>
          <w:highlight w:val="none"/>
        </w:rPr>
        <w:t>3.2.2 投标人的商务和技术得分分值计算保留小数点后两位，小数点后第三位“四舍五入”。</w:t>
      </w:r>
      <w:bookmarkEnd w:id="340"/>
      <w:bookmarkEnd w:id="341"/>
      <w:bookmarkEnd w:id="342"/>
      <w:bookmarkEnd w:id="343"/>
    </w:p>
    <w:p w14:paraId="53424459">
      <w:pPr>
        <w:ind w:firstLine="480"/>
        <w:rPr>
          <w:rFonts w:hint="eastAsia" w:ascii="宋体" w:hAnsi="宋体" w:cs="宋体"/>
          <w:color w:val="auto"/>
          <w:highlight w:val="none"/>
        </w:rPr>
      </w:pPr>
      <w:bookmarkStart w:id="344" w:name="_Toc512499066"/>
      <w:bookmarkStart w:id="345" w:name="_Toc12814"/>
      <w:bookmarkStart w:id="346" w:name="_Toc98585875"/>
      <w:bookmarkStart w:id="347" w:name="_Toc98586536"/>
      <w:r>
        <w:rPr>
          <w:rFonts w:hint="eastAsia" w:ascii="宋体" w:hAnsi="宋体" w:cs="宋体"/>
          <w:color w:val="auto"/>
          <w:highlight w:val="none"/>
        </w:rPr>
        <w:t>3.2.3 投标人的商务和技术得分=A+B+D。</w:t>
      </w:r>
      <w:bookmarkEnd w:id="344"/>
      <w:bookmarkEnd w:id="345"/>
      <w:bookmarkEnd w:id="346"/>
      <w:bookmarkEnd w:id="347"/>
    </w:p>
    <w:p w14:paraId="64EDC960">
      <w:pPr>
        <w:ind w:firstLine="480"/>
        <w:rPr>
          <w:rFonts w:hint="eastAsia" w:ascii="宋体" w:hAnsi="宋体" w:cs="宋体"/>
          <w:color w:val="auto"/>
          <w:highlight w:val="none"/>
        </w:rPr>
      </w:pPr>
      <w:bookmarkStart w:id="348" w:name="_Toc98586537"/>
      <w:bookmarkStart w:id="349" w:name="_Toc98585876"/>
      <w:bookmarkStart w:id="350" w:name="_Toc512499067"/>
      <w:bookmarkStart w:id="351" w:name="_Toc5256"/>
      <w:r>
        <w:rPr>
          <w:rFonts w:hint="eastAsia" w:ascii="宋体" w:hAnsi="宋体" w:cs="宋体"/>
          <w:color w:val="auto"/>
          <w:highlight w:val="none"/>
        </w:rPr>
        <w:t>3.3 第二个信封开标</w:t>
      </w:r>
      <w:bookmarkEnd w:id="348"/>
      <w:bookmarkEnd w:id="349"/>
      <w:bookmarkEnd w:id="350"/>
      <w:bookmarkEnd w:id="351"/>
      <w:r>
        <w:rPr>
          <w:rFonts w:hint="eastAsia" w:ascii="宋体" w:hAnsi="宋体" w:cs="宋体"/>
          <w:color w:val="auto"/>
          <w:highlight w:val="none"/>
        </w:rPr>
        <w:t xml:space="preserve"> </w:t>
      </w:r>
    </w:p>
    <w:p w14:paraId="5D94D993">
      <w:pPr>
        <w:ind w:firstLine="480"/>
        <w:rPr>
          <w:rFonts w:hint="eastAsia" w:ascii="宋体" w:hAnsi="宋体" w:cs="宋体"/>
          <w:color w:val="auto"/>
          <w:highlight w:val="none"/>
        </w:rPr>
      </w:pPr>
      <w:bookmarkStart w:id="352" w:name="_Toc98585877"/>
      <w:bookmarkStart w:id="353" w:name="_Toc8490"/>
      <w:bookmarkStart w:id="354" w:name="_Toc98586538"/>
      <w:bookmarkStart w:id="355" w:name="_Toc512499068"/>
      <w:r>
        <w:rPr>
          <w:rFonts w:hint="eastAsia" w:ascii="宋体" w:hAnsi="宋体" w:cs="宋体"/>
          <w:color w:val="auto"/>
          <w:highlight w:val="none"/>
        </w:rPr>
        <w:t>第一个信封（商务及技术文件）评审结束后，招标人将按照第二章“投标人须知”第5.1款规定的时间和地点对通过投标文件第一个信封（商务及技术文件）评审的投标文件第二个信封（报价文件）进行开标。</w:t>
      </w:r>
      <w:bookmarkEnd w:id="352"/>
      <w:bookmarkEnd w:id="353"/>
      <w:bookmarkEnd w:id="354"/>
      <w:bookmarkEnd w:id="355"/>
      <w:r>
        <w:rPr>
          <w:rFonts w:hint="eastAsia" w:ascii="宋体" w:hAnsi="宋体" w:cs="宋体"/>
          <w:color w:val="auto"/>
          <w:highlight w:val="none"/>
        </w:rPr>
        <w:t xml:space="preserve"> </w:t>
      </w:r>
    </w:p>
    <w:p w14:paraId="583F5E43">
      <w:pPr>
        <w:ind w:firstLine="480"/>
        <w:rPr>
          <w:rFonts w:hint="eastAsia" w:ascii="宋体" w:hAnsi="宋体" w:cs="宋体"/>
          <w:color w:val="auto"/>
          <w:highlight w:val="none"/>
        </w:rPr>
      </w:pPr>
      <w:bookmarkStart w:id="356" w:name="_Toc512499069"/>
      <w:bookmarkStart w:id="357" w:name="_Toc2570"/>
      <w:bookmarkStart w:id="358" w:name="_Toc98586539"/>
      <w:bookmarkStart w:id="359" w:name="_Toc98585878"/>
      <w:r>
        <w:rPr>
          <w:rFonts w:hint="eastAsia" w:ascii="宋体" w:hAnsi="宋体" w:cs="宋体"/>
          <w:color w:val="auto"/>
          <w:highlight w:val="none"/>
        </w:rPr>
        <w:t>3.4第二个信封初步评审</w:t>
      </w:r>
      <w:bookmarkEnd w:id="356"/>
      <w:bookmarkEnd w:id="357"/>
      <w:bookmarkEnd w:id="358"/>
      <w:bookmarkEnd w:id="359"/>
      <w:r>
        <w:rPr>
          <w:rFonts w:hint="eastAsia" w:ascii="宋体" w:hAnsi="宋体" w:cs="宋体"/>
          <w:color w:val="auto"/>
          <w:highlight w:val="none"/>
        </w:rPr>
        <w:t xml:space="preserve"> </w:t>
      </w:r>
    </w:p>
    <w:p w14:paraId="73202AF4">
      <w:pPr>
        <w:ind w:firstLine="480"/>
        <w:rPr>
          <w:rFonts w:hint="eastAsia" w:ascii="宋体" w:hAnsi="宋体" w:cs="宋体"/>
          <w:color w:val="auto"/>
          <w:highlight w:val="none"/>
        </w:rPr>
      </w:pPr>
      <w:bookmarkStart w:id="360" w:name="_Toc25159"/>
      <w:bookmarkStart w:id="361" w:name="_Toc512499070"/>
      <w:bookmarkStart w:id="362" w:name="_Toc98585879"/>
      <w:bookmarkStart w:id="363" w:name="_Toc98586540"/>
      <w:r>
        <w:rPr>
          <w:rFonts w:hint="eastAsia" w:ascii="宋体" w:hAnsi="宋体" w:cs="宋体"/>
          <w:color w:val="auto"/>
          <w:highlight w:val="none"/>
        </w:rPr>
        <w:t>3.4.1 评标委员会依据本章第2.1.1项、第2.1.3项规定的评审标准对投标文件第二个信封（报价文件）进行初步评审。有一项不符合评审标准的，评标委员会应否决其投标。</w:t>
      </w:r>
      <w:bookmarkEnd w:id="360"/>
      <w:bookmarkEnd w:id="361"/>
      <w:bookmarkEnd w:id="362"/>
      <w:bookmarkEnd w:id="363"/>
      <w:r>
        <w:rPr>
          <w:rFonts w:hint="eastAsia" w:ascii="宋体" w:hAnsi="宋体" w:cs="宋体"/>
          <w:color w:val="auto"/>
          <w:highlight w:val="none"/>
        </w:rPr>
        <w:t xml:space="preserve"> </w:t>
      </w:r>
    </w:p>
    <w:p w14:paraId="64A593F6">
      <w:pPr>
        <w:ind w:firstLine="480"/>
        <w:rPr>
          <w:rFonts w:hint="eastAsia" w:ascii="宋体" w:hAnsi="宋体" w:cs="宋体"/>
          <w:color w:val="auto"/>
          <w:highlight w:val="none"/>
        </w:rPr>
      </w:pPr>
      <w:bookmarkStart w:id="364" w:name="_Toc512499071"/>
      <w:bookmarkStart w:id="365" w:name="_Toc98586541"/>
      <w:bookmarkStart w:id="366" w:name="_Toc9060"/>
      <w:bookmarkStart w:id="367" w:name="_Toc98585880"/>
      <w:r>
        <w:rPr>
          <w:rFonts w:hint="eastAsia" w:ascii="宋体" w:hAnsi="宋体" w:cs="宋体"/>
          <w:color w:val="auto"/>
          <w:highlight w:val="none"/>
        </w:rPr>
        <w:t>3.4.2投标报价有算术错误的，评标委员会按以下原则对投标报价进行修正，修正的价格经投标人书面确认后具有约束力。投标人不接受修正价格的，评标委员会应否决其投标。</w:t>
      </w:r>
      <w:bookmarkEnd w:id="364"/>
      <w:bookmarkEnd w:id="365"/>
      <w:bookmarkEnd w:id="366"/>
      <w:bookmarkEnd w:id="367"/>
      <w:r>
        <w:rPr>
          <w:rFonts w:hint="eastAsia" w:ascii="宋体" w:hAnsi="宋体" w:cs="宋体"/>
          <w:color w:val="auto"/>
          <w:highlight w:val="none"/>
        </w:rPr>
        <w:t xml:space="preserve"> </w:t>
      </w:r>
    </w:p>
    <w:p w14:paraId="2D9FD603">
      <w:pPr>
        <w:ind w:firstLine="480"/>
        <w:rPr>
          <w:rFonts w:hint="eastAsia" w:ascii="宋体" w:hAnsi="宋体" w:cs="宋体"/>
          <w:color w:val="auto"/>
          <w:highlight w:val="none"/>
        </w:rPr>
      </w:pPr>
      <w:bookmarkStart w:id="368" w:name="_Toc98586542"/>
      <w:bookmarkStart w:id="369" w:name="_Toc15162"/>
      <w:bookmarkStart w:id="370" w:name="_Toc98585881"/>
      <w:bookmarkStart w:id="371" w:name="_Toc512499072"/>
      <w:r>
        <w:rPr>
          <w:rFonts w:hint="eastAsia" w:ascii="宋体" w:hAnsi="宋体" w:cs="宋体"/>
          <w:color w:val="auto"/>
          <w:highlight w:val="none"/>
        </w:rPr>
        <w:t>（1）投标文件中的大写金额与小写金额不一致的，以大写金额为准；</w:t>
      </w:r>
      <w:bookmarkEnd w:id="368"/>
      <w:bookmarkEnd w:id="369"/>
      <w:bookmarkEnd w:id="370"/>
      <w:bookmarkEnd w:id="371"/>
      <w:r>
        <w:rPr>
          <w:rFonts w:hint="eastAsia" w:ascii="宋体" w:hAnsi="宋体" w:cs="宋体"/>
          <w:color w:val="auto"/>
          <w:highlight w:val="none"/>
        </w:rPr>
        <w:t xml:space="preserve">  </w:t>
      </w:r>
    </w:p>
    <w:p w14:paraId="025583FB">
      <w:pPr>
        <w:ind w:firstLine="480"/>
        <w:rPr>
          <w:rFonts w:hint="eastAsia" w:ascii="宋体" w:hAnsi="宋体" w:cs="宋体"/>
          <w:color w:val="auto"/>
          <w:highlight w:val="none"/>
        </w:rPr>
      </w:pPr>
      <w:bookmarkStart w:id="372" w:name="_Toc98585882"/>
      <w:bookmarkStart w:id="373" w:name="_Toc30755"/>
      <w:bookmarkStart w:id="374" w:name="_Toc512499073"/>
      <w:bookmarkStart w:id="375" w:name="_Toc98586543"/>
      <w:r>
        <w:rPr>
          <w:rFonts w:hint="eastAsia" w:ascii="宋体" w:hAnsi="宋体" w:cs="宋体"/>
          <w:color w:val="auto"/>
          <w:highlight w:val="none"/>
        </w:rPr>
        <w:t>（2）总价金额与依据单价计算出的结果不一致的，以单价金额为准修正总价，但单价金额小数点有明显错误的除外；</w:t>
      </w:r>
      <w:bookmarkEnd w:id="372"/>
      <w:bookmarkEnd w:id="373"/>
      <w:bookmarkEnd w:id="374"/>
      <w:bookmarkEnd w:id="375"/>
    </w:p>
    <w:p w14:paraId="371E175E">
      <w:pPr>
        <w:ind w:firstLine="480"/>
        <w:rPr>
          <w:rFonts w:hint="eastAsia" w:ascii="宋体" w:hAnsi="宋体" w:cs="宋体"/>
          <w:color w:val="auto"/>
          <w:highlight w:val="none"/>
        </w:rPr>
      </w:pPr>
      <w:bookmarkStart w:id="376" w:name="_Toc512499074"/>
      <w:bookmarkStart w:id="377" w:name="_Toc98586544"/>
      <w:bookmarkStart w:id="378" w:name="_Toc98585883"/>
      <w:bookmarkStart w:id="379" w:name="_Toc12891"/>
      <w:r>
        <w:rPr>
          <w:rFonts w:hint="eastAsia" w:ascii="宋体" w:hAnsi="宋体" w:cs="宋体"/>
          <w:color w:val="auto"/>
          <w:highlight w:val="none"/>
        </w:rPr>
        <w:t>（3）当单价与数量相乘不等于合价时，以单价计算为准，如果单价有明显的小数点位置差错，应以标出的合价为准，同时对单价予以修正；</w:t>
      </w:r>
      <w:bookmarkEnd w:id="376"/>
      <w:bookmarkEnd w:id="377"/>
      <w:bookmarkEnd w:id="378"/>
      <w:bookmarkEnd w:id="379"/>
      <w:r>
        <w:rPr>
          <w:rFonts w:hint="eastAsia" w:ascii="宋体" w:hAnsi="宋体" w:cs="宋体"/>
          <w:color w:val="auto"/>
          <w:highlight w:val="none"/>
        </w:rPr>
        <w:t xml:space="preserve">  </w:t>
      </w:r>
    </w:p>
    <w:p w14:paraId="477DD781">
      <w:pPr>
        <w:ind w:firstLine="480"/>
        <w:rPr>
          <w:rFonts w:hint="eastAsia" w:ascii="宋体" w:hAnsi="宋体" w:cs="宋体"/>
          <w:color w:val="auto"/>
          <w:highlight w:val="none"/>
        </w:rPr>
      </w:pPr>
      <w:bookmarkStart w:id="380" w:name="_Toc30284"/>
      <w:bookmarkStart w:id="381" w:name="_Toc98585884"/>
      <w:bookmarkStart w:id="382" w:name="_Toc512499075"/>
      <w:bookmarkStart w:id="383" w:name="_Toc98586545"/>
      <w:r>
        <w:rPr>
          <w:rFonts w:hint="eastAsia" w:ascii="宋体" w:hAnsi="宋体" w:cs="宋体"/>
          <w:color w:val="auto"/>
          <w:highlight w:val="none"/>
        </w:rPr>
        <w:t>（4）当各子目的合价累计不等于总价时，应以各子目合价累计数为准，修正总价。</w:t>
      </w:r>
      <w:bookmarkEnd w:id="380"/>
      <w:bookmarkEnd w:id="381"/>
      <w:bookmarkEnd w:id="382"/>
      <w:bookmarkEnd w:id="383"/>
      <w:r>
        <w:rPr>
          <w:rFonts w:hint="eastAsia" w:ascii="宋体" w:hAnsi="宋体" w:cs="宋体"/>
          <w:color w:val="auto"/>
          <w:highlight w:val="none"/>
        </w:rPr>
        <w:t xml:space="preserve"> </w:t>
      </w:r>
    </w:p>
    <w:p w14:paraId="0ABAD8F4">
      <w:pPr>
        <w:ind w:firstLine="480"/>
        <w:rPr>
          <w:rFonts w:hint="eastAsia" w:ascii="宋体" w:hAnsi="宋体" w:cs="宋体"/>
          <w:color w:val="auto"/>
          <w:highlight w:val="none"/>
        </w:rPr>
      </w:pPr>
      <w:bookmarkStart w:id="384" w:name="_Toc512499076"/>
      <w:bookmarkStart w:id="385" w:name="_Toc98585885"/>
      <w:bookmarkStart w:id="386" w:name="_Toc16991"/>
      <w:bookmarkStart w:id="387" w:name="_Toc98586546"/>
      <w:r>
        <w:rPr>
          <w:rFonts w:hint="eastAsia" w:ascii="宋体" w:hAnsi="宋体" w:cs="宋体"/>
          <w:color w:val="auto"/>
          <w:highlight w:val="none"/>
        </w:rPr>
        <w:t>3.4.3 工程量清单中的投标报价有其他错误的，评标委员会按以下原则对投标报价进行修正，修正的价格经投标人书面确认后具有约束力。投标人不接受修正价格的，评标委员会应否决其投标。</w:t>
      </w:r>
      <w:bookmarkEnd w:id="384"/>
      <w:bookmarkEnd w:id="385"/>
      <w:bookmarkEnd w:id="386"/>
      <w:bookmarkEnd w:id="387"/>
      <w:r>
        <w:rPr>
          <w:rFonts w:hint="eastAsia" w:ascii="宋体" w:hAnsi="宋体" w:cs="宋体"/>
          <w:color w:val="auto"/>
          <w:highlight w:val="none"/>
        </w:rPr>
        <w:t xml:space="preserve"> </w:t>
      </w:r>
    </w:p>
    <w:p w14:paraId="6D63C241">
      <w:pPr>
        <w:ind w:firstLine="480"/>
        <w:rPr>
          <w:rFonts w:hint="eastAsia" w:ascii="宋体" w:hAnsi="宋体" w:cs="宋体"/>
          <w:color w:val="auto"/>
          <w:highlight w:val="none"/>
        </w:rPr>
      </w:pPr>
      <w:bookmarkStart w:id="388" w:name="_Toc98586547"/>
      <w:bookmarkStart w:id="389" w:name="_Toc512499077"/>
      <w:bookmarkStart w:id="390" w:name="_Toc1888"/>
      <w:bookmarkStart w:id="391" w:name="_Toc98585886"/>
      <w:r>
        <w:rPr>
          <w:rFonts w:hint="eastAsia" w:ascii="宋体" w:hAnsi="宋体" w:cs="宋体"/>
          <w:color w:val="auto"/>
          <w:highlight w:val="none"/>
        </w:rPr>
        <w:t>（1）在招标人给定的工程量清单中漏报了某个工程子目的单价、合价或总额价，或所报单价、合价或总额价减少了报价范围，则漏报的工程子目单价、合价和总额价或单价、合价和总额价中减少的报价内容视为已含入其他工程子目的单价、合价 和总额价之中。</w:t>
      </w:r>
      <w:bookmarkEnd w:id="388"/>
      <w:bookmarkEnd w:id="389"/>
      <w:bookmarkEnd w:id="390"/>
      <w:bookmarkEnd w:id="391"/>
      <w:r>
        <w:rPr>
          <w:rFonts w:hint="eastAsia" w:ascii="宋体" w:hAnsi="宋体" w:cs="宋体"/>
          <w:color w:val="auto"/>
          <w:highlight w:val="none"/>
        </w:rPr>
        <w:t xml:space="preserve"> </w:t>
      </w:r>
    </w:p>
    <w:p w14:paraId="0A2D409C">
      <w:pPr>
        <w:ind w:firstLine="480"/>
        <w:rPr>
          <w:rFonts w:hint="eastAsia" w:ascii="宋体" w:hAnsi="宋体" w:cs="宋体"/>
          <w:color w:val="auto"/>
          <w:highlight w:val="none"/>
        </w:rPr>
      </w:pPr>
      <w:bookmarkStart w:id="392" w:name="_Toc98585887"/>
      <w:bookmarkStart w:id="393" w:name="_Toc512499078"/>
      <w:bookmarkStart w:id="394" w:name="_Toc10722"/>
      <w:bookmarkStart w:id="395" w:name="_Toc98586548"/>
      <w:r>
        <w:rPr>
          <w:rFonts w:hint="eastAsia" w:ascii="宋体" w:hAnsi="宋体" w:cs="宋体"/>
          <w:color w:val="auto"/>
          <w:highlight w:val="none"/>
        </w:rPr>
        <w:t>（2）在招标人给定的工程量清单中多报了某个工程子目的单价、合价或总额价， 或所报单价、合价或总额价增加了报价范围，则从投标报价中扣除多报的工程子目报价或工程子目报价中增加了报价范围的部分报价。</w:t>
      </w:r>
      <w:bookmarkEnd w:id="392"/>
      <w:bookmarkEnd w:id="393"/>
      <w:bookmarkEnd w:id="394"/>
      <w:bookmarkEnd w:id="395"/>
      <w:r>
        <w:rPr>
          <w:rFonts w:hint="eastAsia" w:ascii="宋体" w:hAnsi="宋体" w:cs="宋体"/>
          <w:color w:val="auto"/>
          <w:highlight w:val="none"/>
        </w:rPr>
        <w:t xml:space="preserve"> </w:t>
      </w:r>
    </w:p>
    <w:p w14:paraId="0ED48808">
      <w:pPr>
        <w:ind w:firstLine="480"/>
        <w:rPr>
          <w:rFonts w:hint="eastAsia" w:ascii="宋体" w:hAnsi="宋体" w:cs="宋体"/>
          <w:color w:val="auto"/>
          <w:highlight w:val="none"/>
        </w:rPr>
      </w:pPr>
      <w:bookmarkStart w:id="396" w:name="_Toc98586549"/>
      <w:bookmarkStart w:id="397" w:name="_Toc512499079"/>
      <w:bookmarkStart w:id="398" w:name="_Toc98585888"/>
      <w:bookmarkStart w:id="399" w:name="_Toc26177"/>
      <w:r>
        <w:rPr>
          <w:rFonts w:hint="eastAsia" w:ascii="宋体" w:hAnsi="宋体" w:cs="宋体"/>
          <w:color w:val="auto"/>
          <w:highlight w:val="none"/>
        </w:rPr>
        <w:t>（3）当单价与数量的乘积与合价（金额）虽然一致，但投标人修改了该子目的工程数量，则其合价按招标人给定的工程数量乘以投标人所报单价予以修正。</w:t>
      </w:r>
      <w:bookmarkEnd w:id="396"/>
      <w:bookmarkEnd w:id="397"/>
      <w:bookmarkEnd w:id="398"/>
      <w:bookmarkEnd w:id="399"/>
      <w:r>
        <w:rPr>
          <w:rFonts w:hint="eastAsia" w:ascii="宋体" w:hAnsi="宋体" w:cs="宋体"/>
          <w:color w:val="auto"/>
          <w:highlight w:val="none"/>
        </w:rPr>
        <w:t xml:space="preserve"> </w:t>
      </w:r>
    </w:p>
    <w:p w14:paraId="665D09BB">
      <w:pPr>
        <w:ind w:firstLine="480"/>
        <w:rPr>
          <w:rFonts w:hint="eastAsia" w:ascii="宋体" w:hAnsi="宋体" w:cs="宋体"/>
          <w:color w:val="auto"/>
          <w:highlight w:val="none"/>
        </w:rPr>
      </w:pPr>
      <w:bookmarkStart w:id="400" w:name="_Toc98586550"/>
      <w:bookmarkStart w:id="401" w:name="_Toc98585889"/>
      <w:bookmarkStart w:id="402" w:name="_Toc512499080"/>
      <w:bookmarkStart w:id="403" w:name="_Toc7200"/>
      <w:r>
        <w:rPr>
          <w:rFonts w:hint="eastAsia" w:ascii="宋体" w:hAnsi="宋体" w:cs="宋体"/>
          <w:color w:val="auto"/>
          <w:highlight w:val="none"/>
        </w:rPr>
        <w:t>3.4.4 修正后的最终投标报价若超过最高投标限价（如有），评标委员会应否决其投标。</w:t>
      </w:r>
      <w:bookmarkEnd w:id="400"/>
      <w:bookmarkEnd w:id="401"/>
      <w:bookmarkEnd w:id="402"/>
      <w:bookmarkEnd w:id="403"/>
      <w:r>
        <w:rPr>
          <w:rFonts w:hint="eastAsia" w:ascii="宋体" w:hAnsi="宋体" w:cs="宋体"/>
          <w:color w:val="auto"/>
          <w:highlight w:val="none"/>
        </w:rPr>
        <w:t xml:space="preserve"> </w:t>
      </w:r>
    </w:p>
    <w:p w14:paraId="77D0BA28">
      <w:pPr>
        <w:ind w:firstLine="480"/>
        <w:rPr>
          <w:rFonts w:hint="eastAsia" w:ascii="宋体" w:hAnsi="宋体" w:cs="宋体"/>
          <w:color w:val="auto"/>
          <w:highlight w:val="none"/>
        </w:rPr>
      </w:pPr>
      <w:bookmarkStart w:id="404" w:name="_Toc98585890"/>
      <w:bookmarkStart w:id="405" w:name="_Toc98586551"/>
      <w:bookmarkStart w:id="406" w:name="_Toc30073"/>
      <w:bookmarkStart w:id="407" w:name="_Toc512499081"/>
      <w:r>
        <w:rPr>
          <w:rFonts w:hint="eastAsia" w:ascii="宋体" w:hAnsi="宋体" w:cs="宋体"/>
          <w:color w:val="auto"/>
          <w:highlight w:val="none"/>
        </w:rPr>
        <w:t>3.4.5 修正后的最终投标报价仅作为签订合同的一个依据，不参与评标价得分的计算。</w:t>
      </w:r>
      <w:bookmarkEnd w:id="404"/>
      <w:bookmarkEnd w:id="405"/>
      <w:bookmarkEnd w:id="406"/>
      <w:bookmarkEnd w:id="407"/>
      <w:r>
        <w:rPr>
          <w:rFonts w:hint="eastAsia" w:ascii="宋体" w:hAnsi="宋体" w:cs="宋体"/>
          <w:color w:val="auto"/>
          <w:highlight w:val="none"/>
        </w:rPr>
        <w:t xml:space="preserve"> </w:t>
      </w:r>
    </w:p>
    <w:p w14:paraId="09035014">
      <w:pPr>
        <w:ind w:firstLine="480"/>
        <w:rPr>
          <w:rFonts w:hint="eastAsia" w:ascii="宋体" w:hAnsi="宋体" w:cs="宋体"/>
          <w:color w:val="auto"/>
          <w:highlight w:val="none"/>
        </w:rPr>
      </w:pPr>
      <w:bookmarkStart w:id="408" w:name="_Toc512499082"/>
      <w:bookmarkStart w:id="409" w:name="_Toc98585891"/>
      <w:bookmarkStart w:id="410" w:name="_Toc1214"/>
      <w:bookmarkStart w:id="411" w:name="_Toc98586552"/>
      <w:r>
        <w:rPr>
          <w:rFonts w:hint="eastAsia" w:ascii="宋体" w:hAnsi="宋体" w:cs="宋体"/>
          <w:color w:val="auto"/>
          <w:highlight w:val="none"/>
        </w:rPr>
        <w:t>3.5 第二个信封详细评审</w:t>
      </w:r>
      <w:bookmarkEnd w:id="408"/>
      <w:bookmarkEnd w:id="409"/>
      <w:bookmarkEnd w:id="410"/>
      <w:bookmarkEnd w:id="411"/>
      <w:r>
        <w:rPr>
          <w:rFonts w:hint="eastAsia" w:ascii="宋体" w:hAnsi="宋体" w:cs="宋体"/>
          <w:color w:val="auto"/>
          <w:highlight w:val="none"/>
        </w:rPr>
        <w:t xml:space="preserve"> </w:t>
      </w:r>
    </w:p>
    <w:p w14:paraId="35CAF7EB">
      <w:pPr>
        <w:ind w:firstLine="480"/>
        <w:rPr>
          <w:rFonts w:hint="eastAsia" w:ascii="宋体" w:hAnsi="宋体" w:cs="宋体"/>
          <w:color w:val="auto"/>
          <w:highlight w:val="none"/>
        </w:rPr>
      </w:pPr>
      <w:bookmarkStart w:id="412" w:name="_Toc8303"/>
      <w:bookmarkStart w:id="413" w:name="_Toc98585892"/>
      <w:bookmarkStart w:id="414" w:name="_Toc98586553"/>
      <w:bookmarkStart w:id="415" w:name="_Toc512499083"/>
      <w:r>
        <w:rPr>
          <w:rFonts w:hint="eastAsia" w:ascii="宋体" w:hAnsi="宋体" w:cs="宋体"/>
          <w:color w:val="auto"/>
          <w:highlight w:val="none"/>
        </w:rPr>
        <w:t>3.5.1 评标委员会按本章第2.2.4（3）目规定的评审因素和分值对评标价计算出得分C。评标价得分分值计算保留小数点后两位，小数点后第三位“四舍五入”。</w:t>
      </w:r>
      <w:bookmarkEnd w:id="412"/>
      <w:bookmarkEnd w:id="413"/>
      <w:bookmarkEnd w:id="414"/>
      <w:bookmarkEnd w:id="415"/>
      <w:r>
        <w:rPr>
          <w:rFonts w:hint="eastAsia" w:ascii="宋体" w:hAnsi="宋体" w:cs="宋体"/>
          <w:color w:val="auto"/>
          <w:highlight w:val="none"/>
        </w:rPr>
        <w:t xml:space="preserve"> </w:t>
      </w:r>
    </w:p>
    <w:p w14:paraId="3409465D">
      <w:pPr>
        <w:ind w:firstLine="480"/>
        <w:rPr>
          <w:rFonts w:hint="eastAsia" w:ascii="宋体" w:hAnsi="宋体" w:cs="宋体"/>
          <w:color w:val="auto"/>
          <w:highlight w:val="none"/>
        </w:rPr>
      </w:pPr>
      <w:bookmarkStart w:id="416" w:name="_Toc98586554"/>
      <w:bookmarkStart w:id="417" w:name="_Toc98585893"/>
      <w:bookmarkStart w:id="418" w:name="_Toc512499084"/>
      <w:bookmarkStart w:id="419" w:name="_Toc24207"/>
      <w:r>
        <w:rPr>
          <w:rFonts w:hint="eastAsia" w:ascii="宋体" w:hAnsi="宋体" w:cs="宋体"/>
          <w:color w:val="auto"/>
          <w:highlight w:val="none"/>
        </w:rPr>
        <w:t>3.5.2 投标人综合得分=投标人的商务和技术得分+C。</w:t>
      </w:r>
      <w:bookmarkEnd w:id="416"/>
      <w:bookmarkEnd w:id="417"/>
      <w:bookmarkEnd w:id="418"/>
      <w:bookmarkEnd w:id="419"/>
    </w:p>
    <w:p w14:paraId="35D11FA3">
      <w:pPr>
        <w:ind w:firstLine="480"/>
        <w:rPr>
          <w:rFonts w:hint="eastAsia" w:ascii="宋体" w:hAnsi="宋体" w:cs="宋体"/>
          <w:color w:val="auto"/>
          <w:highlight w:val="none"/>
        </w:rPr>
      </w:pPr>
      <w:bookmarkStart w:id="420" w:name="_Toc26507"/>
      <w:bookmarkStart w:id="421" w:name="_Toc98585894"/>
      <w:bookmarkStart w:id="422" w:name="_Toc98586555"/>
      <w:bookmarkStart w:id="423" w:name="_Toc512499085"/>
      <w:r>
        <w:rPr>
          <w:rFonts w:hint="eastAsia" w:ascii="宋体" w:hAnsi="宋体" w:cs="宋体"/>
          <w:color w:val="auto"/>
          <w:highlight w:val="none"/>
        </w:rPr>
        <w:t>3.5.3 评标委员会发现投标人的报价明显低于其他投标报价，使得其投标报价可能低于其个别成本的，应要求该投标人作出书面说明并提供相应的证明材料。投标人不能合理说明或不能提供相应证明材料的，评标委员会应认定该投标人以低于成 本报价竞标，并否决其投标。</w:t>
      </w:r>
      <w:bookmarkEnd w:id="420"/>
      <w:bookmarkEnd w:id="421"/>
      <w:bookmarkEnd w:id="422"/>
      <w:bookmarkEnd w:id="423"/>
    </w:p>
    <w:p w14:paraId="16855CB5">
      <w:pPr>
        <w:ind w:firstLine="480"/>
        <w:rPr>
          <w:rFonts w:hint="eastAsia" w:ascii="宋体" w:hAnsi="宋体" w:cs="宋体"/>
          <w:color w:val="auto"/>
          <w:highlight w:val="none"/>
        </w:rPr>
      </w:pPr>
      <w:bookmarkStart w:id="424" w:name="_Toc23983"/>
      <w:bookmarkStart w:id="425" w:name="_Toc98586556"/>
      <w:bookmarkStart w:id="426" w:name="_Toc98585895"/>
      <w:bookmarkStart w:id="427" w:name="_Toc512499086"/>
      <w:r>
        <w:rPr>
          <w:rFonts w:hint="eastAsia" w:ascii="宋体" w:hAnsi="宋体" w:cs="宋体"/>
          <w:color w:val="auto"/>
          <w:highlight w:val="none"/>
        </w:rPr>
        <w:t>3.6 投标文件相关信息的核查</w:t>
      </w:r>
      <w:bookmarkEnd w:id="424"/>
      <w:bookmarkEnd w:id="425"/>
      <w:bookmarkEnd w:id="426"/>
      <w:bookmarkEnd w:id="427"/>
    </w:p>
    <w:p w14:paraId="72B18E23">
      <w:pPr>
        <w:ind w:firstLine="480"/>
        <w:rPr>
          <w:rFonts w:hint="eastAsia" w:ascii="宋体" w:hAnsi="宋体" w:cs="宋体"/>
          <w:color w:val="auto"/>
          <w:highlight w:val="none"/>
        </w:rPr>
      </w:pPr>
      <w:bookmarkStart w:id="428" w:name="_Toc98585896"/>
      <w:bookmarkStart w:id="429" w:name="_Toc30313"/>
      <w:bookmarkStart w:id="430" w:name="_Toc512499087"/>
      <w:bookmarkStart w:id="431" w:name="_Toc98586557"/>
      <w:r>
        <w:rPr>
          <w:rFonts w:hint="eastAsia" w:ascii="宋体" w:hAnsi="宋体" w:cs="宋体"/>
          <w:color w:val="auto"/>
          <w:highlight w:val="none"/>
        </w:rPr>
        <w:t>3.6.1 在评标过程中，评标委员会应查询交通运输主管部门“公路建设市场信用信息管理系统”，对投标人的资质、业绩、主要人员资历和目前在岗情况、信用等级 等信息进行核实。若投标文件载明的信息与交通运输主管部门“公路建设市场信用信息管理系统”发布的信息不符，使得投标人的资格条件不符合招标文件规定的，评标委员会应否决其投标。</w:t>
      </w:r>
      <w:bookmarkEnd w:id="428"/>
      <w:bookmarkEnd w:id="429"/>
      <w:bookmarkEnd w:id="430"/>
      <w:bookmarkEnd w:id="431"/>
      <w:r>
        <w:rPr>
          <w:rFonts w:hint="eastAsia" w:ascii="宋体" w:hAnsi="宋体" w:cs="宋体"/>
          <w:color w:val="auto"/>
          <w:highlight w:val="none"/>
        </w:rPr>
        <w:t xml:space="preserve"> </w:t>
      </w:r>
    </w:p>
    <w:p w14:paraId="6D81FAAE">
      <w:pPr>
        <w:ind w:firstLine="480"/>
        <w:rPr>
          <w:rFonts w:hint="eastAsia" w:ascii="宋体" w:hAnsi="宋体" w:cs="宋体"/>
          <w:color w:val="auto"/>
          <w:highlight w:val="none"/>
        </w:rPr>
      </w:pPr>
      <w:bookmarkStart w:id="432" w:name="_Toc512499088"/>
      <w:bookmarkStart w:id="433" w:name="_Toc98586558"/>
      <w:bookmarkStart w:id="434" w:name="_Toc98585897"/>
      <w:bookmarkStart w:id="435" w:name="_Toc28539"/>
      <w:r>
        <w:rPr>
          <w:rFonts w:hint="eastAsia" w:ascii="宋体" w:hAnsi="宋体" w:cs="宋体"/>
          <w:color w:val="auto"/>
          <w:highlight w:val="none"/>
        </w:rPr>
        <w:t>3.6.2 评标委员会应对在评标过程中发现的投标人与投标人之间、投标人与招标人之间存在的串通投标的情形进行评审和认定。投标人存在串通投标、弄虚作假、 行贿等违法行为的，评标委员会应否决其投标。</w:t>
      </w:r>
      <w:bookmarkEnd w:id="432"/>
      <w:bookmarkEnd w:id="433"/>
      <w:bookmarkEnd w:id="434"/>
      <w:bookmarkEnd w:id="435"/>
    </w:p>
    <w:p w14:paraId="34574FE7">
      <w:pPr>
        <w:ind w:firstLine="480"/>
        <w:rPr>
          <w:rFonts w:hint="eastAsia" w:ascii="宋体" w:hAnsi="宋体" w:cs="宋体"/>
          <w:color w:val="auto"/>
          <w:highlight w:val="none"/>
        </w:rPr>
      </w:pPr>
      <w:bookmarkStart w:id="436" w:name="_Toc512499089"/>
      <w:bookmarkStart w:id="437" w:name="_Toc23670"/>
      <w:bookmarkStart w:id="438" w:name="_Toc98585898"/>
      <w:bookmarkStart w:id="439" w:name="_Toc98586559"/>
      <w:r>
        <w:rPr>
          <w:rFonts w:hint="eastAsia" w:ascii="宋体" w:hAnsi="宋体" w:cs="宋体"/>
          <w:color w:val="auto"/>
          <w:highlight w:val="none"/>
        </w:rPr>
        <w:t>（1）有下列情形之一的，属于投标人相互串通投标：</w:t>
      </w:r>
      <w:bookmarkEnd w:id="436"/>
      <w:bookmarkEnd w:id="437"/>
      <w:bookmarkEnd w:id="438"/>
      <w:bookmarkEnd w:id="439"/>
      <w:r>
        <w:rPr>
          <w:rFonts w:hint="eastAsia" w:ascii="宋体" w:hAnsi="宋体" w:cs="宋体"/>
          <w:color w:val="auto"/>
          <w:highlight w:val="none"/>
        </w:rPr>
        <w:t xml:space="preserve"> </w:t>
      </w:r>
    </w:p>
    <w:p w14:paraId="08DDB627">
      <w:pPr>
        <w:ind w:firstLine="480"/>
        <w:rPr>
          <w:rFonts w:hint="eastAsia" w:ascii="宋体" w:hAnsi="宋体" w:cs="宋体"/>
          <w:color w:val="auto"/>
          <w:highlight w:val="none"/>
        </w:rPr>
      </w:pPr>
      <w:bookmarkStart w:id="440" w:name="_Toc26402"/>
      <w:bookmarkStart w:id="441" w:name="_Toc98585899"/>
      <w:bookmarkStart w:id="442" w:name="_Toc98586560"/>
      <w:bookmarkStart w:id="443" w:name="_Toc512499090"/>
      <w:r>
        <w:rPr>
          <w:rFonts w:hint="eastAsia" w:ascii="宋体" w:hAnsi="宋体" w:cs="宋体"/>
          <w:color w:val="auto"/>
          <w:highlight w:val="none"/>
        </w:rPr>
        <w:t>a.投标人之间协商投标报价等投标文件的实质性内容；</w:t>
      </w:r>
      <w:bookmarkEnd w:id="440"/>
      <w:bookmarkEnd w:id="441"/>
      <w:bookmarkEnd w:id="442"/>
      <w:bookmarkEnd w:id="443"/>
    </w:p>
    <w:p w14:paraId="4B22D8D9">
      <w:pPr>
        <w:ind w:firstLine="480"/>
        <w:rPr>
          <w:rFonts w:hint="eastAsia" w:ascii="宋体" w:hAnsi="宋体" w:cs="宋体"/>
          <w:color w:val="auto"/>
          <w:highlight w:val="none"/>
        </w:rPr>
      </w:pPr>
      <w:bookmarkStart w:id="444" w:name="_Toc98586561"/>
      <w:bookmarkStart w:id="445" w:name="_Toc98585900"/>
      <w:bookmarkStart w:id="446" w:name="_Toc949"/>
      <w:bookmarkStart w:id="447" w:name="_Toc512499091"/>
      <w:r>
        <w:rPr>
          <w:rFonts w:hint="eastAsia" w:ascii="宋体" w:hAnsi="宋体" w:cs="宋体"/>
          <w:color w:val="auto"/>
          <w:highlight w:val="none"/>
        </w:rPr>
        <w:t>b.投标人之间约定中标人；</w:t>
      </w:r>
      <w:bookmarkEnd w:id="444"/>
      <w:bookmarkEnd w:id="445"/>
      <w:bookmarkEnd w:id="446"/>
      <w:bookmarkEnd w:id="447"/>
      <w:r>
        <w:rPr>
          <w:rFonts w:hint="eastAsia" w:ascii="宋体" w:hAnsi="宋体" w:cs="宋体"/>
          <w:color w:val="auto"/>
          <w:highlight w:val="none"/>
        </w:rPr>
        <w:t xml:space="preserve"> </w:t>
      </w:r>
    </w:p>
    <w:p w14:paraId="470C6DE1">
      <w:pPr>
        <w:ind w:firstLine="480"/>
        <w:rPr>
          <w:rFonts w:hint="eastAsia" w:ascii="宋体" w:hAnsi="宋体" w:cs="宋体"/>
          <w:color w:val="auto"/>
          <w:highlight w:val="none"/>
        </w:rPr>
      </w:pPr>
      <w:bookmarkStart w:id="448" w:name="_Toc98586562"/>
      <w:bookmarkStart w:id="449" w:name="_Toc9190"/>
      <w:bookmarkStart w:id="450" w:name="_Toc98585901"/>
      <w:bookmarkStart w:id="451" w:name="_Toc512499092"/>
      <w:r>
        <w:rPr>
          <w:rFonts w:hint="eastAsia" w:ascii="宋体" w:hAnsi="宋体" w:cs="宋体"/>
          <w:color w:val="auto"/>
          <w:highlight w:val="none"/>
        </w:rPr>
        <w:t>c.投标人之间约定部分投标人放弃投标或中标；</w:t>
      </w:r>
      <w:bookmarkEnd w:id="448"/>
      <w:bookmarkEnd w:id="449"/>
      <w:bookmarkEnd w:id="450"/>
      <w:bookmarkEnd w:id="451"/>
      <w:r>
        <w:rPr>
          <w:rFonts w:hint="eastAsia" w:ascii="宋体" w:hAnsi="宋体" w:cs="宋体"/>
          <w:color w:val="auto"/>
          <w:highlight w:val="none"/>
        </w:rPr>
        <w:t xml:space="preserve">  </w:t>
      </w:r>
    </w:p>
    <w:p w14:paraId="593D0459">
      <w:pPr>
        <w:ind w:firstLine="480"/>
        <w:rPr>
          <w:rFonts w:hint="eastAsia" w:ascii="宋体" w:hAnsi="宋体" w:cs="宋体"/>
          <w:color w:val="auto"/>
          <w:highlight w:val="none"/>
        </w:rPr>
      </w:pPr>
      <w:bookmarkStart w:id="452" w:name="_Toc98585902"/>
      <w:bookmarkStart w:id="453" w:name="_Toc98586563"/>
      <w:bookmarkStart w:id="454" w:name="_Toc512499093"/>
      <w:bookmarkStart w:id="455" w:name="_Toc7811"/>
      <w:r>
        <w:rPr>
          <w:rFonts w:hint="eastAsia" w:ascii="宋体" w:hAnsi="宋体" w:cs="宋体"/>
          <w:color w:val="auto"/>
          <w:highlight w:val="none"/>
        </w:rPr>
        <w:t>d.属于同一集团、协会、商会等组织成员的投标人按照该组织要求协同投标；</w:t>
      </w:r>
      <w:bookmarkEnd w:id="452"/>
      <w:bookmarkEnd w:id="453"/>
      <w:bookmarkEnd w:id="454"/>
      <w:bookmarkEnd w:id="455"/>
    </w:p>
    <w:p w14:paraId="63EEEF01">
      <w:pPr>
        <w:ind w:firstLine="480"/>
        <w:rPr>
          <w:rFonts w:hint="eastAsia" w:ascii="宋体" w:hAnsi="宋体" w:cs="宋体"/>
          <w:color w:val="auto"/>
          <w:highlight w:val="none"/>
        </w:rPr>
      </w:pPr>
      <w:bookmarkStart w:id="456" w:name="_Toc9802"/>
      <w:bookmarkStart w:id="457" w:name="_Toc98586564"/>
      <w:bookmarkStart w:id="458" w:name="_Toc98585903"/>
      <w:bookmarkStart w:id="459" w:name="_Toc512499094"/>
      <w:r>
        <w:rPr>
          <w:rFonts w:hint="eastAsia" w:ascii="宋体" w:hAnsi="宋体" w:cs="宋体"/>
          <w:color w:val="auto"/>
          <w:highlight w:val="none"/>
        </w:rPr>
        <w:t>e.投标人之间为谋取中标或排斥特定投标人而采取的其他联合行动。</w:t>
      </w:r>
      <w:bookmarkEnd w:id="456"/>
      <w:bookmarkEnd w:id="457"/>
      <w:bookmarkEnd w:id="458"/>
      <w:bookmarkEnd w:id="459"/>
    </w:p>
    <w:p w14:paraId="40C0D97A">
      <w:pPr>
        <w:ind w:firstLine="480"/>
        <w:rPr>
          <w:rFonts w:hint="eastAsia" w:ascii="宋体" w:hAnsi="宋体" w:cs="宋体"/>
          <w:color w:val="auto"/>
          <w:highlight w:val="none"/>
        </w:rPr>
      </w:pPr>
      <w:bookmarkStart w:id="460" w:name="_Toc512499095"/>
      <w:bookmarkStart w:id="461" w:name="_Toc98586565"/>
      <w:bookmarkStart w:id="462" w:name="_Toc19595"/>
      <w:bookmarkStart w:id="463" w:name="_Toc98585904"/>
      <w:r>
        <w:rPr>
          <w:rFonts w:hint="eastAsia" w:ascii="宋体" w:hAnsi="宋体" w:cs="宋体"/>
          <w:color w:val="auto"/>
          <w:highlight w:val="none"/>
        </w:rPr>
        <w:t>（2）有下列情形之一的，视为投标人相互串通投标：</w:t>
      </w:r>
      <w:bookmarkEnd w:id="460"/>
      <w:bookmarkEnd w:id="461"/>
      <w:bookmarkEnd w:id="462"/>
      <w:bookmarkEnd w:id="463"/>
      <w:r>
        <w:rPr>
          <w:rFonts w:hint="eastAsia" w:ascii="宋体" w:hAnsi="宋体" w:cs="宋体"/>
          <w:color w:val="auto"/>
          <w:highlight w:val="none"/>
        </w:rPr>
        <w:t xml:space="preserve"> </w:t>
      </w:r>
    </w:p>
    <w:p w14:paraId="2705896E">
      <w:pPr>
        <w:ind w:firstLine="480"/>
        <w:rPr>
          <w:rFonts w:hint="eastAsia" w:ascii="宋体" w:hAnsi="宋体" w:cs="宋体"/>
          <w:color w:val="auto"/>
          <w:highlight w:val="none"/>
        </w:rPr>
      </w:pPr>
      <w:bookmarkStart w:id="464" w:name="_Toc98585905"/>
      <w:bookmarkStart w:id="465" w:name="_Toc98586566"/>
      <w:bookmarkStart w:id="466" w:name="_Toc512499096"/>
      <w:bookmarkStart w:id="467" w:name="_Toc29625"/>
      <w:r>
        <w:rPr>
          <w:rFonts w:hint="eastAsia" w:ascii="宋体" w:hAnsi="宋体" w:cs="宋体"/>
          <w:color w:val="auto"/>
          <w:highlight w:val="none"/>
        </w:rPr>
        <w:t>a.不同投标人的投标文件由同一单位或个人编制；</w:t>
      </w:r>
      <w:bookmarkEnd w:id="464"/>
      <w:bookmarkEnd w:id="465"/>
      <w:bookmarkEnd w:id="466"/>
      <w:bookmarkEnd w:id="467"/>
    </w:p>
    <w:p w14:paraId="4AD41D55">
      <w:pPr>
        <w:ind w:firstLine="480"/>
        <w:rPr>
          <w:rFonts w:hint="eastAsia" w:ascii="宋体" w:hAnsi="宋体" w:cs="宋体"/>
          <w:color w:val="auto"/>
          <w:highlight w:val="none"/>
        </w:rPr>
      </w:pPr>
      <w:bookmarkStart w:id="468" w:name="_Toc512499097"/>
      <w:bookmarkStart w:id="469" w:name="_Toc30795"/>
      <w:bookmarkStart w:id="470" w:name="_Toc98585906"/>
      <w:bookmarkStart w:id="471" w:name="_Toc98586567"/>
      <w:r>
        <w:rPr>
          <w:rFonts w:hint="eastAsia" w:ascii="宋体" w:hAnsi="宋体" w:cs="宋体"/>
          <w:color w:val="auto"/>
          <w:highlight w:val="none"/>
        </w:rPr>
        <w:t>b.不同投标人委托同一单位或个人办理投标事宜；</w:t>
      </w:r>
      <w:bookmarkEnd w:id="468"/>
      <w:bookmarkEnd w:id="469"/>
      <w:bookmarkEnd w:id="470"/>
      <w:bookmarkEnd w:id="471"/>
    </w:p>
    <w:p w14:paraId="3D2619AE">
      <w:pPr>
        <w:ind w:firstLine="480"/>
        <w:rPr>
          <w:rFonts w:hint="eastAsia" w:ascii="宋体" w:hAnsi="宋体" w:cs="宋体"/>
          <w:color w:val="auto"/>
          <w:highlight w:val="none"/>
        </w:rPr>
      </w:pPr>
      <w:bookmarkStart w:id="472" w:name="_Toc512499098"/>
      <w:bookmarkStart w:id="473" w:name="_Toc98586568"/>
      <w:bookmarkStart w:id="474" w:name="_Toc98585907"/>
      <w:bookmarkStart w:id="475" w:name="_Toc25714"/>
      <w:r>
        <w:rPr>
          <w:rFonts w:hint="eastAsia" w:ascii="宋体" w:hAnsi="宋体" w:cs="宋体"/>
          <w:color w:val="auto"/>
          <w:highlight w:val="none"/>
        </w:rPr>
        <w:t>c.不同投标人的投标文件载明的项目管理成员为同一人；</w:t>
      </w:r>
      <w:bookmarkEnd w:id="472"/>
      <w:bookmarkEnd w:id="473"/>
      <w:bookmarkEnd w:id="474"/>
      <w:bookmarkEnd w:id="475"/>
    </w:p>
    <w:p w14:paraId="1E8BE602">
      <w:pPr>
        <w:ind w:firstLine="480"/>
        <w:rPr>
          <w:rFonts w:hint="eastAsia" w:ascii="宋体" w:hAnsi="宋体" w:cs="宋体"/>
          <w:color w:val="auto"/>
          <w:highlight w:val="none"/>
        </w:rPr>
      </w:pPr>
      <w:bookmarkStart w:id="476" w:name="_Toc98586569"/>
      <w:bookmarkStart w:id="477" w:name="_Toc512499099"/>
      <w:bookmarkStart w:id="478" w:name="_Toc14810"/>
      <w:bookmarkStart w:id="479" w:name="_Toc98585908"/>
      <w:r>
        <w:rPr>
          <w:rFonts w:hint="eastAsia" w:ascii="宋体" w:hAnsi="宋体" w:cs="宋体"/>
          <w:color w:val="auto"/>
          <w:highlight w:val="none"/>
        </w:rPr>
        <w:t>d.不同投标人的投标文件异常一致或投标报价呈规律性差异；</w:t>
      </w:r>
      <w:bookmarkEnd w:id="476"/>
      <w:bookmarkEnd w:id="477"/>
      <w:bookmarkEnd w:id="478"/>
      <w:bookmarkEnd w:id="479"/>
    </w:p>
    <w:p w14:paraId="4B5D48F5">
      <w:pPr>
        <w:ind w:firstLine="480"/>
        <w:rPr>
          <w:rFonts w:hint="eastAsia" w:ascii="宋体" w:hAnsi="宋体" w:cs="宋体"/>
          <w:color w:val="auto"/>
          <w:highlight w:val="none"/>
        </w:rPr>
      </w:pPr>
      <w:bookmarkStart w:id="480" w:name="_Toc5559"/>
      <w:bookmarkStart w:id="481" w:name="_Toc98586570"/>
      <w:bookmarkStart w:id="482" w:name="_Toc512499100"/>
      <w:bookmarkStart w:id="483" w:name="_Toc98585909"/>
      <w:r>
        <w:rPr>
          <w:rFonts w:hint="eastAsia" w:ascii="宋体" w:hAnsi="宋体" w:cs="宋体"/>
          <w:color w:val="auto"/>
          <w:highlight w:val="none"/>
        </w:rPr>
        <w:t>e.不同投标人的投标文件相互混装；</w:t>
      </w:r>
      <w:bookmarkEnd w:id="480"/>
      <w:bookmarkEnd w:id="481"/>
      <w:bookmarkEnd w:id="482"/>
      <w:bookmarkEnd w:id="483"/>
    </w:p>
    <w:p w14:paraId="58EB4FFD">
      <w:pPr>
        <w:ind w:firstLine="480"/>
        <w:rPr>
          <w:rFonts w:hint="eastAsia" w:ascii="宋体" w:hAnsi="宋体" w:cs="宋体"/>
          <w:color w:val="auto"/>
          <w:highlight w:val="none"/>
        </w:rPr>
      </w:pPr>
      <w:bookmarkStart w:id="484" w:name="_Toc98586571"/>
      <w:bookmarkStart w:id="485" w:name="_Toc12500"/>
      <w:bookmarkStart w:id="486" w:name="_Toc512499101"/>
      <w:bookmarkStart w:id="487" w:name="_Toc98585910"/>
      <w:r>
        <w:rPr>
          <w:rFonts w:hint="eastAsia" w:ascii="宋体" w:hAnsi="宋体" w:cs="宋体"/>
          <w:color w:val="auto"/>
          <w:highlight w:val="none"/>
        </w:rPr>
        <w:t>f.不同投标人的投标保证金从同一单位或个人的账户转出。</w:t>
      </w:r>
      <w:bookmarkEnd w:id="484"/>
      <w:bookmarkEnd w:id="485"/>
      <w:bookmarkEnd w:id="486"/>
      <w:bookmarkEnd w:id="487"/>
      <w:r>
        <w:rPr>
          <w:rFonts w:hint="eastAsia" w:ascii="宋体" w:hAnsi="宋体" w:cs="宋体"/>
          <w:color w:val="auto"/>
          <w:highlight w:val="none"/>
        </w:rPr>
        <w:t xml:space="preserve"> </w:t>
      </w:r>
    </w:p>
    <w:p w14:paraId="1BAF7610">
      <w:pPr>
        <w:ind w:firstLine="480"/>
        <w:rPr>
          <w:rFonts w:hint="eastAsia" w:ascii="宋体" w:hAnsi="宋体" w:cs="宋体"/>
          <w:color w:val="auto"/>
          <w:highlight w:val="none"/>
        </w:rPr>
      </w:pPr>
      <w:bookmarkStart w:id="488" w:name="_Toc19090"/>
      <w:bookmarkStart w:id="489" w:name="_Toc512499102"/>
      <w:bookmarkStart w:id="490" w:name="_Toc98586572"/>
      <w:bookmarkStart w:id="491" w:name="_Toc98585911"/>
      <w:r>
        <w:rPr>
          <w:rFonts w:hint="eastAsia" w:ascii="宋体" w:hAnsi="宋体" w:cs="宋体"/>
          <w:color w:val="auto"/>
          <w:highlight w:val="none"/>
        </w:rPr>
        <w:t>（3）有下列情形之一的，属于招标人与投标人串通投标：</w:t>
      </w:r>
      <w:bookmarkEnd w:id="488"/>
      <w:bookmarkEnd w:id="489"/>
      <w:bookmarkEnd w:id="490"/>
      <w:bookmarkEnd w:id="491"/>
      <w:r>
        <w:rPr>
          <w:rFonts w:hint="eastAsia" w:ascii="宋体" w:hAnsi="宋体" w:cs="宋体"/>
          <w:color w:val="auto"/>
          <w:highlight w:val="none"/>
        </w:rPr>
        <w:t xml:space="preserve"> </w:t>
      </w:r>
    </w:p>
    <w:p w14:paraId="05431FC3">
      <w:pPr>
        <w:ind w:firstLine="480"/>
        <w:rPr>
          <w:rFonts w:hint="eastAsia" w:ascii="宋体" w:hAnsi="宋体" w:cs="宋体"/>
          <w:color w:val="auto"/>
          <w:highlight w:val="none"/>
        </w:rPr>
      </w:pPr>
      <w:bookmarkStart w:id="492" w:name="_Toc512499103"/>
      <w:bookmarkStart w:id="493" w:name="_Toc98586573"/>
      <w:bookmarkStart w:id="494" w:name="_Toc98585912"/>
      <w:bookmarkStart w:id="495" w:name="_Toc5772"/>
      <w:r>
        <w:rPr>
          <w:rFonts w:hint="eastAsia" w:ascii="宋体" w:hAnsi="宋体" w:cs="宋体"/>
          <w:color w:val="auto"/>
          <w:highlight w:val="none"/>
        </w:rPr>
        <w:t>a.招标人在开标前开启投标文件并将有关信息泄露给其他投标人；</w:t>
      </w:r>
      <w:bookmarkEnd w:id="492"/>
      <w:bookmarkEnd w:id="493"/>
      <w:bookmarkEnd w:id="494"/>
      <w:bookmarkEnd w:id="495"/>
    </w:p>
    <w:p w14:paraId="5A7CC36B">
      <w:pPr>
        <w:ind w:firstLine="480"/>
        <w:rPr>
          <w:rFonts w:hint="eastAsia" w:ascii="宋体" w:hAnsi="宋体" w:cs="宋体"/>
          <w:color w:val="auto"/>
          <w:highlight w:val="none"/>
        </w:rPr>
      </w:pPr>
      <w:bookmarkStart w:id="496" w:name="_Toc512499104"/>
      <w:bookmarkStart w:id="497" w:name="_Toc98586574"/>
      <w:bookmarkStart w:id="498" w:name="_Toc6064"/>
      <w:bookmarkStart w:id="499" w:name="_Toc98585913"/>
      <w:r>
        <w:rPr>
          <w:rFonts w:hint="eastAsia" w:ascii="宋体" w:hAnsi="宋体" w:cs="宋体"/>
          <w:color w:val="auto"/>
          <w:highlight w:val="none"/>
        </w:rPr>
        <w:t>b.招标人直接或间接向投标人泄露标底、评标委员会成员等信息；</w:t>
      </w:r>
      <w:bookmarkEnd w:id="496"/>
      <w:bookmarkEnd w:id="497"/>
      <w:bookmarkEnd w:id="498"/>
      <w:bookmarkEnd w:id="499"/>
    </w:p>
    <w:p w14:paraId="212E4D09">
      <w:pPr>
        <w:ind w:firstLine="480"/>
        <w:rPr>
          <w:rFonts w:hint="eastAsia" w:ascii="宋体" w:hAnsi="宋体" w:cs="宋体"/>
          <w:color w:val="auto"/>
          <w:highlight w:val="none"/>
        </w:rPr>
      </w:pPr>
      <w:bookmarkStart w:id="500" w:name="_Toc98585914"/>
      <w:bookmarkStart w:id="501" w:name="_Toc98586575"/>
      <w:bookmarkStart w:id="502" w:name="_Toc4860"/>
      <w:bookmarkStart w:id="503" w:name="_Toc512499105"/>
      <w:r>
        <w:rPr>
          <w:rFonts w:hint="eastAsia" w:ascii="宋体" w:hAnsi="宋体" w:cs="宋体"/>
          <w:color w:val="auto"/>
          <w:highlight w:val="none"/>
        </w:rPr>
        <w:t>c.招标人明示或暗示投标人压低或抬高投标报价；</w:t>
      </w:r>
      <w:bookmarkEnd w:id="500"/>
      <w:bookmarkEnd w:id="501"/>
      <w:bookmarkEnd w:id="502"/>
      <w:bookmarkEnd w:id="503"/>
    </w:p>
    <w:p w14:paraId="420C8FCE">
      <w:pPr>
        <w:ind w:firstLine="480"/>
        <w:rPr>
          <w:rFonts w:hint="eastAsia" w:ascii="宋体" w:hAnsi="宋体" w:cs="宋体"/>
          <w:color w:val="auto"/>
          <w:highlight w:val="none"/>
        </w:rPr>
      </w:pPr>
      <w:bookmarkStart w:id="504" w:name="_Toc512499106"/>
      <w:bookmarkStart w:id="505" w:name="_Toc23328"/>
      <w:bookmarkStart w:id="506" w:name="_Toc98586576"/>
      <w:bookmarkStart w:id="507" w:name="_Toc98585915"/>
      <w:r>
        <w:rPr>
          <w:rFonts w:hint="eastAsia" w:ascii="宋体" w:hAnsi="宋体" w:cs="宋体"/>
          <w:color w:val="auto"/>
          <w:highlight w:val="none"/>
        </w:rPr>
        <w:t>d.招标人授意投标人撤换、修改投标文件；</w:t>
      </w:r>
      <w:bookmarkEnd w:id="504"/>
      <w:bookmarkEnd w:id="505"/>
      <w:bookmarkEnd w:id="506"/>
      <w:bookmarkEnd w:id="507"/>
    </w:p>
    <w:p w14:paraId="1E5B3A3E">
      <w:pPr>
        <w:ind w:firstLine="480"/>
        <w:rPr>
          <w:rFonts w:hint="eastAsia" w:ascii="宋体" w:hAnsi="宋体" w:cs="宋体"/>
          <w:color w:val="auto"/>
          <w:highlight w:val="none"/>
        </w:rPr>
      </w:pPr>
      <w:bookmarkStart w:id="508" w:name="_Toc29195"/>
      <w:bookmarkStart w:id="509" w:name="_Toc98586577"/>
      <w:bookmarkStart w:id="510" w:name="_Toc98585916"/>
      <w:bookmarkStart w:id="511" w:name="_Toc512499107"/>
      <w:r>
        <w:rPr>
          <w:rFonts w:hint="eastAsia" w:ascii="宋体" w:hAnsi="宋体" w:cs="宋体"/>
          <w:color w:val="auto"/>
          <w:highlight w:val="none"/>
        </w:rPr>
        <w:t>e.招标人明示或暗示投标人为特定投标人中标提供方便；</w:t>
      </w:r>
      <w:bookmarkEnd w:id="508"/>
      <w:bookmarkEnd w:id="509"/>
      <w:bookmarkEnd w:id="510"/>
      <w:bookmarkEnd w:id="511"/>
    </w:p>
    <w:p w14:paraId="5674A7C1">
      <w:pPr>
        <w:ind w:firstLine="480"/>
        <w:rPr>
          <w:rFonts w:hint="eastAsia" w:ascii="宋体" w:hAnsi="宋体" w:cs="宋体"/>
          <w:color w:val="auto"/>
          <w:highlight w:val="none"/>
        </w:rPr>
      </w:pPr>
      <w:bookmarkStart w:id="512" w:name="_Toc98586578"/>
      <w:bookmarkStart w:id="513" w:name="_Toc18167"/>
      <w:bookmarkStart w:id="514" w:name="_Toc98585917"/>
      <w:bookmarkStart w:id="515" w:name="_Toc512499108"/>
      <w:r>
        <w:rPr>
          <w:rFonts w:hint="eastAsia" w:ascii="宋体" w:hAnsi="宋体" w:cs="宋体"/>
          <w:color w:val="auto"/>
          <w:highlight w:val="none"/>
        </w:rPr>
        <w:t>f.招标人与投标人为谋求特定投标人中标而采取的其他串通行为。</w:t>
      </w:r>
      <w:bookmarkEnd w:id="512"/>
      <w:bookmarkEnd w:id="513"/>
      <w:bookmarkEnd w:id="514"/>
      <w:bookmarkEnd w:id="515"/>
      <w:r>
        <w:rPr>
          <w:rFonts w:hint="eastAsia" w:ascii="宋体" w:hAnsi="宋体" w:cs="宋体"/>
          <w:color w:val="auto"/>
          <w:highlight w:val="none"/>
        </w:rPr>
        <w:t xml:space="preserve"> </w:t>
      </w:r>
    </w:p>
    <w:p w14:paraId="2734E66E">
      <w:pPr>
        <w:ind w:firstLine="480"/>
        <w:rPr>
          <w:rFonts w:hint="eastAsia" w:ascii="宋体" w:hAnsi="宋体" w:cs="宋体"/>
          <w:color w:val="auto"/>
          <w:highlight w:val="none"/>
        </w:rPr>
      </w:pPr>
      <w:bookmarkStart w:id="516" w:name="_Toc512499109"/>
      <w:bookmarkStart w:id="517" w:name="_Toc98585918"/>
      <w:bookmarkStart w:id="518" w:name="_Toc1051"/>
      <w:bookmarkStart w:id="519" w:name="_Toc98586579"/>
      <w:r>
        <w:rPr>
          <w:rFonts w:hint="eastAsia" w:ascii="宋体" w:hAnsi="宋体" w:cs="宋体"/>
          <w:color w:val="auto"/>
          <w:highlight w:val="none"/>
        </w:rPr>
        <w:t>（4）投标人有下列情形之一的，属于弄虚作假的行为：</w:t>
      </w:r>
      <w:bookmarkEnd w:id="516"/>
      <w:bookmarkEnd w:id="517"/>
      <w:bookmarkEnd w:id="518"/>
      <w:bookmarkEnd w:id="519"/>
      <w:r>
        <w:rPr>
          <w:rFonts w:hint="eastAsia" w:ascii="宋体" w:hAnsi="宋体" w:cs="宋体"/>
          <w:color w:val="auto"/>
          <w:highlight w:val="none"/>
        </w:rPr>
        <w:t xml:space="preserve"> </w:t>
      </w:r>
    </w:p>
    <w:p w14:paraId="39C15F3C">
      <w:pPr>
        <w:ind w:firstLine="480"/>
        <w:rPr>
          <w:rFonts w:hint="eastAsia" w:ascii="宋体" w:hAnsi="宋体" w:cs="宋体"/>
          <w:color w:val="auto"/>
          <w:highlight w:val="none"/>
        </w:rPr>
      </w:pPr>
      <w:bookmarkStart w:id="520" w:name="_Toc98586580"/>
      <w:bookmarkStart w:id="521" w:name="_Toc98585919"/>
      <w:bookmarkStart w:id="522" w:name="_Toc15912"/>
      <w:bookmarkStart w:id="523" w:name="_Toc512499110"/>
      <w:r>
        <w:rPr>
          <w:rFonts w:hint="eastAsia" w:ascii="宋体" w:hAnsi="宋体" w:cs="宋体"/>
          <w:color w:val="auto"/>
          <w:highlight w:val="none"/>
        </w:rPr>
        <w:t>a.使用通过受让或租借等方式获取的资格、资质证书投标；</w:t>
      </w:r>
      <w:bookmarkEnd w:id="520"/>
      <w:bookmarkEnd w:id="521"/>
      <w:bookmarkEnd w:id="522"/>
      <w:bookmarkEnd w:id="523"/>
    </w:p>
    <w:p w14:paraId="66623277">
      <w:pPr>
        <w:ind w:firstLine="480"/>
        <w:rPr>
          <w:rFonts w:hint="eastAsia" w:ascii="宋体" w:hAnsi="宋体" w:cs="宋体"/>
          <w:color w:val="auto"/>
          <w:highlight w:val="none"/>
        </w:rPr>
      </w:pPr>
      <w:bookmarkStart w:id="524" w:name="_Toc512499111"/>
      <w:bookmarkStart w:id="525" w:name="_Toc98585920"/>
      <w:bookmarkStart w:id="526" w:name="_Toc3076"/>
      <w:bookmarkStart w:id="527" w:name="_Toc98586581"/>
      <w:r>
        <w:rPr>
          <w:rFonts w:hint="eastAsia" w:ascii="宋体" w:hAnsi="宋体" w:cs="宋体"/>
          <w:color w:val="auto"/>
          <w:highlight w:val="none"/>
        </w:rPr>
        <w:t>b.使用伪造、变造的许可证件；</w:t>
      </w:r>
      <w:bookmarkEnd w:id="524"/>
      <w:bookmarkEnd w:id="525"/>
      <w:bookmarkEnd w:id="526"/>
      <w:bookmarkEnd w:id="527"/>
    </w:p>
    <w:p w14:paraId="675BF45A">
      <w:pPr>
        <w:ind w:firstLine="480"/>
        <w:rPr>
          <w:rFonts w:hint="eastAsia" w:ascii="宋体" w:hAnsi="宋体" w:cs="宋体"/>
          <w:color w:val="auto"/>
          <w:highlight w:val="none"/>
        </w:rPr>
      </w:pPr>
      <w:bookmarkStart w:id="528" w:name="_Toc512499112"/>
      <w:bookmarkStart w:id="529" w:name="_Toc98586582"/>
      <w:bookmarkStart w:id="530" w:name="_Toc32022"/>
      <w:bookmarkStart w:id="531" w:name="_Toc98585921"/>
      <w:r>
        <w:rPr>
          <w:rFonts w:hint="eastAsia" w:ascii="宋体" w:hAnsi="宋体" w:cs="宋体"/>
          <w:color w:val="auto"/>
          <w:highlight w:val="none"/>
        </w:rPr>
        <w:t>c.提供虚假的财务状况或业绩；</w:t>
      </w:r>
      <w:bookmarkEnd w:id="528"/>
      <w:bookmarkEnd w:id="529"/>
      <w:bookmarkEnd w:id="530"/>
      <w:bookmarkEnd w:id="531"/>
    </w:p>
    <w:p w14:paraId="606E4E20">
      <w:pPr>
        <w:ind w:firstLine="480"/>
        <w:rPr>
          <w:rFonts w:hint="eastAsia" w:ascii="宋体" w:hAnsi="宋体" w:cs="宋体"/>
          <w:color w:val="auto"/>
          <w:highlight w:val="none"/>
        </w:rPr>
      </w:pPr>
      <w:bookmarkStart w:id="532" w:name="_Toc28132"/>
      <w:bookmarkStart w:id="533" w:name="_Toc98585922"/>
      <w:bookmarkStart w:id="534" w:name="_Toc98586583"/>
      <w:bookmarkStart w:id="535" w:name="_Toc512499113"/>
      <w:r>
        <w:rPr>
          <w:rFonts w:hint="eastAsia" w:ascii="宋体" w:hAnsi="宋体" w:cs="宋体"/>
          <w:color w:val="auto"/>
          <w:highlight w:val="none"/>
        </w:rPr>
        <w:t>d.提供虚假的项目负责人或主要技术人员简历、劳动关系证明；</w:t>
      </w:r>
      <w:bookmarkEnd w:id="532"/>
      <w:bookmarkEnd w:id="533"/>
      <w:bookmarkEnd w:id="534"/>
      <w:bookmarkEnd w:id="535"/>
    </w:p>
    <w:p w14:paraId="023BC252">
      <w:pPr>
        <w:ind w:firstLine="480"/>
        <w:rPr>
          <w:rFonts w:hint="eastAsia" w:ascii="宋体" w:hAnsi="宋体" w:cs="宋体"/>
          <w:color w:val="auto"/>
          <w:highlight w:val="none"/>
        </w:rPr>
      </w:pPr>
      <w:bookmarkStart w:id="536" w:name="_Toc98585923"/>
      <w:bookmarkStart w:id="537" w:name="_Toc512499114"/>
      <w:bookmarkStart w:id="538" w:name="_Toc98586584"/>
      <w:bookmarkStart w:id="539" w:name="_Toc5023"/>
      <w:r>
        <w:rPr>
          <w:rFonts w:hint="eastAsia" w:ascii="宋体" w:hAnsi="宋体" w:cs="宋体"/>
          <w:color w:val="auto"/>
          <w:highlight w:val="none"/>
        </w:rPr>
        <w:t>e.提供虚假的信用状况；</w:t>
      </w:r>
      <w:bookmarkEnd w:id="536"/>
      <w:bookmarkEnd w:id="537"/>
      <w:bookmarkEnd w:id="538"/>
      <w:bookmarkEnd w:id="539"/>
      <w:r>
        <w:rPr>
          <w:rFonts w:hint="eastAsia" w:ascii="宋体" w:hAnsi="宋体" w:cs="宋体"/>
          <w:color w:val="auto"/>
          <w:highlight w:val="none"/>
        </w:rPr>
        <w:t xml:space="preserve"> </w:t>
      </w:r>
    </w:p>
    <w:p w14:paraId="7A04CF2F">
      <w:pPr>
        <w:ind w:firstLine="480"/>
        <w:rPr>
          <w:rFonts w:hint="eastAsia" w:ascii="宋体" w:hAnsi="宋体" w:cs="宋体"/>
          <w:color w:val="auto"/>
          <w:highlight w:val="none"/>
        </w:rPr>
      </w:pPr>
      <w:bookmarkStart w:id="540" w:name="_Toc98585924"/>
      <w:bookmarkStart w:id="541" w:name="_Toc98586585"/>
      <w:bookmarkStart w:id="542" w:name="_Toc11627"/>
      <w:bookmarkStart w:id="543" w:name="_Toc512499115"/>
      <w:r>
        <w:rPr>
          <w:rFonts w:hint="eastAsia" w:ascii="宋体" w:hAnsi="宋体" w:cs="宋体"/>
          <w:color w:val="auto"/>
          <w:highlight w:val="none"/>
        </w:rPr>
        <w:t>f.其他弄虚作假的行为。</w:t>
      </w:r>
      <w:bookmarkEnd w:id="540"/>
      <w:bookmarkEnd w:id="541"/>
      <w:bookmarkEnd w:id="542"/>
      <w:bookmarkEnd w:id="543"/>
    </w:p>
    <w:p w14:paraId="08A922DC">
      <w:pPr>
        <w:ind w:firstLine="480"/>
        <w:rPr>
          <w:rFonts w:hint="eastAsia" w:ascii="宋体" w:hAnsi="宋体" w:cs="宋体"/>
          <w:color w:val="auto"/>
          <w:highlight w:val="none"/>
        </w:rPr>
      </w:pPr>
      <w:bookmarkStart w:id="544" w:name="_Toc98586586"/>
      <w:bookmarkStart w:id="545" w:name="_Toc512499116"/>
      <w:bookmarkStart w:id="546" w:name="_Toc98585925"/>
      <w:bookmarkStart w:id="547" w:name="_Toc9407"/>
      <w:r>
        <w:rPr>
          <w:rFonts w:hint="eastAsia" w:ascii="宋体" w:hAnsi="宋体" w:cs="宋体"/>
          <w:color w:val="auto"/>
          <w:highlight w:val="none"/>
        </w:rPr>
        <w:t>3.7投标文件的澄清和说明</w:t>
      </w:r>
      <w:bookmarkEnd w:id="544"/>
      <w:bookmarkEnd w:id="545"/>
      <w:bookmarkEnd w:id="546"/>
      <w:bookmarkEnd w:id="547"/>
      <w:r>
        <w:rPr>
          <w:rFonts w:hint="eastAsia" w:ascii="宋体" w:hAnsi="宋体" w:cs="宋体"/>
          <w:color w:val="auto"/>
          <w:highlight w:val="none"/>
        </w:rPr>
        <w:t xml:space="preserve"> </w:t>
      </w:r>
    </w:p>
    <w:p w14:paraId="54CA7A38">
      <w:pPr>
        <w:ind w:firstLine="480"/>
        <w:rPr>
          <w:rFonts w:hint="eastAsia" w:ascii="宋体" w:hAnsi="宋体" w:cs="宋体"/>
          <w:color w:val="auto"/>
          <w:highlight w:val="none"/>
        </w:rPr>
      </w:pPr>
      <w:bookmarkStart w:id="548" w:name="_Toc32652"/>
      <w:bookmarkStart w:id="549" w:name="_Toc98586587"/>
      <w:bookmarkStart w:id="550" w:name="_Toc512499117"/>
      <w:bookmarkStart w:id="551" w:name="_Toc98585926"/>
      <w:r>
        <w:rPr>
          <w:rFonts w:hint="eastAsia" w:ascii="宋体" w:hAnsi="宋体" w:cs="宋体"/>
          <w:color w:val="auto"/>
          <w:highlight w:val="none"/>
        </w:rPr>
        <w:t>3.7.1 在评标过程中，评标委员会可以书面形式要求投标人对投标文件中含义不明确的内容、明显文字或计算错误进行书面澄清或说明。评标委员会不接受投标人主动提出的澄清、说明。投标人不按评标委员会要求澄清或说明的，评标委员会应否决其投标。</w:t>
      </w:r>
      <w:bookmarkEnd w:id="548"/>
      <w:bookmarkEnd w:id="549"/>
      <w:bookmarkEnd w:id="550"/>
      <w:bookmarkEnd w:id="551"/>
      <w:r>
        <w:rPr>
          <w:rFonts w:hint="eastAsia" w:ascii="宋体" w:hAnsi="宋体" w:cs="宋体"/>
          <w:color w:val="auto"/>
          <w:highlight w:val="none"/>
        </w:rPr>
        <w:t xml:space="preserve"> </w:t>
      </w:r>
    </w:p>
    <w:p w14:paraId="4F04CB1E">
      <w:pPr>
        <w:ind w:firstLine="480"/>
        <w:rPr>
          <w:rFonts w:hint="eastAsia" w:ascii="宋体" w:hAnsi="宋体" w:cs="宋体"/>
          <w:color w:val="auto"/>
          <w:highlight w:val="none"/>
        </w:rPr>
      </w:pPr>
      <w:bookmarkStart w:id="552" w:name="_Toc512499118"/>
      <w:bookmarkStart w:id="553" w:name="_Toc98585927"/>
      <w:bookmarkStart w:id="554" w:name="_Toc16373"/>
      <w:bookmarkStart w:id="555" w:name="_Toc98586588"/>
      <w:r>
        <w:rPr>
          <w:rFonts w:hint="eastAsia" w:ascii="宋体" w:hAnsi="宋体" w:cs="宋体"/>
          <w:color w:val="auto"/>
          <w:highlight w:val="none"/>
        </w:rPr>
        <w:t>3.7.2 澄清和说明不得超出投标文件的范围或改变投标文件的实质性内容（算术性错误的修正除外）。投标人的书面澄清、说明属于投标文件的组成部分。</w:t>
      </w:r>
      <w:bookmarkEnd w:id="552"/>
      <w:bookmarkEnd w:id="553"/>
      <w:bookmarkEnd w:id="554"/>
      <w:bookmarkEnd w:id="555"/>
      <w:r>
        <w:rPr>
          <w:rFonts w:hint="eastAsia" w:ascii="宋体" w:hAnsi="宋体" w:cs="宋体"/>
          <w:color w:val="auto"/>
          <w:highlight w:val="none"/>
        </w:rPr>
        <w:t xml:space="preserve"> </w:t>
      </w:r>
    </w:p>
    <w:p w14:paraId="3AAFD6BE">
      <w:pPr>
        <w:ind w:firstLine="480"/>
        <w:rPr>
          <w:rFonts w:hint="eastAsia" w:ascii="宋体" w:hAnsi="宋体" w:cs="宋体"/>
          <w:color w:val="auto"/>
          <w:highlight w:val="none"/>
        </w:rPr>
      </w:pPr>
      <w:bookmarkStart w:id="556" w:name="_Toc512499119"/>
      <w:bookmarkStart w:id="557" w:name="_Toc4799"/>
      <w:bookmarkStart w:id="558" w:name="_Toc98586589"/>
      <w:bookmarkStart w:id="559" w:name="_Toc98585928"/>
      <w:r>
        <w:rPr>
          <w:rFonts w:hint="eastAsia" w:ascii="宋体" w:hAnsi="宋体" w:cs="宋体"/>
          <w:color w:val="auto"/>
          <w:highlight w:val="none"/>
        </w:rPr>
        <w:t>3.7.3 评标委员会不得暗示或诱导投标人作出澄清、说明，对投标人提交的澄清、说明有疑问的，可以要求投标人进一步澄清或说明，直至满足评标委员会的要求。</w:t>
      </w:r>
      <w:bookmarkEnd w:id="556"/>
      <w:bookmarkEnd w:id="557"/>
      <w:bookmarkEnd w:id="558"/>
      <w:bookmarkEnd w:id="559"/>
      <w:r>
        <w:rPr>
          <w:rFonts w:hint="eastAsia" w:ascii="宋体" w:hAnsi="宋体" w:cs="宋体"/>
          <w:color w:val="auto"/>
          <w:highlight w:val="none"/>
        </w:rPr>
        <w:t xml:space="preserve"> </w:t>
      </w:r>
    </w:p>
    <w:p w14:paraId="77A32DBB">
      <w:pPr>
        <w:ind w:firstLine="480"/>
        <w:rPr>
          <w:rFonts w:hint="eastAsia" w:ascii="宋体" w:hAnsi="宋体" w:cs="宋体"/>
          <w:color w:val="auto"/>
          <w:highlight w:val="none"/>
        </w:rPr>
      </w:pPr>
      <w:bookmarkStart w:id="560" w:name="_Toc512499120"/>
      <w:bookmarkStart w:id="561" w:name="_Toc98586590"/>
      <w:bookmarkStart w:id="562" w:name="_Toc2822"/>
      <w:bookmarkStart w:id="563" w:name="_Toc98585929"/>
      <w:r>
        <w:rPr>
          <w:rFonts w:hint="eastAsia" w:ascii="宋体" w:hAnsi="宋体" w:cs="宋体"/>
          <w:color w:val="auto"/>
          <w:highlight w:val="none"/>
        </w:rPr>
        <w:t>3.7.4 凡超出招标文件规定的或给发包人带来未曾要求的利益的变化、偏差或其他因素在评标时不予考虑。</w:t>
      </w:r>
      <w:bookmarkEnd w:id="560"/>
      <w:bookmarkEnd w:id="561"/>
      <w:bookmarkEnd w:id="562"/>
      <w:bookmarkEnd w:id="563"/>
    </w:p>
    <w:p w14:paraId="6630AD83">
      <w:pPr>
        <w:ind w:firstLine="480"/>
        <w:rPr>
          <w:rFonts w:hint="eastAsia" w:ascii="宋体" w:hAnsi="宋体" w:cs="宋体"/>
          <w:color w:val="auto"/>
          <w:highlight w:val="none"/>
        </w:rPr>
      </w:pPr>
      <w:bookmarkStart w:id="564" w:name="_Toc98585930"/>
      <w:bookmarkStart w:id="565" w:name="_Toc512499121"/>
      <w:bookmarkStart w:id="566" w:name="_Toc2607"/>
      <w:bookmarkStart w:id="567" w:name="_Toc98586591"/>
      <w:r>
        <w:rPr>
          <w:rFonts w:hint="eastAsia" w:ascii="宋体" w:hAnsi="宋体" w:cs="宋体"/>
          <w:color w:val="auto"/>
          <w:highlight w:val="none"/>
        </w:rPr>
        <w:t>3.8不得否决投标的情形</w:t>
      </w:r>
      <w:bookmarkEnd w:id="564"/>
      <w:bookmarkEnd w:id="565"/>
      <w:bookmarkEnd w:id="566"/>
      <w:bookmarkEnd w:id="567"/>
      <w:r>
        <w:rPr>
          <w:rFonts w:hint="eastAsia" w:ascii="宋体" w:hAnsi="宋体" w:cs="宋体"/>
          <w:color w:val="auto"/>
          <w:highlight w:val="none"/>
        </w:rPr>
        <w:t xml:space="preserve"> </w:t>
      </w:r>
    </w:p>
    <w:p w14:paraId="75182AFB">
      <w:pPr>
        <w:ind w:firstLine="480"/>
        <w:rPr>
          <w:rFonts w:hint="eastAsia" w:ascii="宋体" w:hAnsi="宋体" w:cs="宋体"/>
          <w:color w:val="auto"/>
          <w:highlight w:val="none"/>
        </w:rPr>
      </w:pPr>
      <w:bookmarkStart w:id="568" w:name="_Toc512499122"/>
      <w:bookmarkStart w:id="569" w:name="_Toc26345"/>
      <w:bookmarkStart w:id="570" w:name="_Toc98585931"/>
      <w:bookmarkStart w:id="571" w:name="_Toc98586592"/>
      <w:r>
        <w:rPr>
          <w:rFonts w:hint="eastAsia" w:ascii="宋体" w:hAnsi="宋体" w:cs="宋体"/>
          <w:color w:val="auto"/>
          <w:highlight w:val="none"/>
        </w:rPr>
        <w:t>投标文件存在第二章“投标人须知”第1.12.3项所列情形的，均视为细微偏差，评标委员会不得否决投标人的投标，应按照第二章“投标人须知”第1.12.4项规定的原则处理。</w:t>
      </w:r>
      <w:bookmarkEnd w:id="568"/>
      <w:bookmarkEnd w:id="569"/>
      <w:bookmarkEnd w:id="570"/>
      <w:bookmarkEnd w:id="571"/>
      <w:r>
        <w:rPr>
          <w:rFonts w:hint="eastAsia" w:ascii="宋体" w:hAnsi="宋体" w:cs="宋体"/>
          <w:color w:val="auto"/>
          <w:highlight w:val="none"/>
        </w:rPr>
        <w:t xml:space="preserve"> </w:t>
      </w:r>
    </w:p>
    <w:p w14:paraId="64AE8549">
      <w:pPr>
        <w:ind w:firstLine="480"/>
        <w:rPr>
          <w:rFonts w:hint="eastAsia" w:ascii="宋体" w:hAnsi="宋体" w:cs="宋体"/>
          <w:color w:val="auto"/>
          <w:highlight w:val="none"/>
        </w:rPr>
      </w:pPr>
      <w:bookmarkStart w:id="572" w:name="_Toc19343"/>
      <w:bookmarkStart w:id="573" w:name="_Toc98586593"/>
      <w:bookmarkStart w:id="574" w:name="_Toc98585932"/>
      <w:bookmarkStart w:id="575" w:name="_Toc512499123"/>
      <w:r>
        <w:rPr>
          <w:rFonts w:hint="eastAsia" w:ascii="宋体" w:hAnsi="宋体" w:cs="宋体"/>
          <w:color w:val="auto"/>
          <w:highlight w:val="none"/>
        </w:rPr>
        <w:t>3.9 评标结果</w:t>
      </w:r>
      <w:bookmarkEnd w:id="572"/>
      <w:bookmarkEnd w:id="573"/>
      <w:bookmarkEnd w:id="574"/>
      <w:bookmarkEnd w:id="575"/>
      <w:r>
        <w:rPr>
          <w:rFonts w:hint="eastAsia" w:ascii="宋体" w:hAnsi="宋体" w:cs="宋体"/>
          <w:color w:val="auto"/>
          <w:highlight w:val="none"/>
        </w:rPr>
        <w:t xml:space="preserve"> </w:t>
      </w:r>
    </w:p>
    <w:p w14:paraId="0A38CD60">
      <w:pPr>
        <w:ind w:firstLine="480"/>
        <w:rPr>
          <w:rFonts w:hint="eastAsia" w:ascii="宋体" w:hAnsi="宋体" w:cs="宋体"/>
          <w:color w:val="auto"/>
          <w:highlight w:val="none"/>
        </w:rPr>
      </w:pPr>
      <w:bookmarkStart w:id="576" w:name="_Toc98585933"/>
      <w:bookmarkStart w:id="577" w:name="_Toc20686"/>
      <w:bookmarkStart w:id="578" w:name="_Toc98586594"/>
      <w:bookmarkStart w:id="579" w:name="_Toc512499124"/>
      <w:r>
        <w:rPr>
          <w:rFonts w:hint="eastAsia" w:ascii="宋体" w:hAnsi="宋体" w:cs="宋体"/>
          <w:color w:val="auto"/>
          <w:highlight w:val="none"/>
        </w:rPr>
        <w:t>3.9.1 除第二章“投标人须知”前附表授权直接确定中标人外，评标委员会按照得分由高到低的顺序推荐中标候选人，并标明排序。</w:t>
      </w:r>
      <w:bookmarkEnd w:id="576"/>
      <w:bookmarkEnd w:id="577"/>
      <w:bookmarkEnd w:id="578"/>
      <w:bookmarkEnd w:id="579"/>
      <w:r>
        <w:rPr>
          <w:rFonts w:hint="eastAsia" w:ascii="宋体" w:hAnsi="宋体" w:cs="宋体"/>
          <w:color w:val="auto"/>
          <w:highlight w:val="none"/>
        </w:rPr>
        <w:t xml:space="preserve"> </w:t>
      </w:r>
    </w:p>
    <w:p w14:paraId="36C8F864">
      <w:pPr>
        <w:ind w:firstLine="480"/>
        <w:rPr>
          <w:rFonts w:hint="eastAsia" w:ascii="宋体" w:hAnsi="宋体" w:cs="宋体"/>
          <w:color w:val="auto"/>
          <w:highlight w:val="none"/>
        </w:rPr>
      </w:pPr>
      <w:r>
        <w:rPr>
          <w:rFonts w:hint="eastAsia" w:ascii="宋体" w:hAnsi="宋体" w:cs="宋体"/>
          <w:color w:val="auto"/>
          <w:highlight w:val="none"/>
        </w:rPr>
        <w:t>3.9.2 评标委员会完成评标后，应向招标人提交书面评标报告。</w:t>
      </w:r>
    </w:p>
    <w:p w14:paraId="764E42EE">
      <w:pPr>
        <w:ind w:firstLine="480"/>
        <w:rPr>
          <w:rFonts w:hint="eastAsia" w:ascii="宋体" w:hAnsi="宋体" w:cs="宋体"/>
          <w:color w:val="auto"/>
          <w:highlight w:val="none"/>
        </w:rPr>
      </w:pPr>
    </w:p>
    <w:p w14:paraId="71B8D6B9">
      <w:pPr>
        <w:ind w:firstLine="480"/>
        <w:rPr>
          <w:rFonts w:hint="eastAsia" w:ascii="宋体" w:hAnsi="宋体" w:cs="宋体"/>
          <w:color w:val="auto"/>
          <w:highlight w:val="none"/>
        </w:rPr>
      </w:pPr>
    </w:p>
    <w:p w14:paraId="09BD56F1">
      <w:pPr>
        <w:ind w:firstLine="480"/>
        <w:rPr>
          <w:rFonts w:hint="eastAsia" w:ascii="宋体" w:hAnsi="宋体" w:cs="宋体"/>
          <w:color w:val="auto"/>
          <w:highlight w:val="none"/>
        </w:rPr>
      </w:pPr>
      <w:r>
        <w:rPr>
          <w:rFonts w:hint="eastAsia" w:ascii="宋体" w:hAnsi="宋体" w:cs="宋体"/>
          <w:color w:val="auto"/>
          <w:highlight w:val="none"/>
        </w:rPr>
        <w:br w:type="page"/>
      </w:r>
    </w:p>
    <w:p w14:paraId="36FEA5D7">
      <w:pPr>
        <w:ind w:firstLine="480"/>
        <w:rPr>
          <w:rFonts w:hint="eastAsia" w:ascii="宋体" w:hAnsi="宋体" w:cs="宋体"/>
          <w:color w:val="auto"/>
          <w:highlight w:val="none"/>
        </w:rPr>
      </w:pPr>
    </w:p>
    <w:p w14:paraId="26D4878C">
      <w:pPr>
        <w:ind w:firstLine="480"/>
        <w:rPr>
          <w:rFonts w:hint="eastAsia" w:ascii="宋体" w:hAnsi="宋体" w:cs="宋体"/>
          <w:color w:val="auto"/>
          <w:highlight w:val="none"/>
        </w:rPr>
      </w:pPr>
    </w:p>
    <w:p w14:paraId="79B1BD2F">
      <w:pPr>
        <w:ind w:firstLine="480"/>
        <w:rPr>
          <w:rFonts w:hint="eastAsia" w:ascii="宋体" w:hAnsi="宋体" w:cs="宋体"/>
          <w:color w:val="auto"/>
          <w:highlight w:val="none"/>
        </w:rPr>
      </w:pPr>
    </w:p>
    <w:p w14:paraId="0B961C4A">
      <w:pPr>
        <w:ind w:firstLine="480"/>
        <w:rPr>
          <w:rFonts w:hint="eastAsia" w:ascii="宋体" w:hAnsi="宋体" w:cs="宋体"/>
          <w:color w:val="auto"/>
          <w:highlight w:val="none"/>
        </w:rPr>
      </w:pPr>
    </w:p>
    <w:p w14:paraId="3B2161F1">
      <w:pPr>
        <w:ind w:firstLine="480"/>
        <w:rPr>
          <w:rFonts w:hint="eastAsia" w:ascii="宋体" w:hAnsi="宋体" w:cs="宋体"/>
          <w:color w:val="auto"/>
          <w:highlight w:val="none"/>
        </w:rPr>
      </w:pPr>
    </w:p>
    <w:p w14:paraId="04E4DA94">
      <w:pPr>
        <w:ind w:firstLine="480"/>
        <w:rPr>
          <w:rFonts w:hint="eastAsia" w:ascii="宋体" w:hAnsi="宋体" w:cs="宋体"/>
          <w:color w:val="auto"/>
          <w:highlight w:val="none"/>
        </w:rPr>
      </w:pPr>
    </w:p>
    <w:p w14:paraId="3505E153">
      <w:pPr>
        <w:ind w:firstLine="480"/>
        <w:rPr>
          <w:rFonts w:hint="eastAsia" w:ascii="宋体" w:hAnsi="宋体" w:cs="宋体"/>
          <w:color w:val="auto"/>
          <w:highlight w:val="none"/>
        </w:rPr>
      </w:pPr>
    </w:p>
    <w:p w14:paraId="569882FC">
      <w:pPr>
        <w:ind w:firstLine="480"/>
        <w:rPr>
          <w:rFonts w:hint="eastAsia" w:ascii="宋体" w:hAnsi="宋体" w:cs="宋体"/>
          <w:color w:val="auto"/>
          <w:highlight w:val="none"/>
        </w:rPr>
      </w:pPr>
    </w:p>
    <w:p w14:paraId="036EE8BB">
      <w:pPr>
        <w:ind w:firstLine="480"/>
        <w:rPr>
          <w:rFonts w:hint="eastAsia" w:ascii="宋体" w:hAnsi="宋体" w:cs="宋体"/>
          <w:color w:val="auto"/>
          <w:highlight w:val="none"/>
        </w:rPr>
      </w:pPr>
    </w:p>
    <w:p w14:paraId="60F764CA">
      <w:pPr>
        <w:ind w:firstLine="480"/>
        <w:rPr>
          <w:rFonts w:hint="eastAsia" w:ascii="宋体" w:hAnsi="宋体" w:cs="宋体"/>
          <w:color w:val="auto"/>
          <w:highlight w:val="none"/>
        </w:rPr>
      </w:pPr>
    </w:p>
    <w:p w14:paraId="4D3E8ECA">
      <w:pPr>
        <w:ind w:firstLine="480"/>
        <w:rPr>
          <w:rFonts w:hint="eastAsia" w:ascii="宋体" w:hAnsi="宋体" w:cs="宋体"/>
          <w:color w:val="auto"/>
          <w:highlight w:val="none"/>
        </w:rPr>
      </w:pPr>
    </w:p>
    <w:p w14:paraId="260C7CA9">
      <w:pPr>
        <w:pStyle w:val="2"/>
        <w:rPr>
          <w:rFonts w:hint="eastAsia" w:ascii="宋体" w:hAnsi="宋体" w:cs="宋体"/>
          <w:color w:val="auto"/>
          <w:sz w:val="44"/>
          <w:szCs w:val="44"/>
          <w:highlight w:val="none"/>
        </w:rPr>
      </w:pPr>
      <w:bookmarkStart w:id="580" w:name="_Toc17546"/>
      <w:bookmarkStart w:id="581" w:name="_Toc17742"/>
      <w:bookmarkStart w:id="582" w:name="_Toc26139"/>
      <w:bookmarkStart w:id="583" w:name="_Toc364860091"/>
      <w:bookmarkStart w:id="584" w:name="第四章"/>
      <w:bookmarkStart w:id="585" w:name="_Toc18044"/>
      <w:bookmarkStart w:id="586" w:name="_Toc14004"/>
      <w:bookmarkStart w:id="587" w:name="_Toc16561"/>
      <w:r>
        <w:rPr>
          <w:rFonts w:hint="eastAsia" w:ascii="宋体" w:hAnsi="宋体" w:cs="宋体"/>
          <w:color w:val="auto"/>
          <w:sz w:val="44"/>
          <w:szCs w:val="44"/>
          <w:highlight w:val="none"/>
        </w:rPr>
        <w:t>第四章 合同条款及格式</w:t>
      </w:r>
      <w:bookmarkEnd w:id="580"/>
      <w:bookmarkEnd w:id="581"/>
      <w:bookmarkEnd w:id="582"/>
      <w:bookmarkEnd w:id="583"/>
      <w:bookmarkEnd w:id="584"/>
      <w:bookmarkEnd w:id="585"/>
      <w:bookmarkEnd w:id="586"/>
      <w:bookmarkEnd w:id="587"/>
    </w:p>
    <w:p w14:paraId="660BD01F">
      <w:pPr>
        <w:ind w:firstLine="480"/>
        <w:rPr>
          <w:rFonts w:hint="eastAsia" w:ascii="宋体" w:hAnsi="宋体" w:cs="宋体"/>
          <w:color w:val="auto"/>
          <w:highlight w:val="none"/>
        </w:rPr>
      </w:pPr>
      <w:r>
        <w:rPr>
          <w:rFonts w:hint="eastAsia" w:ascii="宋体" w:hAnsi="宋体" w:cs="宋体"/>
          <w:color w:val="auto"/>
          <w:highlight w:val="none"/>
        </w:rPr>
        <w:t>（本章节中未明确内容将在合同谈判中明确，招标人保留最终修订合同的权利，最终本合同以实际签订为准）</w:t>
      </w:r>
    </w:p>
    <w:p w14:paraId="47E8F4F1">
      <w:pPr>
        <w:pStyle w:val="8"/>
        <w:rPr>
          <w:rFonts w:hint="eastAsia"/>
          <w:color w:val="auto"/>
          <w:highlight w:val="none"/>
        </w:rPr>
      </w:pPr>
      <w:r>
        <w:rPr>
          <w:rFonts w:hint="eastAsia" w:ascii="宋体" w:hAnsi="宋体" w:cs="宋体"/>
          <w:color w:val="auto"/>
          <w:highlight w:val="none"/>
        </w:rPr>
        <w:br w:type="page"/>
      </w:r>
    </w:p>
    <w:p w14:paraId="3DDA4B07">
      <w:pPr>
        <w:pStyle w:val="11"/>
        <w:ind w:left="63" w:right="63"/>
        <w:jc w:val="center"/>
        <w:rPr>
          <w:rFonts w:hint="eastAsia" w:ascii="宋体" w:hAnsi="宋体"/>
          <w:b/>
          <w:color w:val="auto"/>
          <w:sz w:val="48"/>
          <w:szCs w:val="48"/>
          <w:highlight w:val="none"/>
          <w:shd w:val="clear" w:color="auto" w:fill="FFFFFF"/>
          <w:lang w:eastAsia="zh-CN"/>
        </w:rPr>
      </w:pPr>
    </w:p>
    <w:p w14:paraId="7F6FD3E3">
      <w:pPr>
        <w:pStyle w:val="11"/>
        <w:ind w:left="63" w:right="63"/>
        <w:jc w:val="center"/>
        <w:rPr>
          <w:rFonts w:hint="eastAsia" w:ascii="宋体" w:hAnsi="宋体"/>
          <w:b/>
          <w:color w:val="auto"/>
          <w:sz w:val="48"/>
          <w:szCs w:val="48"/>
          <w:highlight w:val="none"/>
          <w:shd w:val="clear" w:color="auto" w:fill="FFFFFF"/>
          <w:lang w:eastAsia="zh-CN"/>
        </w:rPr>
      </w:pPr>
    </w:p>
    <w:p w14:paraId="1305A283">
      <w:pPr>
        <w:pStyle w:val="11"/>
        <w:ind w:left="63" w:right="63"/>
        <w:jc w:val="center"/>
        <w:rPr>
          <w:rFonts w:hint="eastAsia" w:ascii="宋体" w:hAnsi="宋体"/>
          <w:b/>
          <w:color w:val="auto"/>
          <w:sz w:val="48"/>
          <w:szCs w:val="48"/>
          <w:highlight w:val="none"/>
          <w:shd w:val="clear" w:color="auto" w:fill="FFFFFF"/>
          <w:lang w:eastAsia="zh-CN"/>
        </w:rPr>
      </w:pPr>
    </w:p>
    <w:p w14:paraId="444E6CBE">
      <w:pPr>
        <w:pStyle w:val="11"/>
        <w:ind w:left="0" w:leftChars="0" w:right="63" w:firstLine="0" w:firstLineChars="0"/>
        <w:jc w:val="center"/>
        <w:rPr>
          <w:rFonts w:hint="eastAsia" w:ascii="宋体" w:hAnsi="宋体"/>
          <w:b/>
          <w:color w:val="auto"/>
          <w:sz w:val="48"/>
          <w:szCs w:val="48"/>
          <w:highlight w:val="none"/>
          <w:shd w:val="clear" w:color="auto" w:fill="FFFFFF"/>
          <w:lang w:eastAsia="zh-CN"/>
        </w:rPr>
      </w:pPr>
      <w:r>
        <w:rPr>
          <w:rFonts w:hint="eastAsia" w:ascii="宋体" w:hAnsi="宋体"/>
          <w:b/>
          <w:color w:val="auto"/>
          <w:sz w:val="48"/>
          <w:szCs w:val="48"/>
          <w:highlight w:val="none"/>
          <w:shd w:val="clear" w:color="auto" w:fill="FFFFFF"/>
          <w:lang w:eastAsia="zh-CN"/>
        </w:rPr>
        <w:t>公路养护项目合同范本</w:t>
      </w:r>
    </w:p>
    <w:p w14:paraId="01CAB447">
      <w:pPr>
        <w:pStyle w:val="14"/>
        <w:rPr>
          <w:rFonts w:hint="eastAsia" w:ascii="宋体" w:hAnsi="宋体"/>
          <w:b/>
          <w:color w:val="auto"/>
          <w:sz w:val="48"/>
          <w:szCs w:val="48"/>
          <w:highlight w:val="none"/>
          <w:shd w:val="clear" w:color="auto" w:fill="FFFFFF"/>
          <w:lang w:eastAsia="zh-CN"/>
        </w:rPr>
      </w:pPr>
    </w:p>
    <w:p w14:paraId="7E08CE20">
      <w:pPr>
        <w:rPr>
          <w:rFonts w:hint="eastAsia" w:ascii="宋体" w:hAnsi="宋体"/>
          <w:b/>
          <w:color w:val="auto"/>
          <w:sz w:val="48"/>
          <w:szCs w:val="48"/>
          <w:highlight w:val="none"/>
          <w:shd w:val="clear" w:color="auto" w:fill="FFFFFF"/>
          <w:lang w:eastAsia="zh-CN"/>
        </w:rPr>
      </w:pPr>
    </w:p>
    <w:p w14:paraId="3A0BAAEF">
      <w:pPr>
        <w:pStyle w:val="8"/>
        <w:rPr>
          <w:rFonts w:hint="eastAsia" w:ascii="宋体" w:hAnsi="宋体"/>
          <w:b/>
          <w:color w:val="auto"/>
          <w:sz w:val="48"/>
          <w:szCs w:val="48"/>
          <w:highlight w:val="none"/>
          <w:shd w:val="clear" w:color="auto" w:fill="FFFFFF"/>
          <w:lang w:eastAsia="zh-CN"/>
        </w:rPr>
      </w:pPr>
    </w:p>
    <w:p w14:paraId="01A1EA5C">
      <w:pPr>
        <w:rPr>
          <w:rFonts w:hint="eastAsia" w:ascii="宋体" w:hAnsi="宋体"/>
          <w:b/>
          <w:color w:val="auto"/>
          <w:sz w:val="48"/>
          <w:szCs w:val="48"/>
          <w:highlight w:val="none"/>
          <w:shd w:val="clear" w:color="auto" w:fill="FFFFFF"/>
          <w:lang w:eastAsia="zh-CN"/>
        </w:rPr>
      </w:pPr>
    </w:p>
    <w:p w14:paraId="73765DF9">
      <w:pPr>
        <w:pStyle w:val="8"/>
        <w:rPr>
          <w:rFonts w:hint="eastAsia" w:ascii="宋体" w:hAnsi="宋体"/>
          <w:b/>
          <w:color w:val="auto"/>
          <w:sz w:val="48"/>
          <w:szCs w:val="48"/>
          <w:highlight w:val="none"/>
          <w:shd w:val="clear" w:color="auto" w:fill="FFFFFF"/>
          <w:lang w:eastAsia="zh-CN"/>
        </w:rPr>
      </w:pPr>
    </w:p>
    <w:p w14:paraId="1F91DBD6">
      <w:pPr>
        <w:rPr>
          <w:rFonts w:hint="eastAsia" w:ascii="宋体" w:hAnsi="宋体"/>
          <w:b/>
          <w:color w:val="auto"/>
          <w:sz w:val="48"/>
          <w:szCs w:val="48"/>
          <w:highlight w:val="none"/>
          <w:shd w:val="clear" w:color="auto" w:fill="FFFFFF"/>
          <w:lang w:eastAsia="zh-CN"/>
        </w:rPr>
      </w:pPr>
    </w:p>
    <w:p w14:paraId="3DBCAEE1">
      <w:pPr>
        <w:pStyle w:val="8"/>
        <w:rPr>
          <w:rFonts w:hint="eastAsia" w:ascii="宋体" w:hAnsi="宋体"/>
          <w:b/>
          <w:color w:val="auto"/>
          <w:sz w:val="48"/>
          <w:szCs w:val="48"/>
          <w:highlight w:val="none"/>
          <w:shd w:val="clear" w:color="auto" w:fill="FFFFFF"/>
          <w:lang w:eastAsia="zh-CN"/>
        </w:rPr>
      </w:pPr>
    </w:p>
    <w:p w14:paraId="7A37D6CD">
      <w:pPr>
        <w:rPr>
          <w:rFonts w:hint="eastAsia" w:ascii="宋体" w:hAnsi="宋体"/>
          <w:b/>
          <w:color w:val="auto"/>
          <w:sz w:val="48"/>
          <w:szCs w:val="48"/>
          <w:highlight w:val="none"/>
          <w:shd w:val="clear" w:color="auto" w:fill="FFFFFF"/>
          <w:lang w:eastAsia="zh-CN"/>
        </w:rPr>
      </w:pPr>
    </w:p>
    <w:p w14:paraId="16C7CD0E">
      <w:pPr>
        <w:pStyle w:val="8"/>
        <w:rPr>
          <w:rFonts w:hint="eastAsia" w:ascii="宋体" w:hAnsi="宋体"/>
          <w:b/>
          <w:color w:val="auto"/>
          <w:sz w:val="48"/>
          <w:szCs w:val="48"/>
          <w:highlight w:val="none"/>
          <w:shd w:val="clear" w:color="auto" w:fill="FFFFFF"/>
          <w:lang w:eastAsia="zh-CN"/>
        </w:rPr>
      </w:pPr>
    </w:p>
    <w:p w14:paraId="1DD55534">
      <w:pPr>
        <w:spacing w:before="113" w:line="227" w:lineRule="auto"/>
        <w:jc w:val="center"/>
        <w:outlineLvl w:val="1"/>
        <w:rPr>
          <w:rFonts w:hint="eastAsia" w:ascii="宋体" w:hAnsi="宋体" w:eastAsia="宋体" w:cs="宋体"/>
          <w:b/>
          <w:bCs/>
          <w:color w:val="auto"/>
          <w:sz w:val="36"/>
          <w:szCs w:val="36"/>
          <w:highlight w:val="none"/>
        </w:rPr>
      </w:pPr>
      <w:r>
        <w:rPr>
          <w:rFonts w:hint="eastAsia" w:ascii="宋体" w:hAnsi="宋体" w:eastAsia="宋体" w:cs="宋体"/>
          <w:b/>
          <w:bCs/>
          <w:color w:val="auto"/>
          <w:spacing w:val="7"/>
          <w:sz w:val="36"/>
          <w:szCs w:val="36"/>
          <w:highlight w:val="none"/>
        </w:rPr>
        <w:t>第一</w:t>
      </w:r>
      <w:r>
        <w:rPr>
          <w:rFonts w:hint="eastAsia" w:ascii="宋体" w:hAnsi="宋体" w:eastAsia="宋体" w:cs="宋体"/>
          <w:b/>
          <w:bCs/>
          <w:color w:val="auto"/>
          <w:spacing w:val="7"/>
          <w:sz w:val="36"/>
          <w:szCs w:val="36"/>
          <w:highlight w:val="none"/>
          <w:lang w:val="en-US" w:eastAsia="zh-CN"/>
        </w:rPr>
        <w:t>部分</w:t>
      </w:r>
      <w:r>
        <w:rPr>
          <w:rFonts w:hint="eastAsia" w:ascii="宋体" w:hAnsi="宋体" w:eastAsia="宋体" w:cs="宋体"/>
          <w:b/>
          <w:bCs/>
          <w:color w:val="auto"/>
          <w:spacing w:val="7"/>
          <w:sz w:val="36"/>
          <w:szCs w:val="36"/>
          <w:highlight w:val="none"/>
        </w:rPr>
        <w:t xml:space="preserve"> 合同协议书</w:t>
      </w:r>
    </w:p>
    <w:p w14:paraId="54DE3693">
      <w:pPr>
        <w:pStyle w:val="11"/>
        <w:spacing w:line="263" w:lineRule="auto"/>
        <w:rPr>
          <w:rFonts w:hint="eastAsia" w:ascii="宋体" w:hAnsi="宋体" w:eastAsia="宋体" w:cs="宋体"/>
          <w:color w:val="auto"/>
          <w:sz w:val="24"/>
          <w:szCs w:val="24"/>
          <w:highlight w:val="none"/>
        </w:rPr>
      </w:pPr>
    </w:p>
    <w:p w14:paraId="402A17A6">
      <w:pPr>
        <w:keepNext w:val="0"/>
        <w:keepLines w:val="0"/>
        <w:pageBreakBefore w:val="0"/>
        <w:widowControl w:val="0"/>
        <w:kinsoku/>
        <w:wordWrap/>
        <w:overflowPunct/>
        <w:topLinePunct w:val="0"/>
        <w:autoSpaceDE/>
        <w:autoSpaceDN/>
        <w:bidi w:val="0"/>
        <w:spacing w:line="440" w:lineRule="exact"/>
        <w:ind w:left="0" w:right="0" w:firstLine="488"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为实施</w:t>
      </w:r>
      <w:r>
        <w:rPr>
          <w:rFonts w:hint="eastAsia" w:ascii="宋体" w:hAnsi="宋体" w:eastAsia="宋体" w:cs="宋体"/>
          <w:color w:val="auto"/>
          <w:spacing w:val="2"/>
          <w:sz w:val="24"/>
          <w:szCs w:val="24"/>
          <w:highlight w:val="none"/>
          <w:u w:val="single" w:color="auto"/>
        </w:rPr>
        <w:t xml:space="preserve">                  （养护项目名称</w:t>
      </w:r>
      <w:r>
        <w:rPr>
          <w:rFonts w:hint="eastAsia" w:ascii="宋体" w:hAnsi="宋体" w:eastAsia="宋体" w:cs="宋体"/>
          <w:color w:val="auto"/>
          <w:spacing w:val="-44"/>
          <w:sz w:val="24"/>
          <w:szCs w:val="24"/>
          <w:highlight w:val="none"/>
          <w:u w:val="single" w:color="auto"/>
        </w:rPr>
        <w:t>）</w:t>
      </w:r>
      <w:r>
        <w:rPr>
          <w:rFonts w:hint="eastAsia" w:ascii="宋体" w:hAnsi="宋体" w:eastAsia="宋体" w:cs="宋体"/>
          <w:color w:val="auto"/>
          <w:spacing w:val="-44"/>
          <w:sz w:val="24"/>
          <w:szCs w:val="24"/>
          <w:highlight w:val="none"/>
        </w:rPr>
        <w:t>，</w:t>
      </w:r>
      <w:r>
        <w:rPr>
          <w:rFonts w:hint="eastAsia" w:ascii="宋体" w:hAnsi="宋体" w:eastAsia="宋体" w:cs="宋体"/>
          <w:color w:val="auto"/>
          <w:spacing w:val="2"/>
          <w:sz w:val="24"/>
          <w:szCs w:val="24"/>
          <w:highlight w:val="none"/>
        </w:rPr>
        <w:t>发包人</w:t>
      </w:r>
      <w:r>
        <w:rPr>
          <w:rFonts w:hint="eastAsia" w:ascii="宋体" w:hAnsi="宋体" w:eastAsia="宋体" w:cs="宋体"/>
          <w:color w:val="auto"/>
          <w:spacing w:val="-117"/>
          <w:sz w:val="24"/>
          <w:szCs w:val="24"/>
          <w:highlight w:val="none"/>
        </w:rPr>
        <w:t xml:space="preserve"> </w:t>
      </w:r>
      <w:r>
        <w:rPr>
          <w:rFonts w:hint="eastAsia" w:ascii="宋体" w:hAnsi="宋体" w:eastAsia="宋体" w:cs="宋体"/>
          <w:color w:val="auto"/>
          <w:spacing w:val="3"/>
          <w:sz w:val="24"/>
          <w:szCs w:val="24"/>
          <w:highlight w:val="none"/>
          <w:u w:val="single" w:color="auto"/>
        </w:rPr>
        <w:t xml:space="preserve">          </w:t>
      </w:r>
      <w:r>
        <w:rPr>
          <w:rFonts w:hint="eastAsia" w:ascii="宋体" w:hAnsi="宋体" w:eastAsia="宋体" w:cs="宋体"/>
          <w:color w:val="auto"/>
          <w:spacing w:val="2"/>
          <w:sz w:val="24"/>
          <w:szCs w:val="24"/>
          <w:highlight w:val="none"/>
        </w:rPr>
        <w:t>（发包人名</w:t>
      </w:r>
      <w:r>
        <w:rPr>
          <w:rFonts w:hint="eastAsia" w:ascii="宋体" w:hAnsi="宋体" w:eastAsia="宋体" w:cs="宋体"/>
          <w:color w:val="auto"/>
          <w:spacing w:val="-4"/>
          <w:sz w:val="24"/>
          <w:szCs w:val="24"/>
          <w:highlight w:val="none"/>
        </w:rPr>
        <w:t>称，以下简称“发包人</w:t>
      </w:r>
      <w:r>
        <w:rPr>
          <w:rFonts w:hint="eastAsia" w:ascii="宋体" w:hAnsi="宋体" w:eastAsia="宋体" w:cs="宋体"/>
          <w:color w:val="auto"/>
          <w:spacing w:val="-83"/>
          <w:sz w:val="24"/>
          <w:szCs w:val="24"/>
          <w:highlight w:val="none"/>
        </w:rPr>
        <w:t xml:space="preserve"> </w:t>
      </w:r>
      <w:r>
        <w:rPr>
          <w:rFonts w:hint="eastAsia" w:ascii="宋体" w:hAnsi="宋体" w:eastAsia="宋体" w:cs="宋体"/>
          <w:color w:val="auto"/>
          <w:spacing w:val="-4"/>
          <w:sz w:val="24"/>
          <w:szCs w:val="24"/>
          <w:highlight w:val="none"/>
        </w:rPr>
        <w:t>”）与</w:t>
      </w:r>
      <w:r>
        <w:rPr>
          <w:rFonts w:hint="eastAsia" w:ascii="宋体" w:hAnsi="宋体" w:eastAsia="宋体" w:cs="宋体"/>
          <w:color w:val="auto"/>
          <w:spacing w:val="-116"/>
          <w:sz w:val="24"/>
          <w:szCs w:val="24"/>
          <w:highlight w:val="none"/>
        </w:rPr>
        <w:t xml:space="preserve"> </w:t>
      </w:r>
      <w:r>
        <w:rPr>
          <w:rFonts w:hint="eastAsia" w:ascii="宋体" w:hAnsi="宋体" w:eastAsia="宋体" w:cs="宋体"/>
          <w:color w:val="auto"/>
          <w:spacing w:val="-4"/>
          <w:sz w:val="24"/>
          <w:szCs w:val="24"/>
          <w:highlight w:val="none"/>
          <w:u w:val="single" w:color="auto"/>
        </w:rPr>
        <w:t xml:space="preserve">     </w:t>
      </w:r>
      <w:r>
        <w:rPr>
          <w:rFonts w:hint="eastAsia" w:ascii="宋体" w:hAnsi="宋体" w:eastAsia="宋体" w:cs="宋体"/>
          <w:color w:val="auto"/>
          <w:spacing w:val="-4"/>
          <w:sz w:val="24"/>
          <w:szCs w:val="24"/>
          <w:highlight w:val="none"/>
        </w:rPr>
        <w:t>（承包</w:t>
      </w:r>
      <w:r>
        <w:rPr>
          <w:rFonts w:hint="eastAsia" w:ascii="宋体" w:hAnsi="宋体" w:eastAsia="宋体" w:cs="宋体"/>
          <w:color w:val="auto"/>
          <w:spacing w:val="-5"/>
          <w:sz w:val="24"/>
          <w:szCs w:val="24"/>
          <w:highlight w:val="none"/>
        </w:rPr>
        <w:t>人名称，以下简称“承包人</w:t>
      </w:r>
      <w:r>
        <w:rPr>
          <w:rFonts w:hint="eastAsia" w:ascii="宋体" w:hAnsi="宋体" w:eastAsia="宋体" w:cs="宋体"/>
          <w:color w:val="auto"/>
          <w:spacing w:val="-83"/>
          <w:sz w:val="24"/>
          <w:szCs w:val="24"/>
          <w:highlight w:val="none"/>
        </w:rPr>
        <w:t xml:space="preserve"> </w:t>
      </w:r>
      <w:r>
        <w:rPr>
          <w:rFonts w:hint="eastAsia" w:ascii="宋体" w:hAnsi="宋体" w:eastAsia="宋体" w:cs="宋体"/>
          <w:color w:val="auto"/>
          <w:spacing w:val="-5"/>
          <w:sz w:val="24"/>
          <w:szCs w:val="24"/>
          <w:highlight w:val="none"/>
        </w:rPr>
        <w:t>”）共同达成</w:t>
      </w:r>
      <w:r>
        <w:rPr>
          <w:rFonts w:hint="eastAsia" w:ascii="宋体" w:hAnsi="宋体" w:eastAsia="宋体" w:cs="宋体"/>
          <w:color w:val="auto"/>
          <w:spacing w:val="-2"/>
          <w:sz w:val="24"/>
          <w:szCs w:val="24"/>
          <w:highlight w:val="none"/>
        </w:rPr>
        <w:t>如下协议。</w:t>
      </w:r>
    </w:p>
    <w:p w14:paraId="0132A92A">
      <w:pPr>
        <w:keepNext w:val="0"/>
        <w:keepLines w:val="0"/>
        <w:pageBreakBefore w:val="0"/>
        <w:widowControl w:val="0"/>
        <w:kinsoku/>
        <w:wordWrap/>
        <w:overflowPunct/>
        <w:topLinePunct w:val="0"/>
        <w:autoSpaceDE/>
        <w:autoSpaceDN/>
        <w:bidi w:val="0"/>
        <w:spacing w:line="440" w:lineRule="exact"/>
        <w:ind w:left="0" w:right="0" w:firstLine="468"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1.项目概况与承包范围</w:t>
      </w:r>
    </w:p>
    <w:p w14:paraId="3A66CD1E">
      <w:pPr>
        <w:keepNext w:val="0"/>
        <w:keepLines w:val="0"/>
        <w:pageBreakBefore w:val="0"/>
        <w:widowControl w:val="0"/>
        <w:kinsoku/>
        <w:wordWrap/>
        <w:overflowPunct/>
        <w:topLinePunct w:val="0"/>
        <w:autoSpaceDE/>
        <w:autoSpaceDN/>
        <w:bidi w:val="0"/>
        <w:spacing w:line="440" w:lineRule="exact"/>
        <w:ind w:left="0" w:right="0" w:firstLine="468"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（1）项目概况</w:t>
      </w:r>
    </w:p>
    <w:p w14:paraId="33F3E6E8">
      <w:pPr>
        <w:keepNext w:val="0"/>
        <w:keepLines w:val="0"/>
        <w:pageBreakBefore w:val="0"/>
        <w:widowControl w:val="0"/>
        <w:kinsoku/>
        <w:wordWrap/>
        <w:overflowPunct/>
        <w:topLinePunct w:val="0"/>
        <w:autoSpaceDE/>
        <w:autoSpaceDN/>
        <w:bidi w:val="0"/>
        <w:spacing w:line="440" w:lineRule="exact"/>
        <w:ind w:left="0" w:right="0" w:firstLine="468"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第</w:t>
      </w:r>
      <w:r>
        <w:rPr>
          <w:rFonts w:hint="eastAsia" w:ascii="宋体" w:hAnsi="宋体" w:eastAsia="宋体" w:cs="宋体"/>
          <w:color w:val="auto"/>
          <w:spacing w:val="-117"/>
          <w:sz w:val="24"/>
          <w:szCs w:val="24"/>
          <w:highlight w:val="none"/>
        </w:rPr>
        <w:t xml:space="preserve"> </w:t>
      </w:r>
      <w:r>
        <w:rPr>
          <w:rFonts w:hint="eastAsia" w:ascii="宋体" w:hAnsi="宋体" w:eastAsia="宋体" w:cs="宋体"/>
          <w:color w:val="auto"/>
          <w:spacing w:val="2"/>
          <w:sz w:val="24"/>
          <w:szCs w:val="24"/>
          <w:highlight w:val="none"/>
          <w:u w:val="single" w:color="auto"/>
        </w:rPr>
        <w:t xml:space="preserve">   </w:t>
      </w:r>
      <w:r>
        <w:rPr>
          <w:rFonts w:hint="eastAsia" w:ascii="宋体" w:hAnsi="宋体" w:eastAsia="宋体" w:cs="宋体"/>
          <w:color w:val="auto"/>
          <w:spacing w:val="-108"/>
          <w:sz w:val="24"/>
          <w:szCs w:val="24"/>
          <w:highlight w:val="none"/>
        </w:rPr>
        <w:t xml:space="preserve"> </w:t>
      </w:r>
      <w:r>
        <w:rPr>
          <w:rFonts w:hint="eastAsia" w:ascii="宋体" w:hAnsi="宋体" w:eastAsia="宋体" w:cs="宋体"/>
          <w:color w:val="auto"/>
          <w:spacing w:val="-3"/>
          <w:sz w:val="24"/>
          <w:szCs w:val="24"/>
          <w:highlight w:val="none"/>
        </w:rPr>
        <w:t>标段由</w:t>
      </w:r>
      <w:r>
        <w:rPr>
          <w:rFonts w:hint="eastAsia" w:ascii="宋体" w:hAnsi="宋体" w:eastAsia="宋体" w:cs="宋体"/>
          <w:color w:val="auto"/>
          <w:spacing w:val="-53"/>
          <w:sz w:val="24"/>
          <w:szCs w:val="24"/>
          <w:highlight w:val="none"/>
        </w:rPr>
        <w:t xml:space="preserve"> </w:t>
      </w:r>
      <w:r>
        <w:rPr>
          <w:rFonts w:hint="eastAsia" w:ascii="宋体" w:hAnsi="宋体" w:eastAsia="宋体" w:cs="宋体"/>
          <w:color w:val="auto"/>
          <w:spacing w:val="-3"/>
          <w:sz w:val="24"/>
          <w:szCs w:val="24"/>
          <w:highlight w:val="none"/>
        </w:rPr>
        <w:t>K</w:t>
      </w:r>
      <w:r>
        <w:rPr>
          <w:rFonts w:hint="eastAsia" w:ascii="宋体" w:hAnsi="宋体" w:eastAsia="宋体" w:cs="宋体"/>
          <w:color w:val="auto"/>
          <w:spacing w:val="-3"/>
          <w:sz w:val="24"/>
          <w:szCs w:val="24"/>
          <w:highlight w:val="none"/>
          <w:u w:val="single" w:color="auto"/>
        </w:rPr>
        <w:t xml:space="preserve">      </w:t>
      </w:r>
      <w:r>
        <w:rPr>
          <w:rFonts w:hint="eastAsia" w:ascii="宋体" w:hAnsi="宋体" w:eastAsia="宋体" w:cs="宋体"/>
          <w:color w:val="auto"/>
          <w:spacing w:val="-29"/>
          <w:sz w:val="24"/>
          <w:szCs w:val="24"/>
          <w:highlight w:val="none"/>
        </w:rPr>
        <w:t xml:space="preserve"> </w:t>
      </w:r>
      <w:r>
        <w:rPr>
          <w:rFonts w:hint="eastAsia" w:ascii="宋体" w:hAnsi="宋体" w:eastAsia="宋体" w:cs="宋体"/>
          <w:color w:val="auto"/>
          <w:spacing w:val="-3"/>
          <w:sz w:val="24"/>
          <w:szCs w:val="24"/>
          <w:highlight w:val="none"/>
        </w:rPr>
        <w:t>＋</w:t>
      </w:r>
      <w:r>
        <w:rPr>
          <w:rFonts w:hint="eastAsia" w:ascii="宋体" w:hAnsi="宋体" w:eastAsia="宋体" w:cs="宋体"/>
          <w:color w:val="auto"/>
          <w:spacing w:val="-3"/>
          <w:sz w:val="24"/>
          <w:szCs w:val="24"/>
          <w:highlight w:val="none"/>
          <w:u w:val="single" w:color="auto"/>
        </w:rPr>
        <w:t xml:space="preserve">   </w:t>
      </w:r>
      <w:r>
        <w:rPr>
          <w:rFonts w:hint="eastAsia" w:ascii="宋体" w:hAnsi="宋体" w:eastAsia="宋体" w:cs="宋体"/>
          <w:color w:val="auto"/>
          <w:spacing w:val="-108"/>
          <w:sz w:val="24"/>
          <w:szCs w:val="24"/>
          <w:highlight w:val="none"/>
        </w:rPr>
        <w:t xml:space="preserve"> </w:t>
      </w:r>
      <w:r>
        <w:rPr>
          <w:rFonts w:hint="eastAsia" w:ascii="宋体" w:hAnsi="宋体" w:eastAsia="宋体" w:cs="宋体"/>
          <w:color w:val="auto"/>
          <w:spacing w:val="-3"/>
          <w:sz w:val="24"/>
          <w:szCs w:val="24"/>
          <w:highlight w:val="none"/>
        </w:rPr>
        <w:t>至</w:t>
      </w:r>
      <w:r>
        <w:rPr>
          <w:rFonts w:hint="eastAsia" w:ascii="宋体" w:hAnsi="宋体" w:eastAsia="宋体" w:cs="宋体"/>
          <w:color w:val="auto"/>
          <w:spacing w:val="-56"/>
          <w:sz w:val="24"/>
          <w:szCs w:val="24"/>
          <w:highlight w:val="none"/>
        </w:rPr>
        <w:t xml:space="preserve"> </w:t>
      </w:r>
      <w:r>
        <w:rPr>
          <w:rFonts w:hint="eastAsia" w:ascii="宋体" w:hAnsi="宋体" w:eastAsia="宋体" w:cs="宋体"/>
          <w:color w:val="auto"/>
          <w:spacing w:val="-3"/>
          <w:sz w:val="24"/>
          <w:szCs w:val="24"/>
          <w:highlight w:val="none"/>
        </w:rPr>
        <w:t>K</w:t>
      </w:r>
      <w:r>
        <w:rPr>
          <w:rFonts w:hint="eastAsia" w:ascii="宋体" w:hAnsi="宋体" w:eastAsia="宋体" w:cs="宋体"/>
          <w:color w:val="auto"/>
          <w:spacing w:val="-3"/>
          <w:sz w:val="24"/>
          <w:szCs w:val="24"/>
          <w:highlight w:val="none"/>
          <w:u w:val="single" w:color="auto"/>
        </w:rPr>
        <w:t xml:space="preserve">      </w:t>
      </w:r>
      <w:r>
        <w:rPr>
          <w:rFonts w:hint="eastAsia" w:ascii="宋体" w:hAnsi="宋体" w:eastAsia="宋体" w:cs="宋体"/>
          <w:color w:val="auto"/>
          <w:spacing w:val="-30"/>
          <w:sz w:val="24"/>
          <w:szCs w:val="24"/>
          <w:highlight w:val="none"/>
        </w:rPr>
        <w:t xml:space="preserve"> </w:t>
      </w:r>
      <w:r>
        <w:rPr>
          <w:rFonts w:hint="eastAsia" w:ascii="宋体" w:hAnsi="宋体" w:eastAsia="宋体" w:cs="宋体"/>
          <w:color w:val="auto"/>
          <w:spacing w:val="-14"/>
          <w:sz w:val="24"/>
          <w:szCs w:val="24"/>
          <w:highlight w:val="none"/>
        </w:rPr>
        <w:t>＋</w:t>
      </w:r>
      <w:r>
        <w:rPr>
          <w:rFonts w:hint="eastAsia" w:ascii="宋体" w:hAnsi="宋体" w:eastAsia="宋体" w:cs="宋体"/>
          <w:color w:val="auto"/>
          <w:spacing w:val="2"/>
          <w:sz w:val="24"/>
          <w:szCs w:val="24"/>
          <w:highlight w:val="none"/>
          <w:u w:val="single" w:color="auto"/>
        </w:rPr>
        <w:t xml:space="preserve">   </w:t>
      </w:r>
      <w:r>
        <w:rPr>
          <w:rFonts w:hint="eastAsia" w:ascii="宋体" w:hAnsi="宋体" w:eastAsia="宋体" w:cs="宋体"/>
          <w:color w:val="auto"/>
          <w:spacing w:val="-89"/>
          <w:sz w:val="24"/>
          <w:szCs w:val="24"/>
          <w:highlight w:val="none"/>
        </w:rPr>
        <w:t xml:space="preserve"> </w:t>
      </w:r>
      <w:r>
        <w:rPr>
          <w:rFonts w:hint="eastAsia" w:ascii="宋体" w:hAnsi="宋体" w:eastAsia="宋体" w:cs="宋体"/>
          <w:color w:val="auto"/>
          <w:spacing w:val="-14"/>
          <w:sz w:val="24"/>
          <w:szCs w:val="24"/>
          <w:highlight w:val="none"/>
        </w:rPr>
        <w:t>，</w:t>
      </w:r>
      <w:r>
        <w:rPr>
          <w:rFonts w:hint="eastAsia" w:ascii="宋体" w:hAnsi="宋体" w:eastAsia="宋体" w:cs="宋体"/>
          <w:color w:val="auto"/>
          <w:spacing w:val="-3"/>
          <w:sz w:val="24"/>
          <w:szCs w:val="24"/>
          <w:highlight w:val="none"/>
        </w:rPr>
        <w:t>长约</w:t>
      </w:r>
      <w:r>
        <w:rPr>
          <w:rFonts w:hint="eastAsia" w:ascii="宋体" w:hAnsi="宋体" w:eastAsia="宋体" w:cs="宋体"/>
          <w:color w:val="auto"/>
          <w:spacing w:val="-118"/>
          <w:sz w:val="24"/>
          <w:szCs w:val="24"/>
          <w:highlight w:val="none"/>
        </w:rPr>
        <w:t xml:space="preserve"> </w:t>
      </w:r>
      <w:r>
        <w:rPr>
          <w:rFonts w:hint="eastAsia" w:ascii="宋体" w:hAnsi="宋体" w:eastAsia="宋体" w:cs="宋体"/>
          <w:color w:val="auto"/>
          <w:spacing w:val="2"/>
          <w:sz w:val="24"/>
          <w:szCs w:val="24"/>
          <w:highlight w:val="none"/>
          <w:u w:val="single" w:color="auto"/>
        </w:rPr>
        <w:t xml:space="preserve">   </w:t>
      </w:r>
      <w:r>
        <w:rPr>
          <w:rFonts w:hint="eastAsia" w:ascii="宋体" w:hAnsi="宋体" w:eastAsia="宋体" w:cs="宋体"/>
          <w:color w:val="auto"/>
          <w:spacing w:val="-117"/>
          <w:sz w:val="24"/>
          <w:szCs w:val="24"/>
          <w:highlight w:val="none"/>
        </w:rPr>
        <w:t xml:space="preserve"> </w:t>
      </w:r>
      <w:r>
        <w:rPr>
          <w:rFonts w:hint="eastAsia" w:ascii="宋体" w:hAnsi="宋体" w:eastAsia="宋体" w:cs="宋体"/>
          <w:color w:val="auto"/>
          <w:spacing w:val="-3"/>
          <w:sz w:val="24"/>
          <w:szCs w:val="24"/>
          <w:highlight w:val="none"/>
        </w:rPr>
        <w:t>km</w:t>
      </w:r>
      <w:r>
        <w:rPr>
          <w:rFonts w:hint="eastAsia" w:ascii="宋体" w:hAnsi="宋体" w:eastAsia="宋体" w:cs="宋体"/>
          <w:color w:val="auto"/>
          <w:spacing w:val="-28"/>
          <w:sz w:val="24"/>
          <w:szCs w:val="24"/>
          <w:highlight w:val="none"/>
        </w:rPr>
        <w:t xml:space="preserve"> </w:t>
      </w:r>
      <w:r>
        <w:rPr>
          <w:rFonts w:hint="eastAsia" w:ascii="宋体" w:hAnsi="宋体" w:eastAsia="宋体" w:cs="宋体"/>
          <w:color w:val="auto"/>
          <w:spacing w:val="-3"/>
          <w:sz w:val="24"/>
          <w:szCs w:val="24"/>
          <w:highlight w:val="none"/>
        </w:rPr>
        <w:t>，公路等级为</w:t>
      </w:r>
      <w:r>
        <w:rPr>
          <w:rFonts w:hint="eastAsia" w:ascii="宋体" w:hAnsi="宋体" w:eastAsia="宋体" w:cs="宋体"/>
          <w:color w:val="auto"/>
          <w:spacing w:val="-117"/>
          <w:sz w:val="24"/>
          <w:szCs w:val="24"/>
          <w:highlight w:val="none"/>
        </w:rPr>
        <w:t xml:space="preserve"> </w:t>
      </w:r>
      <w:r>
        <w:rPr>
          <w:rFonts w:hint="eastAsia" w:ascii="宋体" w:hAnsi="宋体" w:eastAsia="宋体" w:cs="宋体"/>
          <w:color w:val="auto"/>
          <w:spacing w:val="2"/>
          <w:sz w:val="24"/>
          <w:szCs w:val="24"/>
          <w:highlight w:val="none"/>
          <w:u w:val="single" w:color="auto"/>
        </w:rPr>
        <w:t xml:space="preserve">   </w:t>
      </w:r>
      <w:r>
        <w:rPr>
          <w:rFonts w:hint="eastAsia" w:ascii="宋体" w:hAnsi="宋体" w:eastAsia="宋体" w:cs="宋体"/>
          <w:color w:val="auto"/>
          <w:spacing w:val="-90"/>
          <w:sz w:val="24"/>
          <w:szCs w:val="24"/>
          <w:highlight w:val="none"/>
        </w:rPr>
        <w:t xml:space="preserve"> </w:t>
      </w:r>
      <w:r>
        <w:rPr>
          <w:rFonts w:hint="eastAsia" w:ascii="宋体" w:hAnsi="宋体" w:eastAsia="宋体" w:cs="宋体"/>
          <w:color w:val="auto"/>
          <w:spacing w:val="-3"/>
          <w:sz w:val="24"/>
          <w:szCs w:val="24"/>
          <w:highlight w:val="none"/>
        </w:rPr>
        <w:t>，设计速</w:t>
      </w:r>
      <w:r>
        <w:rPr>
          <w:rFonts w:hint="eastAsia" w:ascii="宋体" w:hAnsi="宋体" w:eastAsia="宋体" w:cs="宋体"/>
          <w:color w:val="auto"/>
          <w:spacing w:val="-4"/>
          <w:sz w:val="24"/>
          <w:szCs w:val="24"/>
          <w:highlight w:val="none"/>
        </w:rPr>
        <w:t>度为</w:t>
      </w:r>
      <w:r>
        <w:rPr>
          <w:rFonts w:hint="eastAsia" w:ascii="宋体" w:hAnsi="宋体" w:eastAsia="宋体" w:cs="宋体"/>
          <w:color w:val="auto"/>
          <w:spacing w:val="-4"/>
          <w:sz w:val="24"/>
          <w:szCs w:val="24"/>
          <w:highlight w:val="none"/>
          <w:u w:val="single" w:color="auto"/>
        </w:rPr>
        <w:t xml:space="preserve">   </w:t>
      </w:r>
      <w:r>
        <w:rPr>
          <w:rFonts w:hint="eastAsia" w:ascii="宋体" w:hAnsi="宋体" w:eastAsia="宋体" w:cs="宋体"/>
          <w:color w:val="auto"/>
          <w:spacing w:val="-91"/>
          <w:sz w:val="24"/>
          <w:szCs w:val="24"/>
          <w:highlight w:val="none"/>
        </w:rPr>
        <w:t xml:space="preserve"> </w:t>
      </w:r>
      <w:r>
        <w:rPr>
          <w:rFonts w:hint="eastAsia" w:ascii="宋体" w:hAnsi="宋体" w:eastAsia="宋体" w:cs="宋体"/>
          <w:color w:val="auto"/>
          <w:spacing w:val="-4"/>
          <w:sz w:val="24"/>
          <w:szCs w:val="24"/>
          <w:highlight w:val="none"/>
          <w:u w:val="single" w:color="auto"/>
        </w:rPr>
        <w:t xml:space="preserve">    </w:t>
      </w:r>
      <w:r>
        <w:rPr>
          <w:rFonts w:hint="eastAsia" w:ascii="宋体" w:hAnsi="宋体" w:eastAsia="宋体" w:cs="宋体"/>
          <w:color w:val="auto"/>
          <w:spacing w:val="-109"/>
          <w:sz w:val="24"/>
          <w:szCs w:val="24"/>
          <w:highlight w:val="none"/>
        </w:rPr>
        <w:t xml:space="preserve"> </w:t>
      </w:r>
      <w:r>
        <w:rPr>
          <w:rFonts w:hint="eastAsia" w:ascii="宋体" w:hAnsi="宋体" w:eastAsia="宋体" w:cs="宋体"/>
          <w:color w:val="auto"/>
          <w:spacing w:val="-4"/>
          <w:sz w:val="24"/>
          <w:szCs w:val="24"/>
          <w:highlight w:val="none"/>
        </w:rPr>
        <w:t>路面，有</w:t>
      </w:r>
      <w:r>
        <w:rPr>
          <w:rFonts w:hint="eastAsia" w:ascii="宋体" w:hAnsi="宋体" w:eastAsia="宋体" w:cs="宋体"/>
          <w:color w:val="auto"/>
          <w:spacing w:val="-4"/>
          <w:sz w:val="24"/>
          <w:szCs w:val="24"/>
          <w:highlight w:val="none"/>
          <w:u w:val="single" w:color="auto"/>
        </w:rPr>
        <w:t xml:space="preserve">   </w:t>
      </w:r>
      <w:r>
        <w:rPr>
          <w:rFonts w:hint="eastAsia" w:ascii="宋体" w:hAnsi="宋体" w:eastAsia="宋体" w:cs="宋体"/>
          <w:color w:val="auto"/>
          <w:spacing w:val="-110"/>
          <w:sz w:val="24"/>
          <w:szCs w:val="24"/>
          <w:highlight w:val="none"/>
        </w:rPr>
        <w:t xml:space="preserve"> </w:t>
      </w:r>
      <w:r>
        <w:rPr>
          <w:rFonts w:hint="eastAsia" w:ascii="宋体" w:hAnsi="宋体" w:eastAsia="宋体" w:cs="宋体"/>
          <w:color w:val="auto"/>
          <w:spacing w:val="-4"/>
          <w:sz w:val="24"/>
          <w:szCs w:val="24"/>
          <w:highlight w:val="none"/>
        </w:rPr>
        <w:t>立交</w:t>
      </w:r>
      <w:r>
        <w:rPr>
          <w:rFonts w:hint="eastAsia" w:ascii="宋体" w:hAnsi="宋体" w:eastAsia="宋体" w:cs="宋体"/>
          <w:color w:val="auto"/>
          <w:spacing w:val="-4"/>
          <w:sz w:val="24"/>
          <w:szCs w:val="24"/>
          <w:highlight w:val="none"/>
          <w:u w:val="single" w:color="auto"/>
        </w:rPr>
        <w:t xml:space="preserve">   </w:t>
      </w:r>
      <w:r>
        <w:rPr>
          <w:rFonts w:hint="eastAsia" w:ascii="宋体" w:hAnsi="宋体" w:eastAsia="宋体" w:cs="宋体"/>
          <w:color w:val="auto"/>
          <w:spacing w:val="-106"/>
          <w:sz w:val="24"/>
          <w:szCs w:val="24"/>
          <w:highlight w:val="none"/>
        </w:rPr>
        <w:t xml:space="preserve"> </w:t>
      </w:r>
      <w:r>
        <w:rPr>
          <w:rFonts w:hint="eastAsia" w:ascii="宋体" w:hAnsi="宋体" w:eastAsia="宋体" w:cs="宋体"/>
          <w:color w:val="auto"/>
          <w:spacing w:val="-4"/>
          <w:sz w:val="24"/>
          <w:szCs w:val="24"/>
          <w:highlight w:val="none"/>
        </w:rPr>
        <w:t>处；特大桥</w:t>
      </w:r>
      <w:r>
        <w:rPr>
          <w:rFonts w:hint="eastAsia" w:ascii="宋体" w:hAnsi="宋体" w:eastAsia="宋体" w:cs="宋体"/>
          <w:color w:val="auto"/>
          <w:spacing w:val="-4"/>
          <w:sz w:val="24"/>
          <w:szCs w:val="24"/>
          <w:highlight w:val="none"/>
          <w:u w:val="single" w:color="auto"/>
        </w:rPr>
        <w:t xml:space="preserve">   </w:t>
      </w:r>
      <w:r>
        <w:rPr>
          <w:rFonts w:hint="eastAsia" w:ascii="宋体" w:hAnsi="宋体" w:eastAsia="宋体" w:cs="宋体"/>
          <w:color w:val="auto"/>
          <w:spacing w:val="-109"/>
          <w:sz w:val="24"/>
          <w:szCs w:val="24"/>
          <w:highlight w:val="none"/>
        </w:rPr>
        <w:t xml:space="preserve"> </w:t>
      </w:r>
      <w:r>
        <w:rPr>
          <w:rFonts w:hint="eastAsia" w:ascii="宋体" w:hAnsi="宋体" w:eastAsia="宋体" w:cs="宋体"/>
          <w:color w:val="auto"/>
          <w:spacing w:val="-4"/>
          <w:sz w:val="24"/>
          <w:szCs w:val="24"/>
          <w:highlight w:val="none"/>
        </w:rPr>
        <w:t>座，计长</w:t>
      </w:r>
      <w:r>
        <w:rPr>
          <w:rFonts w:hint="eastAsia" w:ascii="宋体" w:hAnsi="宋体" w:eastAsia="宋体" w:cs="宋体"/>
          <w:color w:val="auto"/>
          <w:spacing w:val="-4"/>
          <w:sz w:val="24"/>
          <w:szCs w:val="24"/>
          <w:highlight w:val="none"/>
          <w:u w:val="single" w:color="auto"/>
        </w:rPr>
        <w:t xml:space="preserve">   </w:t>
      </w:r>
      <w:r>
        <w:rPr>
          <w:rFonts w:hint="eastAsia" w:ascii="宋体" w:hAnsi="宋体" w:eastAsia="宋体" w:cs="宋体"/>
          <w:color w:val="auto"/>
          <w:spacing w:val="-4"/>
          <w:sz w:val="24"/>
          <w:szCs w:val="24"/>
          <w:highlight w:val="none"/>
        </w:rPr>
        <w:t>m</w:t>
      </w:r>
      <w:r>
        <w:rPr>
          <w:rFonts w:hint="eastAsia" w:ascii="宋体" w:hAnsi="宋体" w:eastAsia="宋体" w:cs="宋体"/>
          <w:color w:val="auto"/>
          <w:spacing w:val="-32"/>
          <w:sz w:val="24"/>
          <w:szCs w:val="24"/>
          <w:highlight w:val="none"/>
        </w:rPr>
        <w:t xml:space="preserve"> </w:t>
      </w:r>
      <w:r>
        <w:rPr>
          <w:rFonts w:hint="eastAsia" w:ascii="宋体" w:hAnsi="宋体" w:eastAsia="宋体" w:cs="宋体"/>
          <w:color w:val="auto"/>
          <w:spacing w:val="-4"/>
          <w:sz w:val="24"/>
          <w:szCs w:val="24"/>
          <w:highlight w:val="none"/>
        </w:rPr>
        <w:t>；大</w:t>
      </w:r>
      <w:r>
        <w:rPr>
          <w:rFonts w:hint="eastAsia" w:ascii="宋体" w:hAnsi="宋体" w:eastAsia="宋体" w:cs="宋体"/>
          <w:color w:val="auto"/>
          <w:spacing w:val="-5"/>
          <w:sz w:val="24"/>
          <w:szCs w:val="24"/>
          <w:highlight w:val="none"/>
        </w:rPr>
        <w:t>中小桥</w:t>
      </w:r>
      <w:r>
        <w:rPr>
          <w:rFonts w:hint="eastAsia" w:ascii="宋体" w:hAnsi="宋体" w:eastAsia="宋体" w:cs="宋体"/>
          <w:color w:val="auto"/>
          <w:spacing w:val="60"/>
          <w:sz w:val="24"/>
          <w:szCs w:val="24"/>
          <w:highlight w:val="none"/>
          <w:u w:val="single" w:color="auto"/>
        </w:rPr>
        <w:t xml:space="preserve">  </w:t>
      </w:r>
      <w:r>
        <w:rPr>
          <w:rFonts w:hint="eastAsia" w:ascii="宋体" w:hAnsi="宋体" w:eastAsia="宋体" w:cs="宋体"/>
          <w:color w:val="auto"/>
          <w:spacing w:val="-108"/>
          <w:sz w:val="24"/>
          <w:szCs w:val="24"/>
          <w:highlight w:val="none"/>
        </w:rPr>
        <w:t xml:space="preserve"> </w:t>
      </w:r>
      <w:r>
        <w:rPr>
          <w:rFonts w:hint="eastAsia" w:ascii="宋体" w:hAnsi="宋体" w:eastAsia="宋体" w:cs="宋体"/>
          <w:color w:val="auto"/>
          <w:spacing w:val="-5"/>
          <w:sz w:val="24"/>
          <w:szCs w:val="24"/>
          <w:highlight w:val="none"/>
        </w:rPr>
        <w:t>座，</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4"/>
          <w:sz w:val="24"/>
          <w:szCs w:val="24"/>
          <w:highlight w:val="none"/>
        </w:rPr>
        <w:t>计长</w:t>
      </w:r>
      <w:r>
        <w:rPr>
          <w:rFonts w:hint="eastAsia" w:ascii="宋体" w:hAnsi="宋体" w:eastAsia="宋体" w:cs="宋体"/>
          <w:color w:val="auto"/>
          <w:spacing w:val="-108"/>
          <w:sz w:val="24"/>
          <w:szCs w:val="24"/>
          <w:highlight w:val="none"/>
        </w:rPr>
        <w:t xml:space="preserve"> </w:t>
      </w:r>
      <w:r>
        <w:rPr>
          <w:rFonts w:hint="eastAsia" w:ascii="宋体" w:hAnsi="宋体" w:eastAsia="宋体" w:cs="宋体"/>
          <w:color w:val="auto"/>
          <w:spacing w:val="13"/>
          <w:sz w:val="24"/>
          <w:szCs w:val="24"/>
          <w:highlight w:val="none"/>
          <w:u w:val="single" w:color="auto"/>
        </w:rPr>
        <w:t xml:space="preserve">   </w:t>
      </w:r>
      <w:r>
        <w:rPr>
          <w:rFonts w:hint="eastAsia" w:ascii="宋体" w:hAnsi="宋体" w:eastAsia="宋体" w:cs="宋体"/>
          <w:color w:val="auto"/>
          <w:spacing w:val="-116"/>
          <w:sz w:val="24"/>
          <w:szCs w:val="24"/>
          <w:highlight w:val="none"/>
        </w:rPr>
        <w:t xml:space="preserve"> </w:t>
      </w:r>
      <w:r>
        <w:rPr>
          <w:rFonts w:hint="eastAsia" w:ascii="宋体" w:hAnsi="宋体" w:eastAsia="宋体" w:cs="宋体"/>
          <w:color w:val="auto"/>
          <w:spacing w:val="4"/>
          <w:sz w:val="24"/>
          <w:szCs w:val="24"/>
          <w:highlight w:val="none"/>
        </w:rPr>
        <w:t>m</w:t>
      </w:r>
      <w:r>
        <w:rPr>
          <w:rFonts w:hint="eastAsia" w:ascii="宋体" w:hAnsi="宋体" w:eastAsia="宋体" w:cs="宋体"/>
          <w:color w:val="auto"/>
          <w:spacing w:val="-17"/>
          <w:sz w:val="24"/>
          <w:szCs w:val="24"/>
          <w:highlight w:val="none"/>
        </w:rPr>
        <w:t xml:space="preserve"> </w:t>
      </w:r>
      <w:r>
        <w:rPr>
          <w:rFonts w:hint="eastAsia" w:ascii="宋体" w:hAnsi="宋体" w:eastAsia="宋体" w:cs="宋体"/>
          <w:color w:val="auto"/>
          <w:spacing w:val="4"/>
          <w:sz w:val="24"/>
          <w:szCs w:val="24"/>
          <w:highlight w:val="none"/>
        </w:rPr>
        <w:t>；隧道</w:t>
      </w:r>
      <w:r>
        <w:rPr>
          <w:rFonts w:hint="eastAsia" w:ascii="宋体" w:hAnsi="宋体" w:eastAsia="宋体" w:cs="宋体"/>
          <w:color w:val="auto"/>
          <w:spacing w:val="-106"/>
          <w:sz w:val="24"/>
          <w:szCs w:val="24"/>
          <w:highlight w:val="none"/>
        </w:rPr>
        <w:t xml:space="preserve"> </w:t>
      </w:r>
      <w:r>
        <w:rPr>
          <w:rFonts w:hint="eastAsia" w:ascii="宋体" w:hAnsi="宋体" w:eastAsia="宋体" w:cs="宋体"/>
          <w:color w:val="auto"/>
          <w:spacing w:val="13"/>
          <w:sz w:val="24"/>
          <w:szCs w:val="24"/>
          <w:highlight w:val="none"/>
          <w:u w:val="single" w:color="auto"/>
        </w:rPr>
        <w:t xml:space="preserve">   </w:t>
      </w:r>
      <w:r>
        <w:rPr>
          <w:rFonts w:hint="eastAsia" w:ascii="宋体" w:hAnsi="宋体" w:eastAsia="宋体" w:cs="宋体"/>
          <w:color w:val="auto"/>
          <w:spacing w:val="-107"/>
          <w:sz w:val="24"/>
          <w:szCs w:val="24"/>
          <w:highlight w:val="none"/>
        </w:rPr>
        <w:t xml:space="preserve"> </w:t>
      </w:r>
      <w:r>
        <w:rPr>
          <w:rFonts w:hint="eastAsia" w:ascii="宋体" w:hAnsi="宋体" w:eastAsia="宋体" w:cs="宋体"/>
          <w:color w:val="auto"/>
          <w:spacing w:val="4"/>
          <w:sz w:val="24"/>
          <w:szCs w:val="24"/>
          <w:highlight w:val="none"/>
        </w:rPr>
        <w:t>座，计长</w:t>
      </w:r>
      <w:r>
        <w:rPr>
          <w:rFonts w:hint="eastAsia" w:ascii="宋体" w:hAnsi="宋体" w:eastAsia="宋体" w:cs="宋体"/>
          <w:color w:val="auto"/>
          <w:spacing w:val="-106"/>
          <w:sz w:val="24"/>
          <w:szCs w:val="24"/>
          <w:highlight w:val="none"/>
        </w:rPr>
        <w:t xml:space="preserve"> </w:t>
      </w:r>
      <w:r>
        <w:rPr>
          <w:rFonts w:hint="eastAsia" w:ascii="宋体" w:hAnsi="宋体" w:eastAsia="宋体" w:cs="宋体"/>
          <w:color w:val="auto"/>
          <w:spacing w:val="13"/>
          <w:sz w:val="24"/>
          <w:szCs w:val="24"/>
          <w:highlight w:val="none"/>
          <w:u w:val="single" w:color="auto"/>
        </w:rPr>
        <w:t xml:space="preserve">   </w:t>
      </w:r>
      <w:r>
        <w:rPr>
          <w:rFonts w:hint="eastAsia" w:ascii="宋体" w:hAnsi="宋体" w:eastAsia="宋体" w:cs="宋体"/>
          <w:color w:val="auto"/>
          <w:spacing w:val="-116"/>
          <w:sz w:val="24"/>
          <w:szCs w:val="24"/>
          <w:highlight w:val="none"/>
        </w:rPr>
        <w:t xml:space="preserve"> </w:t>
      </w:r>
      <w:r>
        <w:rPr>
          <w:rFonts w:hint="eastAsia" w:ascii="宋体" w:hAnsi="宋体" w:eastAsia="宋体" w:cs="宋体"/>
          <w:color w:val="auto"/>
          <w:spacing w:val="4"/>
          <w:sz w:val="24"/>
          <w:szCs w:val="24"/>
          <w:highlight w:val="none"/>
        </w:rPr>
        <w:t>m</w:t>
      </w:r>
      <w:r>
        <w:rPr>
          <w:rFonts w:hint="eastAsia" w:ascii="宋体" w:hAnsi="宋体" w:eastAsia="宋体" w:cs="宋体"/>
          <w:color w:val="auto"/>
          <w:spacing w:val="-17"/>
          <w:sz w:val="24"/>
          <w:szCs w:val="24"/>
          <w:highlight w:val="none"/>
        </w:rPr>
        <w:t xml:space="preserve"> </w:t>
      </w:r>
      <w:r>
        <w:rPr>
          <w:rFonts w:hint="eastAsia" w:ascii="宋体" w:hAnsi="宋体" w:eastAsia="宋体" w:cs="宋体"/>
          <w:color w:val="auto"/>
          <w:spacing w:val="4"/>
          <w:sz w:val="24"/>
          <w:szCs w:val="24"/>
          <w:highlight w:val="none"/>
        </w:rPr>
        <w:t>；涵洞</w:t>
      </w:r>
      <w:r>
        <w:rPr>
          <w:rFonts w:hint="eastAsia" w:ascii="宋体" w:hAnsi="宋体" w:eastAsia="宋体" w:cs="宋体"/>
          <w:color w:val="auto"/>
          <w:spacing w:val="-106"/>
          <w:sz w:val="24"/>
          <w:szCs w:val="24"/>
          <w:highlight w:val="none"/>
        </w:rPr>
        <w:t xml:space="preserve"> </w:t>
      </w:r>
      <w:r>
        <w:rPr>
          <w:rFonts w:hint="eastAsia" w:ascii="宋体" w:hAnsi="宋体" w:eastAsia="宋体" w:cs="宋体"/>
          <w:color w:val="auto"/>
          <w:spacing w:val="13"/>
          <w:sz w:val="24"/>
          <w:szCs w:val="24"/>
          <w:highlight w:val="none"/>
          <w:u w:val="single" w:color="auto"/>
        </w:rPr>
        <w:t xml:space="preserve">   </w:t>
      </w:r>
      <w:r>
        <w:rPr>
          <w:rFonts w:hint="eastAsia" w:ascii="宋体" w:hAnsi="宋体" w:eastAsia="宋体" w:cs="宋体"/>
          <w:color w:val="auto"/>
          <w:spacing w:val="-107"/>
          <w:sz w:val="24"/>
          <w:szCs w:val="24"/>
          <w:highlight w:val="none"/>
        </w:rPr>
        <w:t xml:space="preserve"> </w:t>
      </w:r>
      <w:r>
        <w:rPr>
          <w:rFonts w:hint="eastAsia" w:ascii="宋体" w:hAnsi="宋体" w:eastAsia="宋体" w:cs="宋体"/>
          <w:color w:val="auto"/>
          <w:spacing w:val="4"/>
          <w:sz w:val="24"/>
          <w:szCs w:val="24"/>
          <w:highlight w:val="none"/>
        </w:rPr>
        <w:t>座，计长</w:t>
      </w:r>
      <w:r>
        <w:rPr>
          <w:rFonts w:hint="eastAsia" w:ascii="宋体" w:hAnsi="宋体" w:eastAsia="宋体" w:cs="宋体"/>
          <w:color w:val="auto"/>
          <w:spacing w:val="-105"/>
          <w:sz w:val="24"/>
          <w:szCs w:val="24"/>
          <w:highlight w:val="none"/>
        </w:rPr>
        <w:t xml:space="preserve"> </w:t>
      </w:r>
      <w:r>
        <w:rPr>
          <w:rFonts w:hint="eastAsia" w:ascii="宋体" w:hAnsi="宋体" w:eastAsia="宋体" w:cs="宋体"/>
          <w:color w:val="auto"/>
          <w:spacing w:val="13"/>
          <w:sz w:val="24"/>
          <w:szCs w:val="24"/>
          <w:highlight w:val="none"/>
          <w:u w:val="single" w:color="auto"/>
        </w:rPr>
        <w:t xml:space="preserve">   </w:t>
      </w:r>
      <w:r>
        <w:rPr>
          <w:rFonts w:hint="eastAsia" w:ascii="宋体" w:hAnsi="宋体" w:eastAsia="宋体" w:cs="宋体"/>
          <w:color w:val="auto"/>
          <w:spacing w:val="-116"/>
          <w:sz w:val="24"/>
          <w:szCs w:val="24"/>
          <w:highlight w:val="none"/>
        </w:rPr>
        <w:t xml:space="preserve"> </w:t>
      </w:r>
      <w:r>
        <w:rPr>
          <w:rFonts w:hint="eastAsia" w:ascii="宋体" w:hAnsi="宋体" w:eastAsia="宋体" w:cs="宋体"/>
          <w:color w:val="auto"/>
          <w:spacing w:val="4"/>
          <w:sz w:val="24"/>
          <w:szCs w:val="24"/>
          <w:highlight w:val="none"/>
        </w:rPr>
        <w:t>m</w:t>
      </w:r>
      <w:r>
        <w:rPr>
          <w:rFonts w:hint="eastAsia" w:ascii="宋体" w:hAnsi="宋体" w:eastAsia="宋体" w:cs="宋体"/>
          <w:color w:val="auto"/>
          <w:spacing w:val="-18"/>
          <w:sz w:val="24"/>
          <w:szCs w:val="24"/>
          <w:highlight w:val="none"/>
        </w:rPr>
        <w:t xml:space="preserve"> </w:t>
      </w:r>
      <w:r>
        <w:rPr>
          <w:rFonts w:hint="eastAsia" w:ascii="宋体" w:hAnsi="宋体" w:eastAsia="宋体" w:cs="宋体"/>
          <w:color w:val="auto"/>
          <w:spacing w:val="4"/>
          <w:sz w:val="24"/>
          <w:szCs w:val="24"/>
          <w:highlight w:val="none"/>
        </w:rPr>
        <w:t>；地质</w:t>
      </w:r>
      <w:r>
        <w:rPr>
          <w:rFonts w:hint="eastAsia" w:ascii="宋体" w:hAnsi="宋体" w:eastAsia="宋体" w:cs="宋体"/>
          <w:color w:val="auto"/>
          <w:spacing w:val="3"/>
          <w:sz w:val="24"/>
          <w:szCs w:val="24"/>
          <w:highlight w:val="none"/>
        </w:rPr>
        <w:t>灾害治理点</w:t>
      </w:r>
      <w:r>
        <w:rPr>
          <w:rFonts w:hint="eastAsia" w:ascii="宋体" w:hAnsi="宋体" w:eastAsia="宋体" w:cs="宋体"/>
          <w:color w:val="auto"/>
          <w:spacing w:val="-3"/>
          <w:sz w:val="24"/>
          <w:szCs w:val="24"/>
          <w:highlight w:val="none"/>
        </w:rPr>
        <w:t>处，计长</w:t>
      </w:r>
      <w:r>
        <w:rPr>
          <w:rFonts w:hint="eastAsia" w:ascii="宋体" w:hAnsi="宋体" w:eastAsia="宋体" w:cs="宋体"/>
          <w:color w:val="auto"/>
          <w:spacing w:val="-3"/>
          <w:sz w:val="24"/>
          <w:szCs w:val="24"/>
          <w:highlight w:val="none"/>
          <w:u w:val="single" w:color="auto"/>
        </w:rPr>
        <w:t xml:space="preserve">   </w:t>
      </w:r>
      <w:r>
        <w:rPr>
          <w:rFonts w:hint="eastAsia" w:ascii="宋体" w:hAnsi="宋体" w:eastAsia="宋体" w:cs="宋体"/>
          <w:color w:val="auto"/>
          <w:spacing w:val="-3"/>
          <w:sz w:val="24"/>
          <w:szCs w:val="24"/>
          <w:highlight w:val="none"/>
        </w:rPr>
        <w:t>m</w:t>
      </w:r>
      <w:r>
        <w:rPr>
          <w:rFonts w:hint="eastAsia" w:ascii="宋体" w:hAnsi="宋体" w:eastAsia="宋体" w:cs="宋体"/>
          <w:color w:val="auto"/>
          <w:spacing w:val="-18"/>
          <w:sz w:val="24"/>
          <w:szCs w:val="24"/>
          <w:highlight w:val="none"/>
        </w:rPr>
        <w:t xml:space="preserve"> </w:t>
      </w:r>
      <w:r>
        <w:rPr>
          <w:rFonts w:hint="eastAsia" w:ascii="宋体" w:hAnsi="宋体" w:eastAsia="宋体" w:cs="宋体"/>
          <w:color w:val="auto"/>
          <w:spacing w:val="-3"/>
          <w:sz w:val="24"/>
          <w:szCs w:val="24"/>
          <w:highlight w:val="none"/>
        </w:rPr>
        <w:t>；处治隐患里程</w:t>
      </w:r>
      <w:r>
        <w:rPr>
          <w:rFonts w:hint="eastAsia" w:ascii="宋体" w:hAnsi="宋体" w:eastAsia="宋体" w:cs="宋体"/>
          <w:color w:val="auto"/>
          <w:spacing w:val="-3"/>
          <w:sz w:val="24"/>
          <w:szCs w:val="24"/>
          <w:highlight w:val="none"/>
          <w:u w:val="single" w:color="auto"/>
        </w:rPr>
        <w:t xml:space="preserve">   </w:t>
      </w:r>
      <w:r>
        <w:rPr>
          <w:rFonts w:hint="eastAsia" w:ascii="宋体" w:hAnsi="宋体" w:eastAsia="宋体" w:cs="宋体"/>
          <w:color w:val="auto"/>
          <w:spacing w:val="-3"/>
          <w:sz w:val="24"/>
          <w:szCs w:val="24"/>
          <w:highlight w:val="none"/>
        </w:rPr>
        <w:t>m以及其他构造物工程等。</w:t>
      </w:r>
    </w:p>
    <w:p w14:paraId="7758938F">
      <w:pPr>
        <w:keepNext w:val="0"/>
        <w:keepLines w:val="0"/>
        <w:pageBreakBefore w:val="0"/>
        <w:widowControl w:val="0"/>
        <w:kinsoku/>
        <w:wordWrap/>
        <w:overflowPunct/>
        <w:topLinePunct w:val="0"/>
        <w:autoSpaceDE/>
        <w:autoSpaceDN/>
        <w:bidi w:val="0"/>
        <w:spacing w:line="440" w:lineRule="exac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（2）养护承包范围：</w:t>
      </w:r>
      <w:r>
        <w:rPr>
          <w:rFonts w:hint="eastAsia" w:ascii="宋体" w:hAnsi="宋体" w:eastAsia="宋体" w:cs="宋体"/>
          <w:color w:val="auto"/>
          <w:sz w:val="24"/>
          <w:szCs w:val="24"/>
          <w:highlight w:val="none"/>
          <w:u w:val="single" w:color="auto"/>
        </w:rPr>
        <w:t xml:space="preserve">           </w:t>
      </w:r>
      <w:r>
        <w:rPr>
          <w:rFonts w:hint="eastAsia" w:ascii="宋体" w:hAnsi="宋体" w:eastAsia="宋体" w:cs="宋体"/>
          <w:color w:val="auto"/>
          <w:spacing w:val="-1"/>
          <w:sz w:val="24"/>
          <w:szCs w:val="24"/>
          <w:highlight w:val="none"/>
          <w:u w:val="single" w:color="auto"/>
        </w:rPr>
        <w:t xml:space="preserve">                     </w:t>
      </w:r>
      <w:r>
        <w:rPr>
          <w:rFonts w:hint="eastAsia" w:ascii="宋体" w:hAnsi="宋体" w:eastAsia="宋体" w:cs="宋体"/>
          <w:color w:val="auto"/>
          <w:spacing w:val="-1"/>
          <w:sz w:val="24"/>
          <w:szCs w:val="24"/>
          <w:highlight w:val="none"/>
        </w:rPr>
        <w:t>。</w:t>
      </w:r>
    </w:p>
    <w:p w14:paraId="6A7EED86">
      <w:pPr>
        <w:keepNext w:val="0"/>
        <w:keepLines w:val="0"/>
        <w:pageBreakBefore w:val="0"/>
        <w:widowControl w:val="0"/>
        <w:kinsoku/>
        <w:wordWrap/>
        <w:overflowPunct/>
        <w:topLinePunct w:val="0"/>
        <w:autoSpaceDE/>
        <w:autoSpaceDN/>
        <w:bidi w:val="0"/>
        <w:spacing w:line="440" w:lineRule="exact"/>
        <w:ind w:left="0" w:right="0" w:firstLine="476" w:firstLineChars="200"/>
        <w:textAlignment w:val="auto"/>
        <w:rPr>
          <w:rFonts w:hint="eastAsia" w:ascii="宋体" w:hAnsi="宋体" w:eastAsia="宋体" w:cs="宋体"/>
          <w:color w:val="auto"/>
          <w:spacing w:val="-2"/>
          <w:sz w:val="24"/>
          <w:szCs w:val="24"/>
          <w:highlight w:val="none"/>
        </w:rPr>
      </w:pPr>
      <w:r>
        <w:rPr>
          <w:rFonts w:hint="eastAsia" w:ascii="宋体" w:hAnsi="宋体" w:eastAsia="宋体" w:cs="宋体"/>
          <w:color w:val="auto"/>
          <w:spacing w:val="-1"/>
          <w:sz w:val="24"/>
          <w:szCs w:val="24"/>
          <w:highlight w:val="none"/>
        </w:rPr>
        <w:t>2.下列文件</w:t>
      </w:r>
      <w:r>
        <w:rPr>
          <w:rFonts w:hint="eastAsia" w:ascii="宋体" w:hAnsi="宋体" w:eastAsia="宋体" w:cs="宋体"/>
          <w:color w:val="auto"/>
          <w:spacing w:val="-2"/>
          <w:sz w:val="24"/>
          <w:szCs w:val="24"/>
          <w:highlight w:val="none"/>
        </w:rPr>
        <w:t>应视为构成合同文件的组成部分：</w:t>
      </w:r>
    </w:p>
    <w:p w14:paraId="77E730C0">
      <w:pPr>
        <w:keepNext w:val="0"/>
        <w:keepLines w:val="0"/>
        <w:pageBreakBefore w:val="0"/>
        <w:widowControl w:val="0"/>
        <w:kinsoku/>
        <w:wordWrap/>
        <w:overflowPunct/>
        <w:topLinePunct w:val="0"/>
        <w:autoSpaceDE/>
        <w:autoSpaceDN/>
        <w:bidi w:val="0"/>
        <w:spacing w:line="440" w:lineRule="exact"/>
        <w:ind w:left="0" w:right="0" w:firstLine="472" w:firstLineChars="200"/>
        <w:textAlignment w:val="auto"/>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（1）本协议书及各种合同附件（含评标期间和合同谈判过程中的澄清文件和补充资料）；</w:t>
      </w:r>
    </w:p>
    <w:p w14:paraId="003719FC">
      <w:pPr>
        <w:keepNext w:val="0"/>
        <w:keepLines w:val="0"/>
        <w:pageBreakBefore w:val="0"/>
        <w:widowControl w:val="0"/>
        <w:kinsoku/>
        <w:wordWrap/>
        <w:overflowPunct/>
        <w:topLinePunct w:val="0"/>
        <w:autoSpaceDE/>
        <w:autoSpaceDN/>
        <w:bidi w:val="0"/>
        <w:spacing w:line="440" w:lineRule="exact"/>
        <w:ind w:left="0" w:right="0" w:firstLine="472" w:firstLineChars="200"/>
        <w:textAlignment w:val="auto"/>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（2）中标通知书（如有）；</w:t>
      </w:r>
    </w:p>
    <w:p w14:paraId="0FB13B9C">
      <w:pPr>
        <w:keepNext w:val="0"/>
        <w:keepLines w:val="0"/>
        <w:pageBreakBefore w:val="0"/>
        <w:widowControl w:val="0"/>
        <w:kinsoku/>
        <w:wordWrap/>
        <w:overflowPunct/>
        <w:topLinePunct w:val="0"/>
        <w:autoSpaceDE/>
        <w:autoSpaceDN/>
        <w:bidi w:val="0"/>
        <w:spacing w:line="440" w:lineRule="exact"/>
        <w:ind w:left="0" w:right="0" w:firstLine="472"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（3）投标函及投标函附录（如有</w:t>
      </w:r>
      <w:r>
        <w:rPr>
          <w:rFonts w:hint="eastAsia" w:ascii="宋体" w:hAnsi="宋体" w:eastAsia="宋体" w:cs="宋体"/>
          <w:color w:val="auto"/>
          <w:spacing w:val="-64"/>
          <w:sz w:val="24"/>
          <w:szCs w:val="24"/>
          <w:highlight w:val="none"/>
        </w:rPr>
        <w:t>）；</w:t>
      </w:r>
    </w:p>
    <w:p w14:paraId="5E7A073A">
      <w:pPr>
        <w:keepNext w:val="0"/>
        <w:keepLines w:val="0"/>
        <w:pageBreakBefore w:val="0"/>
        <w:widowControl w:val="0"/>
        <w:kinsoku/>
        <w:wordWrap/>
        <w:overflowPunct/>
        <w:topLinePunct w:val="0"/>
        <w:autoSpaceDE/>
        <w:autoSpaceDN/>
        <w:bidi w:val="0"/>
        <w:spacing w:line="440" w:lineRule="exact"/>
        <w:ind w:left="0" w:right="0" w:firstLine="468"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（4）专用合同条款；</w:t>
      </w:r>
    </w:p>
    <w:p w14:paraId="32924877">
      <w:pPr>
        <w:keepNext w:val="0"/>
        <w:keepLines w:val="0"/>
        <w:pageBreakBefore w:val="0"/>
        <w:widowControl w:val="0"/>
        <w:kinsoku/>
        <w:wordWrap/>
        <w:overflowPunct/>
        <w:topLinePunct w:val="0"/>
        <w:autoSpaceDE/>
        <w:autoSpaceDN/>
        <w:bidi w:val="0"/>
        <w:spacing w:line="440" w:lineRule="exact"/>
        <w:ind w:left="0" w:right="0" w:firstLine="468"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（5）通用合同条款；</w:t>
      </w:r>
    </w:p>
    <w:p w14:paraId="6329F209">
      <w:pPr>
        <w:keepNext w:val="0"/>
        <w:keepLines w:val="0"/>
        <w:pageBreakBefore w:val="0"/>
        <w:widowControl w:val="0"/>
        <w:kinsoku/>
        <w:wordWrap/>
        <w:overflowPunct/>
        <w:topLinePunct w:val="0"/>
        <w:autoSpaceDE/>
        <w:autoSpaceDN/>
        <w:bidi w:val="0"/>
        <w:spacing w:line="440" w:lineRule="exact"/>
        <w:ind w:left="0" w:right="0" w:firstLine="476"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（6）工程量清单计量规则</w:t>
      </w:r>
      <w:r>
        <w:rPr>
          <w:rFonts w:hint="eastAsia" w:ascii="宋体" w:hAnsi="宋体" w:eastAsia="宋体" w:cs="宋体"/>
          <w:color w:val="auto"/>
          <w:spacing w:val="-62"/>
          <w:w w:val="97"/>
          <w:sz w:val="24"/>
          <w:szCs w:val="24"/>
          <w:highlight w:val="none"/>
        </w:rPr>
        <w:t>；</w:t>
      </w:r>
    </w:p>
    <w:p w14:paraId="0E7C3E64">
      <w:pPr>
        <w:keepNext w:val="0"/>
        <w:keepLines w:val="0"/>
        <w:pageBreakBefore w:val="0"/>
        <w:widowControl w:val="0"/>
        <w:kinsoku/>
        <w:wordWrap/>
        <w:overflowPunct/>
        <w:topLinePunct w:val="0"/>
        <w:autoSpaceDE/>
        <w:autoSpaceDN/>
        <w:bidi w:val="0"/>
        <w:spacing w:line="440" w:lineRule="exact"/>
        <w:ind w:left="0" w:right="0" w:firstLine="468"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（7）技术规范；</w:t>
      </w:r>
    </w:p>
    <w:p w14:paraId="30AB62AB">
      <w:pPr>
        <w:keepNext w:val="0"/>
        <w:keepLines w:val="0"/>
        <w:pageBreakBefore w:val="0"/>
        <w:widowControl w:val="0"/>
        <w:kinsoku/>
        <w:wordWrap/>
        <w:overflowPunct/>
        <w:topLinePunct w:val="0"/>
        <w:autoSpaceDE/>
        <w:autoSpaceDN/>
        <w:bidi w:val="0"/>
        <w:spacing w:line="440" w:lineRule="exact"/>
        <w:ind w:left="0" w:right="0" w:firstLine="464"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（8）图纸；</w:t>
      </w:r>
    </w:p>
    <w:p w14:paraId="6048BE5F">
      <w:pPr>
        <w:keepNext w:val="0"/>
        <w:keepLines w:val="0"/>
        <w:pageBreakBefore w:val="0"/>
        <w:widowControl w:val="0"/>
        <w:kinsoku/>
        <w:wordWrap/>
        <w:overflowPunct/>
        <w:topLinePunct w:val="0"/>
        <w:autoSpaceDE/>
        <w:autoSpaceDN/>
        <w:bidi w:val="0"/>
        <w:spacing w:line="440" w:lineRule="exact"/>
        <w:ind w:left="0" w:right="0" w:firstLine="472" w:firstLineChars="200"/>
        <w:textAlignment w:val="auto"/>
        <w:rPr>
          <w:rFonts w:hint="eastAsia" w:ascii="宋体" w:hAnsi="宋体" w:eastAsia="宋体" w:cs="宋体"/>
          <w:color w:val="auto"/>
          <w:spacing w:val="-3"/>
          <w:sz w:val="24"/>
          <w:szCs w:val="24"/>
          <w:highlight w:val="none"/>
        </w:rPr>
      </w:pPr>
      <w:r>
        <w:rPr>
          <w:rFonts w:hint="eastAsia" w:ascii="宋体" w:hAnsi="宋体" w:eastAsia="宋体" w:cs="宋体"/>
          <w:color w:val="auto"/>
          <w:spacing w:val="-2"/>
          <w:sz w:val="24"/>
          <w:szCs w:val="24"/>
          <w:highlight w:val="none"/>
        </w:rPr>
        <w:t>（9）已标</w:t>
      </w:r>
      <w:r>
        <w:rPr>
          <w:rFonts w:hint="eastAsia" w:ascii="宋体" w:hAnsi="宋体" w:eastAsia="宋体" w:cs="宋体"/>
          <w:color w:val="auto"/>
          <w:spacing w:val="-3"/>
          <w:sz w:val="24"/>
          <w:szCs w:val="24"/>
          <w:highlight w:val="none"/>
        </w:rPr>
        <w:t>价工程量清单；</w:t>
      </w:r>
    </w:p>
    <w:p w14:paraId="5B5F0BBB">
      <w:pPr>
        <w:keepNext w:val="0"/>
        <w:keepLines w:val="0"/>
        <w:pageBreakBefore w:val="0"/>
        <w:widowControl w:val="0"/>
        <w:kinsoku/>
        <w:wordWrap/>
        <w:overflowPunct/>
        <w:topLinePunct w:val="0"/>
        <w:autoSpaceDE/>
        <w:autoSpaceDN/>
        <w:bidi w:val="0"/>
        <w:spacing w:line="440" w:lineRule="exact"/>
        <w:ind w:left="0" w:right="0" w:firstLine="468" w:firstLineChars="200"/>
        <w:textAlignment w:val="auto"/>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（10）承包人有关人员、设备投入的承诺；</w:t>
      </w:r>
    </w:p>
    <w:p w14:paraId="1B9CFEA7">
      <w:pPr>
        <w:keepNext w:val="0"/>
        <w:keepLines w:val="0"/>
        <w:pageBreakBefore w:val="0"/>
        <w:widowControl w:val="0"/>
        <w:kinsoku/>
        <w:wordWrap/>
        <w:overflowPunct/>
        <w:topLinePunct w:val="0"/>
        <w:autoSpaceDE/>
        <w:autoSpaceDN/>
        <w:bidi w:val="0"/>
        <w:spacing w:line="440" w:lineRule="exact"/>
        <w:ind w:left="0" w:right="0" w:firstLine="468" w:firstLineChars="200"/>
        <w:textAlignment w:val="auto"/>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（11）其他合同文件。</w:t>
      </w:r>
    </w:p>
    <w:p w14:paraId="2A1714E8">
      <w:pPr>
        <w:keepNext w:val="0"/>
        <w:keepLines w:val="0"/>
        <w:pageBreakBefore w:val="0"/>
        <w:widowControl w:val="0"/>
        <w:kinsoku/>
        <w:wordWrap/>
        <w:overflowPunct/>
        <w:topLinePunct w:val="0"/>
        <w:autoSpaceDE/>
        <w:autoSpaceDN/>
        <w:bidi w:val="0"/>
        <w:spacing w:line="440" w:lineRule="exact"/>
        <w:ind w:left="0" w:leftChars="0" w:right="0" w:firstLine="468" w:firstLineChars="200"/>
        <w:textAlignment w:val="auto"/>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上述合同文件互相补充和解释。如果合同文件之间存在矛盾或不一致之处，以上述文件的排列次序在先者为准。</w:t>
      </w:r>
    </w:p>
    <w:p w14:paraId="37AFAC47">
      <w:pPr>
        <w:keepNext w:val="0"/>
        <w:keepLines w:val="0"/>
        <w:pageBreakBefore w:val="0"/>
        <w:widowControl w:val="0"/>
        <w:kinsoku/>
        <w:wordWrap/>
        <w:overflowPunct/>
        <w:topLinePunct w:val="0"/>
        <w:autoSpaceDE/>
        <w:autoSpaceDN/>
        <w:bidi w:val="0"/>
        <w:spacing w:line="440" w:lineRule="exact"/>
        <w:ind w:left="0" w:right="0" w:firstLine="468"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3.根据工程量清单所列的预计数量和单价</w:t>
      </w:r>
      <w:r>
        <w:rPr>
          <w:rFonts w:hint="eastAsia" w:ascii="宋体" w:hAnsi="宋体" w:eastAsia="宋体" w:cs="宋体"/>
          <w:color w:val="auto"/>
          <w:spacing w:val="6"/>
          <w:sz w:val="24"/>
          <w:szCs w:val="24"/>
          <w:highlight w:val="none"/>
        </w:rPr>
        <w:t>或</w:t>
      </w:r>
      <w:r>
        <w:rPr>
          <w:rFonts w:hint="eastAsia" w:ascii="宋体" w:hAnsi="宋体" w:eastAsia="宋体" w:cs="宋体"/>
          <w:color w:val="auto"/>
          <w:spacing w:val="5"/>
          <w:sz w:val="24"/>
          <w:szCs w:val="24"/>
          <w:highlight w:val="none"/>
        </w:rPr>
        <w:t>总额价计算的签约合同价：人民</w:t>
      </w:r>
      <w:r>
        <w:rPr>
          <w:rFonts w:hint="eastAsia" w:ascii="宋体" w:hAnsi="宋体" w:eastAsia="宋体" w:cs="宋体"/>
          <w:color w:val="auto"/>
          <w:spacing w:val="2"/>
          <w:sz w:val="24"/>
          <w:szCs w:val="24"/>
          <w:highlight w:val="none"/>
        </w:rPr>
        <w:t>币（大写）</w:t>
      </w:r>
      <w:r>
        <w:rPr>
          <w:rFonts w:hint="eastAsia" w:ascii="宋体" w:hAnsi="宋体" w:eastAsia="宋体" w:cs="宋体"/>
          <w:color w:val="auto"/>
          <w:sz w:val="24"/>
          <w:szCs w:val="24"/>
          <w:highlight w:val="none"/>
          <w:u w:val="single" w:color="auto"/>
        </w:rPr>
        <w:t xml:space="preserve">        </w:t>
      </w:r>
      <w:r>
        <w:rPr>
          <w:rFonts w:hint="eastAsia" w:ascii="宋体" w:hAnsi="宋体" w:eastAsia="宋体" w:cs="宋体"/>
          <w:color w:val="auto"/>
          <w:spacing w:val="-108"/>
          <w:sz w:val="24"/>
          <w:szCs w:val="24"/>
          <w:highlight w:val="none"/>
        </w:rPr>
        <w:t xml:space="preserve"> </w:t>
      </w:r>
      <w:r>
        <w:rPr>
          <w:rFonts w:hint="eastAsia" w:ascii="宋体" w:hAnsi="宋体" w:eastAsia="宋体" w:cs="宋体"/>
          <w:color w:val="auto"/>
          <w:spacing w:val="2"/>
          <w:sz w:val="24"/>
          <w:szCs w:val="24"/>
          <w:highlight w:val="none"/>
        </w:rPr>
        <w:t>元(¥</w:t>
      </w:r>
      <w:r>
        <w:rPr>
          <w:rFonts w:hint="eastAsia" w:ascii="宋体" w:hAnsi="宋体" w:eastAsia="宋体" w:cs="宋体"/>
          <w:color w:val="auto"/>
          <w:sz w:val="24"/>
          <w:szCs w:val="24"/>
          <w:highlight w:val="none"/>
          <w:u w:val="single" w:color="auto"/>
        </w:rPr>
        <w:t xml:space="preserve">                </w:t>
      </w:r>
      <w:r>
        <w:rPr>
          <w:rFonts w:hint="eastAsia" w:ascii="宋体" w:hAnsi="宋体" w:eastAsia="宋体" w:cs="宋体"/>
          <w:color w:val="auto"/>
          <w:spacing w:val="-25"/>
          <w:sz w:val="24"/>
          <w:szCs w:val="24"/>
          <w:highlight w:val="none"/>
        </w:rPr>
        <w:t xml:space="preserve"> </w:t>
      </w:r>
      <w:r>
        <w:rPr>
          <w:rFonts w:hint="eastAsia" w:ascii="宋体" w:hAnsi="宋体" w:eastAsia="宋体" w:cs="宋体"/>
          <w:color w:val="auto"/>
          <w:spacing w:val="2"/>
          <w:sz w:val="24"/>
          <w:szCs w:val="24"/>
          <w:highlight w:val="none"/>
        </w:rPr>
        <w:t>)。</w:t>
      </w:r>
    </w:p>
    <w:p w14:paraId="0DC9DA0A">
      <w:pPr>
        <w:keepNext w:val="0"/>
        <w:keepLines w:val="0"/>
        <w:pageBreakBefore w:val="0"/>
        <w:widowControl w:val="0"/>
        <w:kinsoku/>
        <w:wordWrap/>
        <w:overflowPunct/>
        <w:topLinePunct w:val="0"/>
        <w:autoSpaceDE/>
        <w:autoSpaceDN/>
        <w:bidi w:val="0"/>
        <w:spacing w:line="440" w:lineRule="exact"/>
        <w:ind w:left="0" w:right="0" w:firstLine="476" w:firstLineChars="200"/>
        <w:textAlignment w:val="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4. 承包人项目经理：</w:t>
      </w:r>
      <w:r>
        <w:rPr>
          <w:rFonts w:hint="eastAsia" w:ascii="宋体" w:hAnsi="宋体" w:eastAsia="宋体" w:cs="宋体"/>
          <w:color w:val="auto"/>
          <w:spacing w:val="-1"/>
          <w:sz w:val="24"/>
          <w:szCs w:val="24"/>
          <w:highlight w:val="none"/>
          <w:u w:val="single" w:color="auto"/>
        </w:rPr>
        <w:t xml:space="preserve">        </w:t>
      </w:r>
      <w:r>
        <w:rPr>
          <w:rFonts w:hint="eastAsia" w:ascii="宋体" w:hAnsi="宋体" w:eastAsia="宋体" w:cs="宋体"/>
          <w:color w:val="auto"/>
          <w:spacing w:val="-87"/>
          <w:sz w:val="24"/>
          <w:szCs w:val="24"/>
          <w:highlight w:val="none"/>
        </w:rPr>
        <w:t xml:space="preserve"> </w:t>
      </w:r>
      <w:r>
        <w:rPr>
          <w:rFonts w:hint="eastAsia" w:ascii="宋体" w:hAnsi="宋体" w:eastAsia="宋体" w:cs="宋体"/>
          <w:color w:val="auto"/>
          <w:spacing w:val="-1"/>
          <w:sz w:val="24"/>
          <w:szCs w:val="24"/>
          <w:highlight w:val="none"/>
        </w:rPr>
        <w:t>。承包人项目总工：</w:t>
      </w:r>
      <w:r>
        <w:rPr>
          <w:rFonts w:hint="eastAsia" w:ascii="宋体" w:hAnsi="宋体" w:eastAsia="宋体" w:cs="宋体"/>
          <w:color w:val="auto"/>
          <w:spacing w:val="-1"/>
          <w:sz w:val="24"/>
          <w:szCs w:val="24"/>
          <w:highlight w:val="none"/>
          <w:u w:val="single" w:color="auto"/>
        </w:rPr>
        <w:t xml:space="preserve">        </w:t>
      </w:r>
      <w:r>
        <w:rPr>
          <w:rFonts w:hint="eastAsia" w:ascii="宋体" w:hAnsi="宋体" w:eastAsia="宋体" w:cs="宋体"/>
          <w:color w:val="auto"/>
          <w:spacing w:val="-1"/>
          <w:sz w:val="24"/>
          <w:szCs w:val="24"/>
          <w:highlight w:val="none"/>
        </w:rPr>
        <w:t>。</w:t>
      </w:r>
    </w:p>
    <w:p w14:paraId="194F54CC">
      <w:pPr>
        <w:keepNext w:val="0"/>
        <w:keepLines w:val="0"/>
        <w:pageBreakBefore w:val="0"/>
        <w:widowControl w:val="0"/>
        <w:kinsoku/>
        <w:wordWrap/>
        <w:overflowPunct/>
        <w:topLinePunct w:val="0"/>
        <w:autoSpaceDE/>
        <w:autoSpaceDN/>
        <w:bidi w:val="0"/>
        <w:spacing w:line="440" w:lineRule="exact"/>
        <w:ind w:left="0" w:right="0" w:firstLine="520"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color w:val="auto"/>
          <w:spacing w:val="10"/>
          <w:sz w:val="24"/>
          <w:szCs w:val="24"/>
          <w:highlight w:val="none"/>
        </w:rPr>
        <w:t xml:space="preserve">5.养护质量符合 </w:t>
      </w:r>
      <w:r>
        <w:rPr>
          <w:rFonts w:hint="eastAsia" w:ascii="宋体" w:hAnsi="宋体" w:eastAsia="宋体" w:cs="宋体"/>
          <w:color w:val="auto"/>
          <w:spacing w:val="14"/>
          <w:sz w:val="24"/>
          <w:szCs w:val="24"/>
          <w:highlight w:val="none"/>
          <w:u w:val="single" w:color="auto"/>
        </w:rPr>
        <w:t xml:space="preserve">        </w:t>
      </w:r>
      <w:r>
        <w:rPr>
          <w:rFonts w:hint="eastAsia" w:ascii="宋体" w:hAnsi="宋体" w:eastAsia="宋体" w:cs="宋体"/>
          <w:color w:val="auto"/>
          <w:spacing w:val="-104"/>
          <w:sz w:val="24"/>
          <w:szCs w:val="24"/>
          <w:highlight w:val="none"/>
        </w:rPr>
        <w:t xml:space="preserve"> </w:t>
      </w:r>
      <w:r>
        <w:rPr>
          <w:rFonts w:hint="eastAsia" w:ascii="宋体" w:hAnsi="宋体" w:eastAsia="宋体" w:cs="宋体"/>
          <w:color w:val="auto"/>
          <w:spacing w:val="10"/>
          <w:sz w:val="24"/>
          <w:szCs w:val="24"/>
          <w:highlight w:val="none"/>
        </w:rPr>
        <w:t>标准；养护安全目标</w:t>
      </w:r>
      <w:r>
        <w:rPr>
          <w:rFonts w:hint="eastAsia" w:ascii="宋体" w:hAnsi="宋体" w:eastAsia="宋体" w:cs="宋体"/>
          <w:color w:val="auto"/>
          <w:spacing w:val="3"/>
          <w:sz w:val="24"/>
          <w:szCs w:val="24"/>
          <w:highlight w:val="none"/>
        </w:rPr>
        <w:t>：</w:t>
      </w:r>
      <w:r>
        <w:rPr>
          <w:rFonts w:hint="eastAsia" w:ascii="宋体" w:hAnsi="宋体" w:eastAsia="宋体" w:cs="宋体"/>
          <w:color w:val="auto"/>
          <w:spacing w:val="-89"/>
          <w:sz w:val="24"/>
          <w:szCs w:val="24"/>
          <w:highlight w:val="none"/>
        </w:rPr>
        <w:t xml:space="preserve"> </w:t>
      </w:r>
      <w:r>
        <w:rPr>
          <w:rFonts w:hint="eastAsia" w:ascii="宋体" w:hAnsi="宋体" w:eastAsia="宋体" w:cs="宋体"/>
          <w:color w:val="auto"/>
          <w:spacing w:val="14"/>
          <w:sz w:val="24"/>
          <w:szCs w:val="24"/>
          <w:highlight w:val="none"/>
          <w:u w:val="single" w:color="auto"/>
        </w:rPr>
        <w:t xml:space="preserve">        </w:t>
      </w:r>
      <w:r>
        <w:rPr>
          <w:rFonts w:hint="eastAsia" w:ascii="宋体" w:hAnsi="宋体" w:eastAsia="宋体" w:cs="宋体"/>
          <w:color w:val="auto"/>
          <w:spacing w:val="-84"/>
          <w:sz w:val="24"/>
          <w:szCs w:val="24"/>
          <w:highlight w:val="none"/>
        </w:rPr>
        <w:t xml:space="preserve"> </w:t>
      </w:r>
      <w:r>
        <w:rPr>
          <w:rFonts w:hint="eastAsia" w:ascii="宋体" w:hAnsi="宋体" w:eastAsia="宋体" w:cs="宋体"/>
          <w:color w:val="auto"/>
          <w:spacing w:val="3"/>
          <w:sz w:val="24"/>
          <w:szCs w:val="24"/>
          <w:highlight w:val="none"/>
        </w:rPr>
        <w:t>；</w:t>
      </w:r>
      <w:r>
        <w:rPr>
          <w:rFonts w:hint="eastAsia" w:ascii="宋体" w:hAnsi="宋体" w:eastAsia="宋体" w:cs="宋体"/>
          <w:color w:val="auto"/>
          <w:spacing w:val="10"/>
          <w:sz w:val="24"/>
          <w:szCs w:val="24"/>
          <w:highlight w:val="none"/>
        </w:rPr>
        <w:t>养护环保目</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
          <w:sz w:val="24"/>
          <w:szCs w:val="24"/>
          <w:highlight w:val="none"/>
        </w:rPr>
        <w:t>标：</w:t>
      </w:r>
      <w:r>
        <w:rPr>
          <w:rFonts w:hint="eastAsia" w:ascii="宋体" w:hAnsi="宋体" w:eastAsia="宋体" w:cs="宋体"/>
          <w:color w:val="auto"/>
          <w:spacing w:val="-1"/>
          <w:sz w:val="24"/>
          <w:szCs w:val="24"/>
          <w:highlight w:val="none"/>
          <w:u w:val="single" w:color="auto"/>
        </w:rPr>
        <w:t xml:space="preserve">        </w:t>
      </w:r>
      <w:r>
        <w:rPr>
          <w:rFonts w:hint="eastAsia" w:ascii="宋体" w:hAnsi="宋体" w:eastAsia="宋体" w:cs="宋体"/>
          <w:color w:val="auto"/>
          <w:spacing w:val="-1"/>
          <w:sz w:val="24"/>
          <w:szCs w:val="24"/>
          <w:highlight w:val="none"/>
        </w:rPr>
        <w:t>。</w:t>
      </w:r>
    </w:p>
    <w:p w14:paraId="75D68D0A">
      <w:pPr>
        <w:keepNext w:val="0"/>
        <w:keepLines w:val="0"/>
        <w:pageBreakBefore w:val="0"/>
        <w:widowControl w:val="0"/>
        <w:kinsoku/>
        <w:wordWrap/>
        <w:overflowPunct/>
        <w:topLinePunct w:val="0"/>
        <w:autoSpaceDE/>
        <w:autoSpaceDN/>
        <w:bidi w:val="0"/>
        <w:spacing w:line="440" w:lineRule="exact"/>
        <w:ind w:left="0" w:right="0" w:firstLine="480" w:firstLineChars="200"/>
        <w:jc w:val="both"/>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6.包人承诺按合同约定承担养护项目的实施、完成及缺陷修复。</w:t>
      </w:r>
    </w:p>
    <w:p w14:paraId="1C5E79EB">
      <w:pPr>
        <w:keepNext w:val="0"/>
        <w:keepLines w:val="0"/>
        <w:pageBreakBefore w:val="0"/>
        <w:widowControl w:val="0"/>
        <w:kinsoku/>
        <w:wordWrap/>
        <w:overflowPunct/>
        <w:topLinePunct w:val="0"/>
        <w:autoSpaceDE/>
        <w:autoSpaceDN/>
        <w:bidi w:val="0"/>
        <w:spacing w:line="440" w:lineRule="exact"/>
        <w:ind w:left="0" w:right="0" w:firstLine="480" w:firstLineChars="200"/>
        <w:jc w:val="both"/>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7.发包人承诺按合同约定的条件、时间和方式向承包人支付合同价款。</w:t>
      </w:r>
    </w:p>
    <w:p w14:paraId="66AA3979">
      <w:pPr>
        <w:keepNext w:val="0"/>
        <w:keepLines w:val="0"/>
        <w:pageBreakBefore w:val="0"/>
        <w:widowControl w:val="0"/>
        <w:kinsoku/>
        <w:wordWrap/>
        <w:overflowPunct/>
        <w:topLinePunct w:val="0"/>
        <w:autoSpaceDE/>
        <w:autoSpaceDN/>
        <w:bidi w:val="0"/>
        <w:spacing w:line="440" w:lineRule="exact"/>
        <w:ind w:left="0" w:right="0" w:firstLine="480" w:firstLineChars="200"/>
        <w:jc w:val="both"/>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8.承包人应按照咨询人（监理人）指示开工，工期为</w:t>
      </w:r>
      <w:r>
        <w:rPr>
          <w:rFonts w:hint="eastAsia" w:ascii="宋体" w:hAnsi="宋体" w:eastAsia="宋体" w:cs="宋体"/>
          <w:snapToGrid w:val="0"/>
          <w:color w:val="auto"/>
          <w:sz w:val="24"/>
          <w:szCs w:val="24"/>
          <w:highlight w:val="none"/>
          <w:u w:val="single"/>
          <w:lang w:val="en-US" w:eastAsia="zh-CN"/>
        </w:rPr>
        <w:t xml:space="preserve">          </w:t>
      </w:r>
      <w:r>
        <w:rPr>
          <w:rFonts w:hint="eastAsia" w:ascii="宋体" w:hAnsi="宋体" w:eastAsia="宋体" w:cs="宋体"/>
          <w:snapToGrid w:val="0"/>
          <w:color w:val="auto"/>
          <w:sz w:val="24"/>
          <w:szCs w:val="24"/>
          <w:highlight w:val="none"/>
          <w:lang w:val="en-US" w:eastAsia="zh-CN"/>
        </w:rPr>
        <w:t>日历天。</w:t>
      </w:r>
    </w:p>
    <w:p w14:paraId="1F5FBD0E">
      <w:pPr>
        <w:keepNext w:val="0"/>
        <w:keepLines w:val="0"/>
        <w:pageBreakBefore w:val="0"/>
        <w:widowControl w:val="0"/>
        <w:kinsoku/>
        <w:wordWrap/>
        <w:overflowPunct/>
        <w:topLinePunct w:val="0"/>
        <w:autoSpaceDE/>
        <w:autoSpaceDN/>
        <w:bidi w:val="0"/>
        <w:spacing w:line="440" w:lineRule="exact"/>
        <w:ind w:left="0" w:right="0" w:firstLine="480" w:firstLineChars="200"/>
        <w:jc w:val="both"/>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9.本协议书在承包人提供履约保证金后，由双方法定代表人或其委托代理人签署并加盖单位章之日起生效。</w:t>
      </w:r>
    </w:p>
    <w:p w14:paraId="7C73F0CE">
      <w:pPr>
        <w:keepNext w:val="0"/>
        <w:keepLines w:val="0"/>
        <w:pageBreakBefore w:val="0"/>
        <w:widowControl w:val="0"/>
        <w:kinsoku/>
        <w:wordWrap/>
        <w:overflowPunct/>
        <w:topLinePunct w:val="0"/>
        <w:autoSpaceDE/>
        <w:autoSpaceDN/>
        <w:bidi w:val="0"/>
        <w:spacing w:line="440" w:lineRule="exact"/>
        <w:ind w:left="0" w:right="0" w:firstLine="480" w:firstLineChars="200"/>
        <w:jc w:val="both"/>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10.本协议书正本两份、副本</w:t>
      </w:r>
      <w:r>
        <w:rPr>
          <w:rFonts w:hint="eastAsia" w:ascii="宋体" w:hAnsi="宋体" w:eastAsia="宋体" w:cs="宋体"/>
          <w:snapToGrid w:val="0"/>
          <w:color w:val="auto"/>
          <w:sz w:val="24"/>
          <w:szCs w:val="24"/>
          <w:highlight w:val="none"/>
          <w:u w:val="single"/>
          <w:lang w:val="en-US" w:eastAsia="zh-CN"/>
        </w:rPr>
        <w:t xml:space="preserve">     </w:t>
      </w:r>
      <w:r>
        <w:rPr>
          <w:rFonts w:hint="eastAsia" w:ascii="宋体" w:hAnsi="宋体" w:eastAsia="宋体" w:cs="宋体"/>
          <w:snapToGrid w:val="0"/>
          <w:color w:val="auto"/>
          <w:sz w:val="24"/>
          <w:szCs w:val="24"/>
          <w:highlight w:val="none"/>
          <w:lang w:val="en-US" w:eastAsia="zh-CN"/>
        </w:rPr>
        <w:t>份，合同双方各执正本一份，副本</w:t>
      </w:r>
      <w:r>
        <w:rPr>
          <w:rFonts w:hint="eastAsia" w:ascii="宋体" w:hAnsi="宋体" w:eastAsia="宋体" w:cs="宋体"/>
          <w:snapToGrid w:val="0"/>
          <w:color w:val="auto"/>
          <w:sz w:val="24"/>
          <w:szCs w:val="24"/>
          <w:highlight w:val="none"/>
          <w:u w:val="single"/>
          <w:lang w:val="en-US" w:eastAsia="zh-CN"/>
        </w:rPr>
        <w:t xml:space="preserve">      </w:t>
      </w:r>
      <w:r>
        <w:rPr>
          <w:rFonts w:hint="eastAsia" w:ascii="宋体" w:hAnsi="宋体" w:eastAsia="宋体" w:cs="宋体"/>
          <w:snapToGrid w:val="0"/>
          <w:color w:val="auto"/>
          <w:sz w:val="24"/>
          <w:szCs w:val="24"/>
          <w:highlight w:val="none"/>
          <w:lang w:val="en-US" w:eastAsia="zh-CN"/>
        </w:rPr>
        <w:t>份，当正本与副本的内容不一致时，以正本为准。</w:t>
      </w:r>
    </w:p>
    <w:p w14:paraId="10C6502A">
      <w:pPr>
        <w:keepNext w:val="0"/>
        <w:keepLines w:val="0"/>
        <w:pageBreakBefore w:val="0"/>
        <w:widowControl w:val="0"/>
        <w:kinsoku/>
        <w:wordWrap/>
        <w:overflowPunct/>
        <w:topLinePunct w:val="0"/>
        <w:autoSpaceDE/>
        <w:autoSpaceDN/>
        <w:bidi w:val="0"/>
        <w:spacing w:line="440" w:lineRule="exact"/>
        <w:ind w:left="0" w:right="0" w:firstLine="480" w:firstLineChars="200"/>
        <w:jc w:val="both"/>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11. 合同未尽事宜，双方另行签订补充协议。补充协议是合同的组成部分。</w:t>
      </w:r>
    </w:p>
    <w:p w14:paraId="78674A29">
      <w:pPr>
        <w:pStyle w:val="16"/>
        <w:keepNext w:val="0"/>
        <w:keepLines w:val="0"/>
        <w:pageBreakBefore w:val="0"/>
        <w:widowControl w:val="0"/>
        <w:kinsoku/>
        <w:wordWrap/>
        <w:overflowPunct/>
        <w:topLinePunct w:val="0"/>
        <w:autoSpaceDE/>
        <w:autoSpaceDN/>
        <w:bidi w:val="0"/>
        <w:snapToGrid w:val="0"/>
        <w:spacing w:line="440" w:lineRule="exact"/>
        <w:ind w:left="0" w:right="0" w:firstLine="480" w:firstLineChars="200"/>
        <w:textAlignment w:val="auto"/>
        <w:rPr>
          <w:rFonts w:hint="eastAsia" w:ascii="宋体" w:hAnsi="宋体" w:eastAsia="宋体" w:cs="宋体"/>
          <w:color w:val="auto"/>
          <w:sz w:val="24"/>
          <w:szCs w:val="24"/>
          <w:highlight w:val="none"/>
        </w:rPr>
      </w:pPr>
    </w:p>
    <w:p w14:paraId="15C58F03">
      <w:pPr>
        <w:keepNext w:val="0"/>
        <w:keepLines w:val="0"/>
        <w:pageBreakBefore w:val="0"/>
        <w:widowControl w:val="0"/>
        <w:kinsoku/>
        <w:wordWrap/>
        <w:overflowPunct/>
        <w:topLinePunct w:val="0"/>
        <w:autoSpaceDE/>
        <w:autoSpaceDN/>
        <w:bidi w:val="0"/>
        <w:adjustRightInd w:val="0"/>
        <w:snapToGrid w:val="0"/>
        <w:spacing w:line="440" w:lineRule="exact"/>
        <w:ind w:left="480" w:leftChars="200" w:right="0" w:firstLine="0" w:firstLineChars="0"/>
        <w:textAlignment w:val="auto"/>
        <w:rPr>
          <w:rFonts w:hint="eastAsia" w:ascii="宋体" w:hAnsi="宋体" w:eastAsia="宋体" w:cs="宋体"/>
          <w:color w:val="auto"/>
          <w:sz w:val="24"/>
          <w:highlight w:val="none"/>
        </w:rPr>
      </w:pPr>
      <w:bookmarkStart w:id="588" w:name="_Toc10689"/>
      <w:bookmarkStart w:id="589" w:name="_Toc24866"/>
      <w:bookmarkStart w:id="590" w:name="_Toc490469516"/>
      <w:bookmarkStart w:id="591" w:name="_Toc19730"/>
      <w:bookmarkStart w:id="592" w:name="_Toc13197"/>
      <w:r>
        <w:rPr>
          <w:rFonts w:hint="eastAsia" w:ascii="宋体" w:hAnsi="宋体" w:eastAsia="宋体" w:cs="宋体"/>
          <w:color w:val="auto"/>
          <w:sz w:val="24"/>
          <w:highlight w:val="none"/>
          <w:lang w:val="en-US" w:eastAsia="zh-CN"/>
        </w:rPr>
        <w:t>发包人</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pacing w:val="-16"/>
          <w:sz w:val="24"/>
          <w:szCs w:val="24"/>
          <w:highlight w:val="none"/>
        </w:rPr>
        <w:t>（</w:t>
      </w:r>
      <w:r>
        <w:rPr>
          <w:rFonts w:hint="eastAsia" w:ascii="宋体" w:hAnsi="宋体" w:eastAsia="宋体" w:cs="宋体"/>
          <w:color w:val="auto"/>
          <w:spacing w:val="2"/>
          <w:sz w:val="24"/>
          <w:szCs w:val="24"/>
          <w:highlight w:val="none"/>
        </w:rPr>
        <w:t>盖单位章）</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承包人</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pacing w:val="-16"/>
          <w:sz w:val="24"/>
          <w:szCs w:val="24"/>
          <w:highlight w:val="none"/>
        </w:rPr>
        <w:t>（</w:t>
      </w:r>
      <w:r>
        <w:rPr>
          <w:rFonts w:hint="eastAsia" w:ascii="宋体" w:hAnsi="宋体" w:eastAsia="宋体" w:cs="宋体"/>
          <w:color w:val="auto"/>
          <w:spacing w:val="2"/>
          <w:sz w:val="24"/>
          <w:szCs w:val="24"/>
          <w:highlight w:val="none"/>
        </w:rPr>
        <w:t>盖单位章）</w:t>
      </w:r>
      <w:r>
        <w:rPr>
          <w:rFonts w:hint="eastAsia" w:ascii="宋体" w:hAnsi="宋体" w:eastAsia="宋体" w:cs="宋体"/>
          <w:color w:val="auto"/>
          <w:sz w:val="24"/>
          <w:highlight w:val="none"/>
        </w:rPr>
        <w:t>法定代表人</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法定代表人</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p>
    <w:p w14:paraId="3273F31C">
      <w:pPr>
        <w:keepNext w:val="0"/>
        <w:keepLines w:val="0"/>
        <w:pageBreakBefore w:val="0"/>
        <w:widowControl w:val="0"/>
        <w:kinsoku/>
        <w:wordWrap/>
        <w:overflowPunct/>
        <w:topLinePunct w:val="0"/>
        <w:autoSpaceDE/>
        <w:autoSpaceDN/>
        <w:bidi w:val="0"/>
        <w:adjustRightInd w:val="0"/>
        <w:snapToGrid w:val="0"/>
        <w:spacing w:line="440" w:lineRule="exact"/>
        <w:ind w:left="0" w:right="0"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或</w:t>
      </w:r>
      <w:r>
        <w:rPr>
          <w:rFonts w:hint="eastAsia" w:ascii="宋体" w:hAnsi="宋体" w:eastAsia="宋体" w:cs="宋体"/>
          <w:color w:val="auto"/>
          <w:sz w:val="24"/>
          <w:highlight w:val="none"/>
          <w:lang w:val="en-US" w:eastAsia="zh-CN"/>
        </w:rPr>
        <w:t>其委托</w:t>
      </w:r>
      <w:r>
        <w:rPr>
          <w:rFonts w:hint="eastAsia" w:ascii="宋体" w:hAnsi="宋体" w:eastAsia="宋体" w:cs="宋体"/>
          <w:color w:val="auto"/>
          <w:sz w:val="24"/>
          <w:highlight w:val="none"/>
        </w:rPr>
        <w:t>代理人：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或</w:t>
      </w:r>
      <w:r>
        <w:rPr>
          <w:rFonts w:hint="eastAsia" w:ascii="宋体" w:hAnsi="宋体" w:eastAsia="宋体" w:cs="宋体"/>
          <w:color w:val="auto"/>
          <w:sz w:val="24"/>
          <w:highlight w:val="none"/>
          <w:lang w:val="en-US" w:eastAsia="zh-CN"/>
        </w:rPr>
        <w:t>其委托</w:t>
      </w:r>
      <w:r>
        <w:rPr>
          <w:rFonts w:hint="eastAsia" w:ascii="宋体" w:hAnsi="宋体" w:eastAsia="宋体" w:cs="宋体"/>
          <w:color w:val="auto"/>
          <w:sz w:val="24"/>
          <w:highlight w:val="none"/>
        </w:rPr>
        <w:t>代理人：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p>
    <w:p w14:paraId="01EFF3E1">
      <w:pPr>
        <w:keepNext w:val="0"/>
        <w:keepLines w:val="0"/>
        <w:pageBreakBefore w:val="0"/>
        <w:widowControl w:val="0"/>
        <w:tabs>
          <w:tab w:val="left" w:pos="3675"/>
          <w:tab w:val="left" w:pos="9000"/>
        </w:tabs>
        <w:kinsoku/>
        <w:wordWrap/>
        <w:overflowPunct/>
        <w:topLinePunct w:val="0"/>
        <w:autoSpaceDE/>
        <w:autoSpaceDN/>
        <w:bidi w:val="0"/>
        <w:adjustRightInd w:val="0"/>
        <w:snapToGrid w:val="0"/>
        <w:spacing w:line="440" w:lineRule="exact"/>
        <w:ind w:left="0" w:leftChars="0" w:right="0" w:firstLine="480" w:firstLineChars="200"/>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年  月  日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年  月  日</w:t>
      </w:r>
    </w:p>
    <w:bookmarkEnd w:id="588"/>
    <w:bookmarkEnd w:id="589"/>
    <w:bookmarkEnd w:id="590"/>
    <w:bookmarkEnd w:id="591"/>
    <w:bookmarkEnd w:id="592"/>
    <w:p w14:paraId="41C70B85">
      <w:pPr>
        <w:keepNext w:val="0"/>
        <w:keepLines w:val="0"/>
        <w:pageBreakBefore w:val="0"/>
        <w:widowControl w:val="0"/>
        <w:kinsoku/>
        <w:wordWrap/>
        <w:overflowPunct/>
        <w:topLinePunct w:val="0"/>
        <w:autoSpaceDE/>
        <w:autoSpaceDN/>
        <w:bidi w:val="0"/>
        <w:spacing w:line="440" w:lineRule="exact"/>
        <w:ind w:left="0" w:right="0" w:firstLine="480" w:firstLineChars="200"/>
        <w:textAlignment w:val="auto"/>
        <w:rPr>
          <w:rFonts w:hint="eastAsia" w:ascii="宋体" w:hAnsi="宋体" w:eastAsia="宋体" w:cs="宋体"/>
          <w:color w:val="auto"/>
          <w:sz w:val="24"/>
          <w:highlight w:val="none"/>
        </w:rPr>
      </w:pPr>
    </w:p>
    <w:p w14:paraId="763C26D7">
      <w:pPr>
        <w:pStyle w:val="11"/>
        <w:keepNext w:val="0"/>
        <w:keepLines w:val="0"/>
        <w:pageBreakBefore w:val="0"/>
        <w:widowControl w:val="0"/>
        <w:kinsoku/>
        <w:wordWrap/>
        <w:overflowPunct/>
        <w:topLinePunct w:val="0"/>
        <w:autoSpaceDE/>
        <w:autoSpaceDN/>
        <w:bidi w:val="0"/>
        <w:spacing w:line="440" w:lineRule="exact"/>
        <w:ind w:left="0" w:right="0" w:firstLine="480" w:firstLineChars="200"/>
        <w:textAlignment w:val="auto"/>
        <w:rPr>
          <w:rFonts w:hint="eastAsia" w:ascii="宋体" w:hAnsi="宋体" w:cs="宋体"/>
          <w:color w:val="auto"/>
          <w:sz w:val="24"/>
          <w:szCs w:val="24"/>
          <w:highlight w:val="none"/>
        </w:rPr>
      </w:pPr>
    </w:p>
    <w:p w14:paraId="305E22A9">
      <w:pPr>
        <w:pStyle w:val="14"/>
        <w:keepNext w:val="0"/>
        <w:keepLines w:val="0"/>
        <w:pageBreakBefore w:val="0"/>
        <w:widowControl w:val="0"/>
        <w:tabs>
          <w:tab w:val="right" w:leader="dot" w:pos="8296"/>
        </w:tabs>
        <w:kinsoku/>
        <w:wordWrap/>
        <w:overflowPunct/>
        <w:topLinePunct w:val="0"/>
        <w:autoSpaceDE/>
        <w:autoSpaceDN/>
        <w:bidi w:val="0"/>
        <w:spacing w:line="440" w:lineRule="exact"/>
        <w:ind w:left="0" w:right="0" w:firstLine="480" w:firstLineChars="200"/>
        <w:textAlignment w:val="auto"/>
        <w:rPr>
          <w:rFonts w:hint="eastAsia" w:ascii="宋体" w:hAnsi="宋体" w:cs="宋体"/>
          <w:color w:val="auto"/>
          <w:sz w:val="24"/>
          <w:szCs w:val="24"/>
          <w:highlight w:val="none"/>
        </w:rPr>
      </w:pPr>
    </w:p>
    <w:p w14:paraId="1D30B4E4">
      <w:pPr>
        <w:keepNext w:val="0"/>
        <w:keepLines w:val="0"/>
        <w:pageBreakBefore w:val="0"/>
        <w:widowControl w:val="0"/>
        <w:kinsoku/>
        <w:wordWrap/>
        <w:overflowPunct/>
        <w:topLinePunct w:val="0"/>
        <w:autoSpaceDE/>
        <w:autoSpaceDN/>
        <w:bidi w:val="0"/>
        <w:spacing w:line="440" w:lineRule="exact"/>
        <w:ind w:left="0" w:right="0" w:firstLine="560" w:firstLineChars="200"/>
        <w:jc w:val="center"/>
        <w:textAlignment w:val="auto"/>
        <w:rPr>
          <w:rFonts w:hint="eastAsia" w:ascii="宋体" w:hAnsi="宋体" w:eastAsia="宋体" w:cs="宋体"/>
          <w:b/>
          <w:bCs/>
          <w:color w:val="auto"/>
          <w:sz w:val="28"/>
          <w:szCs w:val="28"/>
          <w:highlight w:val="none"/>
        </w:rPr>
      </w:pPr>
      <w:bookmarkStart w:id="593" w:name="_Toc21906"/>
      <w:bookmarkStart w:id="594" w:name="_Toc9575"/>
      <w:bookmarkStart w:id="595" w:name="_Toc27680"/>
      <w:bookmarkStart w:id="596" w:name="_Toc490469518"/>
    </w:p>
    <w:p w14:paraId="295C6D37">
      <w:pPr>
        <w:keepNext w:val="0"/>
        <w:keepLines w:val="0"/>
        <w:pageBreakBefore w:val="0"/>
        <w:widowControl w:val="0"/>
        <w:kinsoku/>
        <w:wordWrap/>
        <w:overflowPunct/>
        <w:topLinePunct w:val="0"/>
        <w:autoSpaceDE/>
        <w:autoSpaceDN/>
        <w:bidi w:val="0"/>
        <w:spacing w:line="440" w:lineRule="exact"/>
        <w:ind w:left="0" w:right="0" w:firstLine="560" w:firstLineChars="200"/>
        <w:jc w:val="center"/>
        <w:textAlignment w:val="auto"/>
        <w:rPr>
          <w:rFonts w:hint="eastAsia" w:ascii="宋体" w:hAnsi="宋体" w:eastAsia="宋体" w:cs="宋体"/>
          <w:b/>
          <w:bCs/>
          <w:color w:val="auto"/>
          <w:sz w:val="28"/>
          <w:szCs w:val="28"/>
          <w:highlight w:val="none"/>
        </w:rPr>
      </w:pPr>
    </w:p>
    <w:p w14:paraId="75B0D88B">
      <w:pPr>
        <w:keepNext w:val="0"/>
        <w:keepLines w:val="0"/>
        <w:pageBreakBefore w:val="0"/>
        <w:widowControl w:val="0"/>
        <w:kinsoku/>
        <w:wordWrap/>
        <w:overflowPunct/>
        <w:topLinePunct w:val="0"/>
        <w:autoSpaceDE/>
        <w:autoSpaceDN/>
        <w:bidi w:val="0"/>
        <w:spacing w:line="440" w:lineRule="exact"/>
        <w:ind w:left="0" w:right="0" w:firstLine="560" w:firstLineChars="200"/>
        <w:jc w:val="center"/>
        <w:textAlignment w:val="auto"/>
        <w:rPr>
          <w:rFonts w:hint="eastAsia" w:ascii="宋体" w:hAnsi="宋体" w:eastAsia="宋体" w:cs="宋体"/>
          <w:b/>
          <w:bCs/>
          <w:color w:val="auto"/>
          <w:sz w:val="28"/>
          <w:szCs w:val="28"/>
          <w:highlight w:val="none"/>
        </w:rPr>
      </w:pPr>
    </w:p>
    <w:p w14:paraId="4BB728B3">
      <w:pPr>
        <w:keepNext w:val="0"/>
        <w:keepLines w:val="0"/>
        <w:pageBreakBefore w:val="0"/>
        <w:widowControl w:val="0"/>
        <w:kinsoku/>
        <w:wordWrap/>
        <w:overflowPunct/>
        <w:topLinePunct w:val="0"/>
        <w:autoSpaceDE/>
        <w:autoSpaceDN/>
        <w:bidi w:val="0"/>
        <w:spacing w:line="440" w:lineRule="exact"/>
        <w:ind w:left="0" w:right="0" w:firstLine="560" w:firstLineChars="200"/>
        <w:jc w:val="center"/>
        <w:textAlignment w:val="auto"/>
        <w:rPr>
          <w:rFonts w:hint="eastAsia" w:ascii="宋体" w:hAnsi="宋体" w:eastAsia="宋体" w:cs="宋体"/>
          <w:b/>
          <w:bCs/>
          <w:color w:val="auto"/>
          <w:sz w:val="28"/>
          <w:szCs w:val="28"/>
          <w:highlight w:val="none"/>
        </w:rPr>
      </w:pPr>
    </w:p>
    <w:p w14:paraId="3341B2E0">
      <w:pPr>
        <w:keepNext w:val="0"/>
        <w:keepLines w:val="0"/>
        <w:pageBreakBefore w:val="0"/>
        <w:widowControl w:val="0"/>
        <w:kinsoku/>
        <w:wordWrap/>
        <w:overflowPunct/>
        <w:topLinePunct w:val="0"/>
        <w:autoSpaceDE/>
        <w:autoSpaceDN/>
        <w:bidi w:val="0"/>
        <w:spacing w:line="440" w:lineRule="exact"/>
        <w:ind w:left="0" w:right="0" w:firstLine="560" w:firstLineChars="200"/>
        <w:jc w:val="center"/>
        <w:textAlignment w:val="auto"/>
        <w:rPr>
          <w:rFonts w:hint="eastAsia" w:ascii="宋体" w:hAnsi="宋体" w:eastAsia="宋体" w:cs="宋体"/>
          <w:b/>
          <w:bCs/>
          <w:color w:val="auto"/>
          <w:sz w:val="28"/>
          <w:szCs w:val="28"/>
          <w:highlight w:val="none"/>
        </w:rPr>
      </w:pPr>
    </w:p>
    <w:p w14:paraId="2FAF61F2">
      <w:pPr>
        <w:keepNext w:val="0"/>
        <w:keepLines w:val="0"/>
        <w:pageBreakBefore w:val="0"/>
        <w:widowControl w:val="0"/>
        <w:kinsoku/>
        <w:wordWrap/>
        <w:overflowPunct/>
        <w:topLinePunct w:val="0"/>
        <w:autoSpaceDE/>
        <w:autoSpaceDN/>
        <w:bidi w:val="0"/>
        <w:spacing w:line="440" w:lineRule="exact"/>
        <w:ind w:left="0" w:right="0" w:firstLine="560" w:firstLineChars="200"/>
        <w:jc w:val="center"/>
        <w:textAlignment w:val="auto"/>
        <w:rPr>
          <w:rFonts w:hint="eastAsia" w:ascii="宋体" w:hAnsi="宋体" w:eastAsia="宋体" w:cs="宋体"/>
          <w:b/>
          <w:bCs/>
          <w:color w:val="auto"/>
          <w:sz w:val="28"/>
          <w:szCs w:val="28"/>
          <w:highlight w:val="none"/>
        </w:rPr>
      </w:pPr>
    </w:p>
    <w:p w14:paraId="0B989126">
      <w:pPr>
        <w:keepNext w:val="0"/>
        <w:keepLines w:val="0"/>
        <w:pageBreakBefore w:val="0"/>
        <w:widowControl w:val="0"/>
        <w:kinsoku/>
        <w:wordWrap/>
        <w:overflowPunct/>
        <w:topLinePunct w:val="0"/>
        <w:autoSpaceDE/>
        <w:autoSpaceDN/>
        <w:bidi w:val="0"/>
        <w:spacing w:line="440" w:lineRule="exact"/>
        <w:ind w:left="0" w:right="0" w:firstLine="560" w:firstLineChars="200"/>
        <w:jc w:val="center"/>
        <w:textAlignment w:val="auto"/>
        <w:rPr>
          <w:rFonts w:hint="eastAsia" w:ascii="宋体" w:hAnsi="宋体" w:eastAsia="宋体" w:cs="宋体"/>
          <w:b/>
          <w:bCs/>
          <w:color w:val="auto"/>
          <w:sz w:val="28"/>
          <w:szCs w:val="28"/>
          <w:highlight w:val="none"/>
        </w:rPr>
      </w:pPr>
    </w:p>
    <w:p w14:paraId="5B858C35">
      <w:pPr>
        <w:keepNext w:val="0"/>
        <w:keepLines w:val="0"/>
        <w:pageBreakBefore w:val="0"/>
        <w:widowControl w:val="0"/>
        <w:kinsoku/>
        <w:wordWrap/>
        <w:overflowPunct/>
        <w:topLinePunct w:val="0"/>
        <w:autoSpaceDE/>
        <w:autoSpaceDN/>
        <w:bidi w:val="0"/>
        <w:spacing w:line="440" w:lineRule="exact"/>
        <w:ind w:left="0" w:right="0" w:firstLine="560" w:firstLineChars="200"/>
        <w:jc w:val="center"/>
        <w:textAlignment w:val="auto"/>
        <w:rPr>
          <w:rFonts w:hint="eastAsia" w:ascii="宋体" w:hAnsi="宋体" w:eastAsia="宋体" w:cs="宋体"/>
          <w:b/>
          <w:bCs/>
          <w:color w:val="auto"/>
          <w:sz w:val="28"/>
          <w:szCs w:val="28"/>
          <w:highlight w:val="none"/>
        </w:rPr>
      </w:pPr>
    </w:p>
    <w:p w14:paraId="62BD3CFF">
      <w:pPr>
        <w:keepNext w:val="0"/>
        <w:keepLines w:val="0"/>
        <w:pageBreakBefore w:val="0"/>
        <w:widowControl w:val="0"/>
        <w:kinsoku/>
        <w:wordWrap/>
        <w:overflowPunct/>
        <w:topLinePunct w:val="0"/>
        <w:autoSpaceDE/>
        <w:autoSpaceDN/>
        <w:bidi w:val="0"/>
        <w:spacing w:line="440" w:lineRule="exact"/>
        <w:ind w:left="0" w:right="0" w:firstLine="560" w:firstLineChars="200"/>
        <w:jc w:val="center"/>
        <w:textAlignment w:val="auto"/>
        <w:rPr>
          <w:rFonts w:hint="eastAsia" w:ascii="宋体" w:hAnsi="宋体" w:eastAsia="宋体" w:cs="宋体"/>
          <w:b/>
          <w:bCs/>
          <w:color w:val="auto"/>
          <w:sz w:val="28"/>
          <w:szCs w:val="28"/>
          <w:highlight w:val="none"/>
        </w:rPr>
      </w:pPr>
    </w:p>
    <w:p w14:paraId="0E2B602E">
      <w:pPr>
        <w:keepNext w:val="0"/>
        <w:keepLines w:val="0"/>
        <w:pageBreakBefore w:val="0"/>
        <w:widowControl w:val="0"/>
        <w:kinsoku/>
        <w:wordWrap/>
        <w:overflowPunct/>
        <w:topLinePunct w:val="0"/>
        <w:autoSpaceDE/>
        <w:autoSpaceDN/>
        <w:bidi w:val="0"/>
        <w:spacing w:line="440" w:lineRule="exact"/>
        <w:ind w:left="0" w:right="0" w:firstLine="560" w:firstLineChars="200"/>
        <w:jc w:val="center"/>
        <w:textAlignment w:val="auto"/>
        <w:rPr>
          <w:rFonts w:hint="eastAsia" w:ascii="宋体" w:hAnsi="宋体" w:eastAsia="宋体" w:cs="宋体"/>
          <w:b/>
          <w:bCs/>
          <w:color w:val="auto"/>
          <w:sz w:val="28"/>
          <w:szCs w:val="28"/>
          <w:highlight w:val="none"/>
        </w:rPr>
      </w:pPr>
    </w:p>
    <w:p w14:paraId="63B7F12F">
      <w:pPr>
        <w:keepNext w:val="0"/>
        <w:keepLines w:val="0"/>
        <w:pageBreakBefore w:val="0"/>
        <w:widowControl w:val="0"/>
        <w:kinsoku/>
        <w:wordWrap/>
        <w:overflowPunct/>
        <w:topLinePunct w:val="0"/>
        <w:autoSpaceDE/>
        <w:autoSpaceDN/>
        <w:bidi w:val="0"/>
        <w:spacing w:line="440" w:lineRule="exact"/>
        <w:ind w:left="0" w:right="0" w:firstLine="560" w:firstLineChars="200"/>
        <w:jc w:val="center"/>
        <w:textAlignment w:val="auto"/>
        <w:rPr>
          <w:rFonts w:hint="eastAsia" w:ascii="宋体" w:hAnsi="宋体" w:eastAsia="宋体" w:cs="宋体"/>
          <w:b/>
          <w:bCs/>
          <w:color w:val="auto"/>
          <w:sz w:val="28"/>
          <w:szCs w:val="28"/>
          <w:highlight w:val="none"/>
        </w:rPr>
      </w:pPr>
    </w:p>
    <w:p w14:paraId="0E4E501E">
      <w:pPr>
        <w:keepNext w:val="0"/>
        <w:keepLines w:val="0"/>
        <w:pageBreakBefore w:val="0"/>
        <w:widowControl w:val="0"/>
        <w:kinsoku/>
        <w:wordWrap/>
        <w:overflowPunct/>
        <w:topLinePunct w:val="0"/>
        <w:autoSpaceDE/>
        <w:autoSpaceDN/>
        <w:bidi w:val="0"/>
        <w:spacing w:line="440" w:lineRule="exact"/>
        <w:ind w:left="0" w:right="0" w:firstLine="560" w:firstLineChars="200"/>
        <w:jc w:val="center"/>
        <w:textAlignment w:val="auto"/>
        <w:rPr>
          <w:rFonts w:hint="eastAsia" w:ascii="宋体" w:hAnsi="宋体" w:eastAsia="宋体" w:cs="宋体"/>
          <w:b/>
          <w:bCs/>
          <w:color w:val="auto"/>
          <w:sz w:val="28"/>
          <w:szCs w:val="28"/>
          <w:highlight w:val="none"/>
        </w:rPr>
      </w:pPr>
    </w:p>
    <w:p w14:paraId="4A244627">
      <w:pPr>
        <w:keepNext w:val="0"/>
        <w:keepLines w:val="0"/>
        <w:pageBreakBefore w:val="0"/>
        <w:widowControl w:val="0"/>
        <w:kinsoku/>
        <w:wordWrap/>
        <w:overflowPunct/>
        <w:topLinePunct w:val="0"/>
        <w:autoSpaceDE/>
        <w:autoSpaceDN/>
        <w:bidi w:val="0"/>
        <w:spacing w:line="440" w:lineRule="exact"/>
        <w:ind w:left="0" w:right="0" w:firstLine="560" w:firstLineChars="200"/>
        <w:jc w:val="center"/>
        <w:textAlignment w:val="auto"/>
        <w:rPr>
          <w:rFonts w:hint="eastAsia" w:ascii="宋体" w:hAnsi="宋体" w:eastAsia="宋体" w:cs="宋体"/>
          <w:b/>
          <w:bCs/>
          <w:color w:val="auto"/>
          <w:sz w:val="28"/>
          <w:szCs w:val="28"/>
          <w:highlight w:val="none"/>
        </w:rPr>
      </w:pPr>
    </w:p>
    <w:p w14:paraId="70893759">
      <w:pPr>
        <w:keepNext w:val="0"/>
        <w:keepLines w:val="0"/>
        <w:pageBreakBefore w:val="0"/>
        <w:widowControl w:val="0"/>
        <w:kinsoku/>
        <w:wordWrap/>
        <w:overflowPunct/>
        <w:topLinePunct w:val="0"/>
        <w:autoSpaceDE/>
        <w:autoSpaceDN/>
        <w:bidi w:val="0"/>
        <w:spacing w:line="440" w:lineRule="exact"/>
        <w:ind w:left="0" w:right="0" w:firstLine="560" w:firstLineChars="200"/>
        <w:jc w:val="center"/>
        <w:textAlignment w:val="auto"/>
        <w:rPr>
          <w:rFonts w:hint="eastAsia" w:ascii="宋体" w:hAnsi="宋体" w:eastAsia="宋体" w:cs="宋体"/>
          <w:b/>
          <w:bCs/>
          <w:color w:val="auto"/>
          <w:sz w:val="28"/>
          <w:szCs w:val="28"/>
          <w:highlight w:val="none"/>
        </w:rPr>
      </w:pPr>
    </w:p>
    <w:p w14:paraId="7BE9EDCD">
      <w:pPr>
        <w:keepNext w:val="0"/>
        <w:keepLines w:val="0"/>
        <w:pageBreakBefore w:val="0"/>
        <w:widowControl w:val="0"/>
        <w:kinsoku/>
        <w:wordWrap/>
        <w:overflowPunct/>
        <w:topLinePunct w:val="0"/>
        <w:autoSpaceDE/>
        <w:autoSpaceDN/>
        <w:bidi w:val="0"/>
        <w:spacing w:line="440" w:lineRule="exact"/>
        <w:ind w:left="0" w:right="0" w:firstLine="560" w:firstLineChars="200"/>
        <w:jc w:val="center"/>
        <w:textAlignment w:val="auto"/>
        <w:rPr>
          <w:rFonts w:hint="eastAsia" w:ascii="宋体" w:hAnsi="宋体" w:eastAsia="宋体" w:cs="宋体"/>
          <w:b/>
          <w:bCs/>
          <w:color w:val="auto"/>
          <w:sz w:val="28"/>
          <w:szCs w:val="28"/>
          <w:highlight w:val="none"/>
        </w:rPr>
      </w:pPr>
    </w:p>
    <w:bookmarkEnd w:id="593"/>
    <w:bookmarkEnd w:id="594"/>
    <w:bookmarkEnd w:id="595"/>
    <w:bookmarkEnd w:id="596"/>
    <w:p w14:paraId="02ED686E">
      <w:pPr>
        <w:keepNext w:val="0"/>
        <w:keepLines w:val="0"/>
        <w:pageBreakBefore w:val="0"/>
        <w:widowControl w:val="0"/>
        <w:kinsoku/>
        <w:wordWrap/>
        <w:overflowPunct/>
        <w:topLinePunct w:val="0"/>
        <w:autoSpaceDE/>
        <w:autoSpaceDN/>
        <w:bidi w:val="0"/>
        <w:adjustRightInd/>
        <w:snapToGrid/>
        <w:spacing w:line="440" w:lineRule="exact"/>
        <w:ind w:left="0" w:right="0" w:firstLine="752" w:firstLineChars="200"/>
        <w:jc w:val="center"/>
        <w:textAlignment w:val="auto"/>
        <w:outlineLvl w:val="1"/>
        <w:rPr>
          <w:rFonts w:hint="eastAsia" w:ascii="宋体" w:hAnsi="宋体" w:eastAsia="宋体" w:cs="宋体"/>
          <w:color w:val="auto"/>
          <w:sz w:val="36"/>
          <w:szCs w:val="36"/>
          <w:highlight w:val="none"/>
        </w:rPr>
      </w:pPr>
      <w:bookmarkStart w:id="597" w:name="_Toc22502"/>
      <w:bookmarkEnd w:id="597"/>
      <w:r>
        <w:rPr>
          <w:rFonts w:hint="eastAsia" w:ascii="宋体" w:hAnsi="宋体" w:eastAsia="宋体" w:cs="宋体"/>
          <w:b/>
          <w:bCs/>
          <w:color w:val="auto"/>
          <w:spacing w:val="8"/>
          <w:sz w:val="36"/>
          <w:szCs w:val="36"/>
          <w:highlight w:val="none"/>
        </w:rPr>
        <w:t>第二</w:t>
      </w:r>
      <w:r>
        <w:rPr>
          <w:rFonts w:hint="eastAsia" w:ascii="宋体" w:hAnsi="宋体" w:eastAsia="宋体" w:cs="宋体"/>
          <w:b/>
          <w:bCs/>
          <w:color w:val="auto"/>
          <w:spacing w:val="8"/>
          <w:sz w:val="36"/>
          <w:szCs w:val="36"/>
          <w:highlight w:val="none"/>
          <w:lang w:val="en-US" w:eastAsia="zh-CN"/>
        </w:rPr>
        <w:t>部分</w:t>
      </w:r>
      <w:r>
        <w:rPr>
          <w:rFonts w:hint="eastAsia" w:ascii="宋体" w:hAnsi="宋体" w:eastAsia="宋体" w:cs="宋体"/>
          <w:b/>
          <w:bCs/>
          <w:color w:val="auto"/>
          <w:spacing w:val="8"/>
          <w:sz w:val="36"/>
          <w:szCs w:val="36"/>
          <w:highlight w:val="none"/>
        </w:rPr>
        <w:t xml:space="preserve"> 通用合同条款</w:t>
      </w:r>
    </w:p>
    <w:p w14:paraId="50F89B97">
      <w:pPr>
        <w:keepNext w:val="0"/>
        <w:keepLines w:val="0"/>
        <w:pageBreakBefore w:val="0"/>
        <w:widowControl w:val="0"/>
        <w:kinsoku/>
        <w:wordWrap/>
        <w:overflowPunct/>
        <w:topLinePunct w:val="0"/>
        <w:autoSpaceDE/>
        <w:autoSpaceDN/>
        <w:bidi w:val="0"/>
        <w:adjustRightInd/>
        <w:snapToGrid/>
        <w:spacing w:line="440" w:lineRule="exact"/>
        <w:ind w:left="0" w:right="0" w:firstLine="460" w:firstLineChars="200"/>
        <w:textAlignment w:val="auto"/>
        <w:outlineLvl w:val="2"/>
        <w:rPr>
          <w:rFonts w:hint="eastAsia" w:ascii="宋体" w:hAnsi="宋体" w:eastAsia="宋体" w:cs="宋体"/>
          <w:b/>
          <w:bCs/>
          <w:color w:val="auto"/>
          <w:sz w:val="24"/>
          <w:szCs w:val="24"/>
          <w:highlight w:val="none"/>
        </w:rPr>
      </w:pPr>
      <w:r>
        <w:rPr>
          <w:rFonts w:hint="eastAsia" w:ascii="宋体" w:hAnsi="宋体" w:eastAsia="宋体" w:cs="宋体"/>
          <w:b/>
          <w:bCs/>
          <w:color w:val="auto"/>
          <w:spacing w:val="-5"/>
          <w:sz w:val="24"/>
          <w:szCs w:val="24"/>
          <w:highlight w:val="none"/>
        </w:rPr>
        <w:t>1.</w:t>
      </w:r>
      <w:r>
        <w:rPr>
          <w:rFonts w:hint="eastAsia" w:ascii="宋体" w:hAnsi="宋体" w:eastAsia="宋体" w:cs="宋体"/>
          <w:b/>
          <w:bCs/>
          <w:color w:val="auto"/>
          <w:spacing w:val="7"/>
          <w:sz w:val="24"/>
          <w:szCs w:val="24"/>
          <w:highlight w:val="none"/>
        </w:rPr>
        <w:t xml:space="preserve"> </w:t>
      </w:r>
      <w:r>
        <w:rPr>
          <w:rFonts w:hint="eastAsia" w:ascii="宋体" w:hAnsi="宋体" w:eastAsia="宋体" w:cs="宋体"/>
          <w:b/>
          <w:bCs/>
          <w:color w:val="auto"/>
          <w:spacing w:val="-5"/>
          <w:sz w:val="24"/>
          <w:szCs w:val="24"/>
          <w:highlight w:val="none"/>
        </w:rPr>
        <w:t>一般约定</w:t>
      </w:r>
    </w:p>
    <w:p w14:paraId="205F2B80">
      <w:pPr>
        <w:keepNext w:val="0"/>
        <w:keepLines w:val="0"/>
        <w:pageBreakBefore w:val="0"/>
        <w:widowControl w:val="0"/>
        <w:kinsoku/>
        <w:wordWrap/>
        <w:overflowPunct/>
        <w:topLinePunct w:val="0"/>
        <w:autoSpaceDE/>
        <w:autoSpaceDN/>
        <w:bidi w:val="0"/>
        <w:adjustRightInd/>
        <w:snapToGrid/>
        <w:spacing w:line="440" w:lineRule="exact"/>
        <w:ind w:left="0" w:right="0" w:firstLine="464" w:firstLineChars="200"/>
        <w:textAlignment w:val="auto"/>
        <w:outlineLvl w:val="3"/>
        <w:rPr>
          <w:rFonts w:hint="eastAsia" w:ascii="宋体" w:hAnsi="宋体" w:eastAsia="宋体" w:cs="宋体"/>
          <w:b/>
          <w:bCs/>
          <w:color w:val="auto"/>
          <w:sz w:val="24"/>
          <w:szCs w:val="24"/>
          <w:highlight w:val="none"/>
        </w:rPr>
      </w:pPr>
      <w:r>
        <w:rPr>
          <w:rFonts w:hint="eastAsia" w:ascii="宋体" w:hAnsi="宋体" w:eastAsia="宋体" w:cs="宋体"/>
          <w:b/>
          <w:bCs/>
          <w:color w:val="auto"/>
          <w:spacing w:val="-4"/>
          <w:sz w:val="24"/>
          <w:szCs w:val="24"/>
          <w:highlight w:val="none"/>
        </w:rPr>
        <w:t>1.1</w:t>
      </w:r>
      <w:r>
        <w:rPr>
          <w:rFonts w:hint="eastAsia" w:ascii="宋体" w:hAnsi="宋体" w:eastAsia="宋体" w:cs="宋体"/>
          <w:b/>
          <w:bCs/>
          <w:color w:val="auto"/>
          <w:spacing w:val="6"/>
          <w:sz w:val="24"/>
          <w:szCs w:val="24"/>
          <w:highlight w:val="none"/>
        </w:rPr>
        <w:t xml:space="preserve"> </w:t>
      </w:r>
      <w:r>
        <w:rPr>
          <w:rFonts w:hint="eastAsia" w:ascii="宋体" w:hAnsi="宋体" w:eastAsia="宋体" w:cs="宋体"/>
          <w:b/>
          <w:bCs/>
          <w:color w:val="auto"/>
          <w:spacing w:val="-4"/>
          <w:sz w:val="24"/>
          <w:szCs w:val="24"/>
          <w:highlight w:val="none"/>
        </w:rPr>
        <w:t>词语定义</w:t>
      </w:r>
    </w:p>
    <w:p w14:paraId="1CFE8B7B">
      <w:pPr>
        <w:keepNext w:val="0"/>
        <w:keepLines w:val="0"/>
        <w:pageBreakBefore w:val="0"/>
        <w:widowControl w:val="0"/>
        <w:kinsoku/>
        <w:wordWrap/>
        <w:overflowPunct/>
        <w:topLinePunct w:val="0"/>
        <w:autoSpaceDE/>
        <w:autoSpaceDN/>
        <w:bidi w:val="0"/>
        <w:adjustRightInd/>
        <w:snapToGrid/>
        <w:spacing w:line="440" w:lineRule="exact"/>
        <w:ind w:left="0" w:right="0" w:firstLine="476"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合同中的下列词语应具有本款所赋予的含义。</w:t>
      </w:r>
    </w:p>
    <w:p w14:paraId="41A60C62">
      <w:pPr>
        <w:keepNext w:val="0"/>
        <w:keepLines w:val="0"/>
        <w:pageBreakBefore w:val="0"/>
        <w:widowControl w:val="0"/>
        <w:kinsoku/>
        <w:wordWrap/>
        <w:overflowPunct/>
        <w:topLinePunct w:val="0"/>
        <w:autoSpaceDE/>
        <w:autoSpaceDN/>
        <w:bidi w:val="0"/>
        <w:adjustRightInd/>
        <w:snapToGrid/>
        <w:spacing w:line="440" w:lineRule="exact"/>
        <w:ind w:left="0" w:right="0" w:firstLine="44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1.1.</w:t>
      </w:r>
      <w:r>
        <w:rPr>
          <w:rFonts w:hint="eastAsia" w:ascii="宋体" w:hAnsi="宋体" w:eastAsia="宋体" w:cs="宋体"/>
          <w:color w:val="auto"/>
          <w:spacing w:val="-30"/>
          <w:sz w:val="24"/>
          <w:szCs w:val="24"/>
          <w:highlight w:val="none"/>
        </w:rPr>
        <w:t xml:space="preserve"> </w:t>
      </w:r>
      <w:r>
        <w:rPr>
          <w:rFonts w:hint="eastAsia" w:ascii="宋体" w:hAnsi="宋体" w:eastAsia="宋体" w:cs="宋体"/>
          <w:color w:val="auto"/>
          <w:spacing w:val="-10"/>
          <w:sz w:val="24"/>
          <w:szCs w:val="24"/>
          <w:highlight w:val="none"/>
        </w:rPr>
        <w:t>1</w:t>
      </w:r>
      <w:r>
        <w:rPr>
          <w:rFonts w:hint="eastAsia" w:ascii="宋体" w:hAnsi="宋体" w:eastAsia="宋体" w:cs="宋体"/>
          <w:color w:val="auto"/>
          <w:spacing w:val="5"/>
          <w:sz w:val="24"/>
          <w:szCs w:val="24"/>
          <w:highlight w:val="none"/>
        </w:rPr>
        <w:t xml:space="preserve"> </w:t>
      </w:r>
      <w:r>
        <w:rPr>
          <w:rFonts w:hint="eastAsia" w:ascii="宋体" w:hAnsi="宋体" w:eastAsia="宋体" w:cs="宋体"/>
          <w:color w:val="auto"/>
          <w:spacing w:val="-10"/>
          <w:sz w:val="24"/>
          <w:szCs w:val="24"/>
          <w:highlight w:val="none"/>
        </w:rPr>
        <w:t>合同</w:t>
      </w:r>
    </w:p>
    <w:p w14:paraId="1D0BBCEF">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auto"/>
          <w:spacing w:val="1"/>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"1.1.1.1"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pacing w:val="1"/>
          <w:sz w:val="24"/>
          <w:szCs w:val="24"/>
          <w:highlight w:val="none"/>
        </w:rPr>
        <w:t>1.1.1.1</w:t>
      </w:r>
      <w:r>
        <w:rPr>
          <w:rFonts w:hint="eastAsia" w:ascii="宋体" w:hAnsi="宋体" w:eastAsia="宋体" w:cs="宋体"/>
          <w:color w:val="auto"/>
          <w:spacing w:val="1"/>
          <w:sz w:val="24"/>
          <w:szCs w:val="24"/>
          <w:highlight w:val="none"/>
        </w:rPr>
        <w:fldChar w:fldCharType="end"/>
      </w:r>
      <w:r>
        <w:rPr>
          <w:rFonts w:hint="eastAsia" w:ascii="宋体" w:hAnsi="宋体" w:eastAsia="宋体" w:cs="宋体"/>
          <w:color w:val="auto"/>
          <w:spacing w:val="1"/>
          <w:sz w:val="24"/>
          <w:szCs w:val="24"/>
          <w:highlight w:val="none"/>
        </w:rPr>
        <w:t xml:space="preserve"> 合同文件（或称合同</w:t>
      </w:r>
      <w:r>
        <w:rPr>
          <w:rFonts w:hint="eastAsia" w:ascii="宋体" w:hAnsi="宋体" w:eastAsia="宋体" w:cs="宋体"/>
          <w:color w:val="auto"/>
          <w:spacing w:val="-42"/>
          <w:sz w:val="24"/>
          <w:szCs w:val="24"/>
          <w:highlight w:val="none"/>
        </w:rPr>
        <w:t>）：</w:t>
      </w:r>
      <w:r>
        <w:rPr>
          <w:rFonts w:hint="eastAsia" w:ascii="宋体" w:hAnsi="宋体" w:eastAsia="宋体" w:cs="宋体"/>
          <w:color w:val="auto"/>
          <w:spacing w:val="1"/>
          <w:sz w:val="24"/>
          <w:szCs w:val="24"/>
          <w:highlight w:val="none"/>
        </w:rPr>
        <w:t>指合同协议书、中标通知书</w:t>
      </w:r>
      <w:r>
        <w:rPr>
          <w:rFonts w:hint="eastAsia" w:ascii="宋体" w:hAnsi="宋体" w:eastAsia="宋体" w:cs="宋体"/>
          <w:color w:val="auto"/>
          <w:sz w:val="24"/>
          <w:szCs w:val="24"/>
          <w:highlight w:val="none"/>
        </w:rPr>
        <w:t>（如有）、投标函</w:t>
      </w:r>
      <w:r>
        <w:rPr>
          <w:rFonts w:hint="eastAsia" w:ascii="宋体" w:hAnsi="宋体" w:eastAsia="宋体" w:cs="宋体"/>
          <w:color w:val="auto"/>
          <w:spacing w:val="1"/>
          <w:sz w:val="24"/>
          <w:szCs w:val="24"/>
          <w:highlight w:val="none"/>
        </w:rPr>
        <w:t>及投标函附录（如有）、专用合同条款、通用合同条款</w:t>
      </w:r>
      <w:r>
        <w:rPr>
          <w:rFonts w:hint="eastAsia" w:ascii="宋体" w:hAnsi="宋体" w:eastAsia="宋体" w:cs="宋体"/>
          <w:color w:val="auto"/>
          <w:sz w:val="24"/>
          <w:szCs w:val="24"/>
          <w:highlight w:val="none"/>
        </w:rPr>
        <w:t>、技术</w:t>
      </w:r>
      <w:r>
        <w:rPr>
          <w:rFonts w:hint="eastAsia" w:ascii="宋体" w:hAnsi="宋体" w:eastAsia="宋体" w:cs="宋体"/>
          <w:color w:val="auto"/>
          <w:spacing w:val="1"/>
          <w:sz w:val="24"/>
          <w:szCs w:val="24"/>
          <w:highlight w:val="none"/>
        </w:rPr>
        <w:t>规范、图纸、工程量清单计量规则（或养护绩效管理规则）、已标价工程量清单（或绩效清单），以及其他合同文件。</w:t>
      </w:r>
    </w:p>
    <w:p w14:paraId="65D67F70">
      <w:pPr>
        <w:keepNext w:val="0"/>
        <w:keepLines w:val="0"/>
        <w:pageBreakBefore w:val="0"/>
        <w:widowControl w:val="0"/>
        <w:kinsoku/>
        <w:wordWrap/>
        <w:overflowPunct/>
        <w:topLinePunct w:val="0"/>
        <w:autoSpaceDE/>
        <w:autoSpaceDN/>
        <w:bidi w:val="0"/>
        <w:adjustRightInd/>
        <w:snapToGrid/>
        <w:spacing w:line="440" w:lineRule="exact"/>
        <w:ind w:left="0" w:right="0" w:firstLine="484" w:firstLineChars="200"/>
        <w:textAlignment w:val="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fldChar w:fldCharType="begin"/>
      </w:r>
      <w:r>
        <w:rPr>
          <w:rFonts w:hint="eastAsia" w:ascii="宋体" w:hAnsi="宋体" w:eastAsia="宋体" w:cs="宋体"/>
          <w:color w:val="auto"/>
          <w:spacing w:val="1"/>
          <w:sz w:val="24"/>
          <w:szCs w:val="24"/>
          <w:highlight w:val="none"/>
        </w:rPr>
        <w:instrText xml:space="preserve"> HYPERLINK "1.1.1.2" </w:instrText>
      </w:r>
      <w:r>
        <w:rPr>
          <w:rFonts w:hint="eastAsia" w:ascii="宋体" w:hAnsi="宋体" w:eastAsia="宋体" w:cs="宋体"/>
          <w:color w:val="auto"/>
          <w:spacing w:val="1"/>
          <w:sz w:val="24"/>
          <w:szCs w:val="24"/>
          <w:highlight w:val="none"/>
        </w:rPr>
        <w:fldChar w:fldCharType="separate"/>
      </w:r>
      <w:r>
        <w:rPr>
          <w:rFonts w:hint="eastAsia" w:ascii="宋体" w:hAnsi="宋体" w:eastAsia="宋体" w:cs="宋体"/>
          <w:color w:val="auto"/>
          <w:spacing w:val="1"/>
          <w:sz w:val="24"/>
          <w:szCs w:val="24"/>
          <w:highlight w:val="none"/>
        </w:rPr>
        <w:t>1.1.1.2</w:t>
      </w:r>
      <w:r>
        <w:rPr>
          <w:rFonts w:hint="eastAsia" w:ascii="宋体" w:hAnsi="宋体" w:eastAsia="宋体" w:cs="宋体"/>
          <w:color w:val="auto"/>
          <w:spacing w:val="1"/>
          <w:sz w:val="24"/>
          <w:szCs w:val="24"/>
          <w:highlight w:val="none"/>
        </w:rPr>
        <w:fldChar w:fldCharType="end"/>
      </w:r>
      <w:r>
        <w:rPr>
          <w:rFonts w:hint="eastAsia" w:ascii="宋体" w:hAnsi="宋体" w:eastAsia="宋体" w:cs="宋体"/>
          <w:color w:val="auto"/>
          <w:spacing w:val="1"/>
          <w:sz w:val="24"/>
          <w:szCs w:val="24"/>
          <w:highlight w:val="none"/>
        </w:rPr>
        <w:t xml:space="preserve"> 合同协议书：指由发包人和承包人共同签署的明确签约合同价、工期和合同组成等合同核心内容的文件。</w:t>
      </w:r>
    </w:p>
    <w:p w14:paraId="268A9CA0">
      <w:pPr>
        <w:keepNext w:val="0"/>
        <w:keepLines w:val="0"/>
        <w:pageBreakBefore w:val="0"/>
        <w:widowControl w:val="0"/>
        <w:kinsoku/>
        <w:wordWrap/>
        <w:overflowPunct/>
        <w:topLinePunct w:val="0"/>
        <w:autoSpaceDE/>
        <w:autoSpaceDN/>
        <w:bidi w:val="0"/>
        <w:adjustRightInd/>
        <w:snapToGrid/>
        <w:spacing w:line="440" w:lineRule="exact"/>
        <w:ind w:left="0" w:right="0" w:firstLine="484" w:firstLineChars="200"/>
        <w:textAlignment w:val="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fldChar w:fldCharType="begin"/>
      </w:r>
      <w:r>
        <w:rPr>
          <w:rFonts w:hint="eastAsia" w:ascii="宋体" w:hAnsi="宋体" w:eastAsia="宋体" w:cs="宋体"/>
          <w:color w:val="auto"/>
          <w:spacing w:val="1"/>
          <w:sz w:val="24"/>
          <w:szCs w:val="24"/>
          <w:highlight w:val="none"/>
        </w:rPr>
        <w:instrText xml:space="preserve"> HYPERLINK "1.1.1.3" </w:instrText>
      </w:r>
      <w:r>
        <w:rPr>
          <w:rFonts w:hint="eastAsia" w:ascii="宋体" w:hAnsi="宋体" w:eastAsia="宋体" w:cs="宋体"/>
          <w:color w:val="auto"/>
          <w:spacing w:val="1"/>
          <w:sz w:val="24"/>
          <w:szCs w:val="24"/>
          <w:highlight w:val="none"/>
        </w:rPr>
        <w:fldChar w:fldCharType="separate"/>
      </w:r>
      <w:r>
        <w:rPr>
          <w:rFonts w:hint="eastAsia" w:ascii="宋体" w:hAnsi="宋体" w:eastAsia="宋体" w:cs="宋体"/>
          <w:color w:val="auto"/>
          <w:spacing w:val="1"/>
          <w:sz w:val="24"/>
          <w:szCs w:val="24"/>
          <w:highlight w:val="none"/>
        </w:rPr>
        <w:t>1.1.1.3</w:t>
      </w:r>
      <w:r>
        <w:rPr>
          <w:rFonts w:hint="eastAsia" w:ascii="宋体" w:hAnsi="宋体" w:eastAsia="宋体" w:cs="宋体"/>
          <w:color w:val="auto"/>
          <w:spacing w:val="1"/>
          <w:sz w:val="24"/>
          <w:szCs w:val="24"/>
          <w:highlight w:val="none"/>
        </w:rPr>
        <w:fldChar w:fldCharType="end"/>
      </w:r>
      <w:r>
        <w:rPr>
          <w:rFonts w:hint="eastAsia" w:ascii="宋体" w:hAnsi="宋体" w:eastAsia="宋体" w:cs="宋体"/>
          <w:color w:val="auto"/>
          <w:spacing w:val="1"/>
          <w:sz w:val="24"/>
          <w:szCs w:val="24"/>
          <w:highlight w:val="none"/>
        </w:rPr>
        <w:t xml:space="preserve"> 中标通知书：指发包人通知承包人中标的函件。</w:t>
      </w:r>
    </w:p>
    <w:p w14:paraId="3CB7A249">
      <w:pPr>
        <w:keepNext w:val="0"/>
        <w:keepLines w:val="0"/>
        <w:pageBreakBefore w:val="0"/>
        <w:widowControl w:val="0"/>
        <w:kinsoku/>
        <w:wordWrap/>
        <w:overflowPunct/>
        <w:topLinePunct w:val="0"/>
        <w:autoSpaceDE/>
        <w:autoSpaceDN/>
        <w:bidi w:val="0"/>
        <w:adjustRightInd/>
        <w:snapToGrid/>
        <w:spacing w:line="440" w:lineRule="exact"/>
        <w:ind w:left="0" w:right="0" w:firstLine="484" w:firstLineChars="200"/>
        <w:textAlignment w:val="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fldChar w:fldCharType="begin"/>
      </w:r>
      <w:r>
        <w:rPr>
          <w:rFonts w:hint="eastAsia" w:ascii="宋体" w:hAnsi="宋体" w:eastAsia="宋体" w:cs="宋体"/>
          <w:color w:val="auto"/>
          <w:spacing w:val="1"/>
          <w:sz w:val="24"/>
          <w:szCs w:val="24"/>
          <w:highlight w:val="none"/>
        </w:rPr>
        <w:instrText xml:space="preserve"> HYPERLINK "1.1.1.4" </w:instrText>
      </w:r>
      <w:r>
        <w:rPr>
          <w:rFonts w:hint="eastAsia" w:ascii="宋体" w:hAnsi="宋体" w:eastAsia="宋体" w:cs="宋体"/>
          <w:color w:val="auto"/>
          <w:spacing w:val="1"/>
          <w:sz w:val="24"/>
          <w:szCs w:val="24"/>
          <w:highlight w:val="none"/>
        </w:rPr>
        <w:fldChar w:fldCharType="separate"/>
      </w:r>
      <w:r>
        <w:rPr>
          <w:rFonts w:hint="eastAsia" w:ascii="宋体" w:hAnsi="宋体" w:eastAsia="宋体" w:cs="宋体"/>
          <w:color w:val="auto"/>
          <w:spacing w:val="1"/>
          <w:sz w:val="24"/>
          <w:szCs w:val="24"/>
          <w:highlight w:val="none"/>
        </w:rPr>
        <w:t>1.1.1.4</w:t>
      </w:r>
      <w:r>
        <w:rPr>
          <w:rFonts w:hint="eastAsia" w:ascii="宋体" w:hAnsi="宋体" w:eastAsia="宋体" w:cs="宋体"/>
          <w:color w:val="auto"/>
          <w:spacing w:val="1"/>
          <w:sz w:val="24"/>
          <w:szCs w:val="24"/>
          <w:highlight w:val="none"/>
        </w:rPr>
        <w:fldChar w:fldCharType="end"/>
      </w:r>
      <w:r>
        <w:rPr>
          <w:rFonts w:hint="eastAsia" w:ascii="宋体" w:hAnsi="宋体" w:eastAsia="宋体" w:cs="宋体"/>
          <w:color w:val="auto"/>
          <w:spacing w:val="1"/>
          <w:sz w:val="24"/>
          <w:szCs w:val="24"/>
          <w:highlight w:val="none"/>
        </w:rPr>
        <w:t xml:space="preserve"> 投标函：指构成合同文件组成部分的由承包人填写并签署的投标函。</w:t>
      </w:r>
    </w:p>
    <w:p w14:paraId="4BEFEFC0">
      <w:pPr>
        <w:keepNext w:val="0"/>
        <w:keepLines w:val="0"/>
        <w:pageBreakBefore w:val="0"/>
        <w:widowControl w:val="0"/>
        <w:kinsoku/>
        <w:wordWrap/>
        <w:overflowPunct/>
        <w:topLinePunct w:val="0"/>
        <w:autoSpaceDE/>
        <w:autoSpaceDN/>
        <w:bidi w:val="0"/>
        <w:adjustRightInd/>
        <w:snapToGrid/>
        <w:spacing w:line="440" w:lineRule="exact"/>
        <w:ind w:left="0" w:right="0" w:firstLine="484" w:firstLineChars="200"/>
        <w:textAlignment w:val="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fldChar w:fldCharType="begin"/>
      </w:r>
      <w:r>
        <w:rPr>
          <w:rFonts w:hint="eastAsia" w:ascii="宋体" w:hAnsi="宋体" w:eastAsia="宋体" w:cs="宋体"/>
          <w:color w:val="auto"/>
          <w:spacing w:val="1"/>
          <w:sz w:val="24"/>
          <w:szCs w:val="24"/>
          <w:highlight w:val="none"/>
        </w:rPr>
        <w:instrText xml:space="preserve"> HYPERLINK "1.1.1.5" </w:instrText>
      </w:r>
      <w:r>
        <w:rPr>
          <w:rFonts w:hint="eastAsia" w:ascii="宋体" w:hAnsi="宋体" w:eastAsia="宋体" w:cs="宋体"/>
          <w:color w:val="auto"/>
          <w:spacing w:val="1"/>
          <w:sz w:val="24"/>
          <w:szCs w:val="24"/>
          <w:highlight w:val="none"/>
        </w:rPr>
        <w:fldChar w:fldCharType="separate"/>
      </w:r>
      <w:r>
        <w:rPr>
          <w:rFonts w:hint="eastAsia" w:ascii="宋体" w:hAnsi="宋体" w:eastAsia="宋体" w:cs="宋体"/>
          <w:color w:val="auto"/>
          <w:spacing w:val="1"/>
          <w:sz w:val="24"/>
          <w:szCs w:val="24"/>
          <w:highlight w:val="none"/>
        </w:rPr>
        <w:t>1.1.1.5</w:t>
      </w:r>
      <w:r>
        <w:rPr>
          <w:rFonts w:hint="eastAsia" w:ascii="宋体" w:hAnsi="宋体" w:eastAsia="宋体" w:cs="宋体"/>
          <w:color w:val="auto"/>
          <w:spacing w:val="1"/>
          <w:sz w:val="24"/>
          <w:szCs w:val="24"/>
          <w:highlight w:val="none"/>
        </w:rPr>
        <w:fldChar w:fldCharType="end"/>
      </w:r>
      <w:r>
        <w:rPr>
          <w:rFonts w:hint="eastAsia" w:ascii="宋体" w:hAnsi="宋体" w:eastAsia="宋体" w:cs="宋体"/>
          <w:color w:val="auto"/>
          <w:spacing w:val="1"/>
          <w:sz w:val="24"/>
          <w:szCs w:val="24"/>
          <w:highlight w:val="none"/>
        </w:rPr>
        <w:t xml:space="preserve"> 投标函附录：指附在投标函后构成合同文件的附录。</w:t>
      </w:r>
    </w:p>
    <w:p w14:paraId="2106232C">
      <w:pPr>
        <w:keepNext w:val="0"/>
        <w:keepLines w:val="0"/>
        <w:pageBreakBefore w:val="0"/>
        <w:widowControl w:val="0"/>
        <w:kinsoku/>
        <w:wordWrap/>
        <w:overflowPunct/>
        <w:topLinePunct w:val="0"/>
        <w:autoSpaceDE/>
        <w:autoSpaceDN/>
        <w:bidi w:val="0"/>
        <w:adjustRightInd/>
        <w:snapToGrid/>
        <w:spacing w:line="440" w:lineRule="exact"/>
        <w:ind w:left="0" w:right="0" w:firstLine="484" w:firstLineChars="200"/>
        <w:textAlignment w:val="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fldChar w:fldCharType="begin"/>
      </w:r>
      <w:r>
        <w:rPr>
          <w:rFonts w:hint="eastAsia" w:ascii="宋体" w:hAnsi="宋体" w:eastAsia="宋体" w:cs="宋体"/>
          <w:color w:val="auto"/>
          <w:spacing w:val="1"/>
          <w:sz w:val="24"/>
          <w:szCs w:val="24"/>
          <w:highlight w:val="none"/>
        </w:rPr>
        <w:instrText xml:space="preserve"> HYPERLINK "1.1.1.6" </w:instrText>
      </w:r>
      <w:r>
        <w:rPr>
          <w:rFonts w:hint="eastAsia" w:ascii="宋体" w:hAnsi="宋体" w:eastAsia="宋体" w:cs="宋体"/>
          <w:color w:val="auto"/>
          <w:spacing w:val="1"/>
          <w:sz w:val="24"/>
          <w:szCs w:val="24"/>
          <w:highlight w:val="none"/>
        </w:rPr>
        <w:fldChar w:fldCharType="separate"/>
      </w:r>
      <w:r>
        <w:rPr>
          <w:rFonts w:hint="eastAsia" w:ascii="宋体" w:hAnsi="宋体" w:eastAsia="宋体" w:cs="宋体"/>
          <w:color w:val="auto"/>
          <w:spacing w:val="1"/>
          <w:sz w:val="24"/>
          <w:szCs w:val="24"/>
          <w:highlight w:val="none"/>
        </w:rPr>
        <w:t>1.1.1.6</w:t>
      </w:r>
      <w:r>
        <w:rPr>
          <w:rFonts w:hint="eastAsia" w:ascii="宋体" w:hAnsi="宋体" w:eastAsia="宋体" w:cs="宋体"/>
          <w:color w:val="auto"/>
          <w:spacing w:val="1"/>
          <w:sz w:val="24"/>
          <w:szCs w:val="24"/>
          <w:highlight w:val="none"/>
        </w:rPr>
        <w:fldChar w:fldCharType="end"/>
      </w:r>
      <w:r>
        <w:rPr>
          <w:rFonts w:hint="eastAsia" w:ascii="宋体" w:hAnsi="宋体" w:eastAsia="宋体" w:cs="宋体"/>
          <w:color w:val="auto"/>
          <w:spacing w:val="1"/>
          <w:sz w:val="24"/>
          <w:szCs w:val="24"/>
          <w:highlight w:val="none"/>
        </w:rPr>
        <w:t xml:space="preserve"> 技术规范：指本合同所约定的技术标准和要求，是合同文件的组成部分。</w:t>
      </w:r>
    </w:p>
    <w:p w14:paraId="4BD2A4D8">
      <w:pPr>
        <w:keepNext w:val="0"/>
        <w:keepLines w:val="0"/>
        <w:pageBreakBefore w:val="0"/>
        <w:widowControl w:val="0"/>
        <w:kinsoku/>
        <w:wordWrap/>
        <w:overflowPunct/>
        <w:topLinePunct w:val="0"/>
        <w:autoSpaceDE/>
        <w:autoSpaceDN/>
        <w:bidi w:val="0"/>
        <w:adjustRightInd/>
        <w:snapToGrid/>
        <w:spacing w:line="440" w:lineRule="exact"/>
        <w:ind w:left="0" w:right="0" w:firstLine="484" w:firstLineChars="200"/>
        <w:textAlignment w:val="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fldChar w:fldCharType="begin"/>
      </w:r>
      <w:r>
        <w:rPr>
          <w:rFonts w:hint="eastAsia" w:ascii="宋体" w:hAnsi="宋体" w:eastAsia="宋体" w:cs="宋体"/>
          <w:color w:val="auto"/>
          <w:spacing w:val="1"/>
          <w:sz w:val="24"/>
          <w:szCs w:val="24"/>
          <w:highlight w:val="none"/>
        </w:rPr>
        <w:instrText xml:space="preserve"> HYPERLINK "1.1.1.7" </w:instrText>
      </w:r>
      <w:r>
        <w:rPr>
          <w:rFonts w:hint="eastAsia" w:ascii="宋体" w:hAnsi="宋体" w:eastAsia="宋体" w:cs="宋体"/>
          <w:color w:val="auto"/>
          <w:spacing w:val="1"/>
          <w:sz w:val="24"/>
          <w:szCs w:val="24"/>
          <w:highlight w:val="none"/>
        </w:rPr>
        <w:fldChar w:fldCharType="separate"/>
      </w:r>
      <w:r>
        <w:rPr>
          <w:rFonts w:hint="eastAsia" w:ascii="宋体" w:hAnsi="宋体" w:eastAsia="宋体" w:cs="宋体"/>
          <w:color w:val="auto"/>
          <w:spacing w:val="1"/>
          <w:sz w:val="24"/>
          <w:szCs w:val="24"/>
          <w:highlight w:val="none"/>
        </w:rPr>
        <w:t>1.1.1.7</w:t>
      </w:r>
      <w:r>
        <w:rPr>
          <w:rFonts w:hint="eastAsia" w:ascii="宋体" w:hAnsi="宋体" w:eastAsia="宋体" w:cs="宋体"/>
          <w:color w:val="auto"/>
          <w:spacing w:val="1"/>
          <w:sz w:val="24"/>
          <w:szCs w:val="24"/>
          <w:highlight w:val="none"/>
        </w:rPr>
        <w:fldChar w:fldCharType="end"/>
      </w:r>
      <w:r>
        <w:rPr>
          <w:rFonts w:hint="eastAsia" w:ascii="宋体" w:hAnsi="宋体" w:eastAsia="宋体" w:cs="宋体"/>
          <w:color w:val="auto"/>
          <w:spacing w:val="1"/>
          <w:sz w:val="24"/>
          <w:szCs w:val="24"/>
          <w:highlight w:val="none"/>
        </w:rPr>
        <w:t xml:space="preserve"> 图纸：指包含在合同中的工程图纸，以及由发包人按合同约定提供的任何补充和修改的图纸，包括配套的说明。</w:t>
      </w:r>
    </w:p>
    <w:p w14:paraId="46EA5B74">
      <w:pPr>
        <w:keepNext w:val="0"/>
        <w:keepLines w:val="0"/>
        <w:pageBreakBefore w:val="0"/>
        <w:widowControl w:val="0"/>
        <w:kinsoku/>
        <w:wordWrap/>
        <w:overflowPunct/>
        <w:topLinePunct w:val="0"/>
        <w:autoSpaceDE/>
        <w:autoSpaceDN/>
        <w:bidi w:val="0"/>
        <w:adjustRightInd/>
        <w:snapToGrid/>
        <w:spacing w:line="440" w:lineRule="exact"/>
        <w:ind w:left="0" w:right="0" w:firstLine="484" w:firstLineChars="200"/>
        <w:textAlignment w:val="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fldChar w:fldCharType="begin"/>
      </w:r>
      <w:r>
        <w:rPr>
          <w:rFonts w:hint="eastAsia" w:ascii="宋体" w:hAnsi="宋体" w:eastAsia="宋体" w:cs="宋体"/>
          <w:color w:val="auto"/>
          <w:spacing w:val="1"/>
          <w:sz w:val="24"/>
          <w:szCs w:val="24"/>
          <w:highlight w:val="none"/>
        </w:rPr>
        <w:instrText xml:space="preserve"> HYPERLINK "1.1.1.8" </w:instrText>
      </w:r>
      <w:r>
        <w:rPr>
          <w:rFonts w:hint="eastAsia" w:ascii="宋体" w:hAnsi="宋体" w:eastAsia="宋体" w:cs="宋体"/>
          <w:color w:val="auto"/>
          <w:spacing w:val="1"/>
          <w:sz w:val="24"/>
          <w:szCs w:val="24"/>
          <w:highlight w:val="none"/>
        </w:rPr>
        <w:fldChar w:fldCharType="separate"/>
      </w:r>
      <w:r>
        <w:rPr>
          <w:rFonts w:hint="eastAsia" w:ascii="宋体" w:hAnsi="宋体" w:eastAsia="宋体" w:cs="宋体"/>
          <w:color w:val="auto"/>
          <w:spacing w:val="1"/>
          <w:sz w:val="24"/>
          <w:szCs w:val="24"/>
          <w:highlight w:val="none"/>
        </w:rPr>
        <w:t>1.1.1.8</w:t>
      </w:r>
      <w:r>
        <w:rPr>
          <w:rFonts w:hint="eastAsia" w:ascii="宋体" w:hAnsi="宋体" w:eastAsia="宋体" w:cs="宋体"/>
          <w:color w:val="auto"/>
          <w:spacing w:val="1"/>
          <w:sz w:val="24"/>
          <w:szCs w:val="24"/>
          <w:highlight w:val="none"/>
        </w:rPr>
        <w:fldChar w:fldCharType="end"/>
      </w:r>
      <w:r>
        <w:rPr>
          <w:rFonts w:hint="eastAsia" w:ascii="宋体" w:hAnsi="宋体" w:eastAsia="宋体" w:cs="宋体"/>
          <w:color w:val="auto"/>
          <w:spacing w:val="1"/>
          <w:sz w:val="24"/>
          <w:szCs w:val="24"/>
          <w:highlight w:val="none"/>
        </w:rPr>
        <w:t xml:space="preserve"> 工程量清单计量规则：指合同约定的计算合同工程量清单子目数量的规则。</w:t>
      </w:r>
    </w:p>
    <w:p w14:paraId="1CAE18D0">
      <w:pPr>
        <w:keepNext w:val="0"/>
        <w:keepLines w:val="0"/>
        <w:pageBreakBefore w:val="0"/>
        <w:widowControl w:val="0"/>
        <w:kinsoku/>
        <w:wordWrap/>
        <w:overflowPunct/>
        <w:topLinePunct w:val="0"/>
        <w:autoSpaceDE/>
        <w:autoSpaceDN/>
        <w:bidi w:val="0"/>
        <w:adjustRightInd/>
        <w:snapToGrid/>
        <w:spacing w:line="440" w:lineRule="exact"/>
        <w:ind w:left="0" w:right="0" w:firstLine="484" w:firstLineChars="200"/>
        <w:textAlignment w:val="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fldChar w:fldCharType="begin"/>
      </w:r>
      <w:r>
        <w:rPr>
          <w:rFonts w:hint="eastAsia" w:ascii="宋体" w:hAnsi="宋体" w:eastAsia="宋体" w:cs="宋体"/>
          <w:color w:val="auto"/>
          <w:spacing w:val="1"/>
          <w:sz w:val="24"/>
          <w:szCs w:val="24"/>
          <w:highlight w:val="none"/>
        </w:rPr>
        <w:instrText xml:space="preserve"> HYPERLINK "1.1.1.9" </w:instrText>
      </w:r>
      <w:r>
        <w:rPr>
          <w:rFonts w:hint="eastAsia" w:ascii="宋体" w:hAnsi="宋体" w:eastAsia="宋体" w:cs="宋体"/>
          <w:color w:val="auto"/>
          <w:spacing w:val="1"/>
          <w:sz w:val="24"/>
          <w:szCs w:val="24"/>
          <w:highlight w:val="none"/>
        </w:rPr>
        <w:fldChar w:fldCharType="separate"/>
      </w:r>
      <w:r>
        <w:rPr>
          <w:rFonts w:hint="eastAsia" w:ascii="宋体" w:hAnsi="宋体" w:eastAsia="宋体" w:cs="宋体"/>
          <w:color w:val="auto"/>
          <w:spacing w:val="1"/>
          <w:sz w:val="24"/>
          <w:szCs w:val="24"/>
          <w:highlight w:val="none"/>
        </w:rPr>
        <w:t>1.1.1.9</w:t>
      </w:r>
      <w:r>
        <w:rPr>
          <w:rFonts w:hint="eastAsia" w:ascii="宋体" w:hAnsi="宋体" w:eastAsia="宋体" w:cs="宋体"/>
          <w:color w:val="auto"/>
          <w:spacing w:val="1"/>
          <w:sz w:val="24"/>
          <w:szCs w:val="24"/>
          <w:highlight w:val="none"/>
        </w:rPr>
        <w:fldChar w:fldCharType="end"/>
      </w:r>
      <w:r>
        <w:rPr>
          <w:rFonts w:hint="eastAsia" w:ascii="宋体" w:hAnsi="宋体" w:eastAsia="宋体" w:cs="宋体"/>
          <w:color w:val="auto"/>
          <w:spacing w:val="1"/>
          <w:sz w:val="24"/>
          <w:szCs w:val="24"/>
          <w:highlight w:val="none"/>
        </w:rPr>
        <w:t xml:space="preserve"> 养护绩效管理规则：指合同约定的衡量承包人完成绩效服务水平的情况并据此支付合同款项的规则，包括养护绩效内容及要求、养护绩效考核、资金支付方法等。</w:t>
      </w:r>
    </w:p>
    <w:p w14:paraId="7703D7A6">
      <w:pPr>
        <w:keepNext w:val="0"/>
        <w:keepLines w:val="0"/>
        <w:pageBreakBefore w:val="0"/>
        <w:widowControl w:val="0"/>
        <w:kinsoku/>
        <w:wordWrap/>
        <w:overflowPunct/>
        <w:topLinePunct w:val="0"/>
        <w:autoSpaceDE/>
        <w:autoSpaceDN/>
        <w:bidi w:val="0"/>
        <w:adjustRightInd/>
        <w:snapToGrid/>
        <w:spacing w:line="440" w:lineRule="exact"/>
        <w:ind w:left="0" w:right="0" w:firstLine="484" w:firstLineChars="200"/>
        <w:textAlignment w:val="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fldChar w:fldCharType="begin"/>
      </w:r>
      <w:r>
        <w:rPr>
          <w:rFonts w:hint="eastAsia" w:ascii="宋体" w:hAnsi="宋体" w:eastAsia="宋体" w:cs="宋体"/>
          <w:color w:val="auto"/>
          <w:spacing w:val="1"/>
          <w:sz w:val="24"/>
          <w:szCs w:val="24"/>
          <w:highlight w:val="none"/>
        </w:rPr>
        <w:instrText xml:space="preserve"> HYPERLINK "1.1.1.10" </w:instrText>
      </w:r>
      <w:r>
        <w:rPr>
          <w:rFonts w:hint="eastAsia" w:ascii="宋体" w:hAnsi="宋体" w:eastAsia="宋体" w:cs="宋体"/>
          <w:color w:val="auto"/>
          <w:spacing w:val="1"/>
          <w:sz w:val="24"/>
          <w:szCs w:val="24"/>
          <w:highlight w:val="none"/>
        </w:rPr>
        <w:fldChar w:fldCharType="separate"/>
      </w:r>
      <w:r>
        <w:rPr>
          <w:rFonts w:hint="eastAsia" w:ascii="宋体" w:hAnsi="宋体" w:eastAsia="宋体" w:cs="宋体"/>
          <w:color w:val="auto"/>
          <w:spacing w:val="1"/>
          <w:sz w:val="24"/>
          <w:szCs w:val="24"/>
          <w:highlight w:val="none"/>
        </w:rPr>
        <w:t>1.1.1.10</w:t>
      </w:r>
      <w:r>
        <w:rPr>
          <w:rFonts w:hint="eastAsia" w:ascii="宋体" w:hAnsi="宋体" w:eastAsia="宋体" w:cs="宋体"/>
          <w:color w:val="auto"/>
          <w:spacing w:val="1"/>
          <w:sz w:val="24"/>
          <w:szCs w:val="24"/>
          <w:highlight w:val="none"/>
        </w:rPr>
        <w:fldChar w:fldCharType="end"/>
      </w:r>
      <w:r>
        <w:rPr>
          <w:rFonts w:hint="eastAsia" w:ascii="宋体" w:hAnsi="宋体" w:eastAsia="宋体" w:cs="宋体"/>
          <w:color w:val="auto"/>
          <w:spacing w:val="1"/>
          <w:sz w:val="24"/>
          <w:szCs w:val="24"/>
          <w:highlight w:val="none"/>
        </w:rPr>
        <w:t xml:space="preserve"> 已标价工程量清单：指构成合同文件组成部分的已标明价格、经算术性错误修正及其他错误修正（如有）且承包人已确认的最终的工程量清单，包括工 程量清单说明、投标报价说明（如有）、计日工说明、其他说明及工程量清单各项表格。</w:t>
      </w:r>
    </w:p>
    <w:p w14:paraId="52F6AE23">
      <w:pPr>
        <w:keepNext w:val="0"/>
        <w:keepLines w:val="0"/>
        <w:pageBreakBefore w:val="0"/>
        <w:widowControl w:val="0"/>
        <w:kinsoku/>
        <w:wordWrap/>
        <w:overflowPunct/>
        <w:topLinePunct w:val="0"/>
        <w:autoSpaceDE/>
        <w:autoSpaceDN/>
        <w:bidi w:val="0"/>
        <w:adjustRightInd/>
        <w:snapToGrid/>
        <w:spacing w:line="440" w:lineRule="exact"/>
        <w:ind w:left="0" w:right="0" w:firstLine="484" w:firstLineChars="200"/>
        <w:textAlignment w:val="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fldChar w:fldCharType="begin"/>
      </w:r>
      <w:r>
        <w:rPr>
          <w:rFonts w:hint="eastAsia" w:ascii="宋体" w:hAnsi="宋体" w:eastAsia="宋体" w:cs="宋体"/>
          <w:color w:val="auto"/>
          <w:spacing w:val="1"/>
          <w:sz w:val="24"/>
          <w:szCs w:val="24"/>
          <w:highlight w:val="none"/>
        </w:rPr>
        <w:instrText xml:space="preserve"> HYPERLINK "1.1.1.11" </w:instrText>
      </w:r>
      <w:r>
        <w:rPr>
          <w:rFonts w:hint="eastAsia" w:ascii="宋体" w:hAnsi="宋体" w:eastAsia="宋体" w:cs="宋体"/>
          <w:color w:val="auto"/>
          <w:spacing w:val="1"/>
          <w:sz w:val="24"/>
          <w:szCs w:val="24"/>
          <w:highlight w:val="none"/>
        </w:rPr>
        <w:fldChar w:fldCharType="separate"/>
      </w:r>
      <w:r>
        <w:rPr>
          <w:rFonts w:hint="eastAsia" w:ascii="宋体" w:hAnsi="宋体" w:eastAsia="宋体" w:cs="宋体"/>
          <w:color w:val="auto"/>
          <w:spacing w:val="1"/>
          <w:sz w:val="24"/>
          <w:szCs w:val="24"/>
          <w:highlight w:val="none"/>
        </w:rPr>
        <w:t>1.1.1.11</w:t>
      </w:r>
      <w:r>
        <w:rPr>
          <w:rFonts w:hint="eastAsia" w:ascii="宋体" w:hAnsi="宋体" w:eastAsia="宋体" w:cs="宋体"/>
          <w:color w:val="auto"/>
          <w:spacing w:val="1"/>
          <w:sz w:val="24"/>
          <w:szCs w:val="24"/>
          <w:highlight w:val="none"/>
        </w:rPr>
        <w:fldChar w:fldCharType="end"/>
      </w:r>
      <w:r>
        <w:rPr>
          <w:rFonts w:hint="eastAsia" w:ascii="宋体" w:hAnsi="宋体" w:eastAsia="宋体" w:cs="宋体"/>
          <w:color w:val="auto"/>
          <w:spacing w:val="1"/>
          <w:sz w:val="24"/>
          <w:szCs w:val="24"/>
          <w:highlight w:val="none"/>
        </w:rPr>
        <w:t xml:space="preserve"> 绩效清单：指构成合同文件组成部分的已标明合同总价，以及合同总价所包括的日常养护、养护工程相应线路路段或设施综合报价的清单，包括绩效清 单说明、报价说明及绩效清单表、 日常养护绩效清单测算明细、养护工程绩效清单 测算明细（如有）、其他说明文件和表格清单。</w:t>
      </w:r>
    </w:p>
    <w:p w14:paraId="685013E2">
      <w:pPr>
        <w:keepNext w:val="0"/>
        <w:keepLines w:val="0"/>
        <w:pageBreakBefore w:val="0"/>
        <w:widowControl w:val="0"/>
        <w:kinsoku/>
        <w:wordWrap/>
        <w:overflowPunct/>
        <w:topLinePunct w:val="0"/>
        <w:autoSpaceDE/>
        <w:autoSpaceDN/>
        <w:bidi w:val="0"/>
        <w:adjustRightInd/>
        <w:snapToGrid/>
        <w:spacing w:line="440" w:lineRule="exact"/>
        <w:ind w:left="0" w:right="0" w:firstLine="484" w:firstLineChars="200"/>
        <w:textAlignment w:val="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fldChar w:fldCharType="begin"/>
      </w:r>
      <w:r>
        <w:rPr>
          <w:rFonts w:hint="eastAsia" w:ascii="宋体" w:hAnsi="宋体" w:eastAsia="宋体" w:cs="宋体"/>
          <w:color w:val="auto"/>
          <w:spacing w:val="1"/>
          <w:sz w:val="24"/>
          <w:szCs w:val="24"/>
          <w:highlight w:val="none"/>
        </w:rPr>
        <w:instrText xml:space="preserve"> HYPERLINK "1.1.1.12" </w:instrText>
      </w:r>
      <w:r>
        <w:rPr>
          <w:rFonts w:hint="eastAsia" w:ascii="宋体" w:hAnsi="宋体" w:eastAsia="宋体" w:cs="宋体"/>
          <w:color w:val="auto"/>
          <w:spacing w:val="1"/>
          <w:sz w:val="24"/>
          <w:szCs w:val="24"/>
          <w:highlight w:val="none"/>
        </w:rPr>
        <w:fldChar w:fldCharType="separate"/>
      </w:r>
      <w:r>
        <w:rPr>
          <w:rFonts w:hint="eastAsia" w:ascii="宋体" w:hAnsi="宋体" w:eastAsia="宋体" w:cs="宋体"/>
          <w:color w:val="auto"/>
          <w:spacing w:val="1"/>
          <w:sz w:val="24"/>
          <w:szCs w:val="24"/>
          <w:highlight w:val="none"/>
        </w:rPr>
        <w:t>1.1.1.12</w:t>
      </w:r>
      <w:r>
        <w:rPr>
          <w:rFonts w:hint="eastAsia" w:ascii="宋体" w:hAnsi="宋体" w:eastAsia="宋体" w:cs="宋体"/>
          <w:color w:val="auto"/>
          <w:spacing w:val="1"/>
          <w:sz w:val="24"/>
          <w:szCs w:val="24"/>
          <w:highlight w:val="none"/>
        </w:rPr>
        <w:fldChar w:fldCharType="end"/>
      </w:r>
      <w:r>
        <w:rPr>
          <w:rFonts w:hint="eastAsia" w:ascii="宋体" w:hAnsi="宋体" w:eastAsia="宋体" w:cs="宋体"/>
          <w:color w:val="auto"/>
          <w:spacing w:val="1"/>
          <w:sz w:val="24"/>
          <w:szCs w:val="24"/>
          <w:highlight w:val="none"/>
        </w:rPr>
        <w:t xml:space="preserve"> 其他合同文件：指经合同双方当事人确认构成合同文件的其他文件（包括合同谈判文件等）。</w:t>
      </w:r>
    </w:p>
    <w:p w14:paraId="768242AC">
      <w:pPr>
        <w:keepNext w:val="0"/>
        <w:keepLines w:val="0"/>
        <w:pageBreakBefore w:val="0"/>
        <w:widowControl w:val="0"/>
        <w:kinsoku/>
        <w:wordWrap/>
        <w:overflowPunct/>
        <w:topLinePunct w:val="0"/>
        <w:autoSpaceDE/>
        <w:autoSpaceDN/>
        <w:bidi w:val="0"/>
        <w:adjustRightInd/>
        <w:snapToGrid/>
        <w:spacing w:line="440" w:lineRule="exact"/>
        <w:ind w:left="0" w:right="0" w:firstLine="484" w:firstLineChars="200"/>
        <w:textAlignment w:val="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1.1.2 合同当事人和人员</w:t>
      </w:r>
    </w:p>
    <w:p w14:paraId="77D60361">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"1.1.2.1"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pacing w:val="-1"/>
          <w:sz w:val="24"/>
          <w:szCs w:val="24"/>
          <w:highlight w:val="none"/>
        </w:rPr>
        <w:t>1.1.2.1</w:t>
      </w:r>
      <w:r>
        <w:rPr>
          <w:rFonts w:hint="eastAsia" w:ascii="宋体" w:hAnsi="宋体" w:eastAsia="宋体" w:cs="宋体"/>
          <w:color w:val="auto"/>
          <w:spacing w:val="-1"/>
          <w:sz w:val="24"/>
          <w:szCs w:val="24"/>
          <w:highlight w:val="none"/>
        </w:rPr>
        <w:fldChar w:fldCharType="end"/>
      </w:r>
      <w:r>
        <w:rPr>
          <w:rFonts w:hint="eastAsia" w:ascii="宋体" w:hAnsi="宋体" w:eastAsia="宋体" w:cs="宋体"/>
          <w:color w:val="auto"/>
          <w:spacing w:val="-1"/>
          <w:sz w:val="24"/>
          <w:szCs w:val="24"/>
          <w:highlight w:val="none"/>
        </w:rPr>
        <w:t xml:space="preserve"> 合同当事人：指发包人和（或）承</w:t>
      </w:r>
      <w:r>
        <w:rPr>
          <w:rFonts w:hint="eastAsia" w:ascii="宋体" w:hAnsi="宋体" w:eastAsia="宋体" w:cs="宋体"/>
          <w:color w:val="auto"/>
          <w:spacing w:val="-2"/>
          <w:sz w:val="24"/>
          <w:szCs w:val="24"/>
          <w:highlight w:val="none"/>
        </w:rPr>
        <w:t>包人。</w:t>
      </w:r>
    </w:p>
    <w:p w14:paraId="0A609DFC">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"1.1.2.2"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pacing w:val="5"/>
          <w:sz w:val="24"/>
          <w:szCs w:val="24"/>
          <w:highlight w:val="none"/>
        </w:rPr>
        <w:t>1.1.2.2</w:t>
      </w:r>
      <w:r>
        <w:rPr>
          <w:rFonts w:hint="eastAsia" w:ascii="宋体" w:hAnsi="宋体" w:eastAsia="宋体" w:cs="宋体"/>
          <w:color w:val="auto"/>
          <w:spacing w:val="5"/>
          <w:sz w:val="24"/>
          <w:szCs w:val="24"/>
          <w:highlight w:val="none"/>
        </w:rPr>
        <w:fldChar w:fldCharType="end"/>
      </w:r>
      <w:r>
        <w:rPr>
          <w:rFonts w:hint="eastAsia" w:ascii="宋体" w:hAnsi="宋体" w:eastAsia="宋体" w:cs="宋体"/>
          <w:color w:val="auto"/>
          <w:spacing w:val="5"/>
          <w:sz w:val="24"/>
          <w:szCs w:val="24"/>
          <w:highlight w:val="none"/>
        </w:rPr>
        <w:t xml:space="preserve"> 发包人：指专用合同条款中指明并与承包人在合</w:t>
      </w:r>
      <w:r>
        <w:rPr>
          <w:rFonts w:hint="eastAsia" w:ascii="宋体" w:hAnsi="宋体" w:eastAsia="宋体" w:cs="宋体"/>
          <w:color w:val="auto"/>
          <w:spacing w:val="4"/>
          <w:sz w:val="24"/>
          <w:szCs w:val="24"/>
          <w:highlight w:val="none"/>
        </w:rPr>
        <w:t>同协议书中签字的当</w:t>
      </w:r>
      <w:r>
        <w:rPr>
          <w:rFonts w:hint="eastAsia" w:ascii="宋体" w:hAnsi="宋体" w:eastAsia="宋体" w:cs="宋体"/>
          <w:color w:val="auto"/>
          <w:spacing w:val="-4"/>
          <w:sz w:val="24"/>
          <w:szCs w:val="24"/>
          <w:highlight w:val="none"/>
        </w:rPr>
        <w:t>事人。</w:t>
      </w:r>
    </w:p>
    <w:p w14:paraId="1CE4C330">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auto"/>
          <w:spacing w:val="1"/>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"1.1.2.3"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pacing w:val="-1"/>
          <w:sz w:val="24"/>
          <w:szCs w:val="24"/>
          <w:highlight w:val="none"/>
        </w:rPr>
        <w:t>1.1.2.3</w:t>
      </w:r>
      <w:r>
        <w:rPr>
          <w:rFonts w:hint="eastAsia" w:ascii="宋体" w:hAnsi="宋体" w:eastAsia="宋体" w:cs="宋体"/>
          <w:color w:val="auto"/>
          <w:spacing w:val="-1"/>
          <w:sz w:val="24"/>
          <w:szCs w:val="24"/>
          <w:highlight w:val="none"/>
        </w:rPr>
        <w:fldChar w:fldCharType="end"/>
      </w:r>
      <w:r>
        <w:rPr>
          <w:rFonts w:hint="eastAsia" w:ascii="宋体" w:hAnsi="宋体" w:eastAsia="宋体" w:cs="宋体"/>
          <w:color w:val="auto"/>
          <w:spacing w:val="-1"/>
          <w:sz w:val="24"/>
          <w:szCs w:val="24"/>
          <w:highlight w:val="none"/>
        </w:rPr>
        <w:t xml:space="preserve"> 承包</w:t>
      </w:r>
      <w:r>
        <w:rPr>
          <w:rFonts w:hint="eastAsia" w:ascii="宋体" w:hAnsi="宋体" w:eastAsia="宋体" w:cs="宋体"/>
          <w:color w:val="auto"/>
          <w:spacing w:val="1"/>
          <w:sz w:val="24"/>
          <w:szCs w:val="24"/>
          <w:highlight w:val="none"/>
        </w:rPr>
        <w:t>人：指与发包人签订合同协议书的当事人。</w:t>
      </w:r>
    </w:p>
    <w:p w14:paraId="42F3C992">
      <w:pPr>
        <w:keepNext w:val="0"/>
        <w:keepLines w:val="0"/>
        <w:pageBreakBefore w:val="0"/>
        <w:widowControl w:val="0"/>
        <w:kinsoku/>
        <w:wordWrap/>
        <w:overflowPunct/>
        <w:topLinePunct w:val="0"/>
        <w:autoSpaceDE/>
        <w:autoSpaceDN/>
        <w:bidi w:val="0"/>
        <w:adjustRightInd/>
        <w:snapToGrid/>
        <w:spacing w:line="440" w:lineRule="exact"/>
        <w:ind w:left="0" w:right="0" w:firstLine="484" w:firstLineChars="200"/>
        <w:textAlignment w:val="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fldChar w:fldCharType="begin"/>
      </w:r>
      <w:r>
        <w:rPr>
          <w:rFonts w:hint="eastAsia" w:ascii="宋体" w:hAnsi="宋体" w:eastAsia="宋体" w:cs="宋体"/>
          <w:color w:val="auto"/>
          <w:spacing w:val="1"/>
          <w:sz w:val="24"/>
          <w:szCs w:val="24"/>
          <w:highlight w:val="none"/>
        </w:rPr>
        <w:instrText xml:space="preserve"> HYPERLINK "1.1.2.4" </w:instrText>
      </w:r>
      <w:r>
        <w:rPr>
          <w:rFonts w:hint="eastAsia" w:ascii="宋体" w:hAnsi="宋体" w:eastAsia="宋体" w:cs="宋体"/>
          <w:color w:val="auto"/>
          <w:spacing w:val="1"/>
          <w:sz w:val="24"/>
          <w:szCs w:val="24"/>
          <w:highlight w:val="none"/>
        </w:rPr>
        <w:fldChar w:fldCharType="separate"/>
      </w:r>
      <w:r>
        <w:rPr>
          <w:rFonts w:hint="eastAsia" w:ascii="宋体" w:hAnsi="宋体" w:eastAsia="宋体" w:cs="宋体"/>
          <w:color w:val="auto"/>
          <w:spacing w:val="1"/>
          <w:sz w:val="24"/>
          <w:szCs w:val="24"/>
          <w:highlight w:val="none"/>
        </w:rPr>
        <w:t>1.1.2.4</w:t>
      </w:r>
      <w:r>
        <w:rPr>
          <w:rFonts w:hint="eastAsia" w:ascii="宋体" w:hAnsi="宋体" w:eastAsia="宋体" w:cs="宋体"/>
          <w:color w:val="auto"/>
          <w:spacing w:val="1"/>
          <w:sz w:val="24"/>
          <w:szCs w:val="24"/>
          <w:highlight w:val="none"/>
        </w:rPr>
        <w:fldChar w:fldCharType="end"/>
      </w:r>
      <w:r>
        <w:rPr>
          <w:rFonts w:hint="eastAsia" w:ascii="宋体" w:hAnsi="宋体" w:eastAsia="宋体" w:cs="宋体"/>
          <w:color w:val="auto"/>
          <w:spacing w:val="1"/>
          <w:sz w:val="24"/>
          <w:szCs w:val="24"/>
          <w:highlight w:val="none"/>
        </w:rPr>
        <w:t xml:space="preserve"> 承包人项目经理：指由承包人书面委派负责管理养护项目的全权负责人。</w:t>
      </w:r>
    </w:p>
    <w:p w14:paraId="35D18DB5">
      <w:pPr>
        <w:keepNext w:val="0"/>
        <w:keepLines w:val="0"/>
        <w:pageBreakBefore w:val="0"/>
        <w:widowControl w:val="0"/>
        <w:kinsoku/>
        <w:wordWrap/>
        <w:overflowPunct/>
        <w:topLinePunct w:val="0"/>
        <w:autoSpaceDE/>
        <w:autoSpaceDN/>
        <w:bidi w:val="0"/>
        <w:adjustRightInd/>
        <w:snapToGrid/>
        <w:spacing w:line="440" w:lineRule="exact"/>
        <w:ind w:left="0" w:right="0" w:firstLine="484" w:firstLineChars="200"/>
        <w:textAlignment w:val="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fldChar w:fldCharType="begin"/>
      </w:r>
      <w:r>
        <w:rPr>
          <w:rFonts w:hint="eastAsia" w:ascii="宋体" w:hAnsi="宋体" w:eastAsia="宋体" w:cs="宋体"/>
          <w:color w:val="auto"/>
          <w:spacing w:val="1"/>
          <w:sz w:val="24"/>
          <w:szCs w:val="24"/>
          <w:highlight w:val="none"/>
        </w:rPr>
        <w:instrText xml:space="preserve"> HYPERLINK "1.1.2.5" </w:instrText>
      </w:r>
      <w:r>
        <w:rPr>
          <w:rFonts w:hint="eastAsia" w:ascii="宋体" w:hAnsi="宋体" w:eastAsia="宋体" w:cs="宋体"/>
          <w:color w:val="auto"/>
          <w:spacing w:val="1"/>
          <w:sz w:val="24"/>
          <w:szCs w:val="24"/>
          <w:highlight w:val="none"/>
        </w:rPr>
        <w:fldChar w:fldCharType="separate"/>
      </w:r>
      <w:r>
        <w:rPr>
          <w:rFonts w:hint="eastAsia" w:ascii="宋体" w:hAnsi="宋体" w:eastAsia="宋体" w:cs="宋体"/>
          <w:color w:val="auto"/>
          <w:spacing w:val="1"/>
          <w:sz w:val="24"/>
          <w:szCs w:val="24"/>
          <w:highlight w:val="none"/>
        </w:rPr>
        <w:t>1.1.2.5</w:t>
      </w:r>
      <w:r>
        <w:rPr>
          <w:rFonts w:hint="eastAsia" w:ascii="宋体" w:hAnsi="宋体" w:eastAsia="宋体" w:cs="宋体"/>
          <w:color w:val="auto"/>
          <w:spacing w:val="1"/>
          <w:sz w:val="24"/>
          <w:szCs w:val="24"/>
          <w:highlight w:val="none"/>
        </w:rPr>
        <w:fldChar w:fldCharType="end"/>
      </w:r>
      <w:r>
        <w:rPr>
          <w:rFonts w:hint="eastAsia" w:ascii="宋体" w:hAnsi="宋体" w:eastAsia="宋体" w:cs="宋体"/>
          <w:color w:val="auto"/>
          <w:spacing w:val="1"/>
          <w:sz w:val="24"/>
          <w:szCs w:val="24"/>
          <w:highlight w:val="none"/>
        </w:rPr>
        <w:t xml:space="preserve"> 承包人项目总工：指由承包人书面委派负责养护项目技术管理的总工程师或技术总负责人。</w:t>
      </w:r>
    </w:p>
    <w:p w14:paraId="418488E3">
      <w:pPr>
        <w:keepNext w:val="0"/>
        <w:keepLines w:val="0"/>
        <w:pageBreakBefore w:val="0"/>
        <w:widowControl w:val="0"/>
        <w:kinsoku/>
        <w:wordWrap/>
        <w:overflowPunct/>
        <w:topLinePunct w:val="0"/>
        <w:autoSpaceDE/>
        <w:autoSpaceDN/>
        <w:bidi w:val="0"/>
        <w:adjustRightInd/>
        <w:snapToGrid/>
        <w:spacing w:line="440" w:lineRule="exact"/>
        <w:ind w:left="0" w:right="0" w:firstLine="484" w:firstLineChars="200"/>
        <w:textAlignment w:val="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fldChar w:fldCharType="begin"/>
      </w:r>
      <w:r>
        <w:rPr>
          <w:rFonts w:hint="eastAsia" w:ascii="宋体" w:hAnsi="宋体" w:eastAsia="宋体" w:cs="宋体"/>
          <w:color w:val="auto"/>
          <w:spacing w:val="1"/>
          <w:sz w:val="24"/>
          <w:szCs w:val="24"/>
          <w:highlight w:val="none"/>
        </w:rPr>
        <w:instrText xml:space="preserve"> HYPERLINK "1.1.2.6" </w:instrText>
      </w:r>
      <w:r>
        <w:rPr>
          <w:rFonts w:hint="eastAsia" w:ascii="宋体" w:hAnsi="宋体" w:eastAsia="宋体" w:cs="宋体"/>
          <w:color w:val="auto"/>
          <w:spacing w:val="1"/>
          <w:sz w:val="24"/>
          <w:szCs w:val="24"/>
          <w:highlight w:val="none"/>
        </w:rPr>
        <w:fldChar w:fldCharType="separate"/>
      </w:r>
      <w:r>
        <w:rPr>
          <w:rFonts w:hint="eastAsia" w:ascii="宋体" w:hAnsi="宋体" w:eastAsia="宋体" w:cs="宋体"/>
          <w:color w:val="auto"/>
          <w:spacing w:val="1"/>
          <w:sz w:val="24"/>
          <w:szCs w:val="24"/>
          <w:highlight w:val="none"/>
        </w:rPr>
        <w:t>1.1.2.6</w:t>
      </w:r>
      <w:r>
        <w:rPr>
          <w:rFonts w:hint="eastAsia" w:ascii="宋体" w:hAnsi="宋体" w:eastAsia="宋体" w:cs="宋体"/>
          <w:color w:val="auto"/>
          <w:spacing w:val="1"/>
          <w:sz w:val="24"/>
          <w:szCs w:val="24"/>
          <w:highlight w:val="none"/>
        </w:rPr>
        <w:fldChar w:fldCharType="end"/>
      </w:r>
      <w:r>
        <w:rPr>
          <w:rFonts w:hint="eastAsia" w:ascii="宋体" w:hAnsi="宋体" w:eastAsia="宋体" w:cs="宋体"/>
          <w:color w:val="auto"/>
          <w:spacing w:val="1"/>
          <w:sz w:val="24"/>
          <w:szCs w:val="24"/>
          <w:highlight w:val="none"/>
        </w:rPr>
        <w:t xml:space="preserve"> 分包人：指从承包人处分包合同中部分养护工程，并与其签订分包合同的法人或其他组织。</w:t>
      </w:r>
    </w:p>
    <w:p w14:paraId="49AA53D6">
      <w:pPr>
        <w:keepNext w:val="0"/>
        <w:keepLines w:val="0"/>
        <w:pageBreakBefore w:val="0"/>
        <w:widowControl w:val="0"/>
        <w:kinsoku/>
        <w:wordWrap/>
        <w:overflowPunct/>
        <w:topLinePunct w:val="0"/>
        <w:autoSpaceDE/>
        <w:autoSpaceDN/>
        <w:bidi w:val="0"/>
        <w:adjustRightInd/>
        <w:snapToGrid/>
        <w:spacing w:line="440" w:lineRule="exact"/>
        <w:ind w:left="0" w:right="0" w:firstLine="484" w:firstLineChars="200"/>
        <w:textAlignment w:val="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fldChar w:fldCharType="begin"/>
      </w:r>
      <w:r>
        <w:rPr>
          <w:rFonts w:hint="eastAsia" w:ascii="宋体" w:hAnsi="宋体" w:eastAsia="宋体" w:cs="宋体"/>
          <w:color w:val="auto"/>
          <w:spacing w:val="1"/>
          <w:sz w:val="24"/>
          <w:szCs w:val="24"/>
          <w:highlight w:val="none"/>
        </w:rPr>
        <w:instrText xml:space="preserve"> HYPERLINK "1.1.2.7" </w:instrText>
      </w:r>
      <w:r>
        <w:rPr>
          <w:rFonts w:hint="eastAsia" w:ascii="宋体" w:hAnsi="宋体" w:eastAsia="宋体" w:cs="宋体"/>
          <w:color w:val="auto"/>
          <w:spacing w:val="1"/>
          <w:sz w:val="24"/>
          <w:szCs w:val="24"/>
          <w:highlight w:val="none"/>
        </w:rPr>
        <w:fldChar w:fldCharType="separate"/>
      </w:r>
      <w:r>
        <w:rPr>
          <w:rFonts w:hint="eastAsia" w:ascii="宋体" w:hAnsi="宋体" w:eastAsia="宋体" w:cs="宋体"/>
          <w:color w:val="auto"/>
          <w:spacing w:val="1"/>
          <w:sz w:val="24"/>
          <w:szCs w:val="24"/>
          <w:highlight w:val="none"/>
        </w:rPr>
        <w:t>1.1.2.7</w:t>
      </w:r>
      <w:r>
        <w:rPr>
          <w:rFonts w:hint="eastAsia" w:ascii="宋体" w:hAnsi="宋体" w:eastAsia="宋体" w:cs="宋体"/>
          <w:color w:val="auto"/>
          <w:spacing w:val="1"/>
          <w:sz w:val="24"/>
          <w:szCs w:val="24"/>
          <w:highlight w:val="none"/>
        </w:rPr>
        <w:fldChar w:fldCharType="end"/>
      </w:r>
      <w:r>
        <w:rPr>
          <w:rFonts w:hint="eastAsia" w:ascii="宋体" w:hAnsi="宋体" w:eastAsia="宋体" w:cs="宋体"/>
          <w:color w:val="auto"/>
          <w:spacing w:val="1"/>
          <w:sz w:val="24"/>
          <w:szCs w:val="24"/>
          <w:highlight w:val="none"/>
        </w:rPr>
        <w:t xml:space="preserve"> 咨询人（监理人）：指在专用合同条款中指明的，受发包人委托对合同履行实施管理的法人或其他组织。未委托咨询人（监理人）的，本合同中咨询人（监理人）职责由发包人指定的管理机构或人员履行。</w:t>
      </w:r>
    </w:p>
    <w:p w14:paraId="79677E0C">
      <w:pPr>
        <w:keepNext w:val="0"/>
        <w:keepLines w:val="0"/>
        <w:pageBreakBefore w:val="0"/>
        <w:widowControl w:val="0"/>
        <w:kinsoku/>
        <w:wordWrap/>
        <w:overflowPunct/>
        <w:topLinePunct w:val="0"/>
        <w:autoSpaceDE/>
        <w:autoSpaceDN/>
        <w:bidi w:val="0"/>
        <w:adjustRightInd/>
        <w:snapToGrid/>
        <w:spacing w:line="440" w:lineRule="exact"/>
        <w:ind w:left="0" w:right="0" w:firstLine="484"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fldChar w:fldCharType="begin"/>
      </w:r>
      <w:r>
        <w:rPr>
          <w:rFonts w:hint="eastAsia" w:ascii="宋体" w:hAnsi="宋体" w:eastAsia="宋体" w:cs="宋体"/>
          <w:color w:val="auto"/>
          <w:spacing w:val="1"/>
          <w:sz w:val="24"/>
          <w:szCs w:val="24"/>
          <w:highlight w:val="none"/>
        </w:rPr>
        <w:instrText xml:space="preserve"> HYPERLINK "1.1.2.8" </w:instrText>
      </w:r>
      <w:r>
        <w:rPr>
          <w:rFonts w:hint="eastAsia" w:ascii="宋体" w:hAnsi="宋体" w:eastAsia="宋体" w:cs="宋体"/>
          <w:color w:val="auto"/>
          <w:spacing w:val="1"/>
          <w:sz w:val="24"/>
          <w:szCs w:val="24"/>
          <w:highlight w:val="none"/>
        </w:rPr>
        <w:fldChar w:fldCharType="separate"/>
      </w:r>
      <w:r>
        <w:rPr>
          <w:rFonts w:hint="eastAsia" w:ascii="宋体" w:hAnsi="宋体" w:eastAsia="宋体" w:cs="宋体"/>
          <w:color w:val="auto"/>
          <w:spacing w:val="1"/>
          <w:sz w:val="24"/>
          <w:szCs w:val="24"/>
          <w:highlight w:val="none"/>
        </w:rPr>
        <w:t>1.1.2.8</w:t>
      </w:r>
      <w:r>
        <w:rPr>
          <w:rFonts w:hint="eastAsia" w:ascii="宋体" w:hAnsi="宋体" w:eastAsia="宋体" w:cs="宋体"/>
          <w:color w:val="auto"/>
          <w:spacing w:val="1"/>
          <w:sz w:val="24"/>
          <w:szCs w:val="24"/>
          <w:highlight w:val="none"/>
        </w:rPr>
        <w:fldChar w:fldCharType="end"/>
      </w:r>
      <w:r>
        <w:rPr>
          <w:rFonts w:hint="eastAsia" w:ascii="宋体" w:hAnsi="宋体" w:eastAsia="宋体" w:cs="宋体"/>
          <w:color w:val="auto"/>
          <w:spacing w:val="1"/>
          <w:sz w:val="24"/>
          <w:szCs w:val="24"/>
          <w:highlight w:val="none"/>
        </w:rPr>
        <w:t xml:space="preserve"> 咨询总负责人（总监理工程师）</w:t>
      </w:r>
      <w:r>
        <w:rPr>
          <w:rFonts w:hint="eastAsia" w:ascii="宋体" w:hAnsi="宋体" w:eastAsia="宋体" w:cs="宋体"/>
          <w:color w:val="auto"/>
          <w:spacing w:val="-47"/>
          <w:sz w:val="24"/>
          <w:szCs w:val="24"/>
          <w:highlight w:val="none"/>
        </w:rPr>
        <w:t>：</w:t>
      </w:r>
      <w:r>
        <w:rPr>
          <w:rFonts w:hint="eastAsia" w:ascii="宋体" w:hAnsi="宋体" w:eastAsia="宋体" w:cs="宋体"/>
          <w:color w:val="auto"/>
          <w:spacing w:val="1"/>
          <w:sz w:val="24"/>
          <w:szCs w:val="24"/>
          <w:highlight w:val="none"/>
        </w:rPr>
        <w:t>指由咨询人（监理人）委派的负责对</w:t>
      </w:r>
      <w:r>
        <w:rPr>
          <w:rFonts w:hint="eastAsia" w:ascii="宋体" w:hAnsi="宋体" w:eastAsia="宋体" w:cs="宋体"/>
          <w:color w:val="auto"/>
          <w:spacing w:val="-1"/>
          <w:sz w:val="24"/>
          <w:szCs w:val="24"/>
          <w:highlight w:val="none"/>
        </w:rPr>
        <w:t>合同履行实施管理的全权负责人。</w:t>
      </w:r>
    </w:p>
    <w:p w14:paraId="1319028A">
      <w:pPr>
        <w:keepNext w:val="0"/>
        <w:keepLines w:val="0"/>
        <w:pageBreakBefore w:val="0"/>
        <w:widowControl w:val="0"/>
        <w:kinsoku/>
        <w:wordWrap/>
        <w:overflowPunct/>
        <w:topLinePunct w:val="0"/>
        <w:autoSpaceDE/>
        <w:autoSpaceDN/>
        <w:bidi w:val="0"/>
        <w:adjustRightInd/>
        <w:snapToGrid/>
        <w:spacing w:line="440" w:lineRule="exact"/>
        <w:ind w:left="0" w:right="0" w:firstLine="472" w:firstLineChars="200"/>
        <w:textAlignment w:val="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2"/>
          <w:sz w:val="24"/>
          <w:szCs w:val="24"/>
          <w:highlight w:val="none"/>
        </w:rPr>
        <w:t>1.1.3 养护项</w:t>
      </w:r>
      <w:r>
        <w:rPr>
          <w:rFonts w:hint="eastAsia" w:ascii="宋体" w:hAnsi="宋体" w:eastAsia="宋体" w:cs="宋体"/>
          <w:color w:val="auto"/>
          <w:spacing w:val="1"/>
          <w:sz w:val="24"/>
          <w:szCs w:val="24"/>
          <w:highlight w:val="none"/>
        </w:rPr>
        <w:t>目、养护工程和设备</w:t>
      </w:r>
    </w:p>
    <w:p w14:paraId="5F3AC808">
      <w:pPr>
        <w:keepNext w:val="0"/>
        <w:keepLines w:val="0"/>
        <w:pageBreakBefore w:val="0"/>
        <w:widowControl w:val="0"/>
        <w:kinsoku/>
        <w:wordWrap/>
        <w:overflowPunct/>
        <w:topLinePunct w:val="0"/>
        <w:autoSpaceDE/>
        <w:autoSpaceDN/>
        <w:bidi w:val="0"/>
        <w:adjustRightInd/>
        <w:snapToGrid/>
        <w:spacing w:line="440" w:lineRule="exact"/>
        <w:ind w:left="0" w:right="0" w:firstLine="484" w:firstLineChars="200"/>
        <w:textAlignment w:val="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fldChar w:fldCharType="begin"/>
      </w:r>
      <w:r>
        <w:rPr>
          <w:rFonts w:hint="eastAsia" w:ascii="宋体" w:hAnsi="宋体" w:eastAsia="宋体" w:cs="宋体"/>
          <w:color w:val="auto"/>
          <w:spacing w:val="1"/>
          <w:sz w:val="24"/>
          <w:szCs w:val="24"/>
          <w:highlight w:val="none"/>
        </w:rPr>
        <w:instrText xml:space="preserve"> HYPERLINK "1.1.3.1" </w:instrText>
      </w:r>
      <w:r>
        <w:rPr>
          <w:rFonts w:hint="eastAsia" w:ascii="宋体" w:hAnsi="宋体" w:eastAsia="宋体" w:cs="宋体"/>
          <w:color w:val="auto"/>
          <w:spacing w:val="1"/>
          <w:sz w:val="24"/>
          <w:szCs w:val="24"/>
          <w:highlight w:val="none"/>
        </w:rPr>
        <w:fldChar w:fldCharType="separate"/>
      </w:r>
      <w:r>
        <w:rPr>
          <w:rFonts w:hint="eastAsia" w:ascii="宋体" w:hAnsi="宋体" w:eastAsia="宋体" w:cs="宋体"/>
          <w:color w:val="auto"/>
          <w:spacing w:val="1"/>
          <w:sz w:val="24"/>
          <w:szCs w:val="24"/>
          <w:highlight w:val="none"/>
        </w:rPr>
        <w:t>1.1.3.1</w:t>
      </w:r>
      <w:r>
        <w:rPr>
          <w:rFonts w:hint="eastAsia" w:ascii="宋体" w:hAnsi="宋体" w:eastAsia="宋体" w:cs="宋体"/>
          <w:color w:val="auto"/>
          <w:spacing w:val="1"/>
          <w:sz w:val="24"/>
          <w:szCs w:val="24"/>
          <w:highlight w:val="none"/>
        </w:rPr>
        <w:fldChar w:fldCharType="end"/>
      </w:r>
      <w:r>
        <w:rPr>
          <w:rFonts w:hint="eastAsia" w:ascii="宋体" w:hAnsi="宋体" w:eastAsia="宋体" w:cs="宋体"/>
          <w:color w:val="auto"/>
          <w:spacing w:val="1"/>
          <w:sz w:val="24"/>
          <w:szCs w:val="24"/>
          <w:highlight w:val="none"/>
        </w:rPr>
        <w:t xml:space="preserve"> 养护项目：指单独或组合发包的日常养护、养护工程项目等养护作业，或采用长年限方式实施的检测评定、设计、 日常养护和养护工程等组合发包的项目。具体工作内容在专用合同条款中约定。</w:t>
      </w:r>
    </w:p>
    <w:p w14:paraId="3D80A7A7">
      <w:pPr>
        <w:keepNext w:val="0"/>
        <w:keepLines w:val="0"/>
        <w:pageBreakBefore w:val="0"/>
        <w:widowControl w:val="0"/>
        <w:kinsoku/>
        <w:wordWrap/>
        <w:overflowPunct/>
        <w:topLinePunct w:val="0"/>
        <w:autoSpaceDE/>
        <w:autoSpaceDN/>
        <w:bidi w:val="0"/>
        <w:adjustRightInd/>
        <w:snapToGrid/>
        <w:spacing w:line="440" w:lineRule="exact"/>
        <w:ind w:left="0" w:right="0" w:firstLine="484" w:firstLineChars="200"/>
        <w:textAlignment w:val="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fldChar w:fldCharType="begin"/>
      </w:r>
      <w:r>
        <w:rPr>
          <w:rFonts w:hint="eastAsia" w:ascii="宋体" w:hAnsi="宋体" w:eastAsia="宋体" w:cs="宋体"/>
          <w:color w:val="auto"/>
          <w:spacing w:val="1"/>
          <w:sz w:val="24"/>
          <w:szCs w:val="24"/>
          <w:highlight w:val="none"/>
        </w:rPr>
        <w:instrText xml:space="preserve"> HYPERLINK "1.1.3.2" </w:instrText>
      </w:r>
      <w:r>
        <w:rPr>
          <w:rFonts w:hint="eastAsia" w:ascii="宋体" w:hAnsi="宋体" w:eastAsia="宋体" w:cs="宋体"/>
          <w:color w:val="auto"/>
          <w:spacing w:val="1"/>
          <w:sz w:val="24"/>
          <w:szCs w:val="24"/>
          <w:highlight w:val="none"/>
        </w:rPr>
        <w:fldChar w:fldCharType="separate"/>
      </w:r>
      <w:r>
        <w:rPr>
          <w:rFonts w:hint="eastAsia" w:ascii="宋体" w:hAnsi="宋体" w:eastAsia="宋体" w:cs="宋体"/>
          <w:color w:val="auto"/>
          <w:spacing w:val="1"/>
          <w:sz w:val="24"/>
          <w:szCs w:val="24"/>
          <w:highlight w:val="none"/>
        </w:rPr>
        <w:t>1.1.3.2</w:t>
      </w:r>
      <w:r>
        <w:rPr>
          <w:rFonts w:hint="eastAsia" w:ascii="宋体" w:hAnsi="宋体" w:eastAsia="宋体" w:cs="宋体"/>
          <w:color w:val="auto"/>
          <w:spacing w:val="1"/>
          <w:sz w:val="24"/>
          <w:szCs w:val="24"/>
          <w:highlight w:val="none"/>
        </w:rPr>
        <w:fldChar w:fldCharType="end"/>
      </w:r>
      <w:r>
        <w:rPr>
          <w:rFonts w:hint="eastAsia" w:ascii="宋体" w:hAnsi="宋体" w:eastAsia="宋体" w:cs="宋体"/>
          <w:color w:val="auto"/>
          <w:spacing w:val="1"/>
          <w:sz w:val="24"/>
          <w:szCs w:val="24"/>
          <w:highlight w:val="none"/>
        </w:rPr>
        <w:t xml:space="preserve"> 养护工程：指按合同约定施工并验收的预防养护、修复养护、专项养护、应急养护工程，包括工程设备。具体工作内容在专用合同条款中约定。</w:t>
      </w:r>
    </w:p>
    <w:p w14:paraId="38DA402C">
      <w:pPr>
        <w:keepNext w:val="0"/>
        <w:keepLines w:val="0"/>
        <w:pageBreakBefore w:val="0"/>
        <w:widowControl w:val="0"/>
        <w:kinsoku/>
        <w:wordWrap/>
        <w:overflowPunct/>
        <w:topLinePunct w:val="0"/>
        <w:autoSpaceDE/>
        <w:autoSpaceDN/>
        <w:bidi w:val="0"/>
        <w:adjustRightInd/>
        <w:snapToGrid/>
        <w:spacing w:line="440" w:lineRule="exact"/>
        <w:ind w:left="0" w:right="0" w:firstLine="484" w:firstLineChars="200"/>
        <w:textAlignment w:val="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fldChar w:fldCharType="begin"/>
      </w:r>
      <w:r>
        <w:rPr>
          <w:rFonts w:hint="eastAsia" w:ascii="宋体" w:hAnsi="宋体" w:eastAsia="宋体" w:cs="宋体"/>
          <w:color w:val="auto"/>
          <w:spacing w:val="1"/>
          <w:sz w:val="24"/>
          <w:szCs w:val="24"/>
          <w:highlight w:val="none"/>
        </w:rPr>
        <w:instrText xml:space="preserve"> HYPERLINK "1.1.3.3" </w:instrText>
      </w:r>
      <w:r>
        <w:rPr>
          <w:rFonts w:hint="eastAsia" w:ascii="宋体" w:hAnsi="宋体" w:eastAsia="宋体" w:cs="宋体"/>
          <w:color w:val="auto"/>
          <w:spacing w:val="1"/>
          <w:sz w:val="24"/>
          <w:szCs w:val="24"/>
          <w:highlight w:val="none"/>
        </w:rPr>
        <w:fldChar w:fldCharType="separate"/>
      </w:r>
      <w:r>
        <w:rPr>
          <w:rFonts w:hint="eastAsia" w:ascii="宋体" w:hAnsi="宋体" w:eastAsia="宋体" w:cs="宋体"/>
          <w:color w:val="auto"/>
          <w:spacing w:val="1"/>
          <w:sz w:val="24"/>
          <w:szCs w:val="24"/>
          <w:highlight w:val="none"/>
        </w:rPr>
        <w:t>1.1.3.3</w:t>
      </w:r>
      <w:r>
        <w:rPr>
          <w:rFonts w:hint="eastAsia" w:ascii="宋体" w:hAnsi="宋体" w:eastAsia="宋体" w:cs="宋体"/>
          <w:color w:val="auto"/>
          <w:spacing w:val="1"/>
          <w:sz w:val="24"/>
          <w:szCs w:val="24"/>
          <w:highlight w:val="none"/>
        </w:rPr>
        <w:fldChar w:fldCharType="end"/>
      </w:r>
      <w:r>
        <w:rPr>
          <w:rFonts w:hint="eastAsia" w:ascii="宋体" w:hAnsi="宋体" w:eastAsia="宋体" w:cs="宋体"/>
          <w:color w:val="auto"/>
          <w:spacing w:val="1"/>
          <w:sz w:val="24"/>
          <w:szCs w:val="24"/>
          <w:highlight w:val="none"/>
        </w:rPr>
        <w:t xml:space="preserve"> 日常养护：指养护工程以外的养护作业，包括日常保养和日常维修。具体工作内容在专用合同条款中约定。</w:t>
      </w:r>
    </w:p>
    <w:p w14:paraId="3A1EEF2E">
      <w:pPr>
        <w:keepNext w:val="0"/>
        <w:keepLines w:val="0"/>
        <w:pageBreakBefore w:val="0"/>
        <w:widowControl w:val="0"/>
        <w:kinsoku/>
        <w:wordWrap/>
        <w:overflowPunct/>
        <w:topLinePunct w:val="0"/>
        <w:autoSpaceDE/>
        <w:autoSpaceDN/>
        <w:bidi w:val="0"/>
        <w:adjustRightInd/>
        <w:snapToGrid/>
        <w:spacing w:line="440" w:lineRule="exact"/>
        <w:ind w:left="0" w:right="0" w:firstLine="484" w:firstLineChars="200"/>
        <w:textAlignment w:val="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fldChar w:fldCharType="begin"/>
      </w:r>
      <w:r>
        <w:rPr>
          <w:rFonts w:hint="eastAsia" w:ascii="宋体" w:hAnsi="宋体" w:eastAsia="宋体" w:cs="宋体"/>
          <w:color w:val="auto"/>
          <w:spacing w:val="1"/>
          <w:sz w:val="24"/>
          <w:szCs w:val="24"/>
          <w:highlight w:val="none"/>
        </w:rPr>
        <w:instrText xml:space="preserve"> HYPERLINK "1.1.3.4" </w:instrText>
      </w:r>
      <w:r>
        <w:rPr>
          <w:rFonts w:hint="eastAsia" w:ascii="宋体" w:hAnsi="宋体" w:eastAsia="宋体" w:cs="宋体"/>
          <w:color w:val="auto"/>
          <w:spacing w:val="1"/>
          <w:sz w:val="24"/>
          <w:szCs w:val="24"/>
          <w:highlight w:val="none"/>
        </w:rPr>
        <w:fldChar w:fldCharType="separate"/>
      </w:r>
      <w:r>
        <w:rPr>
          <w:rFonts w:hint="eastAsia" w:ascii="宋体" w:hAnsi="宋体" w:eastAsia="宋体" w:cs="宋体"/>
          <w:color w:val="auto"/>
          <w:spacing w:val="1"/>
          <w:sz w:val="24"/>
          <w:szCs w:val="24"/>
          <w:highlight w:val="none"/>
        </w:rPr>
        <w:t>1.1.3.4</w:t>
      </w:r>
      <w:r>
        <w:rPr>
          <w:rFonts w:hint="eastAsia" w:ascii="宋体" w:hAnsi="宋体" w:eastAsia="宋体" w:cs="宋体"/>
          <w:color w:val="auto"/>
          <w:spacing w:val="1"/>
          <w:sz w:val="24"/>
          <w:szCs w:val="24"/>
          <w:highlight w:val="none"/>
        </w:rPr>
        <w:fldChar w:fldCharType="end"/>
      </w:r>
      <w:r>
        <w:rPr>
          <w:rFonts w:hint="eastAsia" w:ascii="宋体" w:hAnsi="宋体" w:eastAsia="宋体" w:cs="宋体"/>
          <w:color w:val="auto"/>
          <w:spacing w:val="1"/>
          <w:sz w:val="24"/>
          <w:szCs w:val="24"/>
          <w:highlight w:val="none"/>
        </w:rPr>
        <w:t xml:space="preserve"> 临时工程：指为完成指定实施的养护工程所修建的各类临时性工程，不包括养护作业设备。</w:t>
      </w:r>
    </w:p>
    <w:p w14:paraId="3F7A4773">
      <w:pPr>
        <w:keepNext w:val="0"/>
        <w:keepLines w:val="0"/>
        <w:pageBreakBefore w:val="0"/>
        <w:widowControl w:val="0"/>
        <w:kinsoku/>
        <w:wordWrap/>
        <w:overflowPunct/>
        <w:topLinePunct w:val="0"/>
        <w:autoSpaceDE/>
        <w:autoSpaceDN/>
        <w:bidi w:val="0"/>
        <w:adjustRightInd/>
        <w:snapToGrid/>
        <w:spacing w:line="440" w:lineRule="exact"/>
        <w:ind w:left="0" w:right="0" w:firstLine="484" w:firstLineChars="200"/>
        <w:textAlignment w:val="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fldChar w:fldCharType="begin"/>
      </w:r>
      <w:r>
        <w:rPr>
          <w:rFonts w:hint="eastAsia" w:ascii="宋体" w:hAnsi="宋体" w:eastAsia="宋体" w:cs="宋体"/>
          <w:color w:val="auto"/>
          <w:spacing w:val="1"/>
          <w:sz w:val="24"/>
          <w:szCs w:val="24"/>
          <w:highlight w:val="none"/>
        </w:rPr>
        <w:instrText xml:space="preserve"> HYPERLINK "1.1.3.5" </w:instrText>
      </w:r>
      <w:r>
        <w:rPr>
          <w:rFonts w:hint="eastAsia" w:ascii="宋体" w:hAnsi="宋体" w:eastAsia="宋体" w:cs="宋体"/>
          <w:color w:val="auto"/>
          <w:spacing w:val="1"/>
          <w:sz w:val="24"/>
          <w:szCs w:val="24"/>
          <w:highlight w:val="none"/>
        </w:rPr>
        <w:fldChar w:fldCharType="separate"/>
      </w:r>
      <w:r>
        <w:rPr>
          <w:rFonts w:hint="eastAsia" w:ascii="宋体" w:hAnsi="宋体" w:eastAsia="宋体" w:cs="宋体"/>
          <w:color w:val="auto"/>
          <w:spacing w:val="1"/>
          <w:sz w:val="24"/>
          <w:szCs w:val="24"/>
          <w:highlight w:val="none"/>
        </w:rPr>
        <w:t>1.1.3.5</w:t>
      </w:r>
      <w:r>
        <w:rPr>
          <w:rFonts w:hint="eastAsia" w:ascii="宋体" w:hAnsi="宋体" w:eastAsia="宋体" w:cs="宋体"/>
          <w:color w:val="auto"/>
          <w:spacing w:val="1"/>
          <w:sz w:val="24"/>
          <w:szCs w:val="24"/>
          <w:highlight w:val="none"/>
        </w:rPr>
        <w:fldChar w:fldCharType="end"/>
      </w:r>
      <w:r>
        <w:rPr>
          <w:rFonts w:hint="eastAsia" w:ascii="宋体" w:hAnsi="宋体" w:eastAsia="宋体" w:cs="宋体"/>
          <w:color w:val="auto"/>
          <w:spacing w:val="1"/>
          <w:sz w:val="24"/>
          <w:szCs w:val="24"/>
          <w:highlight w:val="none"/>
        </w:rPr>
        <w:t xml:space="preserve"> 单位养护工程：指具备独立结构功能和施工组织条件的养护工程。</w:t>
      </w:r>
    </w:p>
    <w:p w14:paraId="4284FABB">
      <w:pPr>
        <w:keepNext w:val="0"/>
        <w:keepLines w:val="0"/>
        <w:pageBreakBefore w:val="0"/>
        <w:widowControl w:val="0"/>
        <w:kinsoku/>
        <w:wordWrap/>
        <w:overflowPunct/>
        <w:topLinePunct w:val="0"/>
        <w:autoSpaceDE/>
        <w:autoSpaceDN/>
        <w:bidi w:val="0"/>
        <w:adjustRightInd/>
        <w:snapToGrid/>
        <w:spacing w:line="440" w:lineRule="exact"/>
        <w:ind w:left="0" w:right="0" w:firstLine="484" w:firstLineChars="200"/>
        <w:textAlignment w:val="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fldChar w:fldCharType="begin"/>
      </w:r>
      <w:r>
        <w:rPr>
          <w:rFonts w:hint="eastAsia" w:ascii="宋体" w:hAnsi="宋体" w:eastAsia="宋体" w:cs="宋体"/>
          <w:color w:val="auto"/>
          <w:spacing w:val="1"/>
          <w:sz w:val="24"/>
          <w:szCs w:val="24"/>
          <w:highlight w:val="none"/>
        </w:rPr>
        <w:instrText xml:space="preserve"> HYPERLINK "1.1.3.6" </w:instrText>
      </w:r>
      <w:r>
        <w:rPr>
          <w:rFonts w:hint="eastAsia" w:ascii="宋体" w:hAnsi="宋体" w:eastAsia="宋体" w:cs="宋体"/>
          <w:color w:val="auto"/>
          <w:spacing w:val="1"/>
          <w:sz w:val="24"/>
          <w:szCs w:val="24"/>
          <w:highlight w:val="none"/>
        </w:rPr>
        <w:fldChar w:fldCharType="separate"/>
      </w:r>
      <w:r>
        <w:rPr>
          <w:rFonts w:hint="eastAsia" w:ascii="宋体" w:hAnsi="宋体" w:eastAsia="宋体" w:cs="宋体"/>
          <w:color w:val="auto"/>
          <w:spacing w:val="1"/>
          <w:sz w:val="24"/>
          <w:szCs w:val="24"/>
          <w:highlight w:val="none"/>
        </w:rPr>
        <w:t>1.1.3.6</w:t>
      </w:r>
      <w:r>
        <w:rPr>
          <w:rFonts w:hint="eastAsia" w:ascii="宋体" w:hAnsi="宋体" w:eastAsia="宋体" w:cs="宋体"/>
          <w:color w:val="auto"/>
          <w:spacing w:val="1"/>
          <w:sz w:val="24"/>
          <w:szCs w:val="24"/>
          <w:highlight w:val="none"/>
        </w:rPr>
        <w:fldChar w:fldCharType="end"/>
      </w:r>
      <w:r>
        <w:rPr>
          <w:rFonts w:hint="eastAsia" w:ascii="宋体" w:hAnsi="宋体" w:eastAsia="宋体" w:cs="宋体"/>
          <w:color w:val="auto"/>
          <w:spacing w:val="1"/>
          <w:sz w:val="24"/>
          <w:szCs w:val="24"/>
          <w:highlight w:val="none"/>
        </w:rPr>
        <w:t xml:space="preserve"> 养护单元：指根据养护工程性质和设施特点，结合养护施工方法、工序及规模等划分的养护工程基本评定单位。</w:t>
      </w:r>
    </w:p>
    <w:p w14:paraId="1CB34547">
      <w:pPr>
        <w:keepNext w:val="0"/>
        <w:keepLines w:val="0"/>
        <w:pageBreakBefore w:val="0"/>
        <w:widowControl w:val="0"/>
        <w:kinsoku/>
        <w:wordWrap/>
        <w:overflowPunct/>
        <w:topLinePunct w:val="0"/>
        <w:autoSpaceDE/>
        <w:autoSpaceDN/>
        <w:bidi w:val="0"/>
        <w:adjustRightInd/>
        <w:snapToGrid/>
        <w:spacing w:line="440" w:lineRule="exact"/>
        <w:ind w:left="0" w:right="0" w:firstLine="484" w:firstLineChars="200"/>
        <w:textAlignment w:val="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fldChar w:fldCharType="begin"/>
      </w:r>
      <w:r>
        <w:rPr>
          <w:rFonts w:hint="eastAsia" w:ascii="宋体" w:hAnsi="宋体" w:eastAsia="宋体" w:cs="宋体"/>
          <w:color w:val="auto"/>
          <w:spacing w:val="1"/>
          <w:sz w:val="24"/>
          <w:szCs w:val="24"/>
          <w:highlight w:val="none"/>
        </w:rPr>
        <w:instrText xml:space="preserve"> HYPERLINK "1.1.3.7" </w:instrText>
      </w:r>
      <w:r>
        <w:rPr>
          <w:rFonts w:hint="eastAsia" w:ascii="宋体" w:hAnsi="宋体" w:eastAsia="宋体" w:cs="宋体"/>
          <w:color w:val="auto"/>
          <w:spacing w:val="1"/>
          <w:sz w:val="24"/>
          <w:szCs w:val="24"/>
          <w:highlight w:val="none"/>
        </w:rPr>
        <w:fldChar w:fldCharType="separate"/>
      </w:r>
      <w:r>
        <w:rPr>
          <w:rFonts w:hint="eastAsia" w:ascii="宋体" w:hAnsi="宋体" w:eastAsia="宋体" w:cs="宋体"/>
          <w:color w:val="auto"/>
          <w:spacing w:val="1"/>
          <w:sz w:val="24"/>
          <w:szCs w:val="24"/>
          <w:highlight w:val="none"/>
        </w:rPr>
        <w:t>1.1.3.7</w:t>
      </w:r>
      <w:r>
        <w:rPr>
          <w:rFonts w:hint="eastAsia" w:ascii="宋体" w:hAnsi="宋体" w:eastAsia="宋体" w:cs="宋体"/>
          <w:color w:val="auto"/>
          <w:spacing w:val="1"/>
          <w:sz w:val="24"/>
          <w:szCs w:val="24"/>
          <w:highlight w:val="none"/>
        </w:rPr>
        <w:fldChar w:fldCharType="end"/>
      </w:r>
      <w:r>
        <w:rPr>
          <w:rFonts w:hint="eastAsia" w:ascii="宋体" w:hAnsi="宋体" w:eastAsia="宋体" w:cs="宋体"/>
          <w:color w:val="auto"/>
          <w:spacing w:val="1"/>
          <w:sz w:val="24"/>
          <w:szCs w:val="24"/>
          <w:highlight w:val="none"/>
        </w:rPr>
        <w:t xml:space="preserve"> 工程设备：指构成或计划构成养护工程一部分的机电设备、金属结构 设备、仪器装置及其他类似的设备和装置。</w:t>
      </w:r>
    </w:p>
    <w:p w14:paraId="5CEB3376">
      <w:pPr>
        <w:keepNext w:val="0"/>
        <w:keepLines w:val="0"/>
        <w:pageBreakBefore w:val="0"/>
        <w:widowControl w:val="0"/>
        <w:kinsoku/>
        <w:wordWrap/>
        <w:overflowPunct/>
        <w:topLinePunct w:val="0"/>
        <w:autoSpaceDE/>
        <w:autoSpaceDN/>
        <w:bidi w:val="0"/>
        <w:adjustRightInd/>
        <w:snapToGrid/>
        <w:spacing w:line="440" w:lineRule="exact"/>
        <w:ind w:left="0" w:right="0" w:firstLine="484" w:firstLineChars="200"/>
        <w:textAlignment w:val="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fldChar w:fldCharType="begin"/>
      </w:r>
      <w:r>
        <w:rPr>
          <w:rFonts w:hint="eastAsia" w:ascii="宋体" w:hAnsi="宋体" w:eastAsia="宋体" w:cs="宋体"/>
          <w:color w:val="auto"/>
          <w:spacing w:val="1"/>
          <w:sz w:val="24"/>
          <w:szCs w:val="24"/>
          <w:highlight w:val="none"/>
        </w:rPr>
        <w:instrText xml:space="preserve"> HYPERLINK "1.1.3.8" </w:instrText>
      </w:r>
      <w:r>
        <w:rPr>
          <w:rFonts w:hint="eastAsia" w:ascii="宋体" w:hAnsi="宋体" w:eastAsia="宋体" w:cs="宋体"/>
          <w:color w:val="auto"/>
          <w:spacing w:val="1"/>
          <w:sz w:val="24"/>
          <w:szCs w:val="24"/>
          <w:highlight w:val="none"/>
        </w:rPr>
        <w:fldChar w:fldCharType="separate"/>
      </w:r>
      <w:r>
        <w:rPr>
          <w:rFonts w:hint="eastAsia" w:ascii="宋体" w:hAnsi="宋体" w:eastAsia="宋体" w:cs="宋体"/>
          <w:color w:val="auto"/>
          <w:spacing w:val="1"/>
          <w:sz w:val="24"/>
          <w:szCs w:val="24"/>
          <w:highlight w:val="none"/>
        </w:rPr>
        <w:t>1.1.3.8</w:t>
      </w:r>
      <w:r>
        <w:rPr>
          <w:rFonts w:hint="eastAsia" w:ascii="宋体" w:hAnsi="宋体" w:eastAsia="宋体" w:cs="宋体"/>
          <w:color w:val="auto"/>
          <w:spacing w:val="1"/>
          <w:sz w:val="24"/>
          <w:szCs w:val="24"/>
          <w:highlight w:val="none"/>
        </w:rPr>
        <w:fldChar w:fldCharType="end"/>
      </w:r>
      <w:r>
        <w:rPr>
          <w:rFonts w:hint="eastAsia" w:ascii="宋体" w:hAnsi="宋体" w:eastAsia="宋体" w:cs="宋体"/>
          <w:color w:val="auto"/>
          <w:spacing w:val="1"/>
          <w:sz w:val="24"/>
          <w:szCs w:val="24"/>
          <w:highlight w:val="none"/>
        </w:rPr>
        <w:t xml:space="preserve"> 养护作业设备：指为完成合同约定的各项工作所需的设备、器具和其他物品，不包括临时工程和材料。</w:t>
      </w:r>
    </w:p>
    <w:p w14:paraId="68429300">
      <w:pPr>
        <w:keepNext w:val="0"/>
        <w:keepLines w:val="0"/>
        <w:pageBreakBefore w:val="0"/>
        <w:widowControl w:val="0"/>
        <w:kinsoku/>
        <w:wordWrap/>
        <w:overflowPunct/>
        <w:topLinePunct w:val="0"/>
        <w:autoSpaceDE/>
        <w:autoSpaceDN/>
        <w:bidi w:val="0"/>
        <w:adjustRightInd/>
        <w:snapToGrid/>
        <w:spacing w:line="440" w:lineRule="exact"/>
        <w:ind w:left="0" w:right="0" w:firstLine="484" w:firstLineChars="200"/>
        <w:textAlignment w:val="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fldChar w:fldCharType="begin"/>
      </w:r>
      <w:r>
        <w:rPr>
          <w:rFonts w:hint="eastAsia" w:ascii="宋体" w:hAnsi="宋体" w:eastAsia="宋体" w:cs="宋体"/>
          <w:color w:val="auto"/>
          <w:spacing w:val="1"/>
          <w:sz w:val="24"/>
          <w:szCs w:val="24"/>
          <w:highlight w:val="none"/>
        </w:rPr>
        <w:instrText xml:space="preserve"> HYPERLINK "1.1.3.9" </w:instrText>
      </w:r>
      <w:r>
        <w:rPr>
          <w:rFonts w:hint="eastAsia" w:ascii="宋体" w:hAnsi="宋体" w:eastAsia="宋体" w:cs="宋体"/>
          <w:color w:val="auto"/>
          <w:spacing w:val="1"/>
          <w:sz w:val="24"/>
          <w:szCs w:val="24"/>
          <w:highlight w:val="none"/>
        </w:rPr>
        <w:fldChar w:fldCharType="separate"/>
      </w:r>
      <w:r>
        <w:rPr>
          <w:rFonts w:hint="eastAsia" w:ascii="宋体" w:hAnsi="宋体" w:eastAsia="宋体" w:cs="宋体"/>
          <w:color w:val="auto"/>
          <w:spacing w:val="1"/>
          <w:sz w:val="24"/>
          <w:szCs w:val="24"/>
          <w:highlight w:val="none"/>
        </w:rPr>
        <w:t>1.1.3.9</w:t>
      </w:r>
      <w:r>
        <w:rPr>
          <w:rFonts w:hint="eastAsia" w:ascii="宋体" w:hAnsi="宋体" w:eastAsia="宋体" w:cs="宋体"/>
          <w:color w:val="auto"/>
          <w:spacing w:val="1"/>
          <w:sz w:val="24"/>
          <w:szCs w:val="24"/>
          <w:highlight w:val="none"/>
        </w:rPr>
        <w:fldChar w:fldCharType="end"/>
      </w:r>
      <w:r>
        <w:rPr>
          <w:rFonts w:hint="eastAsia" w:ascii="宋体" w:hAnsi="宋体" w:eastAsia="宋体" w:cs="宋体"/>
          <w:color w:val="auto"/>
          <w:spacing w:val="1"/>
          <w:sz w:val="24"/>
          <w:szCs w:val="24"/>
          <w:highlight w:val="none"/>
        </w:rPr>
        <w:t xml:space="preserve"> 临时设施：指为完成合同约定的各项工作所服务的临时性生产和生活设施。</w:t>
      </w:r>
    </w:p>
    <w:p w14:paraId="4E9A25F5">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"1.1.3.10"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pacing w:val="-1"/>
          <w:sz w:val="24"/>
          <w:szCs w:val="24"/>
          <w:highlight w:val="none"/>
        </w:rPr>
        <w:t>1.1.3.10</w:t>
      </w:r>
      <w:r>
        <w:rPr>
          <w:rFonts w:hint="eastAsia" w:ascii="宋体" w:hAnsi="宋体" w:eastAsia="宋体" w:cs="宋体"/>
          <w:color w:val="auto"/>
          <w:spacing w:val="-1"/>
          <w:sz w:val="24"/>
          <w:szCs w:val="24"/>
          <w:highlight w:val="none"/>
        </w:rPr>
        <w:fldChar w:fldCharType="end"/>
      </w:r>
      <w:r>
        <w:rPr>
          <w:rFonts w:hint="eastAsia" w:ascii="宋体" w:hAnsi="宋体" w:eastAsia="宋体" w:cs="宋体"/>
          <w:color w:val="auto"/>
          <w:spacing w:val="-1"/>
          <w:sz w:val="24"/>
          <w:szCs w:val="24"/>
          <w:highlight w:val="none"/>
        </w:rPr>
        <w:t xml:space="preserve"> 承包人设备：指承包人自带的养护作业设备。</w:t>
      </w:r>
    </w:p>
    <w:p w14:paraId="0785B9E0">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"1.1.3.11"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pacing w:val="4"/>
          <w:sz w:val="24"/>
          <w:szCs w:val="24"/>
          <w:highlight w:val="none"/>
        </w:rPr>
        <w:t>1.1.3.11</w:t>
      </w:r>
      <w:r>
        <w:rPr>
          <w:rFonts w:hint="eastAsia" w:ascii="宋体" w:hAnsi="宋体" w:eastAsia="宋体" w:cs="宋体"/>
          <w:color w:val="auto"/>
          <w:spacing w:val="4"/>
          <w:sz w:val="24"/>
          <w:szCs w:val="24"/>
          <w:highlight w:val="none"/>
        </w:rPr>
        <w:fldChar w:fldCharType="end"/>
      </w:r>
      <w:r>
        <w:rPr>
          <w:rFonts w:hint="eastAsia" w:ascii="宋体" w:hAnsi="宋体" w:eastAsia="宋体" w:cs="宋体"/>
          <w:color w:val="auto"/>
          <w:spacing w:val="4"/>
          <w:sz w:val="24"/>
          <w:szCs w:val="24"/>
          <w:highlight w:val="none"/>
        </w:rPr>
        <w:t xml:space="preserve"> 养护作业场地（或称工地、现场</w:t>
      </w:r>
      <w:r>
        <w:rPr>
          <w:rFonts w:hint="eastAsia" w:ascii="宋体" w:hAnsi="宋体" w:eastAsia="宋体" w:cs="宋体"/>
          <w:color w:val="auto"/>
          <w:spacing w:val="-42"/>
          <w:sz w:val="24"/>
          <w:szCs w:val="24"/>
          <w:highlight w:val="none"/>
        </w:rPr>
        <w:t>）：</w:t>
      </w:r>
      <w:r>
        <w:rPr>
          <w:rFonts w:hint="eastAsia" w:ascii="宋体" w:hAnsi="宋体" w:eastAsia="宋体" w:cs="宋体"/>
          <w:color w:val="auto"/>
          <w:spacing w:val="4"/>
          <w:sz w:val="24"/>
          <w:szCs w:val="24"/>
          <w:highlight w:val="none"/>
        </w:rPr>
        <w:t>指用于实施养护作业的场所</w:t>
      </w:r>
      <w:r>
        <w:rPr>
          <w:rFonts w:hint="eastAsia" w:ascii="宋体" w:hAnsi="宋体" w:eastAsia="宋体" w:cs="宋体"/>
          <w:color w:val="auto"/>
          <w:spacing w:val="3"/>
          <w:sz w:val="24"/>
          <w:szCs w:val="24"/>
          <w:highlight w:val="none"/>
        </w:rPr>
        <w:t>，以</w:t>
      </w:r>
      <w:r>
        <w:rPr>
          <w:rFonts w:hint="eastAsia" w:ascii="宋体" w:hAnsi="宋体" w:eastAsia="宋体" w:cs="宋体"/>
          <w:color w:val="auto"/>
          <w:sz w:val="24"/>
          <w:szCs w:val="24"/>
          <w:highlight w:val="none"/>
        </w:rPr>
        <w:t>及在合同中指定作为养护作业场地组成部分的其他</w:t>
      </w:r>
      <w:r>
        <w:rPr>
          <w:rFonts w:hint="eastAsia" w:ascii="宋体" w:hAnsi="宋体" w:eastAsia="宋体" w:cs="宋体"/>
          <w:color w:val="auto"/>
          <w:spacing w:val="-1"/>
          <w:sz w:val="24"/>
          <w:szCs w:val="24"/>
          <w:highlight w:val="none"/>
        </w:rPr>
        <w:t>场所，包括临时占地。</w:t>
      </w:r>
    </w:p>
    <w:p w14:paraId="07AC230A">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"1.1.3.12"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pacing w:val="2"/>
          <w:sz w:val="24"/>
          <w:szCs w:val="24"/>
          <w:highlight w:val="none"/>
        </w:rPr>
        <w:t>1.1.3.12</w:t>
      </w:r>
      <w:r>
        <w:rPr>
          <w:rFonts w:hint="eastAsia" w:ascii="宋体" w:hAnsi="宋体" w:eastAsia="宋体" w:cs="宋体"/>
          <w:color w:val="auto"/>
          <w:spacing w:val="2"/>
          <w:sz w:val="24"/>
          <w:szCs w:val="24"/>
          <w:highlight w:val="none"/>
        </w:rPr>
        <w:fldChar w:fldCharType="end"/>
      </w:r>
      <w:r>
        <w:rPr>
          <w:rFonts w:hint="eastAsia" w:ascii="宋体" w:hAnsi="宋体" w:eastAsia="宋体" w:cs="宋体"/>
          <w:color w:val="auto"/>
          <w:spacing w:val="2"/>
          <w:sz w:val="24"/>
          <w:szCs w:val="24"/>
          <w:highlight w:val="none"/>
        </w:rPr>
        <w:t xml:space="preserve"> 临时占地：指为实施养护作业而</w:t>
      </w:r>
      <w:r>
        <w:rPr>
          <w:rFonts w:hint="eastAsia" w:ascii="宋体" w:hAnsi="宋体" w:eastAsia="宋体" w:cs="宋体"/>
          <w:color w:val="auto"/>
          <w:spacing w:val="1"/>
          <w:sz w:val="24"/>
          <w:szCs w:val="24"/>
          <w:highlight w:val="none"/>
        </w:rPr>
        <w:t>需要的一切临时占用的土地，包括养护作业所用的临时支线、便道、便桥和现场的临时</w:t>
      </w:r>
      <w:r>
        <w:rPr>
          <w:rFonts w:hint="eastAsia" w:ascii="宋体" w:hAnsi="宋体" w:eastAsia="宋体" w:cs="宋体"/>
          <w:color w:val="auto"/>
          <w:sz w:val="24"/>
          <w:szCs w:val="24"/>
          <w:highlight w:val="none"/>
        </w:rPr>
        <w:t>出入通道，以及生产（办公）、</w:t>
      </w:r>
      <w:r>
        <w:rPr>
          <w:rFonts w:hint="eastAsia" w:ascii="宋体" w:hAnsi="宋体" w:eastAsia="宋体" w:cs="宋体"/>
          <w:color w:val="auto"/>
          <w:spacing w:val="-1"/>
          <w:sz w:val="24"/>
          <w:szCs w:val="24"/>
          <w:highlight w:val="none"/>
        </w:rPr>
        <w:t>生活等临时设施用地等。</w:t>
      </w:r>
    </w:p>
    <w:p w14:paraId="523A8502">
      <w:pPr>
        <w:keepNext w:val="0"/>
        <w:keepLines w:val="0"/>
        <w:pageBreakBefore w:val="0"/>
        <w:widowControl w:val="0"/>
        <w:kinsoku/>
        <w:wordWrap/>
        <w:overflowPunct/>
        <w:topLinePunct w:val="0"/>
        <w:autoSpaceDE/>
        <w:autoSpaceDN/>
        <w:bidi w:val="0"/>
        <w:adjustRightInd/>
        <w:snapToGrid/>
        <w:spacing w:line="440" w:lineRule="exact"/>
        <w:ind w:left="0" w:right="0" w:firstLine="444"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1.1.4  日期</w:t>
      </w:r>
    </w:p>
    <w:p w14:paraId="32D373EE">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"1.1.4.1"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pacing w:val="-3"/>
          <w:sz w:val="24"/>
          <w:szCs w:val="24"/>
          <w:highlight w:val="none"/>
        </w:rPr>
        <w:t>1.1.4.1</w:t>
      </w:r>
      <w:r>
        <w:rPr>
          <w:rFonts w:hint="eastAsia" w:ascii="宋体" w:hAnsi="宋体" w:eastAsia="宋体" w:cs="宋体"/>
          <w:color w:val="auto"/>
          <w:spacing w:val="-3"/>
          <w:sz w:val="24"/>
          <w:szCs w:val="24"/>
          <w:highlight w:val="none"/>
        </w:rPr>
        <w:fldChar w:fldCharType="end"/>
      </w:r>
      <w:r>
        <w:rPr>
          <w:rFonts w:hint="eastAsia" w:ascii="宋体" w:hAnsi="宋体" w:eastAsia="宋体" w:cs="宋体"/>
          <w:color w:val="auto"/>
          <w:spacing w:val="-3"/>
          <w:sz w:val="24"/>
          <w:szCs w:val="24"/>
          <w:highlight w:val="none"/>
        </w:rPr>
        <w:t xml:space="preserve"> 开</w:t>
      </w:r>
      <w:r>
        <w:rPr>
          <w:rFonts w:hint="eastAsia" w:ascii="宋体" w:hAnsi="宋体" w:eastAsia="宋体" w:cs="宋体"/>
          <w:color w:val="auto"/>
          <w:sz w:val="24"/>
          <w:szCs w:val="24"/>
          <w:highlight w:val="none"/>
        </w:rPr>
        <w:t>工通知：指咨询人按第11.1款通知承包人开工的函件。</w:t>
      </w:r>
    </w:p>
    <w:p w14:paraId="5B7B1898">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"1.1.4.2"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1.1.4.2</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 开工日期：指咨询人按第11.1款发出的开工通知中写明的开工日期。</w:t>
      </w:r>
    </w:p>
    <w:p w14:paraId="4E75B001">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auto"/>
          <w:spacing w:val="2"/>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"1.1.4.3"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1.1.4.3</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 工期：</w:t>
      </w:r>
      <w:r>
        <w:rPr>
          <w:rFonts w:hint="eastAsia" w:ascii="宋体" w:hAnsi="宋体" w:eastAsia="宋体" w:cs="宋体"/>
          <w:color w:val="auto"/>
          <w:spacing w:val="2"/>
          <w:sz w:val="24"/>
          <w:szCs w:val="24"/>
          <w:highlight w:val="none"/>
        </w:rPr>
        <w:t>指承包人按照合同约定完成养护项目所需的期限，包括按第11.3 款和第11.4款约定所作的变更。具体内容在专用合同条款中约定。</w:t>
      </w:r>
    </w:p>
    <w:p w14:paraId="46853C1A">
      <w:pPr>
        <w:keepNext w:val="0"/>
        <w:keepLines w:val="0"/>
        <w:pageBreakBefore w:val="0"/>
        <w:widowControl w:val="0"/>
        <w:kinsoku/>
        <w:wordWrap/>
        <w:overflowPunct/>
        <w:topLinePunct w:val="0"/>
        <w:autoSpaceDE/>
        <w:autoSpaceDN/>
        <w:bidi w:val="0"/>
        <w:adjustRightInd/>
        <w:snapToGrid/>
        <w:spacing w:line="440" w:lineRule="exact"/>
        <w:ind w:left="0" w:right="0" w:firstLine="488" w:firstLineChars="200"/>
        <w:textAlignment w:val="auto"/>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fldChar w:fldCharType="begin"/>
      </w:r>
      <w:r>
        <w:rPr>
          <w:rFonts w:hint="eastAsia" w:ascii="宋体" w:hAnsi="宋体" w:eastAsia="宋体" w:cs="宋体"/>
          <w:color w:val="auto"/>
          <w:spacing w:val="2"/>
          <w:sz w:val="24"/>
          <w:szCs w:val="24"/>
          <w:highlight w:val="none"/>
        </w:rPr>
        <w:instrText xml:space="preserve"> HYPERLINK "1.1.4.4" </w:instrText>
      </w:r>
      <w:r>
        <w:rPr>
          <w:rFonts w:hint="eastAsia" w:ascii="宋体" w:hAnsi="宋体" w:eastAsia="宋体" w:cs="宋体"/>
          <w:color w:val="auto"/>
          <w:spacing w:val="2"/>
          <w:sz w:val="24"/>
          <w:szCs w:val="24"/>
          <w:highlight w:val="none"/>
        </w:rPr>
        <w:fldChar w:fldCharType="separate"/>
      </w:r>
      <w:r>
        <w:rPr>
          <w:rFonts w:hint="eastAsia" w:ascii="宋体" w:hAnsi="宋体" w:eastAsia="宋体" w:cs="宋体"/>
          <w:color w:val="auto"/>
          <w:spacing w:val="2"/>
          <w:sz w:val="24"/>
          <w:szCs w:val="24"/>
          <w:highlight w:val="none"/>
        </w:rPr>
        <w:t>1.1.4.4</w:t>
      </w:r>
      <w:r>
        <w:rPr>
          <w:rFonts w:hint="eastAsia" w:ascii="宋体" w:hAnsi="宋体" w:eastAsia="宋体" w:cs="宋体"/>
          <w:color w:val="auto"/>
          <w:spacing w:val="2"/>
          <w:sz w:val="24"/>
          <w:szCs w:val="24"/>
          <w:highlight w:val="none"/>
        </w:rPr>
        <w:fldChar w:fldCharType="end"/>
      </w:r>
      <w:r>
        <w:rPr>
          <w:rFonts w:hint="eastAsia" w:ascii="宋体" w:hAnsi="宋体" w:eastAsia="宋体" w:cs="宋体"/>
          <w:color w:val="auto"/>
          <w:spacing w:val="2"/>
          <w:sz w:val="24"/>
          <w:szCs w:val="24"/>
          <w:highlight w:val="none"/>
        </w:rPr>
        <w:t xml:space="preserve"> 交工日期：指第1.1.4.3目约定工期届满时的日期。实际交工日期以交工验收证书中写明的日期为准。</w:t>
      </w:r>
    </w:p>
    <w:p w14:paraId="2907CB7D">
      <w:pPr>
        <w:keepNext w:val="0"/>
        <w:keepLines w:val="0"/>
        <w:pageBreakBefore w:val="0"/>
        <w:widowControl w:val="0"/>
        <w:kinsoku/>
        <w:wordWrap/>
        <w:overflowPunct/>
        <w:topLinePunct w:val="0"/>
        <w:autoSpaceDE/>
        <w:autoSpaceDN/>
        <w:bidi w:val="0"/>
        <w:adjustRightInd/>
        <w:snapToGrid/>
        <w:spacing w:line="440" w:lineRule="exact"/>
        <w:ind w:left="0" w:right="0" w:firstLine="488" w:firstLineChars="200"/>
        <w:textAlignment w:val="auto"/>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fldChar w:fldCharType="begin"/>
      </w:r>
      <w:r>
        <w:rPr>
          <w:rFonts w:hint="eastAsia" w:ascii="宋体" w:hAnsi="宋体" w:eastAsia="宋体" w:cs="宋体"/>
          <w:color w:val="auto"/>
          <w:spacing w:val="2"/>
          <w:sz w:val="24"/>
          <w:szCs w:val="24"/>
          <w:highlight w:val="none"/>
        </w:rPr>
        <w:instrText xml:space="preserve"> HYPERLINK "1.1.4.5" </w:instrText>
      </w:r>
      <w:r>
        <w:rPr>
          <w:rFonts w:hint="eastAsia" w:ascii="宋体" w:hAnsi="宋体" w:eastAsia="宋体" w:cs="宋体"/>
          <w:color w:val="auto"/>
          <w:spacing w:val="2"/>
          <w:sz w:val="24"/>
          <w:szCs w:val="24"/>
          <w:highlight w:val="none"/>
        </w:rPr>
        <w:fldChar w:fldCharType="separate"/>
      </w:r>
      <w:r>
        <w:rPr>
          <w:rFonts w:hint="eastAsia" w:ascii="宋体" w:hAnsi="宋体" w:eastAsia="宋体" w:cs="宋体"/>
          <w:color w:val="auto"/>
          <w:spacing w:val="2"/>
          <w:sz w:val="24"/>
          <w:szCs w:val="24"/>
          <w:highlight w:val="none"/>
        </w:rPr>
        <w:t>1.1.4.5</w:t>
      </w:r>
      <w:r>
        <w:rPr>
          <w:rFonts w:hint="eastAsia" w:ascii="宋体" w:hAnsi="宋体" w:eastAsia="宋体" w:cs="宋体"/>
          <w:color w:val="auto"/>
          <w:spacing w:val="2"/>
          <w:sz w:val="24"/>
          <w:szCs w:val="24"/>
          <w:highlight w:val="none"/>
        </w:rPr>
        <w:fldChar w:fldCharType="end"/>
      </w:r>
      <w:r>
        <w:rPr>
          <w:rFonts w:hint="eastAsia" w:ascii="宋体" w:hAnsi="宋体" w:eastAsia="宋体" w:cs="宋体"/>
          <w:color w:val="auto"/>
          <w:spacing w:val="2"/>
          <w:sz w:val="24"/>
          <w:szCs w:val="24"/>
          <w:highlight w:val="none"/>
        </w:rPr>
        <w:t xml:space="preserve"> 缺陷责任期：指履行第 19.1.2 项约定的缺陷责任的期限，具体期限由专用合同条款约定，包括根据第19.3款约定所作的延长。</w:t>
      </w:r>
    </w:p>
    <w:p w14:paraId="5D7C87AA">
      <w:pPr>
        <w:keepNext w:val="0"/>
        <w:keepLines w:val="0"/>
        <w:pageBreakBefore w:val="0"/>
        <w:widowControl w:val="0"/>
        <w:kinsoku/>
        <w:wordWrap/>
        <w:overflowPunct/>
        <w:topLinePunct w:val="0"/>
        <w:autoSpaceDE/>
        <w:autoSpaceDN/>
        <w:bidi w:val="0"/>
        <w:adjustRightInd/>
        <w:snapToGrid/>
        <w:spacing w:line="440" w:lineRule="exact"/>
        <w:ind w:left="0" w:right="0" w:firstLine="488" w:firstLineChars="200"/>
        <w:textAlignment w:val="auto"/>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fldChar w:fldCharType="begin"/>
      </w:r>
      <w:r>
        <w:rPr>
          <w:rFonts w:hint="eastAsia" w:ascii="宋体" w:hAnsi="宋体" w:eastAsia="宋体" w:cs="宋体"/>
          <w:color w:val="auto"/>
          <w:spacing w:val="2"/>
          <w:sz w:val="24"/>
          <w:szCs w:val="24"/>
          <w:highlight w:val="none"/>
        </w:rPr>
        <w:instrText xml:space="preserve"> HYPERLINK "1.1.4.6" </w:instrText>
      </w:r>
      <w:r>
        <w:rPr>
          <w:rFonts w:hint="eastAsia" w:ascii="宋体" w:hAnsi="宋体" w:eastAsia="宋体" w:cs="宋体"/>
          <w:color w:val="auto"/>
          <w:spacing w:val="2"/>
          <w:sz w:val="24"/>
          <w:szCs w:val="24"/>
          <w:highlight w:val="none"/>
        </w:rPr>
        <w:fldChar w:fldCharType="separate"/>
      </w:r>
      <w:r>
        <w:rPr>
          <w:rFonts w:hint="eastAsia" w:ascii="宋体" w:hAnsi="宋体" w:eastAsia="宋体" w:cs="宋体"/>
          <w:color w:val="auto"/>
          <w:spacing w:val="2"/>
          <w:sz w:val="24"/>
          <w:szCs w:val="24"/>
          <w:highlight w:val="none"/>
        </w:rPr>
        <w:t>1.1.4.6</w:t>
      </w:r>
      <w:r>
        <w:rPr>
          <w:rFonts w:hint="eastAsia" w:ascii="宋体" w:hAnsi="宋体" w:eastAsia="宋体" w:cs="宋体"/>
          <w:color w:val="auto"/>
          <w:spacing w:val="2"/>
          <w:sz w:val="24"/>
          <w:szCs w:val="24"/>
          <w:highlight w:val="none"/>
        </w:rPr>
        <w:fldChar w:fldCharType="end"/>
      </w:r>
      <w:r>
        <w:rPr>
          <w:rFonts w:hint="eastAsia" w:ascii="宋体" w:hAnsi="宋体" w:eastAsia="宋体" w:cs="宋体"/>
          <w:color w:val="auto"/>
          <w:spacing w:val="2"/>
          <w:sz w:val="24"/>
          <w:szCs w:val="24"/>
          <w:highlight w:val="none"/>
        </w:rPr>
        <w:t xml:space="preserve"> 基准日期：指合同协议书签订日前28天的日期（适用于直接发包或通过其他竞争性方式发包的养护项目），或投标截止时间前28天的日期（适用于招标发包的养护项目）。</w:t>
      </w:r>
    </w:p>
    <w:p w14:paraId="000B9740">
      <w:pPr>
        <w:keepNext w:val="0"/>
        <w:keepLines w:val="0"/>
        <w:pageBreakBefore w:val="0"/>
        <w:widowControl w:val="0"/>
        <w:kinsoku/>
        <w:wordWrap/>
        <w:overflowPunct/>
        <w:topLinePunct w:val="0"/>
        <w:autoSpaceDE/>
        <w:autoSpaceDN/>
        <w:bidi w:val="0"/>
        <w:adjustRightInd/>
        <w:snapToGrid/>
        <w:spacing w:line="440" w:lineRule="exact"/>
        <w:ind w:left="0" w:right="0" w:firstLine="488" w:firstLineChars="200"/>
        <w:textAlignment w:val="auto"/>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fldChar w:fldCharType="begin"/>
      </w:r>
      <w:r>
        <w:rPr>
          <w:rFonts w:hint="eastAsia" w:ascii="宋体" w:hAnsi="宋体" w:eastAsia="宋体" w:cs="宋体"/>
          <w:color w:val="auto"/>
          <w:spacing w:val="2"/>
          <w:sz w:val="24"/>
          <w:szCs w:val="24"/>
          <w:highlight w:val="none"/>
        </w:rPr>
        <w:instrText xml:space="preserve"> HYPERLINK "1.1.4.7" </w:instrText>
      </w:r>
      <w:r>
        <w:rPr>
          <w:rFonts w:hint="eastAsia" w:ascii="宋体" w:hAnsi="宋体" w:eastAsia="宋体" w:cs="宋体"/>
          <w:color w:val="auto"/>
          <w:spacing w:val="2"/>
          <w:sz w:val="24"/>
          <w:szCs w:val="24"/>
          <w:highlight w:val="none"/>
        </w:rPr>
        <w:fldChar w:fldCharType="separate"/>
      </w:r>
      <w:r>
        <w:rPr>
          <w:rFonts w:hint="eastAsia" w:ascii="宋体" w:hAnsi="宋体" w:eastAsia="宋体" w:cs="宋体"/>
          <w:color w:val="auto"/>
          <w:spacing w:val="2"/>
          <w:sz w:val="24"/>
          <w:szCs w:val="24"/>
          <w:highlight w:val="none"/>
        </w:rPr>
        <w:t>1.1.4.7</w:t>
      </w:r>
      <w:r>
        <w:rPr>
          <w:rFonts w:hint="eastAsia" w:ascii="宋体" w:hAnsi="宋体" w:eastAsia="宋体" w:cs="宋体"/>
          <w:color w:val="auto"/>
          <w:spacing w:val="2"/>
          <w:sz w:val="24"/>
          <w:szCs w:val="24"/>
          <w:highlight w:val="none"/>
        </w:rPr>
        <w:fldChar w:fldCharType="end"/>
      </w:r>
      <w:r>
        <w:rPr>
          <w:rFonts w:hint="eastAsia" w:ascii="宋体" w:hAnsi="宋体" w:eastAsia="宋体" w:cs="宋体"/>
          <w:color w:val="auto"/>
          <w:spacing w:val="2"/>
          <w:sz w:val="24"/>
          <w:szCs w:val="24"/>
          <w:highlight w:val="none"/>
        </w:rPr>
        <w:t xml:space="preserve"> 天：除特别指明外，指日历天。合同中按天计算时间的，开始当天不计入，从次日开始计算。期限最后一天的截止时间为当天二十四时。</w:t>
      </w:r>
    </w:p>
    <w:p w14:paraId="59175F79">
      <w:pPr>
        <w:keepNext w:val="0"/>
        <w:keepLines w:val="0"/>
        <w:pageBreakBefore w:val="0"/>
        <w:widowControl w:val="0"/>
        <w:kinsoku/>
        <w:wordWrap/>
        <w:overflowPunct/>
        <w:topLinePunct w:val="0"/>
        <w:autoSpaceDE/>
        <w:autoSpaceDN/>
        <w:bidi w:val="0"/>
        <w:adjustRightInd/>
        <w:snapToGrid/>
        <w:spacing w:line="440" w:lineRule="exact"/>
        <w:ind w:left="0" w:right="0" w:firstLine="488" w:firstLineChars="200"/>
        <w:textAlignment w:val="auto"/>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1.1.5 合同价格和费用</w:t>
      </w:r>
    </w:p>
    <w:p w14:paraId="5AFDBC71">
      <w:pPr>
        <w:keepNext w:val="0"/>
        <w:keepLines w:val="0"/>
        <w:pageBreakBefore w:val="0"/>
        <w:widowControl w:val="0"/>
        <w:kinsoku/>
        <w:wordWrap/>
        <w:overflowPunct/>
        <w:topLinePunct w:val="0"/>
        <w:autoSpaceDE/>
        <w:autoSpaceDN/>
        <w:bidi w:val="0"/>
        <w:adjustRightInd/>
        <w:snapToGrid/>
        <w:spacing w:line="440" w:lineRule="exact"/>
        <w:ind w:left="0" w:right="0" w:firstLine="488" w:firstLineChars="200"/>
        <w:textAlignment w:val="auto"/>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fldChar w:fldCharType="begin"/>
      </w:r>
      <w:r>
        <w:rPr>
          <w:rFonts w:hint="eastAsia" w:ascii="宋体" w:hAnsi="宋体" w:eastAsia="宋体" w:cs="宋体"/>
          <w:color w:val="auto"/>
          <w:spacing w:val="2"/>
          <w:sz w:val="24"/>
          <w:szCs w:val="24"/>
          <w:highlight w:val="none"/>
        </w:rPr>
        <w:instrText xml:space="preserve"> HYPERLINK "1.1.5.1" </w:instrText>
      </w:r>
      <w:r>
        <w:rPr>
          <w:rFonts w:hint="eastAsia" w:ascii="宋体" w:hAnsi="宋体" w:eastAsia="宋体" w:cs="宋体"/>
          <w:color w:val="auto"/>
          <w:spacing w:val="2"/>
          <w:sz w:val="24"/>
          <w:szCs w:val="24"/>
          <w:highlight w:val="none"/>
        </w:rPr>
        <w:fldChar w:fldCharType="separate"/>
      </w:r>
      <w:r>
        <w:rPr>
          <w:rFonts w:hint="eastAsia" w:ascii="宋体" w:hAnsi="宋体" w:eastAsia="宋体" w:cs="宋体"/>
          <w:color w:val="auto"/>
          <w:spacing w:val="2"/>
          <w:sz w:val="24"/>
          <w:szCs w:val="24"/>
          <w:highlight w:val="none"/>
        </w:rPr>
        <w:t>1.1.5.1</w:t>
      </w:r>
      <w:r>
        <w:rPr>
          <w:rFonts w:hint="eastAsia" w:ascii="宋体" w:hAnsi="宋体" w:eastAsia="宋体" w:cs="宋体"/>
          <w:color w:val="auto"/>
          <w:spacing w:val="2"/>
          <w:sz w:val="24"/>
          <w:szCs w:val="24"/>
          <w:highlight w:val="none"/>
        </w:rPr>
        <w:fldChar w:fldCharType="end"/>
      </w:r>
      <w:r>
        <w:rPr>
          <w:rFonts w:hint="eastAsia" w:ascii="宋体" w:hAnsi="宋体" w:eastAsia="宋体" w:cs="宋体"/>
          <w:color w:val="auto"/>
          <w:spacing w:val="2"/>
          <w:sz w:val="24"/>
          <w:szCs w:val="24"/>
          <w:highlight w:val="none"/>
        </w:rPr>
        <w:t xml:space="preserve"> 签约合同价：指签订合同时合同协议书中写明的，包括了暂列金额、暂估价的合同总金额。</w:t>
      </w:r>
    </w:p>
    <w:p w14:paraId="130DA4F8">
      <w:pPr>
        <w:keepNext w:val="0"/>
        <w:keepLines w:val="0"/>
        <w:pageBreakBefore w:val="0"/>
        <w:widowControl w:val="0"/>
        <w:kinsoku/>
        <w:wordWrap/>
        <w:overflowPunct/>
        <w:topLinePunct w:val="0"/>
        <w:autoSpaceDE/>
        <w:autoSpaceDN/>
        <w:bidi w:val="0"/>
        <w:adjustRightInd/>
        <w:snapToGrid/>
        <w:spacing w:line="440" w:lineRule="exact"/>
        <w:ind w:left="0" w:right="0" w:firstLine="488" w:firstLineChars="200"/>
        <w:textAlignment w:val="auto"/>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fldChar w:fldCharType="begin"/>
      </w:r>
      <w:r>
        <w:rPr>
          <w:rFonts w:hint="eastAsia" w:ascii="宋体" w:hAnsi="宋体" w:eastAsia="宋体" w:cs="宋体"/>
          <w:color w:val="auto"/>
          <w:spacing w:val="2"/>
          <w:sz w:val="24"/>
          <w:szCs w:val="24"/>
          <w:highlight w:val="none"/>
        </w:rPr>
        <w:instrText xml:space="preserve"> HYPERLINK "1.1.5.2" </w:instrText>
      </w:r>
      <w:r>
        <w:rPr>
          <w:rFonts w:hint="eastAsia" w:ascii="宋体" w:hAnsi="宋体" w:eastAsia="宋体" w:cs="宋体"/>
          <w:color w:val="auto"/>
          <w:spacing w:val="2"/>
          <w:sz w:val="24"/>
          <w:szCs w:val="24"/>
          <w:highlight w:val="none"/>
        </w:rPr>
        <w:fldChar w:fldCharType="separate"/>
      </w:r>
      <w:r>
        <w:rPr>
          <w:rFonts w:hint="eastAsia" w:ascii="宋体" w:hAnsi="宋体" w:eastAsia="宋体" w:cs="宋体"/>
          <w:color w:val="auto"/>
          <w:spacing w:val="2"/>
          <w:sz w:val="24"/>
          <w:szCs w:val="24"/>
          <w:highlight w:val="none"/>
        </w:rPr>
        <w:t>1.1.5.2</w:t>
      </w:r>
      <w:r>
        <w:rPr>
          <w:rFonts w:hint="eastAsia" w:ascii="宋体" w:hAnsi="宋体" w:eastAsia="宋体" w:cs="宋体"/>
          <w:color w:val="auto"/>
          <w:spacing w:val="2"/>
          <w:sz w:val="24"/>
          <w:szCs w:val="24"/>
          <w:highlight w:val="none"/>
        </w:rPr>
        <w:fldChar w:fldCharType="end"/>
      </w:r>
      <w:r>
        <w:rPr>
          <w:rFonts w:hint="eastAsia" w:ascii="宋体" w:hAnsi="宋体" w:eastAsia="宋体" w:cs="宋体"/>
          <w:color w:val="auto"/>
          <w:spacing w:val="2"/>
          <w:sz w:val="24"/>
          <w:szCs w:val="24"/>
          <w:highlight w:val="none"/>
        </w:rPr>
        <w:t xml:space="preserve"> 合同价格：指承包人按合同约定完成了包括缺陷责任期内的全部承包工作后，发包人应付给承包人的金额，包括在履行合同过程中按合同约定进行的变更和调整。</w:t>
      </w:r>
    </w:p>
    <w:p w14:paraId="3510DD05">
      <w:pPr>
        <w:keepNext w:val="0"/>
        <w:keepLines w:val="0"/>
        <w:pageBreakBefore w:val="0"/>
        <w:widowControl w:val="0"/>
        <w:kinsoku/>
        <w:wordWrap/>
        <w:overflowPunct/>
        <w:topLinePunct w:val="0"/>
        <w:autoSpaceDE/>
        <w:autoSpaceDN/>
        <w:bidi w:val="0"/>
        <w:adjustRightInd/>
        <w:snapToGrid/>
        <w:spacing w:line="440" w:lineRule="exact"/>
        <w:ind w:left="0" w:right="0" w:firstLine="488" w:firstLineChars="200"/>
        <w:textAlignment w:val="auto"/>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fldChar w:fldCharType="begin"/>
      </w:r>
      <w:r>
        <w:rPr>
          <w:rFonts w:hint="eastAsia" w:ascii="宋体" w:hAnsi="宋体" w:eastAsia="宋体" w:cs="宋体"/>
          <w:color w:val="auto"/>
          <w:spacing w:val="2"/>
          <w:sz w:val="24"/>
          <w:szCs w:val="24"/>
          <w:highlight w:val="none"/>
        </w:rPr>
        <w:instrText xml:space="preserve"> HYPERLINK "1.1.5.3" </w:instrText>
      </w:r>
      <w:r>
        <w:rPr>
          <w:rFonts w:hint="eastAsia" w:ascii="宋体" w:hAnsi="宋体" w:eastAsia="宋体" w:cs="宋体"/>
          <w:color w:val="auto"/>
          <w:spacing w:val="2"/>
          <w:sz w:val="24"/>
          <w:szCs w:val="24"/>
          <w:highlight w:val="none"/>
        </w:rPr>
        <w:fldChar w:fldCharType="separate"/>
      </w:r>
      <w:r>
        <w:rPr>
          <w:rFonts w:hint="eastAsia" w:ascii="宋体" w:hAnsi="宋体" w:eastAsia="宋体" w:cs="宋体"/>
          <w:color w:val="auto"/>
          <w:spacing w:val="2"/>
          <w:sz w:val="24"/>
          <w:szCs w:val="24"/>
          <w:highlight w:val="none"/>
        </w:rPr>
        <w:t>1.1.5.3</w:t>
      </w:r>
      <w:r>
        <w:rPr>
          <w:rFonts w:hint="eastAsia" w:ascii="宋体" w:hAnsi="宋体" w:eastAsia="宋体" w:cs="宋体"/>
          <w:color w:val="auto"/>
          <w:spacing w:val="2"/>
          <w:sz w:val="24"/>
          <w:szCs w:val="24"/>
          <w:highlight w:val="none"/>
        </w:rPr>
        <w:fldChar w:fldCharType="end"/>
      </w:r>
      <w:r>
        <w:rPr>
          <w:rFonts w:hint="eastAsia" w:ascii="宋体" w:hAnsi="宋体" w:eastAsia="宋体" w:cs="宋体"/>
          <w:color w:val="auto"/>
          <w:spacing w:val="2"/>
          <w:sz w:val="24"/>
          <w:szCs w:val="24"/>
          <w:highlight w:val="none"/>
        </w:rPr>
        <w:t xml:space="preserve"> 费用：指为履行合同所发生的或将要发生的所有合理开支，包括管理费和应分摊的其他费用，但不包括利润。</w:t>
      </w:r>
    </w:p>
    <w:p w14:paraId="2FE6B692">
      <w:pPr>
        <w:keepNext w:val="0"/>
        <w:keepLines w:val="0"/>
        <w:pageBreakBefore w:val="0"/>
        <w:widowControl w:val="0"/>
        <w:kinsoku/>
        <w:wordWrap/>
        <w:overflowPunct/>
        <w:topLinePunct w:val="0"/>
        <w:autoSpaceDE/>
        <w:autoSpaceDN/>
        <w:bidi w:val="0"/>
        <w:adjustRightInd/>
        <w:snapToGrid/>
        <w:spacing w:line="440" w:lineRule="exact"/>
        <w:ind w:left="0" w:right="0" w:firstLine="488" w:firstLineChars="200"/>
        <w:textAlignment w:val="auto"/>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fldChar w:fldCharType="begin"/>
      </w:r>
      <w:r>
        <w:rPr>
          <w:rFonts w:hint="eastAsia" w:ascii="宋体" w:hAnsi="宋体" w:eastAsia="宋体" w:cs="宋体"/>
          <w:color w:val="auto"/>
          <w:spacing w:val="2"/>
          <w:sz w:val="24"/>
          <w:szCs w:val="24"/>
          <w:highlight w:val="none"/>
        </w:rPr>
        <w:instrText xml:space="preserve"> HYPERLINK "1.1.5.4" </w:instrText>
      </w:r>
      <w:r>
        <w:rPr>
          <w:rFonts w:hint="eastAsia" w:ascii="宋体" w:hAnsi="宋体" w:eastAsia="宋体" w:cs="宋体"/>
          <w:color w:val="auto"/>
          <w:spacing w:val="2"/>
          <w:sz w:val="24"/>
          <w:szCs w:val="24"/>
          <w:highlight w:val="none"/>
        </w:rPr>
        <w:fldChar w:fldCharType="separate"/>
      </w:r>
      <w:r>
        <w:rPr>
          <w:rFonts w:hint="eastAsia" w:ascii="宋体" w:hAnsi="宋体" w:eastAsia="宋体" w:cs="宋体"/>
          <w:color w:val="auto"/>
          <w:spacing w:val="2"/>
          <w:sz w:val="24"/>
          <w:szCs w:val="24"/>
          <w:highlight w:val="none"/>
        </w:rPr>
        <w:t>1.1.5.4</w:t>
      </w:r>
      <w:r>
        <w:rPr>
          <w:rFonts w:hint="eastAsia" w:ascii="宋体" w:hAnsi="宋体" w:eastAsia="宋体" w:cs="宋体"/>
          <w:color w:val="auto"/>
          <w:spacing w:val="2"/>
          <w:sz w:val="24"/>
          <w:szCs w:val="24"/>
          <w:highlight w:val="none"/>
        </w:rPr>
        <w:fldChar w:fldCharType="end"/>
      </w:r>
      <w:r>
        <w:rPr>
          <w:rFonts w:hint="eastAsia" w:ascii="宋体" w:hAnsi="宋体" w:eastAsia="宋体" w:cs="宋体"/>
          <w:color w:val="auto"/>
          <w:spacing w:val="2"/>
          <w:sz w:val="24"/>
          <w:szCs w:val="24"/>
          <w:highlight w:val="none"/>
        </w:rPr>
        <w:t xml:space="preserve"> 暂列金额：指已标价工程量清单中所列的暂列金额，用于在签订协议书时尚未确定或不可预见变更的工程、材料、工程设备、服务的金额，包括以计日工方式支付的金额。</w:t>
      </w:r>
    </w:p>
    <w:p w14:paraId="7E0712CE">
      <w:pPr>
        <w:keepNext w:val="0"/>
        <w:keepLines w:val="0"/>
        <w:pageBreakBefore w:val="0"/>
        <w:widowControl w:val="0"/>
        <w:kinsoku/>
        <w:wordWrap/>
        <w:overflowPunct/>
        <w:topLinePunct w:val="0"/>
        <w:autoSpaceDE/>
        <w:autoSpaceDN/>
        <w:bidi w:val="0"/>
        <w:adjustRightInd/>
        <w:snapToGrid/>
        <w:spacing w:line="440" w:lineRule="exact"/>
        <w:ind w:left="0" w:right="0" w:firstLine="488" w:firstLineChars="200"/>
        <w:textAlignment w:val="auto"/>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fldChar w:fldCharType="begin"/>
      </w:r>
      <w:r>
        <w:rPr>
          <w:rFonts w:hint="eastAsia" w:ascii="宋体" w:hAnsi="宋体" w:eastAsia="宋体" w:cs="宋体"/>
          <w:color w:val="auto"/>
          <w:spacing w:val="2"/>
          <w:sz w:val="24"/>
          <w:szCs w:val="24"/>
          <w:highlight w:val="none"/>
        </w:rPr>
        <w:instrText xml:space="preserve"> HYPERLINK "1.1.5.5" </w:instrText>
      </w:r>
      <w:r>
        <w:rPr>
          <w:rFonts w:hint="eastAsia" w:ascii="宋体" w:hAnsi="宋体" w:eastAsia="宋体" w:cs="宋体"/>
          <w:color w:val="auto"/>
          <w:spacing w:val="2"/>
          <w:sz w:val="24"/>
          <w:szCs w:val="24"/>
          <w:highlight w:val="none"/>
        </w:rPr>
        <w:fldChar w:fldCharType="separate"/>
      </w:r>
      <w:r>
        <w:rPr>
          <w:rFonts w:hint="eastAsia" w:ascii="宋体" w:hAnsi="宋体" w:eastAsia="宋体" w:cs="宋体"/>
          <w:color w:val="auto"/>
          <w:spacing w:val="2"/>
          <w:sz w:val="24"/>
          <w:szCs w:val="24"/>
          <w:highlight w:val="none"/>
        </w:rPr>
        <w:t>1.1.5.5</w:t>
      </w:r>
      <w:r>
        <w:rPr>
          <w:rFonts w:hint="eastAsia" w:ascii="宋体" w:hAnsi="宋体" w:eastAsia="宋体" w:cs="宋体"/>
          <w:color w:val="auto"/>
          <w:spacing w:val="2"/>
          <w:sz w:val="24"/>
          <w:szCs w:val="24"/>
          <w:highlight w:val="none"/>
        </w:rPr>
        <w:fldChar w:fldCharType="end"/>
      </w:r>
      <w:r>
        <w:rPr>
          <w:rFonts w:hint="eastAsia" w:ascii="宋体" w:hAnsi="宋体" w:eastAsia="宋体" w:cs="宋体"/>
          <w:color w:val="auto"/>
          <w:spacing w:val="2"/>
          <w:sz w:val="24"/>
          <w:szCs w:val="24"/>
          <w:highlight w:val="none"/>
        </w:rPr>
        <w:t xml:space="preserve"> 暂估价：指发包人在工程量清单中给定的用于支付必然发生但暂时不能确定价格的工程、材料、工程设备、服务的金额。</w:t>
      </w:r>
    </w:p>
    <w:p w14:paraId="21D0E110">
      <w:pPr>
        <w:keepNext w:val="0"/>
        <w:keepLines w:val="0"/>
        <w:pageBreakBefore w:val="0"/>
        <w:widowControl w:val="0"/>
        <w:kinsoku/>
        <w:wordWrap/>
        <w:overflowPunct/>
        <w:topLinePunct w:val="0"/>
        <w:autoSpaceDE/>
        <w:autoSpaceDN/>
        <w:bidi w:val="0"/>
        <w:adjustRightInd/>
        <w:snapToGrid/>
        <w:spacing w:line="440" w:lineRule="exact"/>
        <w:ind w:left="0" w:right="0" w:firstLine="488" w:firstLineChars="200"/>
        <w:textAlignment w:val="auto"/>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fldChar w:fldCharType="begin"/>
      </w:r>
      <w:r>
        <w:rPr>
          <w:rFonts w:hint="eastAsia" w:ascii="宋体" w:hAnsi="宋体" w:eastAsia="宋体" w:cs="宋体"/>
          <w:color w:val="auto"/>
          <w:spacing w:val="2"/>
          <w:sz w:val="24"/>
          <w:szCs w:val="24"/>
          <w:highlight w:val="none"/>
        </w:rPr>
        <w:instrText xml:space="preserve"> HYPERLINK "1.1.5.6" </w:instrText>
      </w:r>
      <w:r>
        <w:rPr>
          <w:rFonts w:hint="eastAsia" w:ascii="宋体" w:hAnsi="宋体" w:eastAsia="宋体" w:cs="宋体"/>
          <w:color w:val="auto"/>
          <w:spacing w:val="2"/>
          <w:sz w:val="24"/>
          <w:szCs w:val="24"/>
          <w:highlight w:val="none"/>
        </w:rPr>
        <w:fldChar w:fldCharType="separate"/>
      </w:r>
      <w:r>
        <w:rPr>
          <w:rFonts w:hint="eastAsia" w:ascii="宋体" w:hAnsi="宋体" w:eastAsia="宋体" w:cs="宋体"/>
          <w:color w:val="auto"/>
          <w:spacing w:val="2"/>
          <w:sz w:val="24"/>
          <w:szCs w:val="24"/>
          <w:highlight w:val="none"/>
        </w:rPr>
        <w:t>1.1.5.6</w:t>
      </w:r>
      <w:r>
        <w:rPr>
          <w:rFonts w:hint="eastAsia" w:ascii="宋体" w:hAnsi="宋体" w:eastAsia="宋体" w:cs="宋体"/>
          <w:color w:val="auto"/>
          <w:spacing w:val="2"/>
          <w:sz w:val="24"/>
          <w:szCs w:val="24"/>
          <w:highlight w:val="none"/>
        </w:rPr>
        <w:fldChar w:fldCharType="end"/>
      </w:r>
      <w:r>
        <w:rPr>
          <w:rFonts w:hint="eastAsia" w:ascii="宋体" w:hAnsi="宋体" w:eastAsia="宋体" w:cs="宋体"/>
          <w:color w:val="auto"/>
          <w:spacing w:val="2"/>
          <w:sz w:val="24"/>
          <w:szCs w:val="24"/>
          <w:highlight w:val="none"/>
        </w:rPr>
        <w:t xml:space="preserve"> 计日工：指对零星工作采取的一种计价方式，按合同中的计日工子目及其单价计价付款。</w:t>
      </w:r>
    </w:p>
    <w:p w14:paraId="3B795BC8">
      <w:pPr>
        <w:keepNext w:val="0"/>
        <w:keepLines w:val="0"/>
        <w:pageBreakBefore w:val="0"/>
        <w:widowControl w:val="0"/>
        <w:kinsoku/>
        <w:wordWrap/>
        <w:overflowPunct/>
        <w:topLinePunct w:val="0"/>
        <w:autoSpaceDE/>
        <w:autoSpaceDN/>
        <w:bidi w:val="0"/>
        <w:adjustRightInd/>
        <w:snapToGrid/>
        <w:spacing w:line="440" w:lineRule="exact"/>
        <w:ind w:left="0" w:right="0" w:firstLine="488" w:firstLineChars="200"/>
        <w:textAlignment w:val="auto"/>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fldChar w:fldCharType="begin"/>
      </w:r>
      <w:r>
        <w:rPr>
          <w:rFonts w:hint="eastAsia" w:ascii="宋体" w:hAnsi="宋体" w:eastAsia="宋体" w:cs="宋体"/>
          <w:color w:val="auto"/>
          <w:spacing w:val="2"/>
          <w:sz w:val="24"/>
          <w:szCs w:val="24"/>
          <w:highlight w:val="none"/>
        </w:rPr>
        <w:instrText xml:space="preserve"> HYPERLINK "1.1.5.7" </w:instrText>
      </w:r>
      <w:r>
        <w:rPr>
          <w:rFonts w:hint="eastAsia" w:ascii="宋体" w:hAnsi="宋体" w:eastAsia="宋体" w:cs="宋体"/>
          <w:color w:val="auto"/>
          <w:spacing w:val="2"/>
          <w:sz w:val="24"/>
          <w:szCs w:val="24"/>
          <w:highlight w:val="none"/>
        </w:rPr>
        <w:fldChar w:fldCharType="separate"/>
      </w:r>
      <w:r>
        <w:rPr>
          <w:rFonts w:hint="eastAsia" w:ascii="宋体" w:hAnsi="宋体" w:eastAsia="宋体" w:cs="宋体"/>
          <w:color w:val="auto"/>
          <w:spacing w:val="2"/>
          <w:sz w:val="24"/>
          <w:szCs w:val="24"/>
          <w:highlight w:val="none"/>
        </w:rPr>
        <w:t>1.1.5.7</w:t>
      </w:r>
      <w:r>
        <w:rPr>
          <w:rFonts w:hint="eastAsia" w:ascii="宋体" w:hAnsi="宋体" w:eastAsia="宋体" w:cs="宋体"/>
          <w:color w:val="auto"/>
          <w:spacing w:val="2"/>
          <w:sz w:val="24"/>
          <w:szCs w:val="24"/>
          <w:highlight w:val="none"/>
        </w:rPr>
        <w:fldChar w:fldCharType="end"/>
      </w:r>
      <w:r>
        <w:rPr>
          <w:rFonts w:hint="eastAsia" w:ascii="宋体" w:hAnsi="宋体" w:eastAsia="宋体" w:cs="宋体"/>
          <w:color w:val="auto"/>
          <w:spacing w:val="2"/>
          <w:sz w:val="24"/>
          <w:szCs w:val="24"/>
          <w:highlight w:val="none"/>
        </w:rPr>
        <w:t xml:space="preserve"> 质量保证金：指按第17.4.1项约定用于保证在缺陷责任期内履行缺陷修复义务的金额。</w:t>
      </w:r>
    </w:p>
    <w:p w14:paraId="42303A8E">
      <w:pPr>
        <w:keepNext w:val="0"/>
        <w:keepLines w:val="0"/>
        <w:pageBreakBefore w:val="0"/>
        <w:widowControl w:val="0"/>
        <w:kinsoku/>
        <w:wordWrap/>
        <w:overflowPunct/>
        <w:topLinePunct w:val="0"/>
        <w:autoSpaceDE/>
        <w:autoSpaceDN/>
        <w:bidi w:val="0"/>
        <w:adjustRightInd/>
        <w:snapToGrid/>
        <w:spacing w:line="440" w:lineRule="exact"/>
        <w:ind w:left="0" w:right="0" w:firstLine="488" w:firstLineChars="200"/>
        <w:textAlignment w:val="auto"/>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1.1.6 其他</w:t>
      </w:r>
    </w:p>
    <w:p w14:paraId="36895473">
      <w:pPr>
        <w:keepNext w:val="0"/>
        <w:keepLines w:val="0"/>
        <w:pageBreakBefore w:val="0"/>
        <w:widowControl w:val="0"/>
        <w:kinsoku/>
        <w:wordWrap/>
        <w:overflowPunct/>
        <w:topLinePunct w:val="0"/>
        <w:autoSpaceDE/>
        <w:autoSpaceDN/>
        <w:bidi w:val="0"/>
        <w:adjustRightInd/>
        <w:snapToGrid/>
        <w:spacing w:line="440" w:lineRule="exact"/>
        <w:ind w:left="0" w:right="0" w:firstLine="488" w:firstLineChars="200"/>
        <w:textAlignment w:val="auto"/>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fldChar w:fldCharType="begin"/>
      </w:r>
      <w:r>
        <w:rPr>
          <w:rFonts w:hint="eastAsia" w:ascii="宋体" w:hAnsi="宋体" w:eastAsia="宋体" w:cs="宋体"/>
          <w:color w:val="auto"/>
          <w:spacing w:val="2"/>
          <w:sz w:val="24"/>
          <w:szCs w:val="24"/>
          <w:highlight w:val="none"/>
        </w:rPr>
        <w:instrText xml:space="preserve"> HYPERLINK "1.1.6.1" </w:instrText>
      </w:r>
      <w:r>
        <w:rPr>
          <w:rFonts w:hint="eastAsia" w:ascii="宋体" w:hAnsi="宋体" w:eastAsia="宋体" w:cs="宋体"/>
          <w:color w:val="auto"/>
          <w:spacing w:val="2"/>
          <w:sz w:val="24"/>
          <w:szCs w:val="24"/>
          <w:highlight w:val="none"/>
        </w:rPr>
        <w:fldChar w:fldCharType="separate"/>
      </w:r>
      <w:r>
        <w:rPr>
          <w:rFonts w:hint="eastAsia" w:ascii="宋体" w:hAnsi="宋体" w:eastAsia="宋体" w:cs="宋体"/>
          <w:color w:val="auto"/>
          <w:spacing w:val="2"/>
          <w:sz w:val="24"/>
          <w:szCs w:val="24"/>
          <w:highlight w:val="none"/>
        </w:rPr>
        <w:t>1.1.6.1</w:t>
      </w:r>
      <w:r>
        <w:rPr>
          <w:rFonts w:hint="eastAsia" w:ascii="宋体" w:hAnsi="宋体" w:eastAsia="宋体" w:cs="宋体"/>
          <w:color w:val="auto"/>
          <w:spacing w:val="2"/>
          <w:sz w:val="24"/>
          <w:szCs w:val="24"/>
          <w:highlight w:val="none"/>
        </w:rPr>
        <w:fldChar w:fldCharType="end"/>
      </w:r>
      <w:r>
        <w:rPr>
          <w:rFonts w:hint="eastAsia" w:ascii="宋体" w:hAnsi="宋体" w:eastAsia="宋体" w:cs="宋体"/>
          <w:color w:val="auto"/>
          <w:spacing w:val="2"/>
          <w:sz w:val="24"/>
          <w:szCs w:val="24"/>
          <w:highlight w:val="none"/>
        </w:rPr>
        <w:t xml:space="preserve"> 书面形式：指合同文件、信件、电报、电传、传真等可以有形地表现所载内容的形式。以电子数据交换、电子邮件等方式能够有形地表现所载内容，并可以随时调取查用的数据电文，视为书面形式。</w:t>
      </w:r>
    </w:p>
    <w:p w14:paraId="4DEFF597">
      <w:pPr>
        <w:keepNext w:val="0"/>
        <w:keepLines w:val="0"/>
        <w:pageBreakBefore w:val="0"/>
        <w:widowControl w:val="0"/>
        <w:kinsoku/>
        <w:wordWrap/>
        <w:overflowPunct/>
        <w:topLinePunct w:val="0"/>
        <w:autoSpaceDE/>
        <w:autoSpaceDN/>
        <w:bidi w:val="0"/>
        <w:adjustRightInd/>
        <w:snapToGrid/>
        <w:spacing w:line="440" w:lineRule="exact"/>
        <w:ind w:left="0" w:right="0" w:firstLine="488" w:firstLineChars="200"/>
        <w:textAlignment w:val="auto"/>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fldChar w:fldCharType="begin"/>
      </w:r>
      <w:r>
        <w:rPr>
          <w:rFonts w:hint="eastAsia" w:ascii="宋体" w:hAnsi="宋体" w:eastAsia="宋体" w:cs="宋体"/>
          <w:color w:val="auto"/>
          <w:spacing w:val="2"/>
          <w:sz w:val="24"/>
          <w:szCs w:val="24"/>
          <w:highlight w:val="none"/>
        </w:rPr>
        <w:instrText xml:space="preserve"> HYPERLINK "1.1.6.2" </w:instrText>
      </w:r>
      <w:r>
        <w:rPr>
          <w:rFonts w:hint="eastAsia" w:ascii="宋体" w:hAnsi="宋体" w:eastAsia="宋体" w:cs="宋体"/>
          <w:color w:val="auto"/>
          <w:spacing w:val="2"/>
          <w:sz w:val="24"/>
          <w:szCs w:val="24"/>
          <w:highlight w:val="none"/>
        </w:rPr>
        <w:fldChar w:fldCharType="separate"/>
      </w:r>
      <w:r>
        <w:rPr>
          <w:rFonts w:hint="eastAsia" w:ascii="宋体" w:hAnsi="宋体" w:eastAsia="宋体" w:cs="宋体"/>
          <w:color w:val="auto"/>
          <w:spacing w:val="2"/>
          <w:sz w:val="24"/>
          <w:szCs w:val="24"/>
          <w:highlight w:val="none"/>
        </w:rPr>
        <w:t>1.1.6.2</w:t>
      </w:r>
      <w:r>
        <w:rPr>
          <w:rFonts w:hint="eastAsia" w:ascii="宋体" w:hAnsi="宋体" w:eastAsia="宋体" w:cs="宋体"/>
          <w:color w:val="auto"/>
          <w:spacing w:val="2"/>
          <w:sz w:val="24"/>
          <w:szCs w:val="24"/>
          <w:highlight w:val="none"/>
        </w:rPr>
        <w:fldChar w:fldCharType="end"/>
      </w:r>
      <w:r>
        <w:rPr>
          <w:rFonts w:hint="eastAsia" w:ascii="宋体" w:hAnsi="宋体" w:eastAsia="宋体" w:cs="宋体"/>
          <w:color w:val="auto"/>
          <w:spacing w:val="2"/>
          <w:sz w:val="24"/>
          <w:szCs w:val="24"/>
          <w:highlight w:val="none"/>
        </w:rPr>
        <w:t xml:space="preserve"> 工程验收：指养护工程的交工验收或竣工验收。</w:t>
      </w:r>
    </w:p>
    <w:p w14:paraId="382CED53">
      <w:pPr>
        <w:keepNext w:val="0"/>
        <w:keepLines w:val="0"/>
        <w:pageBreakBefore w:val="0"/>
        <w:widowControl w:val="0"/>
        <w:kinsoku/>
        <w:wordWrap/>
        <w:overflowPunct/>
        <w:topLinePunct w:val="0"/>
        <w:autoSpaceDE/>
        <w:autoSpaceDN/>
        <w:bidi w:val="0"/>
        <w:adjustRightInd/>
        <w:snapToGrid/>
        <w:spacing w:line="440" w:lineRule="exact"/>
        <w:ind w:left="0" w:right="0" w:firstLine="488"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fldChar w:fldCharType="begin"/>
      </w:r>
      <w:r>
        <w:rPr>
          <w:rFonts w:hint="eastAsia" w:ascii="宋体" w:hAnsi="宋体" w:eastAsia="宋体" w:cs="宋体"/>
          <w:color w:val="auto"/>
          <w:spacing w:val="2"/>
          <w:sz w:val="24"/>
          <w:szCs w:val="24"/>
          <w:highlight w:val="none"/>
        </w:rPr>
        <w:instrText xml:space="preserve"> HYPERLINK "1.1.6.3" </w:instrText>
      </w:r>
      <w:r>
        <w:rPr>
          <w:rFonts w:hint="eastAsia" w:ascii="宋体" w:hAnsi="宋体" w:eastAsia="宋体" w:cs="宋体"/>
          <w:color w:val="auto"/>
          <w:spacing w:val="2"/>
          <w:sz w:val="24"/>
          <w:szCs w:val="24"/>
          <w:highlight w:val="none"/>
        </w:rPr>
        <w:fldChar w:fldCharType="separate"/>
      </w:r>
      <w:r>
        <w:rPr>
          <w:rFonts w:hint="eastAsia" w:ascii="宋体" w:hAnsi="宋体" w:eastAsia="宋体" w:cs="宋体"/>
          <w:color w:val="auto"/>
          <w:spacing w:val="2"/>
          <w:sz w:val="24"/>
          <w:szCs w:val="24"/>
          <w:highlight w:val="none"/>
        </w:rPr>
        <w:t>1.1.6.3</w:t>
      </w:r>
      <w:r>
        <w:rPr>
          <w:rFonts w:hint="eastAsia" w:ascii="宋体" w:hAnsi="宋体" w:eastAsia="宋体" w:cs="宋体"/>
          <w:color w:val="auto"/>
          <w:spacing w:val="2"/>
          <w:sz w:val="24"/>
          <w:szCs w:val="24"/>
          <w:highlight w:val="none"/>
        </w:rPr>
        <w:fldChar w:fldCharType="end"/>
      </w:r>
      <w:r>
        <w:rPr>
          <w:rFonts w:hint="eastAsia" w:ascii="宋体" w:hAnsi="宋体" w:eastAsia="宋体" w:cs="宋体"/>
          <w:color w:val="auto"/>
          <w:spacing w:val="2"/>
          <w:sz w:val="24"/>
          <w:szCs w:val="24"/>
          <w:highlight w:val="none"/>
        </w:rPr>
        <w:t xml:space="preserve"> 交工验收：指养护工程完工后组织进行</w:t>
      </w:r>
      <w:r>
        <w:rPr>
          <w:rFonts w:hint="eastAsia" w:ascii="宋体" w:hAnsi="宋体" w:eastAsia="宋体" w:cs="宋体"/>
          <w:color w:val="auto"/>
          <w:spacing w:val="-1"/>
          <w:sz w:val="24"/>
          <w:szCs w:val="24"/>
          <w:highlight w:val="none"/>
        </w:rPr>
        <w:t>的验收。</w:t>
      </w:r>
    </w:p>
    <w:p w14:paraId="59752E64">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"1.1.6.4"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pacing w:val="-1"/>
          <w:sz w:val="24"/>
          <w:szCs w:val="24"/>
          <w:highlight w:val="none"/>
        </w:rPr>
        <w:t>1.1.6.4</w:t>
      </w:r>
      <w:r>
        <w:rPr>
          <w:rFonts w:hint="eastAsia" w:ascii="宋体" w:hAnsi="宋体" w:eastAsia="宋体" w:cs="宋体"/>
          <w:color w:val="auto"/>
          <w:spacing w:val="-1"/>
          <w:sz w:val="24"/>
          <w:szCs w:val="24"/>
          <w:highlight w:val="none"/>
        </w:rPr>
        <w:fldChar w:fldCharType="end"/>
      </w:r>
      <w:r>
        <w:rPr>
          <w:rFonts w:hint="eastAsia" w:ascii="宋体" w:hAnsi="宋体" w:eastAsia="宋体" w:cs="宋体"/>
          <w:color w:val="auto"/>
          <w:spacing w:val="-1"/>
          <w:sz w:val="24"/>
          <w:szCs w:val="24"/>
          <w:highlight w:val="none"/>
        </w:rPr>
        <w:t xml:space="preserve"> 竣工验收：指养护工程缺陷责任期满后组织进行的验收。</w:t>
      </w:r>
    </w:p>
    <w:p w14:paraId="558EF9C9">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"1.1.6.5"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pacing w:val="-1"/>
          <w:sz w:val="24"/>
          <w:szCs w:val="24"/>
          <w:highlight w:val="none"/>
        </w:rPr>
        <w:t>1.1.6.5</w:t>
      </w:r>
      <w:r>
        <w:rPr>
          <w:rFonts w:hint="eastAsia" w:ascii="宋体" w:hAnsi="宋体" w:eastAsia="宋体" w:cs="宋体"/>
          <w:color w:val="auto"/>
          <w:spacing w:val="-1"/>
          <w:sz w:val="24"/>
          <w:szCs w:val="24"/>
          <w:highlight w:val="none"/>
        </w:rPr>
        <w:fldChar w:fldCharType="end"/>
      </w:r>
      <w:r>
        <w:rPr>
          <w:rFonts w:hint="eastAsia" w:ascii="宋体" w:hAnsi="宋体" w:eastAsia="宋体" w:cs="宋体"/>
          <w:color w:val="auto"/>
          <w:spacing w:val="-1"/>
          <w:sz w:val="24"/>
          <w:szCs w:val="24"/>
          <w:highlight w:val="none"/>
        </w:rPr>
        <w:t xml:space="preserve"> 交工验收证书：指养护工程交工验收合格后签发的验收证书。</w:t>
      </w:r>
    </w:p>
    <w:p w14:paraId="61FA2792">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"1.1.6.6"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pacing w:val="5"/>
          <w:sz w:val="24"/>
          <w:szCs w:val="24"/>
          <w:highlight w:val="none"/>
        </w:rPr>
        <w:t>1.1.6.6</w:t>
      </w:r>
      <w:r>
        <w:rPr>
          <w:rFonts w:hint="eastAsia" w:ascii="宋体" w:hAnsi="宋体" w:eastAsia="宋体" w:cs="宋体"/>
          <w:color w:val="auto"/>
          <w:spacing w:val="5"/>
          <w:sz w:val="24"/>
          <w:szCs w:val="24"/>
          <w:highlight w:val="none"/>
        </w:rPr>
        <w:fldChar w:fldCharType="end"/>
      </w:r>
      <w:r>
        <w:rPr>
          <w:rFonts w:hint="eastAsia" w:ascii="宋体" w:hAnsi="宋体" w:eastAsia="宋体" w:cs="宋体"/>
          <w:color w:val="auto"/>
          <w:spacing w:val="5"/>
          <w:sz w:val="24"/>
          <w:szCs w:val="24"/>
          <w:highlight w:val="none"/>
        </w:rPr>
        <w:t xml:space="preserve"> 转包：指承包人违反法律和不履行合同约定的责</w:t>
      </w:r>
      <w:r>
        <w:rPr>
          <w:rFonts w:hint="eastAsia" w:ascii="宋体" w:hAnsi="宋体" w:eastAsia="宋体" w:cs="宋体"/>
          <w:color w:val="auto"/>
          <w:spacing w:val="4"/>
          <w:sz w:val="24"/>
          <w:szCs w:val="24"/>
          <w:highlight w:val="none"/>
        </w:rPr>
        <w:t>任和义务，将养护项</w:t>
      </w:r>
      <w:r>
        <w:rPr>
          <w:rFonts w:hint="eastAsia" w:ascii="宋体" w:hAnsi="宋体" w:eastAsia="宋体" w:cs="宋体"/>
          <w:color w:val="auto"/>
          <w:spacing w:val="-2"/>
          <w:sz w:val="24"/>
          <w:szCs w:val="24"/>
          <w:highlight w:val="none"/>
        </w:rPr>
        <w:t>目全部委托或以分包的名义将养护项目支解后全部委托给其他企业的行为。</w:t>
      </w:r>
    </w:p>
    <w:p w14:paraId="5903409E">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"1.1.6.7"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1.1.6.7</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 分包：指承包人将其所承包养护项目中的部分工作发包给其他企业（分</w:t>
      </w:r>
      <w:r>
        <w:rPr>
          <w:rFonts w:hint="eastAsia" w:ascii="宋体" w:hAnsi="宋体" w:eastAsia="宋体" w:cs="宋体"/>
          <w:color w:val="auto"/>
          <w:spacing w:val="3"/>
          <w:sz w:val="24"/>
          <w:szCs w:val="24"/>
          <w:highlight w:val="none"/>
        </w:rPr>
        <w:t>包人</w:t>
      </w:r>
      <w:r>
        <w:rPr>
          <w:rFonts w:hint="eastAsia" w:ascii="宋体" w:hAnsi="宋体" w:eastAsia="宋体" w:cs="宋体"/>
          <w:color w:val="auto"/>
          <w:spacing w:val="-35"/>
          <w:sz w:val="24"/>
          <w:szCs w:val="24"/>
          <w:highlight w:val="none"/>
        </w:rPr>
        <w:t>），</w:t>
      </w:r>
      <w:r>
        <w:rPr>
          <w:rFonts w:hint="eastAsia" w:ascii="宋体" w:hAnsi="宋体" w:eastAsia="宋体" w:cs="宋体"/>
          <w:color w:val="auto"/>
          <w:spacing w:val="3"/>
          <w:sz w:val="24"/>
          <w:szCs w:val="24"/>
          <w:highlight w:val="none"/>
        </w:rPr>
        <w:t>由分包人自行组织完成分包工作并能独立控制工作</w:t>
      </w:r>
      <w:r>
        <w:rPr>
          <w:rFonts w:hint="eastAsia" w:ascii="宋体" w:hAnsi="宋体" w:eastAsia="宋体" w:cs="宋体"/>
          <w:color w:val="auto"/>
          <w:spacing w:val="2"/>
          <w:sz w:val="24"/>
          <w:szCs w:val="24"/>
          <w:highlight w:val="none"/>
        </w:rPr>
        <w:t>质量、进度、生产安全</w:t>
      </w:r>
      <w:r>
        <w:rPr>
          <w:rFonts w:hint="eastAsia" w:ascii="宋体" w:hAnsi="宋体" w:eastAsia="宋体" w:cs="宋体"/>
          <w:color w:val="auto"/>
          <w:spacing w:val="-3"/>
          <w:sz w:val="24"/>
          <w:szCs w:val="24"/>
          <w:highlight w:val="none"/>
        </w:rPr>
        <w:t>等的活动。</w:t>
      </w:r>
    </w:p>
    <w:p w14:paraId="0247C32A">
      <w:pPr>
        <w:keepNext w:val="0"/>
        <w:keepLines w:val="0"/>
        <w:pageBreakBefore w:val="0"/>
        <w:widowControl w:val="0"/>
        <w:kinsoku/>
        <w:wordWrap/>
        <w:overflowPunct/>
        <w:topLinePunct w:val="0"/>
        <w:autoSpaceDE/>
        <w:autoSpaceDN/>
        <w:bidi w:val="0"/>
        <w:adjustRightInd/>
        <w:snapToGrid/>
        <w:spacing w:line="440" w:lineRule="exact"/>
        <w:ind w:left="0" w:right="0" w:firstLine="472" w:firstLineChars="200"/>
        <w:textAlignment w:val="auto"/>
        <w:outlineLvl w:val="3"/>
        <w:rPr>
          <w:rFonts w:hint="eastAsia" w:ascii="宋体" w:hAnsi="宋体" w:eastAsia="宋体" w:cs="宋体"/>
          <w:b/>
          <w:bCs/>
          <w:color w:val="auto"/>
          <w:sz w:val="24"/>
          <w:szCs w:val="24"/>
          <w:highlight w:val="none"/>
        </w:rPr>
      </w:pPr>
      <w:r>
        <w:rPr>
          <w:rFonts w:hint="eastAsia" w:ascii="宋体" w:hAnsi="宋体" w:eastAsia="宋体" w:cs="宋体"/>
          <w:b/>
          <w:bCs/>
          <w:color w:val="auto"/>
          <w:spacing w:val="-2"/>
          <w:sz w:val="24"/>
          <w:szCs w:val="24"/>
          <w:highlight w:val="none"/>
        </w:rPr>
        <w:t>1.2 语言文字</w:t>
      </w:r>
    </w:p>
    <w:p w14:paraId="4D22D439">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除专用术语外，合同使用的语言文字为中文。必要时专用术语应附有中文注释。</w:t>
      </w:r>
    </w:p>
    <w:p w14:paraId="3DB26B21">
      <w:pPr>
        <w:keepNext w:val="0"/>
        <w:keepLines w:val="0"/>
        <w:pageBreakBefore w:val="0"/>
        <w:widowControl w:val="0"/>
        <w:kinsoku/>
        <w:wordWrap/>
        <w:overflowPunct/>
        <w:topLinePunct w:val="0"/>
        <w:autoSpaceDE/>
        <w:autoSpaceDN/>
        <w:bidi w:val="0"/>
        <w:adjustRightInd/>
        <w:snapToGrid/>
        <w:spacing w:line="440" w:lineRule="exact"/>
        <w:ind w:left="0" w:right="0" w:firstLine="456" w:firstLineChars="200"/>
        <w:textAlignment w:val="auto"/>
        <w:outlineLvl w:val="3"/>
        <w:rPr>
          <w:rFonts w:hint="eastAsia" w:ascii="宋体" w:hAnsi="宋体" w:eastAsia="宋体" w:cs="宋体"/>
          <w:b/>
          <w:bCs/>
          <w:color w:val="auto"/>
          <w:sz w:val="24"/>
          <w:szCs w:val="24"/>
          <w:highlight w:val="none"/>
        </w:rPr>
      </w:pPr>
      <w:r>
        <w:rPr>
          <w:rFonts w:hint="eastAsia" w:ascii="宋体" w:hAnsi="宋体" w:eastAsia="宋体" w:cs="宋体"/>
          <w:b/>
          <w:bCs/>
          <w:color w:val="auto"/>
          <w:spacing w:val="-6"/>
          <w:sz w:val="24"/>
          <w:szCs w:val="24"/>
          <w:highlight w:val="none"/>
        </w:rPr>
        <w:t>1.3</w:t>
      </w:r>
      <w:r>
        <w:rPr>
          <w:rFonts w:hint="eastAsia" w:ascii="宋体" w:hAnsi="宋体" w:eastAsia="宋体" w:cs="宋体"/>
          <w:b/>
          <w:bCs/>
          <w:color w:val="auto"/>
          <w:spacing w:val="6"/>
          <w:sz w:val="24"/>
          <w:szCs w:val="24"/>
          <w:highlight w:val="none"/>
        </w:rPr>
        <w:t xml:space="preserve"> </w:t>
      </w:r>
      <w:r>
        <w:rPr>
          <w:rFonts w:hint="eastAsia" w:ascii="宋体" w:hAnsi="宋体" w:eastAsia="宋体" w:cs="宋体"/>
          <w:b/>
          <w:bCs/>
          <w:color w:val="auto"/>
          <w:spacing w:val="-6"/>
          <w:sz w:val="24"/>
          <w:szCs w:val="24"/>
          <w:highlight w:val="none"/>
        </w:rPr>
        <w:t>法律</w:t>
      </w:r>
    </w:p>
    <w:p w14:paraId="65F30E6F">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适用于合同的法律包括中华人民共和国法律、行政法规、部门规章，以及养护项目所在地的地方性法规、 自治条例、单行条例和地方政府规章。</w:t>
      </w:r>
    </w:p>
    <w:p w14:paraId="16ECE412">
      <w:pPr>
        <w:keepNext w:val="0"/>
        <w:keepLines w:val="0"/>
        <w:pageBreakBefore w:val="0"/>
        <w:widowControl w:val="0"/>
        <w:kinsoku/>
        <w:wordWrap/>
        <w:overflowPunct/>
        <w:topLinePunct w:val="0"/>
        <w:autoSpaceDE/>
        <w:autoSpaceDN/>
        <w:bidi w:val="0"/>
        <w:adjustRightInd/>
        <w:snapToGrid/>
        <w:spacing w:line="440" w:lineRule="exact"/>
        <w:ind w:left="0" w:right="0" w:firstLine="472" w:firstLineChars="200"/>
        <w:textAlignment w:val="auto"/>
        <w:outlineLvl w:val="3"/>
        <w:rPr>
          <w:rFonts w:hint="eastAsia" w:ascii="宋体" w:hAnsi="宋体" w:eastAsia="宋体" w:cs="宋体"/>
          <w:b/>
          <w:bCs/>
          <w:color w:val="auto"/>
          <w:sz w:val="24"/>
          <w:szCs w:val="24"/>
          <w:highlight w:val="none"/>
        </w:rPr>
      </w:pPr>
      <w:r>
        <w:rPr>
          <w:rFonts w:hint="eastAsia" w:ascii="宋体" w:hAnsi="宋体" w:eastAsia="宋体" w:cs="宋体"/>
          <w:b/>
          <w:bCs/>
          <w:color w:val="auto"/>
          <w:spacing w:val="-2"/>
          <w:sz w:val="24"/>
          <w:szCs w:val="24"/>
          <w:highlight w:val="none"/>
        </w:rPr>
        <w:t>1.4 标准的变化</w:t>
      </w:r>
    </w:p>
    <w:p w14:paraId="1171AD8F">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在养护项目实施过程中，技术规范中所引用的标准版本发生重大变化，或者有新的国家、行业或地方标准实施，经发包人同意执行新标准的，由此导致费用增加和（或）工期延误由发包人承担。</w:t>
      </w:r>
    </w:p>
    <w:p w14:paraId="4C13E055">
      <w:pPr>
        <w:keepNext w:val="0"/>
        <w:keepLines w:val="0"/>
        <w:pageBreakBefore w:val="0"/>
        <w:widowControl w:val="0"/>
        <w:kinsoku/>
        <w:wordWrap/>
        <w:overflowPunct/>
        <w:topLinePunct w:val="0"/>
        <w:autoSpaceDE/>
        <w:autoSpaceDN/>
        <w:bidi w:val="0"/>
        <w:adjustRightInd/>
        <w:snapToGrid/>
        <w:spacing w:line="440" w:lineRule="exact"/>
        <w:ind w:left="0" w:right="0" w:firstLine="464" w:firstLineChars="200"/>
        <w:textAlignment w:val="auto"/>
        <w:outlineLvl w:val="3"/>
        <w:rPr>
          <w:rFonts w:hint="eastAsia" w:ascii="宋体" w:hAnsi="宋体" w:eastAsia="宋体" w:cs="宋体"/>
          <w:b/>
          <w:bCs/>
          <w:color w:val="auto"/>
          <w:sz w:val="24"/>
          <w:szCs w:val="24"/>
          <w:highlight w:val="none"/>
        </w:rPr>
      </w:pPr>
      <w:r>
        <w:rPr>
          <w:rFonts w:hint="eastAsia" w:ascii="宋体" w:hAnsi="宋体" w:eastAsia="宋体" w:cs="宋体"/>
          <w:b/>
          <w:bCs/>
          <w:color w:val="auto"/>
          <w:spacing w:val="-4"/>
          <w:sz w:val="24"/>
          <w:szCs w:val="24"/>
          <w:highlight w:val="none"/>
        </w:rPr>
        <w:t>1.5</w:t>
      </w:r>
      <w:r>
        <w:rPr>
          <w:rFonts w:hint="eastAsia" w:ascii="宋体" w:hAnsi="宋体" w:eastAsia="宋体" w:cs="宋体"/>
          <w:b/>
          <w:bCs/>
          <w:color w:val="auto"/>
          <w:spacing w:val="17"/>
          <w:sz w:val="24"/>
          <w:szCs w:val="24"/>
          <w:highlight w:val="none"/>
        </w:rPr>
        <w:t xml:space="preserve"> </w:t>
      </w:r>
      <w:r>
        <w:rPr>
          <w:rFonts w:hint="eastAsia" w:ascii="宋体" w:hAnsi="宋体" w:eastAsia="宋体" w:cs="宋体"/>
          <w:b/>
          <w:bCs/>
          <w:color w:val="auto"/>
          <w:spacing w:val="-4"/>
          <w:sz w:val="24"/>
          <w:szCs w:val="24"/>
          <w:highlight w:val="none"/>
        </w:rPr>
        <w:t>图纸和承包人文件</w:t>
      </w:r>
    </w:p>
    <w:p w14:paraId="240C4549">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1.5.1 图纸的提供</w:t>
      </w:r>
    </w:p>
    <w:p w14:paraId="2BB74309">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在专用合同条款约定的期限内，咨询人应向承包人免费提供由发包人或其委托的设计单位设计的施工图纸、技术规范和其他技术资料（如有）2份，并向承包人进行技术交底。由于发包人未按时提供图纸造成工期延误的，按第11.3款的约定办理。</w:t>
      </w:r>
    </w:p>
    <w:p w14:paraId="3D7C051A">
      <w:pPr>
        <w:keepNext w:val="0"/>
        <w:keepLines w:val="0"/>
        <w:pageBreakBefore w:val="0"/>
        <w:widowControl w:val="0"/>
        <w:kinsoku/>
        <w:wordWrap/>
        <w:overflowPunct/>
        <w:topLinePunct w:val="0"/>
        <w:autoSpaceDE/>
        <w:autoSpaceDN/>
        <w:bidi w:val="0"/>
        <w:adjustRightInd/>
        <w:snapToGrid/>
        <w:spacing w:line="440" w:lineRule="exact"/>
        <w:ind w:left="0" w:right="0" w:firstLine="472"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1.5.2 承包人提供的文件</w:t>
      </w:r>
    </w:p>
    <w:p w14:paraId="6A8CC802">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根据合同要求与养护作业需要，承包人应免费向咨询人提交相关部分养护项目的图纸3份，并附必要的图纸说明和资料供咨询人批准。咨询人有修改意见的，承包人应作出修改后重新提交。</w:t>
      </w:r>
    </w:p>
    <w:p w14:paraId="0C6158EE">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1.5.3 图纸的修改</w:t>
      </w:r>
    </w:p>
    <w:p w14:paraId="31DE8D63">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图纸需要修改和补充的，应由咨询人取得发包人同意后，在该养护工程或养护工程相应部位施工前的合理期限内签发图纸修改图给承包人，具体签发期限在专用合同条款中约定。承包人应按修改后的图纸实施作业。</w:t>
      </w:r>
    </w:p>
    <w:p w14:paraId="667CCECF">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1.5.4 图纸的错误</w:t>
      </w:r>
    </w:p>
    <w:p w14:paraId="4071087B">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当承包人在查阅合同文件或在养护项目实施过程中，发现有关的设计、技术规范、图纸或其他资料中的任何差错、遗漏或缺陷后，应及时通知咨询人。咨询人接到该通知后，应立即就此作出决定，并通知承包人和发包人。</w:t>
      </w:r>
    </w:p>
    <w:p w14:paraId="7867C327">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1.5.5 图纸和承包人文件的保管</w:t>
      </w:r>
    </w:p>
    <w:p w14:paraId="2251363C">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咨询人和承包人均应在养护作业场地各保存一套完整的包含第1.5.1项、第1.5.2项、第1.5.3项约定内容的图纸和承包人文件。</w:t>
      </w:r>
    </w:p>
    <w:p w14:paraId="3D9DECF2">
      <w:pPr>
        <w:keepNext w:val="0"/>
        <w:keepLines w:val="0"/>
        <w:pageBreakBefore w:val="0"/>
        <w:widowControl w:val="0"/>
        <w:kinsoku/>
        <w:wordWrap/>
        <w:overflowPunct/>
        <w:topLinePunct w:val="0"/>
        <w:autoSpaceDE/>
        <w:autoSpaceDN/>
        <w:bidi w:val="0"/>
        <w:adjustRightInd/>
        <w:snapToGrid/>
        <w:spacing w:line="440" w:lineRule="exact"/>
        <w:ind w:left="0" w:right="0" w:firstLine="456" w:firstLineChars="200"/>
        <w:textAlignment w:val="auto"/>
        <w:outlineLvl w:val="3"/>
        <w:rPr>
          <w:rFonts w:hint="eastAsia" w:ascii="宋体" w:hAnsi="宋体" w:eastAsia="宋体" w:cs="宋体"/>
          <w:b/>
          <w:bCs/>
          <w:color w:val="auto"/>
          <w:sz w:val="24"/>
          <w:szCs w:val="24"/>
          <w:highlight w:val="none"/>
        </w:rPr>
      </w:pPr>
      <w:r>
        <w:rPr>
          <w:rFonts w:hint="eastAsia" w:ascii="宋体" w:hAnsi="宋体" w:eastAsia="宋体" w:cs="宋体"/>
          <w:b/>
          <w:bCs/>
          <w:color w:val="auto"/>
          <w:spacing w:val="-6"/>
          <w:sz w:val="24"/>
          <w:szCs w:val="24"/>
          <w:highlight w:val="none"/>
        </w:rPr>
        <w:t>1.6</w:t>
      </w:r>
      <w:r>
        <w:rPr>
          <w:rFonts w:hint="eastAsia" w:ascii="宋体" w:hAnsi="宋体" w:eastAsia="宋体" w:cs="宋体"/>
          <w:b/>
          <w:bCs/>
          <w:color w:val="auto"/>
          <w:spacing w:val="6"/>
          <w:sz w:val="24"/>
          <w:szCs w:val="24"/>
          <w:highlight w:val="none"/>
        </w:rPr>
        <w:t xml:space="preserve"> </w:t>
      </w:r>
      <w:r>
        <w:rPr>
          <w:rFonts w:hint="eastAsia" w:ascii="宋体" w:hAnsi="宋体" w:eastAsia="宋体" w:cs="宋体"/>
          <w:b/>
          <w:bCs/>
          <w:color w:val="auto"/>
          <w:spacing w:val="-6"/>
          <w:sz w:val="24"/>
          <w:szCs w:val="24"/>
          <w:highlight w:val="none"/>
        </w:rPr>
        <w:t>联络</w:t>
      </w:r>
    </w:p>
    <w:p w14:paraId="222442F9">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1.6.1 与合同有关的通知、批准、证明、证书、指示、要求、请求、同意、意见、确定和决定等，均应采用书面形式。</w:t>
      </w:r>
    </w:p>
    <w:p w14:paraId="59646B1D">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1.6.2 第1.6.1项中的通知、批准、证明、证书、指示、要求、请求、同意、意 见、确定和决定等来往函件，均应在合同约定的期限内送达指定地点和接收人，并办理签收手续。</w:t>
      </w:r>
    </w:p>
    <w:p w14:paraId="4BEC1353">
      <w:pPr>
        <w:keepNext w:val="0"/>
        <w:keepLines w:val="0"/>
        <w:pageBreakBefore w:val="0"/>
        <w:widowControl w:val="0"/>
        <w:kinsoku/>
        <w:wordWrap/>
        <w:overflowPunct/>
        <w:topLinePunct w:val="0"/>
        <w:autoSpaceDE/>
        <w:autoSpaceDN/>
        <w:bidi w:val="0"/>
        <w:adjustRightInd/>
        <w:snapToGrid/>
        <w:spacing w:line="440" w:lineRule="exact"/>
        <w:ind w:left="0" w:right="0" w:firstLine="456" w:firstLineChars="200"/>
        <w:textAlignment w:val="auto"/>
        <w:outlineLvl w:val="3"/>
        <w:rPr>
          <w:rFonts w:hint="eastAsia" w:ascii="宋体" w:hAnsi="宋体" w:eastAsia="宋体" w:cs="宋体"/>
          <w:b/>
          <w:bCs/>
          <w:color w:val="auto"/>
          <w:sz w:val="24"/>
          <w:szCs w:val="24"/>
          <w:highlight w:val="none"/>
        </w:rPr>
      </w:pPr>
      <w:r>
        <w:rPr>
          <w:rFonts w:hint="eastAsia" w:ascii="宋体" w:hAnsi="宋体" w:eastAsia="宋体" w:cs="宋体"/>
          <w:b/>
          <w:bCs/>
          <w:color w:val="auto"/>
          <w:spacing w:val="-6"/>
          <w:sz w:val="24"/>
          <w:szCs w:val="24"/>
          <w:highlight w:val="none"/>
        </w:rPr>
        <w:t>1.7</w:t>
      </w:r>
      <w:r>
        <w:rPr>
          <w:rFonts w:hint="eastAsia" w:ascii="宋体" w:hAnsi="宋体" w:eastAsia="宋体" w:cs="宋体"/>
          <w:b/>
          <w:bCs/>
          <w:color w:val="auto"/>
          <w:spacing w:val="6"/>
          <w:sz w:val="24"/>
          <w:szCs w:val="24"/>
          <w:highlight w:val="none"/>
        </w:rPr>
        <w:t xml:space="preserve"> </w:t>
      </w:r>
      <w:r>
        <w:rPr>
          <w:rFonts w:hint="eastAsia" w:ascii="宋体" w:hAnsi="宋体" w:eastAsia="宋体" w:cs="宋体"/>
          <w:b/>
          <w:bCs/>
          <w:color w:val="auto"/>
          <w:spacing w:val="-6"/>
          <w:sz w:val="24"/>
          <w:szCs w:val="24"/>
          <w:highlight w:val="none"/>
        </w:rPr>
        <w:t>转让</w:t>
      </w:r>
    </w:p>
    <w:p w14:paraId="0EBE2A02">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除合同另有约定外，未经对方当事人同意，一方当事人不得将合同权利全部或部分转让给第三人，也不得全部或部分转移合同义务。</w:t>
      </w:r>
    </w:p>
    <w:p w14:paraId="22BD6ABD">
      <w:pPr>
        <w:keepNext w:val="0"/>
        <w:keepLines w:val="0"/>
        <w:pageBreakBefore w:val="0"/>
        <w:widowControl w:val="0"/>
        <w:kinsoku/>
        <w:wordWrap/>
        <w:overflowPunct/>
        <w:topLinePunct w:val="0"/>
        <w:autoSpaceDE/>
        <w:autoSpaceDN/>
        <w:bidi w:val="0"/>
        <w:adjustRightInd/>
        <w:snapToGrid/>
        <w:spacing w:line="440" w:lineRule="exact"/>
        <w:ind w:left="0" w:right="0" w:firstLine="464" w:firstLineChars="200"/>
        <w:textAlignment w:val="auto"/>
        <w:outlineLvl w:val="3"/>
        <w:rPr>
          <w:rFonts w:hint="eastAsia" w:ascii="宋体" w:hAnsi="宋体" w:eastAsia="宋体" w:cs="宋体"/>
          <w:b/>
          <w:bCs/>
          <w:color w:val="auto"/>
          <w:sz w:val="24"/>
          <w:szCs w:val="24"/>
          <w:highlight w:val="none"/>
        </w:rPr>
      </w:pPr>
      <w:r>
        <w:rPr>
          <w:rFonts w:hint="eastAsia" w:ascii="宋体" w:hAnsi="宋体" w:eastAsia="宋体" w:cs="宋体"/>
          <w:b/>
          <w:bCs/>
          <w:color w:val="auto"/>
          <w:spacing w:val="-4"/>
          <w:sz w:val="24"/>
          <w:szCs w:val="24"/>
          <w:highlight w:val="none"/>
        </w:rPr>
        <w:t>1.8</w:t>
      </w:r>
      <w:r>
        <w:rPr>
          <w:rFonts w:hint="eastAsia" w:ascii="宋体" w:hAnsi="宋体" w:eastAsia="宋体" w:cs="宋体"/>
          <w:b/>
          <w:bCs/>
          <w:color w:val="auto"/>
          <w:spacing w:val="6"/>
          <w:sz w:val="24"/>
          <w:szCs w:val="24"/>
          <w:highlight w:val="none"/>
        </w:rPr>
        <w:t xml:space="preserve"> </w:t>
      </w:r>
      <w:r>
        <w:rPr>
          <w:rFonts w:hint="eastAsia" w:ascii="宋体" w:hAnsi="宋体" w:eastAsia="宋体" w:cs="宋体"/>
          <w:b/>
          <w:bCs/>
          <w:color w:val="auto"/>
          <w:spacing w:val="-4"/>
          <w:sz w:val="24"/>
          <w:szCs w:val="24"/>
          <w:highlight w:val="none"/>
        </w:rPr>
        <w:t>严禁贿赂</w:t>
      </w:r>
    </w:p>
    <w:p w14:paraId="5F6A02F0">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合同双方当事人不得以贿赂或变相贿赂的方式，谋取不当利益或损害对方权益。 因贿赂造成对方损失的，行为人应赔偿损失，并承担相应的法律责任。</w:t>
      </w:r>
    </w:p>
    <w:p w14:paraId="4E3AD391">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在合同执行过程中，发包人和承包人应严格履行《廉政合同》约定的双方在廉政建设方面的权利和义务以及应承担的违约责任。</w:t>
      </w:r>
    </w:p>
    <w:p w14:paraId="5BF65D89">
      <w:pPr>
        <w:keepNext w:val="0"/>
        <w:keepLines w:val="0"/>
        <w:pageBreakBefore w:val="0"/>
        <w:widowControl w:val="0"/>
        <w:kinsoku/>
        <w:wordWrap/>
        <w:overflowPunct/>
        <w:topLinePunct w:val="0"/>
        <w:autoSpaceDE/>
        <w:autoSpaceDN/>
        <w:bidi w:val="0"/>
        <w:adjustRightInd/>
        <w:snapToGrid/>
        <w:spacing w:line="440" w:lineRule="exact"/>
        <w:ind w:left="0" w:right="0" w:firstLine="464" w:firstLineChars="200"/>
        <w:textAlignment w:val="auto"/>
        <w:outlineLvl w:val="3"/>
        <w:rPr>
          <w:rFonts w:hint="eastAsia" w:ascii="宋体" w:hAnsi="宋体" w:eastAsia="宋体" w:cs="宋体"/>
          <w:b/>
          <w:bCs/>
          <w:color w:val="auto"/>
          <w:sz w:val="24"/>
          <w:szCs w:val="24"/>
          <w:highlight w:val="none"/>
        </w:rPr>
      </w:pPr>
      <w:r>
        <w:rPr>
          <w:rFonts w:hint="eastAsia" w:ascii="宋体" w:hAnsi="宋体" w:eastAsia="宋体" w:cs="宋体"/>
          <w:b/>
          <w:bCs/>
          <w:color w:val="auto"/>
          <w:spacing w:val="-4"/>
          <w:sz w:val="24"/>
          <w:szCs w:val="24"/>
          <w:highlight w:val="none"/>
        </w:rPr>
        <w:t>1.9</w:t>
      </w:r>
      <w:r>
        <w:rPr>
          <w:rFonts w:hint="eastAsia" w:ascii="宋体" w:hAnsi="宋体" w:eastAsia="宋体" w:cs="宋体"/>
          <w:b/>
          <w:bCs/>
          <w:color w:val="auto"/>
          <w:spacing w:val="7"/>
          <w:sz w:val="24"/>
          <w:szCs w:val="24"/>
          <w:highlight w:val="none"/>
        </w:rPr>
        <w:t xml:space="preserve"> </w:t>
      </w:r>
      <w:r>
        <w:rPr>
          <w:rFonts w:hint="eastAsia" w:ascii="宋体" w:hAnsi="宋体" w:eastAsia="宋体" w:cs="宋体"/>
          <w:b/>
          <w:bCs/>
          <w:color w:val="auto"/>
          <w:spacing w:val="-4"/>
          <w:sz w:val="24"/>
          <w:szCs w:val="24"/>
          <w:highlight w:val="none"/>
        </w:rPr>
        <w:t>知识产权</w:t>
      </w:r>
    </w:p>
    <w:p w14:paraId="5E515FC9">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1.9.1 承包人在使用任何材料、承包人设备、工程设备或采用施工工艺时，因侵犯专利权或其他知识产权所引起的责任，由承包人承担，但由于遵照发包人提供的设计或技术规范引起的除外。</w:t>
      </w:r>
    </w:p>
    <w:p w14:paraId="3E8B8ED0">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1.9.2 承包人在实施养护项目中采用专利技术的，专利技术的使用费已包含在签约合同价内。</w:t>
      </w:r>
    </w:p>
    <w:p w14:paraId="190BD1FB">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1.9.3 承包人的技术秘密和声明需要保密的资料和信息，发包人和咨询人不得为合同以外的目的泄露给他人。</w:t>
      </w:r>
    </w:p>
    <w:p w14:paraId="0E5130EE">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1.10 图纸和文件的保密</w:t>
      </w:r>
    </w:p>
    <w:p w14:paraId="4FB65E5A">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1.10.1 发包人提供的图纸和文件，未经发包人同意，承包人不得为合同以外的 目的泄露给他人或公开发表与引用。</w:t>
      </w:r>
    </w:p>
    <w:p w14:paraId="599CAAA8">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1.10.2 承包人提供的文件，未经承包人同意，发包人和咨询人不得为合同以外的目的泄露给他人或公开发表与引用。</w:t>
      </w:r>
    </w:p>
    <w:p w14:paraId="56DC7FCA">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1.11 养护管理信息系统</w:t>
      </w:r>
    </w:p>
    <w:p w14:paraId="491C2695">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发包人使用养护管理信息系统进行项目管理的，养护相关技术文件和养护数据的收集、加工、录入、存储、归档、费用列支等要求在专用合同条款中约定。</w:t>
      </w:r>
    </w:p>
    <w:p w14:paraId="2F6B8E85">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1.12 施工产生资源的利用</w:t>
      </w:r>
    </w:p>
    <w:p w14:paraId="5ECC44D8">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在合同工程范围内，承包人在施工过程中产生的可循环再生利用资源应按要求进行分类收集，及时回收运至发包人指定地点进行分类储存与再生利用，可循环再生利用资源的范围、处置方式、费用承担及利益分享等事宜，由发包人和承包人依据国家相关法律在专用合同条款中约定。无法循环再生利用的废料应集中弃运至路线外的垃圾场妥善处理。</w:t>
      </w:r>
    </w:p>
    <w:p w14:paraId="18250333">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bookmarkStart w:id="598" w:name="bookmark5"/>
      <w:bookmarkEnd w:id="598"/>
      <w:bookmarkStart w:id="599" w:name="bookmark106"/>
      <w:bookmarkEnd w:id="599"/>
      <w:r>
        <w:rPr>
          <w:rFonts w:hint="eastAsia" w:ascii="宋体" w:hAnsi="宋体" w:eastAsia="宋体" w:cs="宋体"/>
          <w:b/>
          <w:bCs/>
          <w:color w:val="auto"/>
          <w:spacing w:val="5"/>
          <w:sz w:val="24"/>
          <w:szCs w:val="24"/>
          <w:highlight w:val="none"/>
        </w:rPr>
        <w:t>2.发包人义务</w:t>
      </w:r>
    </w:p>
    <w:p w14:paraId="7FDC70E3">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2.1 遵守法律</w:t>
      </w:r>
    </w:p>
    <w:p w14:paraId="5B23C86B">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发包人在履行合同过程中应遵守法律，并保证承包人免于承担因发包人违反法律而引起的任何责任。</w:t>
      </w:r>
    </w:p>
    <w:p w14:paraId="3A883CDE">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2.2 发出开工通知</w:t>
      </w:r>
    </w:p>
    <w:p w14:paraId="3246FFEA">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发包人应委托咨询人按第11.1款的约定向承包人发出开工通知。</w:t>
      </w:r>
    </w:p>
    <w:p w14:paraId="3DE71C68">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2.3 提供养护作业场地</w:t>
      </w:r>
    </w:p>
    <w:p w14:paraId="4428EFE2">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除专用合同条款另有约定外，发包人应按已通过审查或批复的施工组织设计文件，向承包人提供在公路两侧路权范围内的养护作业场地。</w:t>
      </w:r>
    </w:p>
    <w:p w14:paraId="26EA2FDC">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2.4 协助承包人办理证件和批件</w:t>
      </w:r>
    </w:p>
    <w:p w14:paraId="660145AE">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发包人应协助承包人办理法律规定的有关施工证件和批件。</w:t>
      </w:r>
    </w:p>
    <w:p w14:paraId="4BB2AE79">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2.5 组织设计交底</w:t>
      </w:r>
    </w:p>
    <w:p w14:paraId="313621D7">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发包人应根据合同进度计划，组织设计单位向承包人进行设计交底。</w:t>
      </w:r>
    </w:p>
    <w:p w14:paraId="0ACD9989">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2.6 支付合同价款</w:t>
      </w:r>
    </w:p>
    <w:p w14:paraId="51664369">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发包人应按合同约定向承包人及时支付合同价款。</w:t>
      </w:r>
    </w:p>
    <w:p w14:paraId="3793C4B3">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2.7 组织工程验收</w:t>
      </w:r>
    </w:p>
    <w:p w14:paraId="5368F7A6">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发包人应按合同约定及时组织工程验收。</w:t>
      </w:r>
    </w:p>
    <w:p w14:paraId="695C11C6">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2.8 其他义务</w:t>
      </w:r>
    </w:p>
    <w:p w14:paraId="16BF26E2">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发包人应履行合同约定的其他义务。</w:t>
      </w:r>
    </w:p>
    <w:p w14:paraId="790B29C3">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3.咨询人（监理人）</w:t>
      </w:r>
    </w:p>
    <w:p w14:paraId="46A2099E">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3.1 咨询人的职责和权力</w:t>
      </w:r>
    </w:p>
    <w:p w14:paraId="17D3AD73">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3.1.1 咨询人受发包人委托，享有合同约定的权力。咨询人在行使下列权力前需要经发包人事先批准：</w:t>
      </w:r>
    </w:p>
    <w:p w14:paraId="26D6B479">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（1）根据第4.3款，同意分包部分养护项目；</w:t>
      </w:r>
    </w:p>
    <w:p w14:paraId="2CF577FC">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（2）确定第4.13款下产生的费用增加额；</w:t>
      </w:r>
    </w:p>
    <w:p w14:paraId="48F0ADFC">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（3）根据第11.1款、第12.3款、第12.4款发布开工通知、暂停养护作业指示或复工通知；</w:t>
      </w:r>
    </w:p>
    <w:p w14:paraId="040A4CDE">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（4）决定第11.3款、第11.4款下的工期延长；</w:t>
      </w:r>
    </w:p>
    <w:p w14:paraId="643187AB">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（5）审查批准技术方案或设计的变更；</w:t>
      </w:r>
    </w:p>
    <w:p w14:paraId="13C199C0">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（6）根据第15.3款发出变更指示；</w:t>
      </w:r>
    </w:p>
    <w:p w14:paraId="7DA3B083">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（7）确定第15.4款下变更工作的单价；</w:t>
      </w:r>
    </w:p>
    <w:p w14:paraId="700B24BB">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（8）按照第15.6款决定有关暂列金额的使用；</w:t>
      </w:r>
    </w:p>
    <w:p w14:paraId="20E944FE">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（9）确定第15.8款下的暂估价金额；</w:t>
      </w:r>
    </w:p>
    <w:p w14:paraId="3D505B94">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（10）确定第23.1款下的索赔额。</w:t>
      </w:r>
    </w:p>
    <w:p w14:paraId="59C74EFF">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如果发生紧急情况，咨询人认为将造成人员伤亡，或危及本养护项目或邻近的财产安全需立即采取行动，咨询人有权在未征得发包人的批准的情况下发布处理紧急情况所必需的指令，承包人应予执行，由此造成的费用增加由咨询人按第3.5款商定或确定。</w:t>
      </w:r>
    </w:p>
    <w:p w14:paraId="5E6ADE20">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3.1.2 咨询人发出的任何指示应视为已得到发包人的批准，但咨询人无权免除或变更合同约定的发包人和承包人的权利、义务和责任。</w:t>
      </w:r>
    </w:p>
    <w:p w14:paraId="5CFB13F2">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3.1.3 合同约定应由承包人承担的义务和责任，不因咨询人对承包人提交文件的审查或批准，对工程、材料、设备的检查和检验，以及为实施监督管理作出的指示等职务行为而减轻或解除。</w:t>
      </w:r>
    </w:p>
    <w:p w14:paraId="24371E08">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3.2 咨询总负责人</w:t>
      </w:r>
    </w:p>
    <w:p w14:paraId="50B46D7D">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发包人应在发出开工通知前将咨询总负责人的任命通知承包人。咨询总负责人更换时，应在调离7天前通知承包人。</w:t>
      </w:r>
    </w:p>
    <w:p w14:paraId="53E88F2C">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3.3 咨询人员</w:t>
      </w:r>
    </w:p>
    <w:p w14:paraId="133ABD5E">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3.3.1 咨询总负责人可以授权其他咨询人员负责执行其指派的一项或多项监督 管理工作。咨询总负责人应将被授权咨询人员的姓名及其授权范围通知承包人。被授权的咨询人员在授权范围内发出的指示视为已得到咨询总负责人的同意，与咨询总负责人发出的指示具有同等效力。咨询总负责人撤销某项授权时，应将撤销授权的决定及时通知承包人。</w:t>
      </w:r>
    </w:p>
    <w:p w14:paraId="1BA2FBEA">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3.3.2 咨询人员对承包人的任何工作、工程或其采用的材料和工程设备未在约定的或合理的期限内提出否定意见的，视为已获批准，但不影响咨询人在以后拒绝该项工作、工程、材料或工程设备的权利。</w:t>
      </w:r>
    </w:p>
    <w:p w14:paraId="5B2CEB2C">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3.3.3 承包人对咨询总负责人授权的咨询人员发出的指示有疑问的，可向咨询总负责人提出书面异议，咨询总负责人应在48小时内对该指示予以确认、更改或撤销。</w:t>
      </w:r>
    </w:p>
    <w:p w14:paraId="39E008AD">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3.3.4 除专用合同条款另有约定外，咨询总负责人不应将第3.5款约定应由咨询总负责人作出确定的权力授权或委托给其他咨询人员。</w:t>
      </w:r>
    </w:p>
    <w:p w14:paraId="32EB1C06">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3.4咨询人的指示</w:t>
      </w:r>
    </w:p>
    <w:p w14:paraId="781BE288">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3.4.1 咨询人应按第3.1款的约定向承包人发出指示，咨询人的指示应盖有咨询人单位公章或其授权的项目管理机构章，并由咨询总负责人或咨询总负责人按第3.3.1项约定授权的咨询人员签名。</w:t>
      </w:r>
    </w:p>
    <w:p w14:paraId="0E6E33A2">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3.4.2 承包人收到咨询人按第3.4.1项作出的指示后应遵照执行。指示构成变更的，应按第15条处理。</w:t>
      </w:r>
    </w:p>
    <w:p w14:paraId="5BEC761C">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3.4.3 在紧急情况下，咨询总负责人或被授权的咨询人员可以当场签发临时书面指示，承包人应遵照执行。承包人应在收到上述临时书面指示后24小时内，向咨询人发出书面确认函。咨询人在收到书面确认函后24小时内未予答复的，该书面确认函应被视为咨询人的正式指示。</w:t>
      </w:r>
    </w:p>
    <w:p w14:paraId="01B04573">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3.4.4 除合同另有约定外，承包人只从咨询总负责人或按第3.3.1项被授权的咨询人员处取得指示。</w:t>
      </w:r>
    </w:p>
    <w:p w14:paraId="52646FEF">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3.4.5 由于咨询人未能按合同约定发出指示、指示延误或指示错误而导致承包人费用增加和（或）工期延误的，由发包人承担赔偿责任。</w:t>
      </w:r>
    </w:p>
    <w:p w14:paraId="121F1187">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3.5商定或确定</w:t>
      </w:r>
    </w:p>
    <w:p w14:paraId="755E6B87">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3.5.1合同约定咨询总负责人应按照本款对任何事项进行商定或确定时，咨询总负责人应与合同当事人协商，尽量达成一致。不能达成一致的，咨询总负责人应认真研究后审慎确定。</w:t>
      </w:r>
    </w:p>
    <w:p w14:paraId="4D04C393">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如果这项商定或确定导致费用增加和（或）工期延长，或者涉及确定变更工程的价格，则咨询总负责人在发出通知前，应征得发包人的同意。</w:t>
      </w:r>
    </w:p>
    <w:p w14:paraId="439C6540">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3.5.2咨询总负责人应将商定或确定的事项通知合同当事人，并附详细依据。对咨询总负责人的确定有异议的，构成争议，按照第24条的约定处理。在争议解决前，双方应暂按咨询总负责人的确定执行，按照第24条的约定对咨询总负责人的确定作出修改的，按修改后的结果执行。</w:t>
      </w:r>
    </w:p>
    <w:p w14:paraId="64D3835B">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4.承包人</w:t>
      </w:r>
    </w:p>
    <w:p w14:paraId="6DD81374">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4.1  承包人的一般义务</w:t>
      </w:r>
    </w:p>
    <w:p w14:paraId="4CCE91D8">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4.1. 1  遵守法律</w:t>
      </w:r>
    </w:p>
    <w:p w14:paraId="593FF0A5">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承包人在履行合同过程中应遵守法律，并保证发包人免于承担因承包人违反法律而引起的任何责任。</w:t>
      </w:r>
    </w:p>
    <w:p w14:paraId="446B3E90">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4.1.2  依法纳税</w:t>
      </w:r>
    </w:p>
    <w:p w14:paraId="78A86425">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承包人应按有关法律规定纳税，应缴纳的税金包括在合同价格内。</w:t>
      </w:r>
    </w:p>
    <w:p w14:paraId="0E94C194">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4.1.3  完成各项承包工作</w:t>
      </w:r>
    </w:p>
    <w:p w14:paraId="46127C46">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承包人应按合同约定以及咨询人根据第3.4款作出的指示，实施、完成全部养护项目，并修补养护项目中的任何缺陷。除专用合同条款另有约定外，承包人应提供为完成合同工作所需的劳务、材料、养护作业设备、工程设备和其他物品，并按合同约定负责临时设施的设计、建造、运行、维护、管理和拆除。</w:t>
      </w:r>
    </w:p>
    <w:p w14:paraId="69BAFFB9">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4.1.4  对养护作业和方法的完备性负责</w:t>
      </w:r>
    </w:p>
    <w:p w14:paraId="2BCAD6E0">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承包人应按合同约定的工作内容和进度要求，编制施工组织设计和施工措施计划，并对所有养护作业和方法的完备性和安全可靠性负责。</w:t>
      </w:r>
    </w:p>
    <w:p w14:paraId="63125B56">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4.1.5  保证养护项目和人员的安全</w:t>
      </w:r>
    </w:p>
    <w:p w14:paraId="7CEDD6FF">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承包人应按第9.2款约定采取安全措施，确保本合同约定范围内的养护项目及其人员、材料、设备和设施的安全，防止因养护项目实施造成的人身伤害和财产损失。</w:t>
      </w:r>
    </w:p>
    <w:p w14:paraId="5F9AA2E7">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4.1.6  负责养护作业场地及其周边环境与生态的保护工作</w:t>
      </w:r>
    </w:p>
    <w:p w14:paraId="36CB2232">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承包人应按照第9.4款约定负责养护作业场地及其周边环境与生态的保护工作。</w:t>
      </w:r>
    </w:p>
    <w:p w14:paraId="7B1F0DFB">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4.1.7  避免损害公众与他人利益</w:t>
      </w:r>
    </w:p>
    <w:p w14:paraId="06F94ED2">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承包人在进行合同约定的各项工作时，不得侵害发包人与他人使用公用道路、水源、市政管网等公共设施的权利，避免对邻近的公共设施产生干扰。承包人占用或使用他人的场地或设施，影响他人作业或生活的，应承担相应责任。</w:t>
      </w:r>
    </w:p>
    <w:p w14:paraId="2E17E7F1">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4.1.8  为他人提供方便</w:t>
      </w:r>
    </w:p>
    <w:p w14:paraId="0B0B63F5">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承包人应按咨询人的指示为他人在养护作业场地或附近实施与养护项目有关的其他各项工作提供可能的条件。除合同另有约定外，提供有关条件的内容和可能发生的费用，由咨询人按第3.5款商定或确定。</w:t>
      </w:r>
    </w:p>
    <w:p w14:paraId="6508823F">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4.1.9  养护项目的维护和照管</w:t>
      </w:r>
    </w:p>
    <w:p w14:paraId="06635BB8">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（1）未开放交通前，承包人应负责照管和维护作业控制区内已实施的养护项目及相关材料、设备。</w:t>
      </w:r>
    </w:p>
    <w:p w14:paraId="45A3266A">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（2）在承包人负责照管与维护期间，如果养护项目或材料、设备等发生损失或损害，除不可抗力原因之外，承包人均应自费弥补，并达到合同要求。承包人还应对按第 19条约定实施缺陷修复过程中由承包人造成的对养护项目的任何损失或损害负责。</w:t>
      </w:r>
    </w:p>
    <w:p w14:paraId="27D6F299">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4.1. 10  临时占地的租用和退还</w:t>
      </w:r>
    </w:p>
    <w:p w14:paraId="0EFE659C">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除专用合同条款另有约定外，承包人自行负责临时占地的租用、恢复和移交，并承担相关费用。发包人应尽可能协助承包人办理临时占地相关手续。</w:t>
      </w:r>
    </w:p>
    <w:p w14:paraId="687E9B1E">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4.1.11  其他义务</w:t>
      </w:r>
    </w:p>
    <w:p w14:paraId="05DA1C17">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承包人应履行专用合同条款约定的其他义务。</w:t>
      </w:r>
    </w:p>
    <w:p w14:paraId="578A5C79">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4.2  履约保证金</w:t>
      </w:r>
    </w:p>
    <w:p w14:paraId="09A80127">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4.2. 1  承包人应按照专用合同条款约定的形式、金额和期限提交履约保证金。承包人应保证其履约保证金在发包人签发交工验收证书且承包人按照合同约定缴纳质量保证金前一直有效。发包人应在收到承包人缴纳的质量保证金后14天内将履约保证金退还给承包人。</w:t>
      </w:r>
    </w:p>
    <w:p w14:paraId="04B1F2FE">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4.2.2  承包人拒绝按照本合同约定缴纳质量保证金的，发包人有权从交工付款证书中扣留相应金额作为质量保证金，或者直接将履约保证金金额用于保证承包人在缺陷责任期内履行缺陷修复义务。</w:t>
      </w:r>
    </w:p>
    <w:p w14:paraId="7AAD401C">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4.3  转包、分包</w:t>
      </w:r>
    </w:p>
    <w:p w14:paraId="55EA407C">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4.3. 1  承包人不得将其承包的养护项目全部工作转包给第三人，或将其承包的 养护项目中的全部工作支解后以分包的名义转包给第三人。</w:t>
      </w:r>
    </w:p>
    <w:p w14:paraId="5A99A420">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4.3.2  承包人不得将专用合同条款约定的养护项目分包给第三人。</w:t>
      </w:r>
    </w:p>
    <w:p w14:paraId="4466E72D">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4.3.3  承包人拟进行分包的，应向咨询人提出申请并经发包人同意后，方可在合同约定的范围内进行分包。分包人的资格能力应与其分包工作的标准和规模相适应，且满足专用合同条款约定的相关条件。承包人应向咨询人提交分包人的资格证明材料，经咨询人审查同意后报发包人批准。</w:t>
      </w:r>
    </w:p>
    <w:p w14:paraId="36D08EE7">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4.3.4  分包不减轻或免除承包人的责任和义务，承包人应与分包人就分包工作向发包人承担连带责任。</w:t>
      </w:r>
    </w:p>
    <w:p w14:paraId="4046C066">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4.3.5  承包人应妥善处理其与分包人之间的合同争议、纠纷，并保障发包人免于承担相应法律责任。</w:t>
      </w:r>
    </w:p>
    <w:p w14:paraId="7C77978F">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4.4 联合体</w:t>
      </w:r>
    </w:p>
    <w:p w14:paraId="2467D247">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4.4. 1  联合体各方应共同与发包人签订合同协议书。联合体各方应为履行合同 承担连带责任。</w:t>
      </w:r>
    </w:p>
    <w:p w14:paraId="7331E974">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4.4.2  联合体协议经发包人确认后作为合同附件。在履行合同过程中，未经发包人同意，不得变更联合体成员和其负责的工作范围，或者修改联合体协议中与本合同履行相关的内容。</w:t>
      </w:r>
    </w:p>
    <w:p w14:paraId="13A21CA6">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4.4.3  联合体牵头人负责与发包人和咨询人联系、接受指示，并向联合体各方传达发包人指示、下达工作指令，负责组织联合体各成员全面履行合同。</w:t>
      </w:r>
    </w:p>
    <w:p w14:paraId="7A4E04FE">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4.4.4  联合体牵头人在履行合同中作出的所有行为和决定，均视为已得到联合体全部成员认可。</w:t>
      </w:r>
    </w:p>
    <w:p w14:paraId="67FC21F8">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4.5  承包人项目经理和项目总工</w:t>
      </w:r>
    </w:p>
    <w:p w14:paraId="56D059F5">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4.5. 1 承包人应按合同协议书的约定指派项目经理和项目总工，并在专用合同条款约定的期限内到职。承包人更换项目经理或项目总工应事先征得发包人同意，并应在更换 7 天前将拟更换人员的姓名和详细资料提交发包人和咨询人。承包人项目经理和项目总工在养护作业场地的驻场要求在专用合同条款约定。</w:t>
      </w:r>
    </w:p>
    <w:p w14:paraId="22180481">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4.5.2  承包人项目经理应按合同约定以及咨询人按第3.4款作出的指示，负责 组织合同工程的实施。在情况紧急且无法与咨询人取得联系时，可采取保证工程和人员生命财产安全的紧急措施，并在采取措施后24小时内向咨询人提交书面报告。</w:t>
      </w:r>
    </w:p>
    <w:p w14:paraId="2D57DEA4">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4.5.3 承包人为履行合同发出的一切函件均应盖有承包人单位公章或承包人授权的项目管理机构章，并由承包人项目经理或其授权代表签字。</w:t>
      </w:r>
    </w:p>
    <w:p w14:paraId="6BE7A546">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4.5.4  承包人项目经理可以授权其下属人员履行其某项职责，但事先应将这些人员的姓名和授权范围通知咨询人。</w:t>
      </w:r>
    </w:p>
    <w:p w14:paraId="7095603D">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4.6  承包人人员的管理</w:t>
      </w:r>
    </w:p>
    <w:p w14:paraId="341C638D">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4.6. 1  承包人应在接到开工通知后7天内，向咨询人提交承包人在养护作业场 地的管理机构以及人员安排的报告，其内容应包括管理机构的设置、各主要岗位的技术和管理人员名单及其资格，以及各工种技术工人的安排状况。承包人应向咨询人提交养护作业场地人员变动情况的报告。</w:t>
      </w:r>
    </w:p>
    <w:p w14:paraId="5251F8E3">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4.6.2  为完成合同约定的各项工作，承包人应向养护作业场地派遣或雇用足够</w:t>
      </w:r>
    </w:p>
    <w:p w14:paraId="07FF0CAE">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数量且具备相应资格能力的技术人员、管理人员、专职安全生产管理人员和工人。</w:t>
      </w:r>
    </w:p>
    <w:p w14:paraId="1F995652">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4.6.3  承包人安排在养护作业场地的主要管理人员和技术骨干应与承包人承诺 的名单一致，并保持相对稳定，相关人员的现场管理要求在专用合同条款约定。未经咨询人批准，上述人员不应无故不到位或被替换；若确实无法到位或需替换，需经咨询人审核并报发包人批准后，用同等或更高资格和资历的人员替换。</w:t>
      </w:r>
    </w:p>
    <w:p w14:paraId="3175B418">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4.6.4  特殊岗位的工作人员均应持有相应的资格证明，咨询人有权随时检查。咨询人认为有必要时，可进行现场考核。</w:t>
      </w:r>
    </w:p>
    <w:p w14:paraId="7BE782F8">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4.6.5  承包人虽已按承诺派遣了上述各类人员，但仍不能满足合同进度计划、质量和安全管理要求时，咨询人有权要求承包人继续增派或雇用这类人员，并书面通知承包人和抄送发包人。承包人在接到上述通知后应立即执行咨询人的上述指示，不得无故拖延，由此增加的费用和（或）工期延误由承包人承担。</w:t>
      </w:r>
    </w:p>
    <w:p w14:paraId="4260E7AC">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4.7  撤换承包人项目经理和其他人员</w:t>
      </w:r>
    </w:p>
    <w:p w14:paraId="4DA8E0CE">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承包人应对其项目经理和其他人员进行有效管理。咨询人要求撤换不能胜任本职工作、行为不端或玩忽职守的承包人项目经理和其他人员的，承包人应予以撤换。同时委派经发包人与咨询人同意的新的项目经理和其他人员。</w:t>
      </w:r>
    </w:p>
    <w:p w14:paraId="23E1D567">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4.8  承包人劳动用工管理</w:t>
      </w:r>
    </w:p>
    <w:p w14:paraId="10E0DA67">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4.8.1  承包人应按国家法律法规和有关规定，健全劳动用工管理制度，保障劳动用工的合法权益，设立农民工工资专用账户，及时足额支付农民工工资。</w:t>
      </w:r>
    </w:p>
    <w:p w14:paraId="2AB16F46">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4.8.2  承包人与其劳动用工发生劳动纠纷的，由承包人自行解决，由此给发包人造成损失的，承包人应予赔偿。</w:t>
      </w:r>
    </w:p>
    <w:p w14:paraId="6DE5510B">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4.9  保障承包人人员的合法权益</w:t>
      </w:r>
    </w:p>
    <w:p w14:paraId="33351926">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4.9. 1  承包人应与其雇佣的人员签订劳动合同，并按时发放工资。</w:t>
      </w:r>
    </w:p>
    <w:p w14:paraId="1B78BFA2">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4.9.2  承包人应按劳动法的规定安排工作时间，保证其雇佣人员享有休息和休假的权利。因养护作业的特殊需要占用休假日或延长工作时间的，应不超过法律规定的限度，并按法律规定给予补休或报酬。</w:t>
      </w:r>
    </w:p>
    <w:p w14:paraId="04BF4DFD">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4.9.3  承包人应为其雇佣人员提供必要的食宿条件，以及符合环境保护和卫生要求的生活环境和工作环境。</w:t>
      </w:r>
    </w:p>
    <w:p w14:paraId="21BD2D5A">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4.9.4  承包人应按国家有关劳动保护的规定，采取有效防止粉尘、降低噪声、控制有害气体和保障高温、高寒、高空作业安全等劳动保护措施。其雇佣人员在养护作业过程中受到伤害的，承包人应立即采取有效措施进行抢救和治疗。</w:t>
      </w:r>
    </w:p>
    <w:p w14:paraId="6F6DDFF1">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4.9.5  承包人应按有关法律规定和合同约定，为其雇佣人员办理保险。</w:t>
      </w:r>
    </w:p>
    <w:p w14:paraId="6253F35B">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4.9.6  承包人应负责处理其雇佣人员因工伤亡事故的善后事宜。</w:t>
      </w:r>
    </w:p>
    <w:p w14:paraId="0FA99839">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4.10  传染病防控</w:t>
      </w:r>
    </w:p>
    <w:p w14:paraId="5082B1DB">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承包人在组织人员进驻养护作业场地时，应切实采取预防传染病的有效措施，配备必要的医药用品、消毒、测温、通风等设施、设备，加强传染病防控工作。除专用合同条款另有约定外，一旦暴发任何传染病，承包人应遵守并执行当地政府或 卫生防疫部门为防治和消灭上述传染病蔓延而制定的指令和要求，由此导致的费用增加和（或）工期延误由发包人承担，但由于承包人自身原因导致的除外。</w:t>
      </w:r>
    </w:p>
    <w:p w14:paraId="0937D802">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4.11  合同价款应专款专用</w:t>
      </w:r>
    </w:p>
    <w:p w14:paraId="365A73DF">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发包人按合同约定支付给承包人的各项价款应专用于养护项目。</w:t>
      </w:r>
    </w:p>
    <w:p w14:paraId="4FA24AE0">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4.12  承包人现场查勘</w:t>
      </w:r>
    </w:p>
    <w:p w14:paraId="73C3A63A">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4.12. 1  承包人应对养护作业场地和周围环境进行查勘，并收集有关项目、地质、 水文、气象条件、交通条件、风俗习惯以及其他为完成合同工作有关的资料。在全部合同工作中，应视为承包人已充分估计了应承担的责任和风险。</w:t>
      </w:r>
    </w:p>
    <w:p w14:paraId="056784BF">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4.12.2  发包人可以按照专用合同条款的约定向承包人提供养护项目的相关图纸和资料，便于承包人充分了解养护项目实际情况。</w:t>
      </w:r>
    </w:p>
    <w:p w14:paraId="1D1D7E52">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4.13  不利物质条件</w:t>
      </w:r>
    </w:p>
    <w:p w14:paraId="3A243013">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4.13. 1 不利物质条件，除专用合同条款另有约定外，是指承包人在养护作业场地遇到的不可预见的自然物质条件、非自然的物质障碍和污染物，包括地下和水文条件，但不包括气候条件。</w:t>
      </w:r>
    </w:p>
    <w:p w14:paraId="6903ECF5">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4.13.2 承包人遇到不利物质条件时，应采取适应不利物质条件的合理措施继续  作业，并及时通知咨询人。咨询人应当及时发出指示，指示构成变更的，按第15条约定办理。咨询人没有发出指示的，承包人因采取合理措施而增加的费用和（或）工期延误，由发包人承担。</w:t>
      </w:r>
    </w:p>
    <w:p w14:paraId="0D695533">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bookmarkStart w:id="600" w:name="bookmark109"/>
      <w:bookmarkEnd w:id="600"/>
      <w:bookmarkStart w:id="601" w:name="bookmark8"/>
      <w:bookmarkEnd w:id="601"/>
      <w:r>
        <w:rPr>
          <w:rFonts w:hint="eastAsia" w:ascii="宋体" w:hAnsi="宋体" w:eastAsia="宋体" w:cs="宋体"/>
          <w:b/>
          <w:bCs/>
          <w:color w:val="auto"/>
          <w:spacing w:val="5"/>
          <w:sz w:val="24"/>
          <w:szCs w:val="24"/>
          <w:highlight w:val="none"/>
        </w:rPr>
        <w:t>5.  材料和工程设备</w:t>
      </w:r>
    </w:p>
    <w:p w14:paraId="7865B7FE">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5.1  承包人提供的材料和工程设备</w:t>
      </w:r>
    </w:p>
    <w:p w14:paraId="6F7B949C">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5.1.1  除专用合同条款另有约定外，承包人提供的材料和工程设备均由承包人负责采购、运输和保管。承包人应对其采购的材料和工程设备负责。</w:t>
      </w:r>
    </w:p>
    <w:p w14:paraId="00EA1E29">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5.1.2  承包人应按专用合同条款的约定，将各项材料和工程设备的供货人及品 种、规格、数量和供货时间等报送咨询人审批。承包人应向咨询人提交其负责提供的材料和工程设备的质量证明文件，并满足合同约定的质量标准。</w:t>
      </w:r>
    </w:p>
    <w:p w14:paraId="74A11A8D">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5.1.3 对承包人提供的材料和工程设备，承包人应会同咨询人进行检验和交货验收，查验材料合格证明和产品合格证书，并按合同约定和咨询人指示，进行材料的抽样检验和工程设备的检验测试，检验和测试结果应提交咨询人，所需费用由承包人承担。</w:t>
      </w:r>
    </w:p>
    <w:p w14:paraId="090B2AE3">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5.2  发包人提供的材料和工程设备</w:t>
      </w:r>
    </w:p>
    <w:p w14:paraId="23713D54">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发包人提供材料和工程设备的，应在专用合同条款中写明材料和工程设备的名称、规格、数量、价格、交货方式、交货地点和计划交货日期等。</w:t>
      </w:r>
    </w:p>
    <w:p w14:paraId="6E0C4BEB">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5.3  材料和工程设备专用于养护项目</w:t>
      </w:r>
    </w:p>
    <w:p w14:paraId="6891736A">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5.3. 1 运入养护作业场地的材料、工程设备，包括备品备件、安装专用工器具与随机资料，必须专用于养护项目，未经咨询人同意，承包人不得运出养护作业场地或挪作他用。</w:t>
      </w:r>
    </w:p>
    <w:p w14:paraId="41A8CA1A">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5.3.2  随同工程设备运入养护作业场地的备品备件、专用工器具与随机资料，应由承包人会同咨询人按供货人的装箱单清点后共同封存，未经咨询人同意不得启用。承包人因合同工作需要使用上述物品时，应向咨询人提出申请。</w:t>
      </w:r>
    </w:p>
    <w:p w14:paraId="62052FD3">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5.4  禁止使用不合格的材料和工程设备</w:t>
      </w:r>
    </w:p>
    <w:p w14:paraId="531E2B83">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5.4. 1  咨询人有权拒绝承包人提供的不合格材料或工程设备，并要求承包人立 即进行更换。咨询人应在更换后再次进行检查和检验，由此增加的费用和（或）工期延误由承包人承担。</w:t>
      </w:r>
    </w:p>
    <w:p w14:paraId="150849D4">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5.4.2  咨询人发现承包人使用了不合格的材料和工程设备，应及时发出指示要求承包人立即改正，并禁止在养护项目中继续使用不合格的材料和工程设备。</w:t>
      </w:r>
    </w:p>
    <w:p w14:paraId="74E42606">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5.4.3  发包人提供的材料或工程设备不符合合同要求的，承包人有权拒绝，并可要求发包人更换，由此增加的费用和（或）工期延误由发包人承担。</w:t>
      </w:r>
    </w:p>
    <w:p w14:paraId="2D36B204">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bookmarkStart w:id="602" w:name="bookmark9"/>
      <w:bookmarkEnd w:id="602"/>
      <w:bookmarkStart w:id="603" w:name="bookmark110"/>
      <w:bookmarkEnd w:id="603"/>
      <w:r>
        <w:rPr>
          <w:rFonts w:hint="eastAsia" w:ascii="宋体" w:hAnsi="宋体" w:eastAsia="宋体" w:cs="宋体"/>
          <w:b/>
          <w:bCs/>
          <w:color w:val="auto"/>
          <w:spacing w:val="5"/>
          <w:sz w:val="24"/>
          <w:szCs w:val="24"/>
          <w:highlight w:val="none"/>
        </w:rPr>
        <w:t>6.  养护作业设备和临时设施</w:t>
      </w:r>
    </w:p>
    <w:p w14:paraId="1CAB3126">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6.1  承包人提供的养护作业设备和临时设施</w:t>
      </w:r>
    </w:p>
    <w:p w14:paraId="726F89A1">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6.1. 1  承包人应按合同进度计划的要求，及时配置养护作业设备和修建临时设 施。进入养护作业场地的承包人设备需经咨询人核查后才能投入使用。承包人更换合同约定的承包人设备的，应报咨询人批准。</w:t>
      </w:r>
    </w:p>
    <w:p w14:paraId="35455B83">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6.1.2  承包人应自行承担修建临时设施的费用，需要临时占地的，应由承包人按第4.1.10项约定办理。</w:t>
      </w:r>
    </w:p>
    <w:p w14:paraId="66ABB391">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6.2  发包人提供的养护作业设备和临时设施</w:t>
      </w:r>
    </w:p>
    <w:p w14:paraId="6EBBFC73">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发包人提供的养护作业设备或临时设施在专用合同条款中约定。</w:t>
      </w:r>
    </w:p>
    <w:p w14:paraId="2CE3584A">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6.3  要求承包人增加或更换养护作业设备</w:t>
      </w:r>
    </w:p>
    <w:p w14:paraId="4EF87598">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承包人承诺的养护作业设备必须按时到达现场，不得拖延、缺短或任意更换。承包人虽已按承诺提供了上述设备，但仍不能满足合同进度计划和（或）质量要求时，咨询人有权要求承包人增加或更换养护作业设备，承包人应及时增加或更换，由此增加的费用和（或）工期延误由承包人承担。</w:t>
      </w:r>
    </w:p>
    <w:p w14:paraId="4CACBBB2">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6.4  养护作业设备和临时设施专用于养护项目</w:t>
      </w:r>
    </w:p>
    <w:p w14:paraId="1D9C9855">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6.4. 1 除合同另有约定外，运入养护作业场地的所有养护作业设备以及在养护作业场地建设的临时设施应专用于养护项目。未经咨询人同意，不得将上述养护作业设备和临时设施中的任何部分运出养护作业场地或挪作他用。</w:t>
      </w:r>
    </w:p>
    <w:p w14:paraId="4E8FE6AF">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6.4.2  经咨询人同意，承包人可根据合同进度计划撤走闲置的养护作业设备。</w:t>
      </w:r>
    </w:p>
    <w:p w14:paraId="61070030">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bookmarkStart w:id="604" w:name="bookmark111"/>
      <w:bookmarkEnd w:id="604"/>
      <w:bookmarkStart w:id="605" w:name="bookmark10"/>
      <w:bookmarkEnd w:id="605"/>
      <w:r>
        <w:rPr>
          <w:rFonts w:hint="eastAsia" w:ascii="宋体" w:hAnsi="宋体" w:eastAsia="宋体" w:cs="宋体"/>
          <w:b/>
          <w:bCs/>
          <w:color w:val="auto"/>
          <w:spacing w:val="5"/>
          <w:sz w:val="24"/>
          <w:szCs w:val="24"/>
          <w:highlight w:val="none"/>
        </w:rPr>
        <w:t>7.  交通运输</w:t>
      </w:r>
    </w:p>
    <w:p w14:paraId="7EC7C52E">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7.1  道路通行权和场外设施</w:t>
      </w:r>
    </w:p>
    <w:p w14:paraId="4CD96247">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承包人应根据养护项目的实施需要，负责办理取得出入养护作业场地的专用和临时道路的通行权，以及取得为养护作业所需修建场外设施的权利，并承担有关费用。需要发包人协调时，发包人应协助承包人办理相关手续。</w:t>
      </w:r>
    </w:p>
    <w:p w14:paraId="22C8E82A">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7.2  养护路段内交通</w:t>
      </w:r>
    </w:p>
    <w:p w14:paraId="13FFF522">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除专用合同条款另有约定外，承包人养护管理车辆及作业车辆通过养护路段产生的通行费由承包人自行承担。</w:t>
      </w:r>
    </w:p>
    <w:p w14:paraId="27D1F1B4">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7.3  养护路段外交通</w:t>
      </w:r>
    </w:p>
    <w:p w14:paraId="58292A25">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7.3.1  承包人养护管理车辆及作业车辆行驶养护路段外道路的通行费由承包人 自行承担。</w:t>
      </w:r>
    </w:p>
    <w:p w14:paraId="3B5325D9">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7.3.2  承包人应遵守有关交通法规，严格按照道路和桥梁的限制荷重安全行驶，</w:t>
      </w:r>
    </w:p>
    <w:p w14:paraId="3D7A55CA">
      <w:pPr>
        <w:keepNext w:val="0"/>
        <w:keepLines w:val="0"/>
        <w:pageBreakBefore w:val="0"/>
        <w:widowControl w:val="0"/>
        <w:kinsoku/>
        <w:wordWrap/>
        <w:overflowPunct/>
        <w:topLinePunct w:val="0"/>
        <w:autoSpaceDE/>
        <w:autoSpaceDN/>
        <w:bidi w:val="0"/>
        <w:adjustRightInd/>
        <w:snapToGrid/>
        <w:spacing w:line="440" w:lineRule="exact"/>
        <w:ind w:right="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并服从交通管理部门的检查和监督。</w:t>
      </w:r>
    </w:p>
    <w:p w14:paraId="2A56C59D">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7.4  道路和桥梁的损坏责任</w:t>
      </w:r>
    </w:p>
    <w:p w14:paraId="2D777A4C">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因承包人运输造成养护路段内外道路和桥梁损坏的，由承包人承担修复损坏的</w:t>
      </w:r>
    </w:p>
    <w:p w14:paraId="21F2413F">
      <w:pPr>
        <w:keepNext w:val="0"/>
        <w:keepLines w:val="0"/>
        <w:pageBreakBefore w:val="0"/>
        <w:widowControl w:val="0"/>
        <w:kinsoku/>
        <w:wordWrap/>
        <w:overflowPunct/>
        <w:topLinePunct w:val="0"/>
        <w:autoSpaceDE/>
        <w:autoSpaceDN/>
        <w:bidi w:val="0"/>
        <w:adjustRightInd/>
        <w:snapToGrid/>
        <w:spacing w:line="440" w:lineRule="exact"/>
        <w:ind w:right="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全部费用和可能引起的赔偿。</w:t>
      </w:r>
    </w:p>
    <w:p w14:paraId="7E2ECE89">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bookmarkStart w:id="606" w:name="bookmark112"/>
      <w:bookmarkEnd w:id="606"/>
      <w:bookmarkStart w:id="607" w:name="bookmark11"/>
      <w:bookmarkEnd w:id="607"/>
      <w:r>
        <w:rPr>
          <w:rFonts w:hint="eastAsia" w:ascii="宋体" w:hAnsi="宋体" w:eastAsia="宋体" w:cs="宋体"/>
          <w:b/>
          <w:bCs/>
          <w:color w:val="auto"/>
          <w:spacing w:val="5"/>
          <w:sz w:val="24"/>
          <w:szCs w:val="24"/>
          <w:highlight w:val="none"/>
        </w:rPr>
        <w:t>8.  测量放线</w:t>
      </w:r>
    </w:p>
    <w:p w14:paraId="31E2DA1E">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8.1  施工控制网</w:t>
      </w:r>
    </w:p>
    <w:p w14:paraId="19B4E52A">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8.1. 1 除专用合同条款另有约定外，发包人应通过咨询人向承包人提供测量基准点、基准线和水准点及其书面资料。除专用合同条款另有约定外，承包人应根据国家测绘基准、测绘系统和工程测量技术规范，按基准点（线）以及养护项目精度要求，测设施工控制网，并在专用合同条款约定的期限内，将施工控制网资料报送咨询人审批。</w:t>
      </w:r>
    </w:p>
    <w:p w14:paraId="7ADA7770">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8.1.2 承包人应负责管理施工控制网点。施工控制网点丢失或损坏的，承包人应及时修复。承包人应承担施工控制网点的管理与修复费用，并在工程验收后将施工控制网点移交发包人。</w:t>
      </w:r>
    </w:p>
    <w:p w14:paraId="5986D6BB">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8.1.3  咨询人需要使用施工控制网的，承包人应提供必要的协助，发包人不再为此支付费用。</w:t>
      </w:r>
    </w:p>
    <w:p w14:paraId="43471518">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8.2  施工测量</w:t>
      </w:r>
    </w:p>
    <w:p w14:paraId="2170DB39">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8.2. 1 承包人应负责施工过程中的全部施工测量放线工作，并配置合格的人员、仪器、设备和其他物品。</w:t>
      </w:r>
    </w:p>
    <w:p w14:paraId="404F695A">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8.2.2 咨询人可以指示承包人进行抽样复测，当复测中发现错误或出现超过合同约定的误差时，承包人应按咨询人指示进行修正或补测，并承担相应的复测费用。</w:t>
      </w:r>
    </w:p>
    <w:p w14:paraId="1E67B045">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8.3  基准资料错误的责任</w:t>
      </w:r>
    </w:p>
    <w:p w14:paraId="48A1140A">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咨询人。</w:t>
      </w:r>
    </w:p>
    <w:p w14:paraId="4642905C">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9.  养护作业安全、治安保卫和环境保护</w:t>
      </w:r>
    </w:p>
    <w:p w14:paraId="5C5B54E1">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9.1  发包人的养护作业安全责任</w:t>
      </w:r>
    </w:p>
    <w:p w14:paraId="7B26510A">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9.1. 1 发包人应按合同约定履行安全职责，授权咨询人按合同约定的安全工作内容监督、检查承包人安全工作的实施，组织承包人和有关单位进行安全检查。</w:t>
      </w:r>
    </w:p>
    <w:p w14:paraId="1F4E60FE">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9.1.2 发包人应对其现场管理机构雇佣的全部人员的工伤事故承担责任，但由于承包人原因造成发包人人员工伤的，应由承包人承担责任。</w:t>
      </w:r>
    </w:p>
    <w:p w14:paraId="4B89190F">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9.1.3  由于发包人原因在养护作业场地内及其毗邻地带造成的第三者人身伤亡 和财产损失，应由发包人负责赔偿。</w:t>
      </w:r>
    </w:p>
    <w:p w14:paraId="39E611AA">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9.2  承包人的养护作业安全责任</w:t>
      </w:r>
    </w:p>
    <w:p w14:paraId="59EA7349">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9.2. 1  承包人应按合同约定履行安全职责，严格执行国家、地方政府有关安全管理方面的法律、法规、政策文件及技术标准，同时严格执行发包人制定的本项目安全生产管理方面的规章制度、安全检查程序及安全管理要求，以及咨询人有关安全工作的指示。</w:t>
      </w:r>
    </w:p>
    <w:p w14:paraId="49D9879D">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承包人应根据养护项目的实际安全施工要求，编制实施性施工安全组织设计，并在签订合同协议书后7天内，报咨询人和发包人批准。该实施性施工安全组织设计包括（但不限于）施工安全保障体系，交通安全保障方案，安全生产责任制度，安全生产管理规章制度，安全防护施工方案，养护安全作业方案，施工现场临时用电方案，施工安全风险评估，安全预控及保证措施方案，应急预案，安全标识、警示和围护方案等。对影响安全的重要工序和危险性较大的工程应编制专项施工方案，并附安全验算结果，经承包人技术负责人签名并报咨询人和发包人批准后实施，由专职安全生产管理人员进行现场监督。</w:t>
      </w:r>
    </w:p>
    <w:p w14:paraId="315698CF">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咨询人和发包人在检查中发现有安全问题或有违反安全管理规章制度的情况时， 可视为承包人违约，应按第22.1款的规定办理。</w:t>
      </w:r>
    </w:p>
    <w:p w14:paraId="72DF4559">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9.2.2  承包人应加强养护作业安全管理，特别应加强对易燃、易爆材料、火工器材、有毒与腐蚀性材料和其他危险品的管理，以及对爆破作业和地下工程施工等危险作业的管理。</w:t>
      </w:r>
    </w:p>
    <w:p w14:paraId="25A98C46">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9.2.3  承包人应严格按照国家安全标准制定养护作业安全操作规程，配备必要的安全生产和劳动保护设施，加强对承包人人员的安全教育，并发放安全工作手册和劳动保护用具。</w:t>
      </w:r>
    </w:p>
    <w:p w14:paraId="48F42F22">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9.2.4  承包人应按咨询人的指示制定应对灾害的应急预案，报送咨询人审批。承包人还应按预案做好安全检查，配置必要的救助物资和器材，切实保护好有关人员的人身和财产安全。</w:t>
      </w:r>
    </w:p>
    <w:p w14:paraId="7CDA4FD4">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9.2.5 安全生产费用按照专用合同条款约定的金额在工程量清单100章相关子目中计取。安全生产费用应用于施工安全防护用具及设施的采购和更新、安全施工措施的落实、安全生产条件的改善，不得挪作他用。如承包人在此基础上增加安全生产费用以满足项目养护作业需要，则承包人应在本项目工程量清单其他相关子目的单价或总价中予以考虑，发包人不再另行支付。因采取合同未约定的特殊防护措施增加的费用，由咨询人按第3.5款商定或确定。</w:t>
      </w:r>
    </w:p>
    <w:p w14:paraId="7FC3054C">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9.2.6  承包人应对其履行合同所雇佣的全部人员，包括分包人人员的工伤事故承担责任，但由于发包人原因造成承包人人员工伤事故的，应由发包人承担责任。</w:t>
      </w:r>
    </w:p>
    <w:p w14:paraId="5A65551F">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9.2.7  由于承包人原因在养护作业场地内及其毗邻地带造成的第三者人员伤亡和财产损失，由承包人负责赔偿。</w:t>
      </w:r>
    </w:p>
    <w:p w14:paraId="2722F69C">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9.2.8  承包人应充分关注和保障所有在现场工作的人员的安全，按专用合同条款约定的数量和条件在施工现场配置专职安全生产管理人员；对所有施工机具设备和高空作业设备均应定期检查，并有专职安全生产管理人员的签名记录。</w:t>
      </w:r>
    </w:p>
    <w:p w14:paraId="2A1C10E0">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9.2.9  承包人应办理养护路段作业的有关许可手续，并服从和配合路政与交警部门的统一监管。承包人应根据路政和交警部门的要求和现场作业需求，编制交通组织方案和养护安全作业方案，并按发包人及有关行政主管部门批准的交通组织方案设置交通安全标志、标牌、护栏、隔离等交通安全防护设施，在执行过程中，应按照执行效果实时作出调整，安排应急处理设备或设施，确保其他影响道路的信息准确、安全畅通。</w:t>
      </w:r>
    </w:p>
    <w:p w14:paraId="1993900C">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9.2. 10  在整个养护作业过程中对承包人采取的安全措施，发包人和咨询人有权 监督，并向承包人提出整改要求。如果由于承包人未能对其负责的上述事项采取各种必要的措施而导致或发生与此有关的人身伤亡、罚款、索赔、损失补偿、诉讼费用及其他一切责任应由承包人负责。</w:t>
      </w:r>
    </w:p>
    <w:p w14:paraId="3EF3FB76">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9.3  治安保卫</w:t>
      </w:r>
    </w:p>
    <w:p w14:paraId="42E19FB8">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9.3. 1  承包人应负责维护养护作业场地的社会治安，做好其管辖区的治安保卫 工作。</w:t>
      </w:r>
    </w:p>
    <w:p w14:paraId="7D7EEE7B">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9.3.2  除合同另有约定外，承包人应负责编制应对突发治安事件的应急预案。在养护作业过程中发生治安事件的，承包人应立即向发包人和公安部门报告。承包人应积极协助当地有关部门采取措施平息事态，防止事态扩大，尽量减少财产损失和避免人员伤亡。</w:t>
      </w:r>
    </w:p>
    <w:p w14:paraId="0A839EDA">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9.4  环境保护</w:t>
      </w:r>
    </w:p>
    <w:p w14:paraId="12BD03FF">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9.4. 1  承包人在项目实施过程中，应遵守有关环境保护的法律，履行合同约定的环境保护义务，并对违反法律和合同约定义务所造成的环境破坏、人身伤害和财产损失负责。</w:t>
      </w:r>
    </w:p>
    <w:p w14:paraId="4B04CB0F">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9.4.2  承包人应按合同约定的环保工作内容，编制施工环保措施计划，报送咨询人审批。</w:t>
      </w:r>
    </w:p>
    <w:p w14:paraId="282B3DEE">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9.4.3  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p>
    <w:p w14:paraId="5F959D1B">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9.4.4  承包人应按国家饮用水管理标准定期对饮用水源进行监测，防止养护作业活动污染饮用水源。</w:t>
      </w:r>
    </w:p>
    <w:p w14:paraId="7D6097CB">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9.4.5  承包人应按合同约定，加强对噪声、粉尘、废气、废水和废油的控制，努力降低噪声，控制粉尘和废气浓度，做好废水和废油的治理和排放。</w:t>
      </w:r>
    </w:p>
    <w:p w14:paraId="0403203D">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9.4.6 在养护作业期间，承包人应随时保持现场整洁，养护作业设备和材料、工程设备应整齐妥善存放和储存，废料与垃圾及不再需要的临时设施应及时从现场清除、拆除并运走。</w:t>
      </w:r>
    </w:p>
    <w:p w14:paraId="413C773B">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9.4.7  承包人应在养护作业场地设置完善的排水措施，养护作业形成的坡面应及时修整并采取防止水土流失的工程措施，在养护作业过程中要尽可能减少对生态的破坏。</w:t>
      </w:r>
    </w:p>
    <w:p w14:paraId="6FE3C7E8">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9.4.8  在整个养护作业过程中对承包人采取的环境保护措施，发包人和咨询人有权监督，并向承包人提出整改要求。如果由于承包人未能对其负责的上述事项采取各种必要的措施而导致或发生与此有关的人身伤亡、罚款、索赔、损失补偿、诉讼费用及其他一切责任应由承包人负责。</w:t>
      </w:r>
    </w:p>
    <w:p w14:paraId="5F1F93B9">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9.5  事故处理</w:t>
      </w:r>
    </w:p>
    <w:p w14:paraId="09728C24">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养护作业过程中发生事故的，承包人应立即通知咨询人，咨询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14:paraId="2BC13BB6">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bookmarkStart w:id="608" w:name="bookmark114"/>
      <w:bookmarkEnd w:id="608"/>
      <w:bookmarkStart w:id="609" w:name="bookmark13"/>
      <w:bookmarkEnd w:id="609"/>
      <w:r>
        <w:rPr>
          <w:rFonts w:hint="eastAsia" w:ascii="宋体" w:hAnsi="宋体" w:eastAsia="宋体" w:cs="宋体"/>
          <w:b/>
          <w:bCs/>
          <w:color w:val="auto"/>
          <w:spacing w:val="5"/>
          <w:sz w:val="24"/>
          <w:szCs w:val="24"/>
          <w:highlight w:val="none"/>
        </w:rPr>
        <w:t>10.  进度计划</w:t>
      </w:r>
    </w:p>
    <w:p w14:paraId="5E6A7DDA">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10.1  合同进度计划</w:t>
      </w:r>
    </w:p>
    <w:p w14:paraId="43573791">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承包人应在签订合同协议书后 7 天内向咨询人报送详细的养护作业计划和养护 作业方案说明，养护作业方案说明的内容见专用合同条款。咨询人应在7天内对承包人养护作业计划和养护作业方案说明予以批复或提出修改意见，否则该计划视为已得到批准。经咨询人批准的养护作业计划称合同进度计划，是控制项目养护进度的依据。</w:t>
      </w:r>
    </w:p>
    <w:p w14:paraId="0A3A5967">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10.2  合同进度计划的修订</w:t>
      </w:r>
    </w:p>
    <w:p w14:paraId="45D5828D">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不论何种原因造成养护作业的实际进度与第10.1款的合同进度计划不符时，承包人可以在专用合同条款约定的期限内向咨询人提交修订合同进度计划的申请报告，并附有关措施和相关资料，报咨询人审批；咨询人也可以直接向承包人作出修订合同进度计划的指示，承包人应按该指示修订合同进度计划，报咨询人审批。咨询人应在专用合同条款约定的期限内批复。咨询人在批复前应获得发包人同意。</w:t>
      </w:r>
    </w:p>
    <w:p w14:paraId="598BB2DB">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10.3  年度作业计划</w:t>
      </w:r>
    </w:p>
    <w:p w14:paraId="69921FCB">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承包人应按专用合同条款约定的期限和内容，向咨询人提交下一年度的养护作业计划。</w:t>
      </w:r>
    </w:p>
    <w:p w14:paraId="21DA565B">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10.4  合同用款计划</w:t>
      </w:r>
    </w:p>
    <w:p w14:paraId="52870CC0">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承包人应在签订本合同协议书后 7 天内，向咨询人提交按合同约定承包人有权得到支付的详细的合同用款计划，以备咨询人查阅。如果咨询人提出要求，承包人还应提交修订的合同用款计划。</w:t>
      </w:r>
    </w:p>
    <w:p w14:paraId="09CBB060">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bookmarkStart w:id="610" w:name="bookmark115"/>
      <w:bookmarkEnd w:id="610"/>
      <w:bookmarkStart w:id="611" w:name="bookmark14"/>
      <w:bookmarkEnd w:id="611"/>
      <w:r>
        <w:rPr>
          <w:rFonts w:hint="eastAsia" w:ascii="宋体" w:hAnsi="宋体" w:eastAsia="宋体" w:cs="宋体"/>
          <w:b/>
          <w:bCs/>
          <w:color w:val="auto"/>
          <w:spacing w:val="5"/>
          <w:sz w:val="24"/>
          <w:szCs w:val="24"/>
          <w:highlight w:val="none"/>
        </w:rPr>
        <w:t>11.  开工和交工</w:t>
      </w:r>
    </w:p>
    <w:p w14:paraId="7B056AD3">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11.1  开工</w:t>
      </w:r>
    </w:p>
    <w:p w14:paraId="30AC5C81">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11.1. 1  咨询人应在开工日期7天前向承包人发出开工通知。咨询人在发出开工  通知前应获得发包人同意。工期自咨询人发出的开工通知中载明的开工日期起计算。 承包人应在开工日期后尽快实施养护项目。</w:t>
      </w:r>
    </w:p>
    <w:p w14:paraId="10AABD0D">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11.1.2  承包人应按第10. 1款约定的合同进度计划，向咨询人提交开工报审表， 经咨询人审批后执行。开工报审表应详细说明按合同进度计划正常实施养护作业所需的施工道路、临时设施、材料设备、养护人员等施工组织措施的落实情况以及养护项目的进度安排。</w:t>
      </w:r>
    </w:p>
    <w:p w14:paraId="63ABB205">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11.2  交工</w:t>
      </w:r>
    </w:p>
    <w:p w14:paraId="578E8AFD">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承包人应在第</w:t>
      </w:r>
      <w:r>
        <w:rPr>
          <w:rFonts w:hint="eastAsia" w:ascii="宋体" w:hAnsi="宋体" w:eastAsia="宋体" w:cs="宋体"/>
          <w:color w:val="auto"/>
          <w:spacing w:val="5"/>
          <w:sz w:val="24"/>
          <w:szCs w:val="24"/>
          <w:highlight w:val="none"/>
        </w:rPr>
        <w:fldChar w:fldCharType="begin"/>
      </w:r>
      <w:r>
        <w:rPr>
          <w:rFonts w:hint="eastAsia" w:ascii="宋体" w:hAnsi="宋体" w:eastAsia="宋体" w:cs="宋体"/>
          <w:color w:val="auto"/>
          <w:spacing w:val="5"/>
          <w:sz w:val="24"/>
          <w:szCs w:val="24"/>
          <w:highlight w:val="none"/>
        </w:rPr>
        <w:instrText xml:space="preserve"> HYPERLINK "1.1.4.3" </w:instrText>
      </w:r>
      <w:r>
        <w:rPr>
          <w:rFonts w:hint="eastAsia" w:ascii="宋体" w:hAnsi="宋体" w:eastAsia="宋体" w:cs="宋体"/>
          <w:color w:val="auto"/>
          <w:spacing w:val="5"/>
          <w:sz w:val="24"/>
          <w:szCs w:val="24"/>
          <w:highlight w:val="none"/>
        </w:rPr>
        <w:fldChar w:fldCharType="separate"/>
      </w:r>
      <w:r>
        <w:rPr>
          <w:rFonts w:hint="eastAsia" w:ascii="宋体" w:hAnsi="宋体" w:eastAsia="宋体" w:cs="宋体"/>
          <w:color w:val="auto"/>
          <w:spacing w:val="5"/>
          <w:sz w:val="24"/>
          <w:szCs w:val="24"/>
          <w:highlight w:val="none"/>
        </w:rPr>
        <w:t>1.1.4.3</w:t>
      </w:r>
      <w:r>
        <w:rPr>
          <w:rFonts w:hint="eastAsia" w:ascii="宋体" w:hAnsi="宋体" w:eastAsia="宋体" w:cs="宋体"/>
          <w:color w:val="auto"/>
          <w:spacing w:val="5"/>
          <w:sz w:val="24"/>
          <w:szCs w:val="24"/>
          <w:highlight w:val="none"/>
        </w:rPr>
        <w:fldChar w:fldCharType="end"/>
      </w:r>
      <w:r>
        <w:rPr>
          <w:rFonts w:hint="eastAsia" w:ascii="宋体" w:hAnsi="宋体" w:eastAsia="宋体" w:cs="宋体"/>
          <w:color w:val="auto"/>
          <w:spacing w:val="5"/>
          <w:sz w:val="24"/>
          <w:szCs w:val="24"/>
          <w:highlight w:val="none"/>
        </w:rPr>
        <w:t>目约定的期限内完成养护项目工作。实际交工日期在交工验收证书中写明。</w:t>
      </w:r>
    </w:p>
    <w:p w14:paraId="6753FF96">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11.3  发包人引起的工期延误</w:t>
      </w:r>
    </w:p>
    <w:p w14:paraId="15F4123B">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在履行合同过程中，由于发包人的下列原因造成工期延误的，承包人有权要求发包人延长工期和（或）增加费用，并支付合理利润。需要修订合同进度计划的，按照第10.2款的约定办理。</w:t>
      </w:r>
    </w:p>
    <w:p w14:paraId="20C42B8D">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（1）增加合同工作内容；</w:t>
      </w:r>
    </w:p>
    <w:p w14:paraId="59B1A690">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（2）改变合同中任何一项工作的质量要求或其他特性；</w:t>
      </w:r>
    </w:p>
    <w:p w14:paraId="10644B17">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（3）发包人迟延提供材料、工程设备或变更交货地点的；</w:t>
      </w:r>
    </w:p>
    <w:p w14:paraId="4CAB45C1">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（4）因发包人原因导致的暂停实施养护作业；</w:t>
      </w:r>
    </w:p>
    <w:p w14:paraId="3CCF810A">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（5）提供图纸延误；</w:t>
      </w:r>
    </w:p>
    <w:p w14:paraId="00C94B69">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（6）未按合同约定及时支付预付款、进度款；</w:t>
      </w:r>
    </w:p>
    <w:p w14:paraId="57DCCFA7">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（7）发包人造成工期延误的其他原因。</w:t>
      </w:r>
    </w:p>
    <w:p w14:paraId="741E7786">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即使由于上述原因造成工期延误，如果受影响的工作并非处在养护作业进度网络计划的关键线路上，则承包人无权要求延长总工期。</w:t>
      </w:r>
    </w:p>
    <w:p w14:paraId="41CE39A9">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11.4 异常恶劣的气候条件</w:t>
      </w:r>
    </w:p>
    <w:p w14:paraId="5222CE20">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由于出现专用合同条款约定的异常恶劣的气候条件导致工期延误的，承包人有权要求发包人延长工期。</w:t>
      </w:r>
    </w:p>
    <w:p w14:paraId="5EA113BD">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11.5  承包人引起的工期延误</w:t>
      </w:r>
    </w:p>
    <w:p w14:paraId="0030C8A6">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由于承包人原因，未能按合同进度计划完成工作，或咨询人认为承包人养护作业进度不能满足合同工期要求的，承包人应采取措施加快进度，并承担加快进度所增加的费用。由于承包人原因造成工期延误，承包人应支付逾期交工违约金。逾期交工违约金的计算方法在专用合同条款数据表中约定，时间自预定的交工日期起至交工验收证书中写明的实际交工日期止（扣除已批准的延长工期），按天计算。逾期交工违约金累计金额最高不超过专用合同条款数据表中写明的限额。发包人可以从应付或到期应付给承包人的任何款项中或采用其他方法扣除此违约金。承包人支付逾期交工违约金，不免除承包人完成养护项目及修补缺陷的义务。</w:t>
      </w:r>
    </w:p>
    <w:p w14:paraId="4F0D37E0">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11.6  工作时间的限制</w:t>
      </w:r>
    </w:p>
    <w:p w14:paraId="07E96E25">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承包人在夜间或国家规定的节假日进行养护作业，应向咨询人报告，以便咨询人履行监督管理职责和义务。为抢救生命或保护财产，或为养护项目的安全、质量而不可避免地短暂作业，则不必事先向咨询人报告。但承包人应在事后立即向咨询人报告。</w:t>
      </w:r>
    </w:p>
    <w:p w14:paraId="05651E40">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本款约定不适用于习惯上或养护项目本身要求实行连续生产的作业。</w:t>
      </w:r>
    </w:p>
    <w:p w14:paraId="1E5B257F">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bookmarkStart w:id="612" w:name="bookmark15"/>
      <w:bookmarkEnd w:id="612"/>
      <w:bookmarkStart w:id="613" w:name="bookmark116"/>
      <w:bookmarkEnd w:id="613"/>
      <w:r>
        <w:rPr>
          <w:rFonts w:hint="eastAsia" w:ascii="宋体" w:hAnsi="宋体" w:eastAsia="宋体" w:cs="宋体"/>
          <w:b/>
          <w:bCs/>
          <w:color w:val="auto"/>
          <w:spacing w:val="5"/>
          <w:sz w:val="24"/>
          <w:szCs w:val="24"/>
          <w:highlight w:val="none"/>
        </w:rPr>
        <w:t>12.  暂停养护作业</w:t>
      </w:r>
    </w:p>
    <w:p w14:paraId="71B5FAC1">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12.1  承包人暂停养护作业的责任</w:t>
      </w:r>
    </w:p>
    <w:p w14:paraId="4E80576F">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因下列暂停养护作业增加的费用和（或）工期延误由承包人承担：</w:t>
      </w:r>
    </w:p>
    <w:p w14:paraId="694EC5BF">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（1）承包人违约引起的暂停养护作业；</w:t>
      </w:r>
    </w:p>
    <w:p w14:paraId="07AA2127">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（2）由于承包人原因为合理作业和安全保障所必需的暂停养护作业；</w:t>
      </w:r>
    </w:p>
    <w:p w14:paraId="2A86217C">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（3）承包人擅自暂停的养护作业；</w:t>
      </w:r>
    </w:p>
    <w:p w14:paraId="0E73009B">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（4）承包人其他原因引起的暂停养护作业；</w:t>
      </w:r>
    </w:p>
    <w:p w14:paraId="58973967">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（5）现场气候条件导致的必要暂停（第 11.4 款约定的异常恶劣的气候条件除外）；</w:t>
      </w:r>
    </w:p>
    <w:p w14:paraId="7D9E8D3E">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（6）专用合同条款约定的由承包人承担的其他暂停养护作业。</w:t>
      </w:r>
    </w:p>
    <w:p w14:paraId="615E511F">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12.2  发包人暂停养护作业的责任</w:t>
      </w:r>
    </w:p>
    <w:p w14:paraId="384BA5DB">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由于发包人原因引起的暂停养护作业造成工期延误的，承包人有权要求发包人延长工期和（或）增加费用，并支付合理利润。</w:t>
      </w:r>
    </w:p>
    <w:p w14:paraId="3484C4CE">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12.3  咨询人暂停养护作业指示</w:t>
      </w:r>
    </w:p>
    <w:p w14:paraId="4CDF4F58">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12.3. 1  咨询人认为有必要时，可向承包人作出暂停养护作业的指示，承包人应 按咨询人指示暂停养护作业。不论由于何种原因引起的暂停养护作业，暂停养护作业期间承包人应负责妥善保护养护项目并提供安全保障。</w:t>
      </w:r>
    </w:p>
    <w:p w14:paraId="257E672B">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12.3.2  由于发包人的原因发生暂停养护作业的紧急情况，且咨询人未及时下达 暂停养护作业指示的，承包人可先暂停养护作业，并及时向咨询人提出暂停养护作业的书面请求。咨询人应在接到书面请求后的 24 小时内予以答复，逾期未答复的，视为同意承包人的暂停养护作业请求。</w:t>
      </w:r>
    </w:p>
    <w:p w14:paraId="13968265">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12.4  暂停养护作业后的复工</w:t>
      </w:r>
    </w:p>
    <w:p w14:paraId="73546B29">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12.4. 1 暂停养护作业后，咨询人应与发包人和承包人协商，采取有效措施积极消除暂停养护作业的影响。当工程具备复工条件时，咨询人应立即向承包人发出复工通知。承包人收到复工通知后，应在咨询人指定的期限内复工。</w:t>
      </w:r>
    </w:p>
    <w:p w14:paraId="4A7AB16F">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12.4.2 承包人无故拖延和拒绝复工的，由此增加的费用和工期延误由承包人承 担；因发包人原因无法按时复工的，承包人有权要求发包人延长工期和（或）增加费用，并支付合理利润。</w:t>
      </w:r>
    </w:p>
    <w:p w14:paraId="46C599B2">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12.5  暂停养护作业持续 14 天以上</w:t>
      </w:r>
    </w:p>
    <w:p w14:paraId="375A4006">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由于承包人责任引起的暂停养护作业，如承包人在收到咨询人暂停养护作业指示后 14 天内不认真采取有效的复工措施，造成工期延误，可视为承包人违约，应按第22.1 款的约定办理。</w:t>
      </w:r>
    </w:p>
    <w:p w14:paraId="405178E2">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bookmarkStart w:id="614" w:name="bookmark16"/>
      <w:bookmarkEnd w:id="614"/>
      <w:bookmarkStart w:id="615" w:name="bookmark117"/>
      <w:bookmarkEnd w:id="615"/>
      <w:r>
        <w:rPr>
          <w:rFonts w:hint="eastAsia" w:ascii="宋体" w:hAnsi="宋体" w:eastAsia="宋体" w:cs="宋体"/>
          <w:b/>
          <w:bCs/>
          <w:color w:val="auto"/>
          <w:spacing w:val="5"/>
          <w:sz w:val="24"/>
          <w:szCs w:val="24"/>
          <w:highlight w:val="none"/>
        </w:rPr>
        <w:t>13.  养护质量</w:t>
      </w:r>
    </w:p>
    <w:p w14:paraId="3B97636F">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13.1  养护质量要求</w:t>
      </w:r>
    </w:p>
    <w:p w14:paraId="0610675D">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13.1.1  养护项目质量验收应合格并符合技术规范、国家和行业相关质量检验标准及设计文件的要求。</w:t>
      </w:r>
    </w:p>
    <w:p w14:paraId="71110468">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13.1.2  因承包人原因造成养护质量达不到合同约定验收标准的，咨询人有权要 求承包人返工直至符合合同要求为止，由此造成的费用增加和（或）工期延误由承包人承担。</w:t>
      </w:r>
    </w:p>
    <w:p w14:paraId="1C4AF9A6">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13.1.3  因发包人原因造成养护质量达不到合同约定验收标准的，发包人应承担由于承包人返工造成的费用增加和（或）工期延误，并支付承包人合理利润。</w:t>
      </w:r>
    </w:p>
    <w:p w14:paraId="2263A751">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13.2  承包人的质量管理</w:t>
      </w:r>
    </w:p>
    <w:p w14:paraId="4C2DA953">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13.2. 1  承包人应当建立健全养护质量保证体系，制定质量管理制度，强化养护 项目质量管理措施，完善养护质量目标保障机制；严格遵守国家有关法律、法规和规章，严格执行公路养护强制性技术标准、各类技术规范及规程，全面履行合同义务。</w:t>
      </w:r>
    </w:p>
    <w:p w14:paraId="24B1AC21">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13.2.2  承包人应在养护作业场地设置专门的质量检查机构，配备专职质量检查 人员，建立完善的质量检查制度。承包人应在签订合同协议书后 7 天内，提交养护质量保证措施文件，包括质量检查机构的组织和岗位责任、质检人员的组成、质量检查程序和实施细则等，报送咨询人审批。</w:t>
      </w:r>
    </w:p>
    <w:p w14:paraId="3A8FA436">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13.2.3  承包人应加强对养护作业人员的质量教育和技术培训，定期考核养护作业人员的劳动技能，严格执行规范和操作规程。</w:t>
      </w:r>
    </w:p>
    <w:p w14:paraId="4D1592FB">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13.2.4  承包人应当严格按照工程设计图纸、技术规范和合同约定实施养护作业， 对原材料、半成品、成品、构件、机电设施和设备等进行检验；对单位养护工程、养护单元进行质量自评。检验或者自评不合格的，不得进入下道工序。</w:t>
      </w:r>
    </w:p>
    <w:p w14:paraId="31D50CDB">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13.2.5  承包人应当加强养护作业过程质量控制，并形成完整、可追溯的养护质量管理资料，隐蔽部位作业还应当保留影像资料。对作业中出现的质量问题或者验收不合格的养护项目，应当负责返工处理。</w:t>
      </w:r>
    </w:p>
    <w:p w14:paraId="1102BEB8">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13.2.6  承包人应当设立工地临时试验室，或经咨询人批准后使用其母体试验室 或委托第三方试验室作为工地临时试验室，配齐检测和试验仪器、仪表，及时校正确保其精度；严格按照养护技术标准、检测规范和规程，在核定的试验检测参数范围内开展试验检测活动，并确保规范规定的检验、抽检频率。承包人应当对其设立或委托的工地临时试验室所出具的试验检测数据和报告的真实性、客观性、准确性负责。</w:t>
      </w:r>
    </w:p>
    <w:p w14:paraId="42DA1539">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13.3  承包人的质量检查</w:t>
      </w:r>
    </w:p>
    <w:p w14:paraId="6C441F3E">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承包人应按合同约定对材料、工程设备以及养护工程的所有部位及其工艺进行全过程的质量检查和检验，并作详细记录，编制质量报表，报送咨询人审查。</w:t>
      </w:r>
    </w:p>
    <w:p w14:paraId="1F40AFA3">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13.4  咨询人的质量检查</w:t>
      </w:r>
    </w:p>
    <w:p w14:paraId="4E648C42">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咨询人有权对养护工程的所有部位及其工艺、材料和工程设备进行检查和检验。 承包人应为咨询人的检查和检验，包括咨询人到养护作业场地，或制造、加工地点，或合同约定的其他地方进行查看和查阅养护作业原始记录提供方便。承包人还应按咨询人指示，进行养护作业场地取样试验、工程复核测量和设备性能检测，提供试验样品、提交试验报告和测量成果以及咨询人要求进行的其他工作。咨询人的检查和检验，不免除承包人按合同约定应负的责任。</w:t>
      </w:r>
    </w:p>
    <w:p w14:paraId="282EAB4E">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咨询人可以将材料或工程设备的检查和检验委托给一家独立的具备相应检测资质资格的单位承担。该独立检验单位的检验结果应视为由咨询人完成。咨询人应至少提前 7天将委托通知书交给承包人。</w:t>
      </w:r>
    </w:p>
    <w:p w14:paraId="2C9108E7">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13.5  隐蔽部位覆盖前的检查</w:t>
      </w:r>
    </w:p>
    <w:p w14:paraId="580F8BF3">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经承包人自检确认的隐蔽部位具备覆盖条件后，承包人应通知咨询人在约定的期限内检查。咨询人应按时到场检查。咨询人未到场检查的，除咨询人另有指示外，承包人可自行完成覆盖工作。无论咨询人是否到场检查，对已覆盖的隐蔽部位，咨询人可要求承包人对已覆盖的部位进行钻孔探测或重新检验，承包人应遵照执行，并在检验后重新覆盖恢复原状。</w:t>
      </w:r>
    </w:p>
    <w:p w14:paraId="14C57365">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经检验证明养护质量符合合同要求的，由发包人承担由此增加的费用和（或）工期延误，并支付承包人合理利润；经检验证明养护质量不符合合同要求的，由此增加的费用和（或）工期延误，由承包人承担。</w:t>
      </w:r>
    </w:p>
    <w:p w14:paraId="6FF1964F">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承包人未通知咨询人到场检查，私自将隐蔽部位覆盖的，咨询人有权指示承包人钻孔探测或揭开检查，无论隐蔽部位质量是否合格，由此增加的费用和（或）工期延误由承包人承担。</w:t>
      </w:r>
    </w:p>
    <w:p w14:paraId="7E8C8EC3">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13.6  清除不合格养护工程</w:t>
      </w:r>
    </w:p>
    <w:p w14:paraId="6E99BFE1">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13.6. 1 承包人使用不合格材料、工程设备，或采用不适当的工艺，或养护作业不当，造成养护工程质量不合格的，咨询人可以随时发出指示，要求承包人立即采取措施进行补救，直至达到合同要求的质量标准，由此增加的费用和（或）工期延误由承包人承担。</w:t>
      </w:r>
    </w:p>
    <w:p w14:paraId="2C808F3B">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如果承包人未在规定时间内执行咨询人的指示，发包人有权雇用符合资格条件的第三方执行，由此增加的费用和（或）工期延误由承包人承担。</w:t>
      </w:r>
    </w:p>
    <w:p w14:paraId="78AC59E2">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13.6.2 由于发包人提供的材料或工程设备不合格造成的养护工程不合格，需要承包人采取措施补救的，发包人应承担由此增加的费用和（或）工期延误，并支付承包人合理利润。</w:t>
      </w:r>
    </w:p>
    <w:p w14:paraId="207F919B">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13.7  质量争议的检测</w:t>
      </w:r>
    </w:p>
    <w:p w14:paraId="495C3B54">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合同当事人对养护质量有争议的，由双方协商确定的具备相应资格的质量检测机构鉴定，由此产生的费用及因此造成的损失，由责任方承担。合同当事人均有责任的，由双方根据其责任分别承担。合同当事人无法达成一致的， 由咨询人按第3.5款商定或确定。</w:t>
      </w:r>
    </w:p>
    <w:p w14:paraId="249AB35B">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bookmarkStart w:id="616" w:name="bookmark118"/>
      <w:bookmarkEnd w:id="616"/>
      <w:bookmarkStart w:id="617" w:name="bookmark17"/>
      <w:bookmarkEnd w:id="617"/>
      <w:r>
        <w:rPr>
          <w:rFonts w:hint="eastAsia" w:ascii="宋体" w:hAnsi="宋体" w:eastAsia="宋体" w:cs="宋体"/>
          <w:b/>
          <w:bCs/>
          <w:color w:val="auto"/>
          <w:spacing w:val="5"/>
          <w:sz w:val="24"/>
          <w:szCs w:val="24"/>
          <w:highlight w:val="none"/>
        </w:rPr>
        <w:t>14. 试验和检验</w:t>
      </w:r>
    </w:p>
    <w:p w14:paraId="2602B3C0">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14.1  材料、工程设备和养护工程的试验和检验</w:t>
      </w:r>
    </w:p>
    <w:p w14:paraId="1A52224B">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14.1. 1  承包人应按合同约定进行材料、工程设备和养护工程的试验和检验，并 为咨询人对上述材料、工程设备和养护工程的质量检查提供必要的试验资料和原始记录。按合同约定应由咨询人与承包人共同进行试验和检验的，由承包人负责提供必要的试验资料和原始记录。</w:t>
      </w:r>
    </w:p>
    <w:p w14:paraId="14E062F5">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14.1.2  咨询人未按合同约定派员参加试验和检验的，除咨询人另有指示外，承包人可自行试验和检验，并应立即将试验和检验结果报送咨询人，咨询人应签字确认。</w:t>
      </w:r>
    </w:p>
    <w:p w14:paraId="45F47B19">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14.1.3  咨询人对承包人的试验和检验结果有疑问的，或为查清承包人试验和检 验成果的可靠性要求承包人重新试验和检验的，可按合同约定由咨询人与承包人共同进行。重新试验和检验的结果证明该项材料、工程设备或养护工程的质量不符合合同要求的，由此增加的费用和（或）工期延误由承包人承担；重新试验和检验结果证明该项材料、工程设备和养护工程符合合同要求的，由发包人承担由此增加的费用和（或）工期延误，并支付承包人合理利润。</w:t>
      </w:r>
    </w:p>
    <w:p w14:paraId="258F37AB">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14.2  现场材料试验</w:t>
      </w:r>
    </w:p>
    <w:p w14:paraId="33132AC0">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14.2.1  承包人根据合同约定或咨询人指示进行的现场材料试验，应由承包人提供试验场所、试验人员、试验设备器材以及其他必要的试验条件。</w:t>
      </w:r>
    </w:p>
    <w:p w14:paraId="7B8210D4">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14.2.2  咨询人在必要时可以使用承包人的试验场所、试验设备器材以及其他试 验条件，进行以养护质量检查为目的的复核性材料试验，承包人应予以协助。</w:t>
      </w:r>
    </w:p>
    <w:p w14:paraId="6D2D6E5F">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14.3  试验和检验费用</w:t>
      </w:r>
    </w:p>
    <w:p w14:paraId="5A80C9B2">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14.3. 1  承包人应负责提供合同约定的试验和检验所需的全部样品，并承担其费 用。</w:t>
      </w:r>
    </w:p>
    <w:p w14:paraId="5CD6EBD1">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14.3.2  在合同中明确约定的试验和检验，包括无须在工程量清单中单独列项和已在工程量清单中单独列项的试验和检验，其试验和检验的费用由承包人承担。</w:t>
      </w:r>
    </w:p>
    <w:p w14:paraId="79EF5B2C">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14.3.3  如果咨询人所要求做的试验和检验为合同未约定的或是在该材料或工程 设备的制造、加工、制配场地以外的场所进行的，则检验结束后，如表明操作工艺或材料、工程设备未能符合合同约定，其费用应由承包人承担，否则，其费用应由发包人承担。</w:t>
      </w:r>
    </w:p>
    <w:p w14:paraId="36E03E68">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bookmarkStart w:id="618" w:name="bookmark119"/>
      <w:bookmarkEnd w:id="618"/>
      <w:bookmarkStart w:id="619" w:name="bookmark18"/>
      <w:bookmarkEnd w:id="619"/>
      <w:r>
        <w:rPr>
          <w:rFonts w:hint="eastAsia" w:ascii="宋体" w:hAnsi="宋体" w:eastAsia="宋体" w:cs="宋体"/>
          <w:b/>
          <w:bCs/>
          <w:color w:val="auto"/>
          <w:spacing w:val="5"/>
          <w:sz w:val="24"/>
          <w:szCs w:val="24"/>
          <w:highlight w:val="none"/>
        </w:rPr>
        <w:t>15.  变更</w:t>
      </w:r>
    </w:p>
    <w:p w14:paraId="6160FD78">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15.1  变更的范围和内容</w:t>
      </w:r>
    </w:p>
    <w:p w14:paraId="7156A194">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除专用合同条款另有约定外，在履行合同中发生以下情形之一，应按照本条约定进行变更：</w:t>
      </w:r>
    </w:p>
    <w:p w14:paraId="4D6C787F">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（1）取消合同中任何一项工作，但被取消的工作不能转由发包人或其他人实施，由于承包人违约造成的情况除外；</w:t>
      </w:r>
    </w:p>
    <w:p w14:paraId="09EF03FF">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（2）改变合同中任何一项工作的质量或其他特性；</w:t>
      </w:r>
    </w:p>
    <w:p w14:paraId="03FECD8C">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（3）改变合同工程的基线、标高、位置或尺寸；</w:t>
      </w:r>
    </w:p>
    <w:p w14:paraId="2F1AE8E8">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 xml:space="preserve">（4）改变合同中任何一项工作的作业时间或改变已批准的工艺或顺序； </w:t>
      </w:r>
    </w:p>
    <w:p w14:paraId="5B8C3364">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（5）为完成合同需要追加的额外工作。</w:t>
      </w:r>
    </w:p>
    <w:p w14:paraId="404AA125">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15.2  变更权</w:t>
      </w:r>
    </w:p>
    <w:p w14:paraId="08877CF1">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在履行合同过程中，经发包人同意，咨询人可按第 15.3 款约定的变更程序向承包人作出变更指示，承包人应遵照执行。没有咨询人的变更指示，承包人不得擅自变更。</w:t>
      </w:r>
    </w:p>
    <w:p w14:paraId="3E4BB83F">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15.3  变更程序</w:t>
      </w:r>
    </w:p>
    <w:p w14:paraId="593A4836">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15.3. 1  变更的提出</w:t>
      </w:r>
    </w:p>
    <w:p w14:paraId="43AFCDF9">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（1）在合同履行过程中，可能发生第 15. 1 款约定情形的，咨询人可向承包人发出变更意向书。变更意向书应说明变更的具体内容和发包人对变更的时间要求，并附必要的图纸和相关资料。变更意向书应要求承包人提交包括拟实施变更工作的计划、措施和完工时间等内容的实施方案。发包人同意承包人根据变更意向书要求提交的变更实施方案的，由咨询人按第 15.3.3 项约定发出变更指示。</w:t>
      </w:r>
    </w:p>
    <w:p w14:paraId="116CDD54">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（2）在合同履行过程中，发生第 15. 1 款约定情形的，咨询人应按照第15.3.3项约定向承包人发出变更指示。</w:t>
      </w:r>
    </w:p>
    <w:p w14:paraId="62110387">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（3）承包人收到咨询人按合同约定发出的图纸和文件，经检查认为其中存在第15. 1款约定情形的，可向咨询人提出书面变更建议。变更建议应阐明要求变更的依据，并附必要的图纸和说明。咨询人收到承包人书面建议后，应与发包人共同研究，确认存在变更的，应在收到承包人书面建议后的 3 天内作出变更指示。经研究后不同意作为变更的，应由咨询人书面答复承包人。</w:t>
      </w:r>
    </w:p>
    <w:p w14:paraId="3F8BDF83">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（4）若承包人收到咨询人的变更意向书后认为难以实施此项变更，应立即通知咨询人，说明原因并附详细依据。咨询人与承包人和发包人协商后确定撤销、改变或不改变原变更意向书。</w:t>
      </w:r>
    </w:p>
    <w:p w14:paraId="5FD7542E">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15.3.2  变更估价</w:t>
      </w:r>
    </w:p>
    <w:p w14:paraId="40A4C620">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（1）除专用合同条款对期限另有约定外，承包人应在收到变更指示或变更意向书后的 7 天内，向咨询人提交变更报价书，报价内容应根据第15.4款约定的估价原则，详细开列变更工作的价格组成及其依据，并附必要的养护作业方法说明和有关图纸。</w:t>
      </w:r>
    </w:p>
    <w:p w14:paraId="108B9E51">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（2）变更工作影响工期的，承包人应提出调整工期的具体细节。咨询人认为有必要时，可要求承包人提交要求提前或延长工期的养护进度计划及相应养护措施等详细资料。</w:t>
      </w:r>
    </w:p>
    <w:p w14:paraId="1E0BA8E9">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（3）除专用合同条款对期限另有约定外，咨询人收到承包人变更报价书后的7天内，根据第15.4款约定的估价原则，按照第3.5款商定或确定变更价格。</w:t>
      </w:r>
    </w:p>
    <w:p w14:paraId="21F308BC">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15.3.3  变更指示</w:t>
      </w:r>
    </w:p>
    <w:p w14:paraId="1B9207A2">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（1）变更指示只能由咨询人发出。</w:t>
      </w:r>
    </w:p>
    <w:p w14:paraId="6FE1032F">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（2）变更指示应说明变更的目的、范围、变更内容以及变更的工程量及其进度和技术要求，并附有关图纸和文件。承包人收到变更指示后，应按变更指示进行变更工作。</w:t>
      </w:r>
    </w:p>
    <w:p w14:paraId="65919FCB">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15.4  变更的估价原则</w:t>
      </w:r>
    </w:p>
    <w:p w14:paraId="387DC2B8">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除专用合同条款另有约定外，因变更引起的价格调整按照本款约定处理。</w:t>
      </w:r>
    </w:p>
    <w:p w14:paraId="7FEC490C">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15.4. 1  如果取消某项工作，则该项工作的总额价不予支付。</w:t>
      </w:r>
    </w:p>
    <w:p w14:paraId="0487FB45">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15.4.2  已标价工程量清单中有适用于变更工作的子目的，采用该子目的单价。</w:t>
      </w:r>
    </w:p>
    <w:p w14:paraId="414A44AD">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15.4.3  已标价工程量清单中无适用于变更工作的子目，但有类似子目的，可在</w:t>
      </w:r>
    </w:p>
    <w:p w14:paraId="4F34B2A9">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合理范围内参照类似子目的单价，由咨询人按第 3.5 款商定或确定变更工作的单价。</w:t>
      </w:r>
    </w:p>
    <w:p w14:paraId="3DF17B7E">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15.4.4  已标价工程量清单中无适用或类似子目的单价，按照专用合同条款约定的原则，由咨询人按第 3.5 款商定或确定变更工作的单价。</w:t>
      </w:r>
    </w:p>
    <w:p w14:paraId="7E9BB53B">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15.4.5  如果养护项目的变更指示是因承包人过错、承包人违反合同或承包人责任造成的，则这种违约引起的任何额外费用应由承包人承担。</w:t>
      </w:r>
    </w:p>
    <w:p w14:paraId="2D93B8AE">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15.5  承包人的合理化建议</w:t>
      </w:r>
    </w:p>
    <w:p w14:paraId="1285B8EA">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15.5. 1  在履行合同过程中，承包人对发包人提供的图纸、技术要求以及其他方 面提出的合理化建议，均应以书面形式提交咨询人。合理化建议书的内容应包括建议工作的详细说明、进度计划和效益以及与其他工作的协调等，并附必要的设计文件。咨询人应与发包人协商是否采纳建议。建议被采纳并构成变更的，应按第15.3.3项约定向承包人发出变更指示。</w:t>
      </w:r>
    </w:p>
    <w:p w14:paraId="3C911A2C">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15.5.2  承包人提出的合理化建议降低了合同价格或者提高了工程经济效益的， 发包人按专用合同条款数据表中约定的金额给予奖励。</w:t>
      </w:r>
    </w:p>
    <w:p w14:paraId="0C6B4652">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15.6  暂列金额</w:t>
      </w:r>
    </w:p>
    <w:p w14:paraId="5F5BB347">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15.6. 1  暂列金额应由咨询人报发包人批准后指令全部或部分地使用，或者根本 不予动用。</w:t>
      </w:r>
    </w:p>
    <w:p w14:paraId="05886D69">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15.6.2  对于经发包人批准的每一笔暂列金额，咨询人有权向承包人发出实施工 程或提供材料、工程设备或服务的指令。这些指令应由承包人完成，咨询人应根据第 15.4款约定的变更估价原则和第15.7款的约定，对合同价格进行相应调整。</w:t>
      </w:r>
    </w:p>
    <w:p w14:paraId="57BBE2BA">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15.6.3  当咨询人提出要求时，承包人应提供有关暂列金额支出的所有价格清单、 发票、凭证和账单或收据，除非该工作是根据已标价工程量清单列明的单价或总额价进行的估价。</w:t>
      </w:r>
    </w:p>
    <w:p w14:paraId="60DFD145">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15.7  计日工</w:t>
      </w:r>
    </w:p>
    <w:p w14:paraId="7EF9FD6A">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15.7. 1  发包人认为有必要时，由咨询人通知承包人以计日工方式实施变更的零 星工作。其价款按列入已标价工程量清单中的计日工计价子目及其单价进行计算。</w:t>
      </w:r>
    </w:p>
    <w:p w14:paraId="735178A7">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15.7.2  采用计日工计价的任何一项变更工作，应从暂列金额中支付，承包人应</w:t>
      </w:r>
    </w:p>
    <w:p w14:paraId="7883FDC0">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在该项变更的实施过程中，每天提交以下报表和有关凭证报送咨询人审批：</w:t>
      </w:r>
    </w:p>
    <w:p w14:paraId="49A248B3">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（1）工作名称、内容和数量；</w:t>
      </w:r>
    </w:p>
    <w:p w14:paraId="6219FF13">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（2）投入该工作所有人员的姓名、工种、级别和耗用工时；</w:t>
      </w:r>
    </w:p>
    <w:p w14:paraId="122D3DFB">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（3）投入该工作的材料类别和数量；</w:t>
      </w:r>
    </w:p>
    <w:p w14:paraId="2D504C1A">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（4）投入该工作的养护作业设备型号、台数和耗用台时；</w:t>
      </w:r>
    </w:p>
    <w:p w14:paraId="4EE9016D">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（5）咨询人要求提交的其他资料和凭证。</w:t>
      </w:r>
    </w:p>
    <w:p w14:paraId="5B93D4D1">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15.7.3  计日工由承包人汇总后，按第 17.3.2 项的约定列入进度付款申请单，由咨询人复核并经发包人同意后列入进度付款。</w:t>
      </w:r>
    </w:p>
    <w:p w14:paraId="06B91A47">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15.8 暂估价</w:t>
      </w:r>
    </w:p>
    <w:p w14:paraId="10179EDE">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发包人在工程量清单中给定暂估价的工程、材料、工程设备、服务，应按照专用合同条款的约定确定实施主体，并由咨询人按照第 15.4 款进行估价。经估价的工程、材料、工程设备、服务的价格与工程量清单中所列的暂估价的金额差以及相应的税金等其他费用列入合同价格。</w:t>
      </w:r>
    </w:p>
    <w:p w14:paraId="6E7F5D32">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bookmarkStart w:id="620" w:name="bookmark120"/>
      <w:bookmarkEnd w:id="620"/>
      <w:bookmarkStart w:id="621" w:name="bookmark19"/>
      <w:bookmarkEnd w:id="621"/>
      <w:r>
        <w:rPr>
          <w:rFonts w:hint="eastAsia" w:ascii="宋体" w:hAnsi="宋体" w:eastAsia="宋体" w:cs="宋体"/>
          <w:b/>
          <w:bCs/>
          <w:color w:val="auto"/>
          <w:spacing w:val="5"/>
          <w:sz w:val="24"/>
          <w:szCs w:val="24"/>
          <w:highlight w:val="none"/>
        </w:rPr>
        <w:t>16.  价格调整</w:t>
      </w:r>
    </w:p>
    <w:p w14:paraId="7D0520F9">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16.1  物价波动引起的价格调整</w:t>
      </w:r>
    </w:p>
    <w:p w14:paraId="6B4AA9C8">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因物价波动引起的价格调整按照专用合同条款约定的原则处理。</w:t>
      </w:r>
    </w:p>
    <w:p w14:paraId="53E342EB">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16.1. 1  采用造价信息调整价格差额</w:t>
      </w:r>
    </w:p>
    <w:p w14:paraId="3E56CBDB">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在合同履行过程中，因材料价格波动影响合同价格时，按照以下原则对合同价格进行调整。</w:t>
      </w:r>
    </w:p>
    <w:p w14:paraId="2DB68E63">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fldChar w:fldCharType="begin"/>
      </w:r>
      <w:r>
        <w:rPr>
          <w:rFonts w:hint="eastAsia" w:ascii="宋体" w:hAnsi="宋体" w:eastAsia="宋体" w:cs="宋体"/>
          <w:color w:val="auto"/>
          <w:spacing w:val="5"/>
          <w:sz w:val="24"/>
          <w:szCs w:val="24"/>
          <w:highlight w:val="none"/>
        </w:rPr>
        <w:instrText xml:space="preserve"> HYPERLINK "16.1.1.1" </w:instrText>
      </w:r>
      <w:r>
        <w:rPr>
          <w:rFonts w:hint="eastAsia" w:ascii="宋体" w:hAnsi="宋体" w:eastAsia="宋体" w:cs="宋体"/>
          <w:color w:val="auto"/>
          <w:spacing w:val="5"/>
          <w:sz w:val="24"/>
          <w:szCs w:val="24"/>
          <w:highlight w:val="none"/>
        </w:rPr>
        <w:fldChar w:fldCharType="separate"/>
      </w:r>
      <w:r>
        <w:rPr>
          <w:rFonts w:hint="eastAsia" w:ascii="宋体" w:hAnsi="宋体" w:eastAsia="宋体" w:cs="宋体"/>
          <w:color w:val="auto"/>
          <w:spacing w:val="5"/>
          <w:sz w:val="24"/>
          <w:szCs w:val="24"/>
          <w:highlight w:val="none"/>
        </w:rPr>
        <w:t>16.1.1.1</w:t>
      </w:r>
      <w:r>
        <w:rPr>
          <w:rFonts w:hint="eastAsia" w:ascii="宋体" w:hAnsi="宋体" w:eastAsia="宋体" w:cs="宋体"/>
          <w:color w:val="auto"/>
          <w:spacing w:val="5"/>
          <w:sz w:val="24"/>
          <w:szCs w:val="24"/>
          <w:highlight w:val="none"/>
        </w:rPr>
        <w:fldChar w:fldCharType="end"/>
      </w:r>
      <w:r>
        <w:rPr>
          <w:rFonts w:hint="eastAsia" w:ascii="宋体" w:hAnsi="宋体" w:eastAsia="宋体" w:cs="宋体"/>
          <w:color w:val="auto"/>
          <w:spacing w:val="5"/>
          <w:sz w:val="24"/>
          <w:szCs w:val="24"/>
          <w:highlight w:val="none"/>
        </w:rPr>
        <w:t xml:space="preserve">  因材料价格波动超过一定幅度影响合同价格时，按以下公式计算差额 并调整合同价格。需要进行价格调整的材料的种类在专用合同条款中约定，其单价和数量应由咨询人复核。经咨询人确认需调整的材料单价及数量，作为调整合同价格差额的依据。</w:t>
      </w:r>
    </w:p>
    <w:p w14:paraId="2F6EF578">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价差调整费用( ΔCt）： ΔCt=( ΔC-Co ×r %) ×V，其中 ΔC＝Ci－Co。</w:t>
      </w:r>
    </w:p>
    <w:p w14:paraId="10922F83">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基准价（Co）：指基准日期当期的由专用合同条款指定机构发布的养护项目所在地的材料信息价。</w:t>
      </w:r>
    </w:p>
    <w:p w14:paraId="6E0CD5F1">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信息价（Ci）：指计量时当期的由专用合同条款指定机构发布的养护项目所在地的材料信息价。</w:t>
      </w:r>
    </w:p>
    <w:p w14:paraId="573D5EFF">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数量（V）：按照专用合同条款约定，指承包人在本计量周期内已完成采购的数量，或指以承包人在本计量周期内已完成计量支付的实体工程量为基础，按照专用合同条款约定的单位用量的标准计算得出调价数量。</w:t>
      </w:r>
    </w:p>
    <w:p w14:paraId="1EDC03A6">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风险幅度系数（r％）：基准价（Co ）一定幅度内价差作为合同当事人共同承担的风险，不予调差且不列入结算。风险幅度系数在专用合同条款中约定。</w:t>
      </w:r>
    </w:p>
    <w:p w14:paraId="577171D8">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fldChar w:fldCharType="begin"/>
      </w:r>
      <w:r>
        <w:rPr>
          <w:rFonts w:hint="eastAsia" w:ascii="宋体" w:hAnsi="宋体" w:eastAsia="宋体" w:cs="宋体"/>
          <w:color w:val="auto"/>
          <w:spacing w:val="5"/>
          <w:sz w:val="24"/>
          <w:szCs w:val="24"/>
          <w:highlight w:val="none"/>
        </w:rPr>
        <w:instrText xml:space="preserve"> HYPERLINK "16.1.1.2" </w:instrText>
      </w:r>
      <w:r>
        <w:rPr>
          <w:rFonts w:hint="eastAsia" w:ascii="宋体" w:hAnsi="宋体" w:eastAsia="宋体" w:cs="宋体"/>
          <w:color w:val="auto"/>
          <w:spacing w:val="5"/>
          <w:sz w:val="24"/>
          <w:szCs w:val="24"/>
          <w:highlight w:val="none"/>
        </w:rPr>
        <w:fldChar w:fldCharType="separate"/>
      </w:r>
      <w:r>
        <w:rPr>
          <w:rFonts w:hint="eastAsia" w:ascii="宋体" w:hAnsi="宋体" w:eastAsia="宋体" w:cs="宋体"/>
          <w:color w:val="auto"/>
          <w:spacing w:val="5"/>
          <w:sz w:val="24"/>
          <w:szCs w:val="24"/>
          <w:highlight w:val="none"/>
        </w:rPr>
        <w:t>16.1.1.2</w:t>
      </w:r>
      <w:r>
        <w:rPr>
          <w:rFonts w:hint="eastAsia" w:ascii="宋体" w:hAnsi="宋体" w:eastAsia="宋体" w:cs="宋体"/>
          <w:color w:val="auto"/>
          <w:spacing w:val="5"/>
          <w:sz w:val="24"/>
          <w:szCs w:val="24"/>
          <w:highlight w:val="none"/>
        </w:rPr>
        <w:fldChar w:fldCharType="end"/>
      </w:r>
      <w:r>
        <w:rPr>
          <w:rFonts w:hint="eastAsia" w:ascii="宋体" w:hAnsi="宋体" w:eastAsia="宋体" w:cs="宋体"/>
          <w:color w:val="auto"/>
          <w:spacing w:val="5"/>
          <w:sz w:val="24"/>
          <w:szCs w:val="24"/>
          <w:highlight w:val="none"/>
        </w:rPr>
        <w:t xml:space="preserve">  由于上述合同价格调整所产生的增值税和其他税费的增减额由发包人承担。</w:t>
      </w:r>
    </w:p>
    <w:p w14:paraId="12B0D22E">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16.1.2  采用其他方式调整价格差额</w:t>
      </w:r>
    </w:p>
    <w:p w14:paraId="4ECEBD7D">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采用其他方式进行价格调整的，按专用合同条款的约定执行。</w:t>
      </w:r>
    </w:p>
    <w:p w14:paraId="13517481">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16.1.3  不调整价格差额</w:t>
      </w:r>
    </w:p>
    <w:p w14:paraId="18B3EE4D">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在合同履行期间（包括工期拖延期间），由于人工、材料和设备价格的上涨而引起养护成本增加的风险由承包人自行承担，合同价格不会因此而调整。</w:t>
      </w:r>
    </w:p>
    <w:p w14:paraId="67FB08C5">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16.2  法律、标准变化引起的价格调整</w:t>
      </w:r>
    </w:p>
    <w:p w14:paraId="4EDF7204">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在基准日期后，因法律变化及1.4款所指标准变化导致承包人在合同履行中所需要的养护费用发生除第16.1款约定以外的增减时，咨询人应根据法律、国家或省、 自治区、直辖市有关部门的规定，按第3.5款商定或确定需调整的合同价款。</w:t>
      </w:r>
    </w:p>
    <w:p w14:paraId="68619081">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因承包人原因造成工期延误，在工期延误期间出现法律、标准变化的，由此增加的费用和（或）工期延误由承包人承担。</w:t>
      </w:r>
    </w:p>
    <w:p w14:paraId="4C89C97A">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bookmarkStart w:id="622" w:name="bookmark20"/>
      <w:bookmarkEnd w:id="622"/>
      <w:bookmarkStart w:id="623" w:name="bookmark121"/>
      <w:bookmarkEnd w:id="623"/>
      <w:r>
        <w:rPr>
          <w:rFonts w:hint="eastAsia" w:ascii="宋体" w:hAnsi="宋体" w:eastAsia="宋体" w:cs="宋体"/>
          <w:b/>
          <w:bCs/>
          <w:color w:val="auto"/>
          <w:spacing w:val="5"/>
          <w:sz w:val="24"/>
          <w:szCs w:val="24"/>
          <w:highlight w:val="none"/>
        </w:rPr>
        <w:t>17.  计量与支付</w:t>
      </w:r>
    </w:p>
    <w:p w14:paraId="7DF45A0E">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17.1  计量</w:t>
      </w:r>
    </w:p>
    <w:p w14:paraId="62725D0C">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17.1. 1  计量单位</w:t>
      </w:r>
    </w:p>
    <w:p w14:paraId="6EFF6186">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计量采用国家法定的计量单位。</w:t>
      </w:r>
    </w:p>
    <w:p w14:paraId="2E591633">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17.1.2  计量方法</w:t>
      </w:r>
    </w:p>
    <w:p w14:paraId="2B69F845">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除专用合同条款另有约定外，工程量的计算应以合同文件工程量清单计量规则中约定的工程量计量方法为准。</w:t>
      </w:r>
    </w:p>
    <w:p w14:paraId="56C06A22">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17.1.3  计量周期</w:t>
      </w:r>
    </w:p>
    <w:p w14:paraId="70C9B788">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（1）除专用合同条款另有约定外，单价子目已完成工程量按月计量。</w:t>
      </w:r>
    </w:p>
    <w:p w14:paraId="6592F97F">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（2）总价子目已完成工程量按月或按批准的支付分解表计量，由发包人在专用合同条款中约定。</w:t>
      </w:r>
    </w:p>
    <w:p w14:paraId="2CC95F07">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17.1.4  单价子目的计量</w:t>
      </w:r>
    </w:p>
    <w:p w14:paraId="75388ACC">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除专用合同条款另有约定外，单价子目的计量按照下述约定进行：</w:t>
      </w:r>
    </w:p>
    <w:p w14:paraId="7490E568">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（1）已标价工程量清单中的单价子目工程量为估算工程量。结算工程量是承包人实际完成的，并按合同约定的计量方法进行计量的工程量。</w:t>
      </w:r>
    </w:p>
    <w:p w14:paraId="5CA81FCF">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（2）承包人对已完成的工程进行计量，向咨询人提交进度付款申请单、已完成工程量报表和有关计量资料。</w:t>
      </w:r>
    </w:p>
    <w:p w14:paraId="02123E29">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3）咨询人对承包人提交的工程量报表进行复核，以确定实际完成的工程量。对数量有异议的，可要求承包人按第8.2款约定进行共同复核和抽样复测。承包人应协助咨询人进行复核并按咨询人要求提供补充计量资料。承包人未按咨询人要求参加复核，咨询人复核或修正的工程量视为承包人实际完成的工程量。</w:t>
      </w:r>
    </w:p>
    <w:p w14:paraId="6718266C">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（4）咨询人认为有必要时，可通知承包人共同进行联合测量、计量，承包人应遵照执行。</w:t>
      </w:r>
    </w:p>
    <w:p w14:paraId="096894BD">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5）承包人完成工程量清单中每个子目的工程量后，咨询人应要求承包人派员共同对每个子目的历次计量报表进行汇总，以核实最终结算工程量。咨询人可要求承包人提供补充计量资料，以确定最后一次进度付款的准确工程量。承包人未按咨询人要求派员参加的，咨询人最终核实的工程量视为承包人完成该子目的准确工程量。</w:t>
      </w:r>
    </w:p>
    <w:p w14:paraId="50B78442">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（6）咨询人应在收到承包人提交的工程量报表后的 7 天内进行复核，咨询人未在约定时间内复核的，承包人提交的工程量报表中的工程量视为承包人实际完成的工程量，据此计算工程价款。</w:t>
      </w:r>
    </w:p>
    <w:p w14:paraId="15A2332D">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（7）承包人未在已标价工程量清单中填入单价或总额价的工程子目，将被认为其已包含在本合同的其他子目的单价和总额价中，发包人将不另行支付。</w:t>
      </w:r>
    </w:p>
    <w:p w14:paraId="2B57765C">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17.1.5  总价子目的计量</w:t>
      </w:r>
    </w:p>
    <w:p w14:paraId="528FF9DA">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除专用合同条款另有约定外，总价子目的分解和计量按照下述约定进行：</w:t>
      </w:r>
    </w:p>
    <w:p w14:paraId="4CF59FF9">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（1）总价子目的计量和支付应以总价为基础，不因第16.1款中的因素而进行调整。承包人实际完成的工程量，是进行养护目标管理和控制进度支付的依据。</w:t>
      </w:r>
    </w:p>
    <w:p w14:paraId="07EF7EDC">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2）承包人在合同约定的每个计量周期内，对已完成的工程进行计量，并向咨询人提交进度付款申请单、专用合同条款约定的合同总价支付分解表所表示的阶段性或分项计量的支持性资料，以及所达到工程形象目标或分阶段需完成的工程量和有关计量资料。</w:t>
      </w:r>
    </w:p>
    <w:p w14:paraId="18366D17">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（3）咨询人对承包人提交的上述资料进行复核，以确定分阶段实际完成的工程量和工程形象目标。对其有异议的，可要求承包人按第8.2款约定进行共同复核和抽样复测。</w:t>
      </w:r>
    </w:p>
    <w:p w14:paraId="3EEDC7F1">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（4）除按照第15条约定的变更外，总价子目的工程量是承包人用于结算的最终工程量。</w:t>
      </w:r>
    </w:p>
    <w:p w14:paraId="295E6B42">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（5）工程量清单中要求承包人以“总额 ”方式报价的子目，各子目的支付原则和支付进度按专用合同条款的约定执行。</w:t>
      </w:r>
    </w:p>
    <w:p w14:paraId="2DCBCC9A">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17.2  预付款</w:t>
      </w:r>
    </w:p>
    <w:p w14:paraId="7B26EB43">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val="0"/>
          <w:bCs w:val="0"/>
          <w:color w:val="auto"/>
          <w:spacing w:val="5"/>
          <w:sz w:val="24"/>
          <w:szCs w:val="24"/>
          <w:highlight w:val="none"/>
        </w:rPr>
      </w:pPr>
      <w:r>
        <w:rPr>
          <w:rFonts w:hint="eastAsia" w:ascii="宋体" w:hAnsi="宋体" w:eastAsia="宋体" w:cs="宋体"/>
          <w:b w:val="0"/>
          <w:bCs w:val="0"/>
          <w:color w:val="auto"/>
          <w:spacing w:val="5"/>
          <w:sz w:val="24"/>
          <w:szCs w:val="24"/>
          <w:highlight w:val="none"/>
        </w:rPr>
        <w:t>17.2.1 预付款</w:t>
      </w:r>
    </w:p>
    <w:p w14:paraId="407D221D">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预付款用于承包人为合同实施购置材料、设备、修建临时设施以及组织养护队伍进场等。</w:t>
      </w:r>
    </w:p>
    <w:p w14:paraId="42F46723">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预付款包括开工预付款和材料、设备预付款。具体额度和预付办法如下：</w:t>
      </w:r>
    </w:p>
    <w:p w14:paraId="622A2A0F">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（1）开工预付款的金额在专用合同条款数据表中约定。在承包人签订了合同协议书且承包人承诺的主要人员、设备进场后，咨询人应在当期进度付款证书中向承包人支付开工预付款。</w:t>
      </w:r>
    </w:p>
    <w:p w14:paraId="221B2496">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承包人不得将该预付款用于与养护项目无关的支出，发包人、咨询人有权监督承包人对该项费用的使用，如经查实承包人滥用开工预付款，发包人有权立即索赔履约保证金，并解除合同。</w:t>
      </w:r>
    </w:p>
    <w:p w14:paraId="5A72AC18">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（2）材料、设备预付款按专用合同条款数据表中所列主要材料、设备单据费用（进口的材料、设备为到岸价，国内采购的为出厂价或销售价，地方材料为堆场价）的百分比支付。其预付条件为：</w:t>
      </w:r>
    </w:p>
    <w:p w14:paraId="3D612CC9">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a.材料、设备符合规范要求并经咨询人认可；</w:t>
      </w:r>
    </w:p>
    <w:p w14:paraId="1E9F1D56">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b.承包人已出具材料、设备费用凭证或支付单据；</w:t>
      </w:r>
    </w:p>
    <w:p w14:paraId="622039DF">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c.材料、设备已在现场交货，且存储良好，咨询人认为材料、设备的存储方法符合要求。</w:t>
      </w:r>
    </w:p>
    <w:p w14:paraId="4ABC8D38">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则咨询人应将此项金额作为材料、设备预付款计入下一次的进度付款证书中。</w:t>
      </w:r>
    </w:p>
    <w:p w14:paraId="3916055B">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在预计交工前3个月，将不再支付材料、设备预付款。</w:t>
      </w:r>
    </w:p>
    <w:p w14:paraId="51FDC14E">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17.2.2 预付款的使用</w:t>
      </w:r>
    </w:p>
    <w:p w14:paraId="386AB430">
      <w:pPr>
        <w:keepNext w:val="0"/>
        <w:keepLines w:val="0"/>
        <w:pageBreakBefore w:val="0"/>
        <w:widowControl w:val="0"/>
        <w:kinsoku/>
        <w:wordWrap/>
        <w:overflowPunct/>
        <w:topLinePunct w:val="0"/>
        <w:autoSpaceDE/>
        <w:autoSpaceDN/>
        <w:bidi w:val="0"/>
        <w:adjustRightInd/>
        <w:snapToGrid/>
        <w:spacing w:line="440" w:lineRule="exact"/>
        <w:ind w:left="0" w:leftChars="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发包人向承包人支付的预付款，应按照本合同第17.2.1项约定使用，承包人提交的履约保证金对预付款的正常使用承担保证责任。</w:t>
      </w:r>
    </w:p>
    <w:p w14:paraId="18E6BC88">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17.2.3 预付款的扣回与还清</w:t>
      </w:r>
    </w:p>
    <w:p w14:paraId="4EE83E1E">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开工预付款在进度付款证书的累计金额未达到签约合同价的30%之前不予扣回，在达到签约合同价30%之后，开始按工程进度以固定比例（即每完成签约合同价的1%，扣回开工预付款的2%）分期从各月的进度付款证书中扣回，全部金额在进度付款证书的累计金额达到签约合同价的80%时扣完。</w:t>
      </w:r>
    </w:p>
    <w:p w14:paraId="6DBB0311">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（2）当材料、设备已用于或安装在养护工程之中时，材料、设备预付款应从进度付款证书中扣回，扣回期不超过3个月。已经支付材料、设备预付款的材料、设备的所有权应属于发包人。</w:t>
      </w:r>
    </w:p>
    <w:p w14:paraId="1DF59169">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（3）在颁发交工验收证书前，由于不可抗力或其他原因解除合同时，预付款尚未扣清的，尚未扣清的预付款余额应作为承包人的到期应付款。</w:t>
      </w:r>
    </w:p>
    <w:p w14:paraId="48C0F09A">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17.3  工程进度付款</w:t>
      </w:r>
    </w:p>
    <w:p w14:paraId="0164414B">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17.3.1  付款周期</w:t>
      </w:r>
    </w:p>
    <w:p w14:paraId="20280887">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付款周期同计量周期。</w:t>
      </w:r>
    </w:p>
    <w:p w14:paraId="5F7179C8">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17.3.2  进度付款申请单</w:t>
      </w:r>
    </w:p>
    <w:p w14:paraId="2E24EE79">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承包人应在每个付款周期末，按咨询人批准的格式和专用合同条款约定的份数， 向咨询人提交进度付款申请单，并附相应的支持性证明文件。除专用合同条款另有约定外，进度付款申请单应包括下列内容：</w:t>
      </w:r>
    </w:p>
    <w:p w14:paraId="2B259E5E">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（1）截至本次付款周期末已实施养护作业的价款；</w:t>
      </w:r>
    </w:p>
    <w:p w14:paraId="721BA1BE">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（2）根据第15条应增加和扣减的变更金额；</w:t>
      </w:r>
    </w:p>
    <w:p w14:paraId="4059F19F">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（3）根据第23条应增加和扣减的索赔金额；</w:t>
      </w:r>
    </w:p>
    <w:p w14:paraId="2E573653">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（4）根据17.2款约定应支付的预付款和扣减的返还预付款；</w:t>
      </w:r>
    </w:p>
    <w:p w14:paraId="17D7E6BC">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（5）根据合同应增加和扣减的其他金额。</w:t>
      </w:r>
    </w:p>
    <w:p w14:paraId="5114F949">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17.3.3  进度付款证书和支付时间</w:t>
      </w:r>
    </w:p>
    <w:p w14:paraId="4C02DEFE">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咨询人在收到承包人进度付款申请单以及相应的支持性证明文件后的7天内完成核查，提出发包人到期应支付给承包人的金额以及相应的支持性材料，经发包人审查同意后，由咨询人向承包人出具经发包人签认的进度付款证书。咨询人有权扣除承包人未能按照合同要求履行任何工作或义务的相应金额。</w:t>
      </w:r>
    </w:p>
    <w:p w14:paraId="759E3BC7">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（2）发包人应在咨询人收到进度付款申请单且承包人提交了合格的增值税发票后的14天内，将进度应付款支付给承包人。</w:t>
      </w:r>
    </w:p>
    <w:p w14:paraId="51E27836">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发包人不按期支付的，按专用合同条款数据表中约定的利率向承包人支付逾期付款违约金。违约金计算基数为发包人的全部未付款额，时间从应付而未付该款额之日算起（不计复利）。</w:t>
      </w:r>
    </w:p>
    <w:p w14:paraId="52A657DD">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（3）咨询人出具进度付款证书，不应视为咨询人已同意、批准或接受了承包人完成的该部分工作。</w:t>
      </w:r>
    </w:p>
    <w:p w14:paraId="518F3069">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17.3.4  工程进度付款的修正</w:t>
      </w:r>
    </w:p>
    <w:p w14:paraId="28E6041F">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在对以往历次已签发的进度付款证书进行汇总和复核中发现错、漏或重复的，咨询人有权予以修正，承包人也有权提出修正申请。经双方复核同意的修正，应在本次进度付款中支付或扣除。</w:t>
      </w:r>
    </w:p>
    <w:p w14:paraId="0640E79D">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17.3.5  农民工工资支付</w:t>
      </w:r>
    </w:p>
    <w:p w14:paraId="788BC80D">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承包人应按时足额支付农民工工资，不得拖欠。养护作业适用农民工工资管理相关法律法规以及地方政府规定的，承包人应按相关规定执行。</w:t>
      </w:r>
    </w:p>
    <w:p w14:paraId="12DADD96">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17.3.6  安全生产费的支付</w:t>
      </w:r>
    </w:p>
    <w:p w14:paraId="1E18D3C0">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发包人应按照专用合同条款约定的比例和条件支付安全生产费。在开工日期后30天内，发包人向承包人支付的安全生产费不得少于安全生产费总额的50%。</w:t>
      </w:r>
    </w:p>
    <w:p w14:paraId="54FE3A23">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17.4  质量保证金</w:t>
      </w:r>
    </w:p>
    <w:p w14:paraId="7C3102F5">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17.4. 1 交工验收证书签发后14 天内，承包人应向发包人缴纳质量保证金。质量保证金可采用银行保函、现金、担保机构保函、保险公司保证保险以及专用合同条款约定的其他形式，金额应符合专用合同条款数据表的规定。采用非现金形式时，出具担保的机构须具有相应担保能力，且按照发包人批准的格式出具，所需费用由承包人承担。</w:t>
      </w:r>
    </w:p>
    <w:p w14:paraId="7B6D5E3C">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质量保证金采用现金形式提交的，发包人应在专用合同条款数据表中明确利息的计算方式。</w:t>
      </w:r>
    </w:p>
    <w:p w14:paraId="7E71B448">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17.4.2  在第</w:t>
      </w:r>
      <w:r>
        <w:rPr>
          <w:rFonts w:hint="eastAsia" w:ascii="宋体" w:hAnsi="宋体" w:eastAsia="宋体" w:cs="宋体"/>
          <w:color w:val="auto"/>
          <w:spacing w:val="5"/>
          <w:sz w:val="24"/>
          <w:szCs w:val="24"/>
          <w:highlight w:val="none"/>
        </w:rPr>
        <w:fldChar w:fldCharType="begin"/>
      </w:r>
      <w:r>
        <w:rPr>
          <w:rFonts w:hint="eastAsia" w:ascii="宋体" w:hAnsi="宋体" w:eastAsia="宋体" w:cs="宋体"/>
          <w:color w:val="auto"/>
          <w:spacing w:val="5"/>
          <w:sz w:val="24"/>
          <w:szCs w:val="24"/>
          <w:highlight w:val="none"/>
        </w:rPr>
        <w:instrText xml:space="preserve"> HYPERLINK "1.1.4.5" </w:instrText>
      </w:r>
      <w:r>
        <w:rPr>
          <w:rFonts w:hint="eastAsia" w:ascii="宋体" w:hAnsi="宋体" w:eastAsia="宋体" w:cs="宋体"/>
          <w:color w:val="auto"/>
          <w:spacing w:val="5"/>
          <w:sz w:val="24"/>
          <w:szCs w:val="24"/>
          <w:highlight w:val="none"/>
        </w:rPr>
        <w:fldChar w:fldCharType="separate"/>
      </w:r>
      <w:r>
        <w:rPr>
          <w:rFonts w:hint="eastAsia" w:ascii="宋体" w:hAnsi="宋体" w:eastAsia="宋体" w:cs="宋体"/>
          <w:color w:val="auto"/>
          <w:spacing w:val="5"/>
          <w:sz w:val="24"/>
          <w:szCs w:val="24"/>
          <w:highlight w:val="none"/>
        </w:rPr>
        <w:t>1.1.4.5</w:t>
      </w:r>
      <w:r>
        <w:rPr>
          <w:rFonts w:hint="eastAsia" w:ascii="宋体" w:hAnsi="宋体" w:eastAsia="宋体" w:cs="宋体"/>
          <w:color w:val="auto"/>
          <w:spacing w:val="5"/>
          <w:sz w:val="24"/>
          <w:szCs w:val="24"/>
          <w:highlight w:val="none"/>
        </w:rPr>
        <w:fldChar w:fldCharType="end"/>
      </w:r>
      <w:r>
        <w:rPr>
          <w:rFonts w:hint="eastAsia" w:ascii="宋体" w:hAnsi="宋体" w:eastAsia="宋体" w:cs="宋体"/>
          <w:color w:val="auto"/>
          <w:spacing w:val="5"/>
          <w:sz w:val="24"/>
          <w:szCs w:val="24"/>
          <w:highlight w:val="none"/>
        </w:rPr>
        <w:t>目约定的缺陷责任期满时，承包人向发包人申请到期应返</w:t>
      </w:r>
    </w:p>
    <w:p w14:paraId="50EE9B18">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还承包人剩余的质量保证金金额，发包人应在 14 天内会同承包人按照合同约定的内容核实承包人是否完成缺陷责任。如无异议，发包人应当在核实后将剩余保证金返还承包人。</w:t>
      </w:r>
    </w:p>
    <w:p w14:paraId="2EAA92BD">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17.4.3 在第</w:t>
      </w:r>
      <w:r>
        <w:rPr>
          <w:rFonts w:hint="eastAsia" w:ascii="宋体" w:hAnsi="宋体" w:eastAsia="宋体" w:cs="宋体"/>
          <w:color w:val="auto"/>
          <w:spacing w:val="5"/>
          <w:sz w:val="24"/>
          <w:szCs w:val="24"/>
          <w:highlight w:val="none"/>
        </w:rPr>
        <w:fldChar w:fldCharType="begin"/>
      </w:r>
      <w:r>
        <w:rPr>
          <w:rFonts w:hint="eastAsia" w:ascii="宋体" w:hAnsi="宋体" w:eastAsia="宋体" w:cs="宋体"/>
          <w:color w:val="auto"/>
          <w:spacing w:val="5"/>
          <w:sz w:val="24"/>
          <w:szCs w:val="24"/>
          <w:highlight w:val="none"/>
        </w:rPr>
        <w:instrText xml:space="preserve"> HYPERLINK "1.1.4.5" </w:instrText>
      </w:r>
      <w:r>
        <w:rPr>
          <w:rFonts w:hint="eastAsia" w:ascii="宋体" w:hAnsi="宋体" w:eastAsia="宋体" w:cs="宋体"/>
          <w:color w:val="auto"/>
          <w:spacing w:val="5"/>
          <w:sz w:val="24"/>
          <w:szCs w:val="24"/>
          <w:highlight w:val="none"/>
        </w:rPr>
        <w:fldChar w:fldCharType="separate"/>
      </w:r>
      <w:r>
        <w:rPr>
          <w:rFonts w:hint="eastAsia" w:ascii="宋体" w:hAnsi="宋体" w:eastAsia="宋体" w:cs="宋体"/>
          <w:color w:val="auto"/>
          <w:spacing w:val="5"/>
          <w:sz w:val="24"/>
          <w:szCs w:val="24"/>
          <w:highlight w:val="none"/>
        </w:rPr>
        <w:t>1.1.4.5</w:t>
      </w:r>
      <w:r>
        <w:rPr>
          <w:rFonts w:hint="eastAsia" w:ascii="宋体" w:hAnsi="宋体" w:eastAsia="宋体" w:cs="宋体"/>
          <w:color w:val="auto"/>
          <w:spacing w:val="5"/>
          <w:sz w:val="24"/>
          <w:szCs w:val="24"/>
          <w:highlight w:val="none"/>
        </w:rPr>
        <w:fldChar w:fldCharType="end"/>
      </w:r>
      <w:r>
        <w:rPr>
          <w:rFonts w:hint="eastAsia" w:ascii="宋体" w:hAnsi="宋体" w:eastAsia="宋体" w:cs="宋体"/>
          <w:color w:val="auto"/>
          <w:spacing w:val="5"/>
          <w:sz w:val="24"/>
          <w:szCs w:val="24"/>
          <w:highlight w:val="none"/>
        </w:rPr>
        <w:t>目约定的缺陷责任期满时，承包人没有完成缺陷责任的，发 包人有权扣留与未履行责任剩余工作所需金额相应的质量保证金余额，并有权根据第 19.3款约定要求延长缺陷责任期，直至完成剩余工作为止。</w:t>
      </w:r>
    </w:p>
    <w:p w14:paraId="106C1976">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17.5  交工结算</w:t>
      </w:r>
    </w:p>
    <w:p w14:paraId="0104CCCB">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17.5. 1 交工付款申请单</w:t>
      </w:r>
    </w:p>
    <w:p w14:paraId="524C70DF">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（1）承包人完成合同约定的全部养护项目并经咨询人验收合格 14 天内，应按专用合同条款数据表约定的份数向咨询人提交交工付款申请单，并提供相关证明材料。除专用合同条款另有约定外，交工付款申请单应包括下列内容：交工结算合同总价、发包人已支付承包人的合同价款、应支付的交工付款金额。</w:t>
      </w:r>
    </w:p>
    <w:p w14:paraId="1BD3FCB0">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（2）咨询人对交工付款申请单有异议的，有权要求承包人进行修正和提供补充资料。经咨询人和承包人协商后，由承包人向咨询人提交修正后的交工付款申请单。</w:t>
      </w:r>
    </w:p>
    <w:p w14:paraId="614BD3E2">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17.5.2  交工付款证书及支付时间</w:t>
      </w:r>
    </w:p>
    <w:p w14:paraId="11241ED6">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咨询人在收到承包人提交的交工付款申请单后的14天内完成核查，提出发包人到期应支付给承包人的价款送发包人审核并抄送承包人。发包人应在收到后14天内审核完毕，由咨询人向承包人出具经发包人签认的交工付款证书。咨询人未在约定时间内核查，又未提出具体意见的，视为承包人提交的交工付款申请单已经咨询人核查同意；发包人未在约定时间内审核又未提出具体意见的，咨询人提出发包人到期应支付给承包人的价款视为已经发包人同意。</w:t>
      </w:r>
    </w:p>
    <w:p w14:paraId="58E5D90D">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（2）发包人应在咨询人出具交工付款证书且承包人提交了合格的增值税发票后的 14 天内，将应支付款支付给承包人。发包人不按期支付的，按第17.3.3（2）目的约定，将逾期付款违约金支付给承包人。</w:t>
      </w:r>
    </w:p>
    <w:p w14:paraId="1A608773">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（3）承包人对发包人签认的交工付款证书有异议的，发包人可出具交工付款申请单中承包人已同意部分的临时付款证书。存在争议的部分，按第24条的约定办理。</w:t>
      </w:r>
    </w:p>
    <w:p w14:paraId="35C1D638">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17.6  最终结清</w:t>
      </w:r>
    </w:p>
    <w:p w14:paraId="59554D0D">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17.6. 1  最终结清申请单</w:t>
      </w:r>
    </w:p>
    <w:p w14:paraId="68A2E32A">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（1）缺陷责任期终止证书签发后 14 天内，承包人应按专用合同条款数据表约定的份数向咨询人提交最终结清申请单，并提供相关证明材料。最终结清申请单中的总金额应认为是代表了根据合同约定应付给承包人的全部款项的最后结算。</w:t>
      </w:r>
    </w:p>
    <w:p w14:paraId="13983EEB">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（2）发包人对最终结清申请单内容有异议的，有权要求承包人进行修正和提供补充资料，由承包人向咨询人提交修正后的最终结清申请单。</w:t>
      </w:r>
    </w:p>
    <w:p w14:paraId="00FFC160">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17.6.2  最终结清证书和支付时间</w:t>
      </w:r>
    </w:p>
    <w:p w14:paraId="370814FB">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（1）咨询人收到承包人提交的最终结清申请单后的14天内，提出发包人应支付给承包人的价款送发包人审核并抄送承包人。发包人应在收到后 14 天内审核完毕，由咨询人向承包人出具经发包人签认的最终结清证书。咨询人未在约定时间内核查，又未提出具体意见的，视为承包人提交的最终结清申请单已经咨询人核查同意；发包人未在约定时间内审核又未提出具体意见的，咨询人提出应支付给承包人的价款视为已经发包人同意。</w:t>
      </w:r>
    </w:p>
    <w:p w14:paraId="39D49300">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（2）发包人应在咨询人出具最终结清证书且承包人提交了合格的增值税发票后的 28 天内，将应支付款支付给承包人。发包人不按期支付的，按第 17.3.3（2）目的约定，将逾期付款违约金支付给承包人。</w:t>
      </w:r>
    </w:p>
    <w:p w14:paraId="6BC982E7">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（3）承包人对发包人签认的最终结清证书有异议的，按第 24 条的约定办理。</w:t>
      </w:r>
    </w:p>
    <w:p w14:paraId="73A359FD">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17.7  财政资金申请与支付</w:t>
      </w:r>
    </w:p>
    <w:p w14:paraId="4904BCA5">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发包人应在专用合同条款中明确养护项目资金来源。第17.3款、第17.5款和第 17.6 款约定的支付资金来源于财政资金的，应按照国库集中支付等国家相关规 定办理申请与支付。</w:t>
      </w:r>
    </w:p>
    <w:p w14:paraId="4B8A7F04">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p>
    <w:p w14:paraId="62474C19">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bookmarkStart w:id="624" w:name="bookmark21"/>
      <w:bookmarkEnd w:id="624"/>
      <w:bookmarkStart w:id="625" w:name="bookmark122"/>
      <w:bookmarkEnd w:id="625"/>
      <w:r>
        <w:rPr>
          <w:rFonts w:hint="eastAsia" w:ascii="宋体" w:hAnsi="宋体" w:eastAsia="宋体" w:cs="宋体"/>
          <w:b/>
          <w:bCs/>
          <w:color w:val="auto"/>
          <w:spacing w:val="5"/>
          <w:sz w:val="24"/>
          <w:szCs w:val="24"/>
          <w:highlight w:val="none"/>
        </w:rPr>
        <w:t>18.  工程验收</w:t>
      </w:r>
    </w:p>
    <w:p w14:paraId="0F9438A2">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18.1  工程验收的含义</w:t>
      </w:r>
    </w:p>
    <w:p w14:paraId="6762F86B">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18.1. 1  工程验收指养护工程全部工作完成后，由专用合同条款约定的验收单位 按合同要求进行的验收，但不包括日常养护的验收。</w:t>
      </w:r>
    </w:p>
    <w:p w14:paraId="6FE4D445">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18.1.2  养护工程的验收可采用一阶段或两阶段验收。工程验收方式和组织验收时间在专用合同条款中约定。</w:t>
      </w:r>
    </w:p>
    <w:p w14:paraId="27C3675B">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18.2  验收条件</w:t>
      </w:r>
    </w:p>
    <w:p w14:paraId="426A0D16">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当养护工程具备以下条件时，应当及时组织工程验收：</w:t>
      </w:r>
    </w:p>
    <w:p w14:paraId="5C7FADAE">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（1）完成设计文件和合同约定的各项内容；</w:t>
      </w:r>
    </w:p>
    <w:p w14:paraId="29547338">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（2）完成全部技术档案和养护管理资料整理归档；</w:t>
      </w:r>
    </w:p>
    <w:p w14:paraId="4940C02F">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（3）承包人按相关标准、规范和规定对养护质量自检合格；</w:t>
      </w:r>
    </w:p>
    <w:p w14:paraId="33404834">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（4）养护质量缺陷问题已整改完毕；</w:t>
      </w:r>
    </w:p>
    <w:p w14:paraId="0692BEA0">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（5）参与养护工程的相关单位完成工作总结报告；</w:t>
      </w:r>
    </w:p>
    <w:p w14:paraId="10528B1F">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（6）开展了监理咨询的，咨询人对工程质量评定为合格；</w:t>
      </w:r>
    </w:p>
    <w:p w14:paraId="74F0641D">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（7）按规定需进行专业检测的，检测机构对工程质量鉴定完毕并出具检测报告；</w:t>
      </w:r>
    </w:p>
    <w:p w14:paraId="47F10B7F">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（8）完成财务决算；</w:t>
      </w:r>
    </w:p>
    <w:p w14:paraId="72D070FD">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（9）法律、法规、规章规定的其他条件。</w:t>
      </w:r>
    </w:p>
    <w:p w14:paraId="284C552C">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18.3  验收程序</w:t>
      </w:r>
    </w:p>
    <w:p w14:paraId="3344506A">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18.3. 1  养护工程具备第18.2款所述验收条件后，承包人应按照专用合同条款数据表中约定的期限和份数提供完整的工程验收资料及验收申请报告。</w:t>
      </w:r>
    </w:p>
    <w:p w14:paraId="761BDFE0">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18.3.2  咨询人审查后认为尚不具备工程验收条件的，应在收到工程验收申请报 告后的14天内通知承包人，指出在颁发交工验收证书前承包人还需进行的工作内容。承包人完成咨询人通知的全部工作内容后，应再次提交工程验收申请报告，直至咨询人同意为止。咨询人收到工程验收申请报告后14天内不予答复的，视为同 意承包人的工程验收申请，并应在收到工程验收申请报告后14天内提请验收单位 进行工程验收。</w:t>
      </w:r>
    </w:p>
    <w:p w14:paraId="4CF8C92B">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18.3.3  咨询人审查后认为已具备工程验收条件的，应在收到工程验收申请报告</w:t>
      </w:r>
    </w:p>
    <w:p w14:paraId="630A8132">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后的 14 天内提请验收单位组织验收。</w:t>
      </w:r>
    </w:p>
    <w:p w14:paraId="697AFDBE">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18.3.4  养护工程通过验收的，由咨询人向承包人出具经验收单位签认的交工验  收证书。未通过验收的，由承包人承担养护责任，验收不合格的，由承包人在限期内返修，产生的返修费用由承包人承担。返修工作完成后，咨询人复查达到要求的，经验收单位同意后，再向承包人出具交工验收证书。</w:t>
      </w:r>
    </w:p>
    <w:p w14:paraId="04657E3B">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18.3.5  除专用合同条款另有约定外，经验收合格工程的实际交（竣）工日期，以最终提交验收申请报告的日期为准，并在验收证书中写明。</w:t>
      </w:r>
    </w:p>
    <w:p w14:paraId="68779C58">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18.3.6 验收单位在收到承包人工程验收申请报告 7 天未进行验收的，或验收后7 天内不提出修改意见，视为验收合格。实际交（竣）工日期以提交工程验收申请报告的日期为准，但验收单位由于不可抗力不能进行验收的除外。</w:t>
      </w:r>
    </w:p>
    <w:p w14:paraId="482E48C9">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18.3.7  组织办理工程验收和签发交工验收证书的费用由验收单位承担。但按照第 18.3.4项约定达不到合格标准的工程验收费用由承包人承担。</w:t>
      </w:r>
    </w:p>
    <w:p w14:paraId="4A8CD8C4">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18.4  单位养护工程验收</w:t>
      </w:r>
    </w:p>
    <w:p w14:paraId="423A445F">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18.4. 1  发包人根据合同进度计划安排，在全部工程交工前需要使用已经交工的 单位养护工程时，或承包人提出经发包人同意时，可进行单位养护工程验收。验收的程序可参照第 18.3 款的约定进行。验收合格后，由咨询人向承包人出具经发包人签认的单位养护工程交工验收证书。已签发单位养护工程交工验收证书的养护工程由发包人负责照管。单位养护工程的验收成果和结论作为全部养护工程验收申请报告的附件。</w:t>
      </w:r>
    </w:p>
    <w:p w14:paraId="5588199B">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18.4.2  发包人在全部工程交工前，使用已接收的单位养护工程导致承包人费用增加的，发包人应承担由此增加的费用和（或）工期延误，并支付承包人合理利润。</w:t>
      </w:r>
    </w:p>
    <w:p w14:paraId="7061E976">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18.5  交（竣）工清场</w:t>
      </w:r>
    </w:p>
    <w:p w14:paraId="44407C6B">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18.5. 1 除合同另有约定外，交工验收证书颁发后，承包人应按以下要求对养护作业场地进行清理，直至咨询人检验合格为止。交（竣）工清场费用由承包人承担。</w:t>
      </w:r>
    </w:p>
    <w:p w14:paraId="721163ED">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（1）养护作业场地内残留的垃圾及附近道路、河道的施工堆积物已全部清除出场并妥善处置；</w:t>
      </w:r>
    </w:p>
    <w:p w14:paraId="17857567">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（2）临时工程已拆除，场地已按合同要求进行清理、平整或复原；</w:t>
      </w:r>
    </w:p>
    <w:p w14:paraId="3874CB08">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（3）按合同约定应撤离的承包人设备和剩余的材料，包括废弃的养护作业设备和材料，已按计划撤离养护作业场地；</w:t>
      </w:r>
    </w:p>
    <w:p w14:paraId="16FDA192">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（4）咨询人指示的其他场地清理工作已全部完成。</w:t>
      </w:r>
    </w:p>
    <w:p w14:paraId="59046E10">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18.5.2 承包人未按咨询人的要求恢复临时占地，或者场地清理未达到合同约定 的，发包人有权委托其他人恢复或清理，所发生的金额从拟支付给承包人的款项中扣除。</w:t>
      </w:r>
    </w:p>
    <w:p w14:paraId="757C35E4">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18.6  养护队伍的撤离</w:t>
      </w:r>
    </w:p>
    <w:p w14:paraId="11660240">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交工验收证书颁发后 28 天内，除经咨询人同意需在缺陷责任期内继续工作和使用的人员、养护作业设备和临时工程外，其余的人员、养护作业设备和临时工程均应撤离养护作业场地或拆除。除合同另有约定外，缺陷责任期满时，承包人的人员和养护作业设备应全部撤离养护作业场地。</w:t>
      </w:r>
    </w:p>
    <w:p w14:paraId="074D66C0">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bookmarkStart w:id="626" w:name="bookmark123"/>
      <w:bookmarkEnd w:id="626"/>
      <w:bookmarkStart w:id="627" w:name="bookmark22"/>
      <w:bookmarkEnd w:id="627"/>
      <w:r>
        <w:rPr>
          <w:rFonts w:hint="eastAsia" w:ascii="宋体" w:hAnsi="宋体" w:eastAsia="宋体" w:cs="宋体"/>
          <w:b/>
          <w:bCs/>
          <w:color w:val="auto"/>
          <w:spacing w:val="5"/>
          <w:sz w:val="24"/>
          <w:szCs w:val="24"/>
          <w:highlight w:val="none"/>
        </w:rPr>
        <w:t>19.  缺陷责任</w:t>
      </w:r>
    </w:p>
    <w:p w14:paraId="739F6596">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19.1  缺陷责任期</w:t>
      </w:r>
    </w:p>
    <w:p w14:paraId="4950BA0A">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19.1. 1  缺陷责任期内因承包人原因产生的质量缺陷，承包人应承担质量缺陷修</w:t>
      </w:r>
    </w:p>
    <w:p w14:paraId="469931A2">
      <w:pPr>
        <w:keepNext w:val="0"/>
        <w:keepLines w:val="0"/>
        <w:pageBreakBefore w:val="0"/>
        <w:widowControl w:val="0"/>
        <w:kinsoku/>
        <w:wordWrap/>
        <w:overflowPunct/>
        <w:topLinePunct w:val="0"/>
        <w:autoSpaceDE/>
        <w:autoSpaceDN/>
        <w:bidi w:val="0"/>
        <w:adjustRightInd/>
        <w:snapToGrid/>
        <w:spacing w:line="440" w:lineRule="exact"/>
        <w:ind w:right="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复责任义务。</w:t>
      </w:r>
    </w:p>
    <w:p w14:paraId="0FA398CF">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19.1.2  养护工程的缺陷责任期自全部养护工程实际交工日期起计算，具体期限 在专用合同条款中约定，但最长不超过12个月。在全部工程交工验收前，已经发包人提前验收的单位养护工程，其缺陷责任期的起算日期相应提前。</w:t>
      </w:r>
    </w:p>
    <w:p w14:paraId="30E1A341">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19.2  缺陷责任</w:t>
      </w:r>
    </w:p>
    <w:p w14:paraId="333A0869">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19.2. 1  承包人应在缺陷责任期内对已验收的养护项目承担缺陷责任。</w:t>
      </w:r>
    </w:p>
    <w:p w14:paraId="784BDB3E">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19.2.2  缺陷责任期内，发包人对已验收的养护项目负责日常维护工作。发包人在使用过程中，发现已验收的养护项目存在新的缺陷或已修复的缺陷部位或部件又遭损坏的，承包人应负责修复，直至检验合格为止。</w:t>
      </w:r>
    </w:p>
    <w:p w14:paraId="0B887F9C">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在缺陷责任期内，承包人应尽快完成在交工验收证书中写明的未完成工作，并完成对养护项目缺陷的修复或咨询人指令的修补工作。</w:t>
      </w:r>
    </w:p>
    <w:p w14:paraId="1D8574F1">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19.2.3  咨询人和承包人应共同查清缺陷和（或）损坏的原因。经查明属承包人原因造成的，应由承包人承担修复和查验的费用。经查验属发包人原因造成的，发包人应承担修复和查验的费用，并支付承包人合理利润。</w:t>
      </w:r>
    </w:p>
    <w:p w14:paraId="5714D76F">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19.2.4  承包人不能在合理时间内修复缺陷的，发包人可自行修复或委托其他人修复，所需费用和利润的承担，按第19.2.3项约定办理。</w:t>
      </w:r>
    </w:p>
    <w:p w14:paraId="272DB7AB">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19.3  缺陷责任期的延长</w:t>
      </w:r>
    </w:p>
    <w:p w14:paraId="155C61C8">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由于承包人原因造成某项缺陷或损坏使某单位养护工程、养护单元或工程设备 不能按原定目标使用而需要再次检查、检验和修复的，发包人有权要求承包人相应</w:t>
      </w:r>
    </w:p>
    <w:p w14:paraId="551655EB">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延长缺陷责任期，但缺陷责任期最长不超过12个月。</w:t>
      </w:r>
    </w:p>
    <w:p w14:paraId="00B92B4F">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19.4  进一步试验</w:t>
      </w:r>
    </w:p>
    <w:p w14:paraId="0CA2D161">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任何一项缺陷或损坏修复后，经检查证明其影响了某单位养护工程、养护单元或工程设备的使用性能，承包人应重新进行合同约定的试验，试验的全部费用应由责任方承担。</w:t>
      </w:r>
    </w:p>
    <w:p w14:paraId="19242097">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19.5  承包人的进入权</w:t>
      </w:r>
    </w:p>
    <w:p w14:paraId="0393C3FF">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缺陷责任期内承包人为缺陷修复工作需要，有权进入养护路段，但应遵守发包人的保安和保密规定。</w:t>
      </w:r>
    </w:p>
    <w:p w14:paraId="642B283C">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承包人在缺陷修复施工过程中，应服从发包人的有关安全管理规定，由于承包人自身原因造成的人员伤亡、设备和材料的损毁及罚款等责任由承包人自负。</w:t>
      </w:r>
    </w:p>
    <w:p w14:paraId="05C04FD2">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19.6  缺陷责任期终止证书</w:t>
      </w:r>
    </w:p>
    <w:p w14:paraId="4DE3BDB3">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在第</w:t>
      </w:r>
      <w:r>
        <w:rPr>
          <w:rFonts w:hint="eastAsia" w:ascii="宋体" w:hAnsi="宋体" w:eastAsia="宋体" w:cs="宋体"/>
          <w:color w:val="auto"/>
          <w:spacing w:val="5"/>
          <w:sz w:val="24"/>
          <w:szCs w:val="24"/>
          <w:highlight w:val="none"/>
        </w:rPr>
        <w:fldChar w:fldCharType="begin"/>
      </w:r>
      <w:r>
        <w:rPr>
          <w:rFonts w:hint="eastAsia" w:ascii="宋体" w:hAnsi="宋体" w:eastAsia="宋体" w:cs="宋体"/>
          <w:color w:val="auto"/>
          <w:spacing w:val="5"/>
          <w:sz w:val="24"/>
          <w:szCs w:val="24"/>
          <w:highlight w:val="none"/>
        </w:rPr>
        <w:instrText xml:space="preserve"> HYPERLINK "1.1.4.5" </w:instrText>
      </w:r>
      <w:r>
        <w:rPr>
          <w:rFonts w:hint="eastAsia" w:ascii="宋体" w:hAnsi="宋体" w:eastAsia="宋体" w:cs="宋体"/>
          <w:color w:val="auto"/>
          <w:spacing w:val="5"/>
          <w:sz w:val="24"/>
          <w:szCs w:val="24"/>
          <w:highlight w:val="none"/>
        </w:rPr>
        <w:fldChar w:fldCharType="separate"/>
      </w:r>
      <w:r>
        <w:rPr>
          <w:rFonts w:hint="eastAsia" w:ascii="宋体" w:hAnsi="宋体" w:eastAsia="宋体" w:cs="宋体"/>
          <w:color w:val="auto"/>
          <w:spacing w:val="5"/>
          <w:sz w:val="24"/>
          <w:szCs w:val="24"/>
          <w:highlight w:val="none"/>
        </w:rPr>
        <w:t>1.1.4.5</w:t>
      </w:r>
      <w:r>
        <w:rPr>
          <w:rFonts w:hint="eastAsia" w:ascii="宋体" w:hAnsi="宋体" w:eastAsia="宋体" w:cs="宋体"/>
          <w:color w:val="auto"/>
          <w:spacing w:val="5"/>
          <w:sz w:val="24"/>
          <w:szCs w:val="24"/>
          <w:highlight w:val="none"/>
        </w:rPr>
        <w:fldChar w:fldCharType="end"/>
      </w:r>
      <w:r>
        <w:rPr>
          <w:rFonts w:hint="eastAsia" w:ascii="宋体" w:hAnsi="宋体" w:eastAsia="宋体" w:cs="宋体"/>
          <w:color w:val="auto"/>
          <w:spacing w:val="5"/>
          <w:sz w:val="24"/>
          <w:szCs w:val="24"/>
          <w:highlight w:val="none"/>
        </w:rPr>
        <w:t>目约定的缺陷责任期，包括根据第19.3款延长的期限终止后14天 内，由咨询人向承包人出具经发包人签认的缺陷责任期终止证书，并退还剩余的质量保证金。</w:t>
      </w:r>
    </w:p>
    <w:p w14:paraId="25C08C29">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bookmarkStart w:id="628" w:name="bookmark23"/>
      <w:bookmarkEnd w:id="628"/>
      <w:bookmarkStart w:id="629" w:name="bookmark124"/>
      <w:bookmarkEnd w:id="629"/>
      <w:r>
        <w:rPr>
          <w:rFonts w:hint="eastAsia" w:ascii="宋体" w:hAnsi="宋体" w:eastAsia="宋体" w:cs="宋体"/>
          <w:b/>
          <w:bCs/>
          <w:color w:val="auto"/>
          <w:spacing w:val="5"/>
          <w:sz w:val="24"/>
          <w:szCs w:val="24"/>
          <w:highlight w:val="none"/>
        </w:rPr>
        <w:t>20.  保险</w:t>
      </w:r>
    </w:p>
    <w:p w14:paraId="409C9B45">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20.1  安全生产责任保险</w:t>
      </w:r>
    </w:p>
    <w:p w14:paraId="6E35FFA6">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发包人应依照有关法律规定在专用合同条款约定明确承包人是否需投保安全生产责任保险。承包人需投保安全生产责任保险的，具体的保险金额、保险期限等有关内容在专用合同条款中约定。</w:t>
      </w:r>
    </w:p>
    <w:p w14:paraId="0BEE3B4C">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20.2  工程保险及第三者责任险</w:t>
      </w:r>
    </w:p>
    <w:p w14:paraId="2359D5FF">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val="0"/>
          <w:bCs w:val="0"/>
          <w:color w:val="auto"/>
          <w:spacing w:val="5"/>
          <w:sz w:val="24"/>
          <w:szCs w:val="24"/>
          <w:highlight w:val="none"/>
        </w:rPr>
      </w:pPr>
      <w:r>
        <w:rPr>
          <w:rFonts w:hint="eastAsia" w:ascii="宋体" w:hAnsi="宋体" w:eastAsia="宋体" w:cs="宋体"/>
          <w:b w:val="0"/>
          <w:bCs w:val="0"/>
          <w:color w:val="auto"/>
          <w:spacing w:val="5"/>
          <w:sz w:val="24"/>
          <w:szCs w:val="24"/>
          <w:highlight w:val="none"/>
        </w:rPr>
        <w:t>20.2.1  工程保险</w:t>
      </w:r>
    </w:p>
    <w:p w14:paraId="03025B33">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除专用合同条款另有约定外，承包人应以发包人和承包人的共同名义向双方同意的保险人投保建筑工程一切险、安装工程一切险。具体的投保险种、保险范围、保险金额、保险费率、保险期限等有关内容在专用合同条款中约定。</w:t>
      </w:r>
    </w:p>
    <w:p w14:paraId="38BC2149">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20.2.2  第三者责任险</w:t>
      </w:r>
    </w:p>
    <w:p w14:paraId="3DABCBAF">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（1）第三者责任系指在保险期内，对因工程意外事故造成的、依法应由被保险人负责的养护作业场地内及毗邻地区的第三者人身伤亡、疾病或财产损失（本合 同约定的养护项目除外），以及被保险人因此而支付的诉讼费用和事先经保险人书 面同意支付的其他费用等赔偿责任。</w:t>
      </w:r>
    </w:p>
    <w:p w14:paraId="046331D4">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（2）在缺陷责任期终止证书颁发前，承包人应以承包人和发包人的共同名义，投保第三者责任险，其保险费率、最低投保金额等有关内容在专用合同条款中约定。</w:t>
      </w:r>
    </w:p>
    <w:p w14:paraId="64942CD2">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20.3  工伤保险</w:t>
      </w:r>
    </w:p>
    <w:p w14:paraId="108991A8">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20.3. 1  承包人员工伤事故的保险</w:t>
      </w:r>
    </w:p>
    <w:p w14:paraId="436F55B0">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承包人应依照有关法律规定参加工伤保险，为其履行合同所雇用的全部人员缴纳工伤保险费，并要求其分包人也进行此项保险。</w:t>
      </w:r>
    </w:p>
    <w:p w14:paraId="6C493411">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20.3.2 发包人员工伤事故的保险</w:t>
      </w:r>
    </w:p>
    <w:p w14:paraId="7256361B">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发包人应依照有关法律规定参加工伤保险，为其现场机构雇用的全部人员缴纳工伤保险费，并要求其咨询人也进行此项保险。</w:t>
      </w:r>
    </w:p>
    <w:p w14:paraId="0A01405B">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20.4  人身意外伤害险</w:t>
      </w:r>
    </w:p>
    <w:p w14:paraId="5A8B7E29">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20.3. 1 承包人应在整个养护作业期间为其现场机构雇用的全部人员投保人身意 外伤害险，缴纳保险费，并要求其分包人也进行此项保险。</w:t>
      </w:r>
    </w:p>
    <w:p w14:paraId="47F238B1">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20.3.2  发包人应在整个养护作业期间为其现场机构雇用的全部人员投保人身意外伤害险，缴纳保险费，并要求其咨询人也进行此项保险。</w:t>
      </w:r>
    </w:p>
    <w:p w14:paraId="05177D43">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20.5  其他保险</w:t>
      </w:r>
    </w:p>
    <w:p w14:paraId="1BC138AA">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除专用合同条款另有约定外，承包人应为其养护作业设备、进场的材料和工程设备等办理保险。</w:t>
      </w:r>
    </w:p>
    <w:p w14:paraId="1656E7E5">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20.6  对各项保险的一般要求</w:t>
      </w:r>
    </w:p>
    <w:p w14:paraId="13F64482">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20.6. 1  保险凭证</w:t>
      </w:r>
    </w:p>
    <w:p w14:paraId="67E310DE">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承包人应在专用合同条款约定的期限内向发包人提交各项保险生效的证据和保险单副本，保险单必须与专用合同条款约定的条件保持一致。</w:t>
      </w:r>
    </w:p>
    <w:p w14:paraId="6393581F">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20.6.2 保险合同条款的变动</w:t>
      </w:r>
    </w:p>
    <w:p w14:paraId="4B62BD64">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承包人需要变动保险合同条款时，应事先征得发包人同意，并通知咨询人。保险人作出变动的，承包人应在收到保险人通知后立即通知发包人和咨询人。</w:t>
      </w:r>
    </w:p>
    <w:p w14:paraId="5D32DF94">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20.6.3  持续保险</w:t>
      </w:r>
    </w:p>
    <w:p w14:paraId="33DBA6DE">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承包人应与保险人保持联系，使保险人能够随时了解养护项目实施中的变动，并确保按保险合同条款要求持续保险。在整个合同期内，承包人应按合同条款约定保证足够的保险额。</w:t>
      </w:r>
    </w:p>
    <w:p w14:paraId="3CE850EB">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20.6.4  保险金不足的补偿</w:t>
      </w:r>
    </w:p>
    <w:p w14:paraId="20090325">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保险金不足以补偿损失的（包括免赔额和超过赔偿限额的部分），应由承包人和（或）发包人按合同约定负责补偿。</w:t>
      </w:r>
    </w:p>
    <w:p w14:paraId="49F0F8FD">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20.6.5  未按约定投保的补救</w:t>
      </w:r>
    </w:p>
    <w:p w14:paraId="135C1508">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（1）由于负有投保义务的一方当事人未按合同约定办理保险，或未能使保险持续有效的，另一方当事人可代为办理，所需费用由对方当事人承担。</w:t>
      </w:r>
    </w:p>
    <w:p w14:paraId="18D2A2CA">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（2）由于负有投保义务的一方当事人未按合同约定办理某项保险，导致受益人未能得到保险人的赔偿，原应从该项保险得到的保险金应由负有投保义务的一方当事人支付。</w:t>
      </w:r>
    </w:p>
    <w:p w14:paraId="27BD4414">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20.6.6 报告义务</w:t>
      </w:r>
    </w:p>
    <w:p w14:paraId="0DFD0118">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当保险事故发生时，投保人应按照保险单规定的条件和期限及时向保险人报告。</w:t>
      </w:r>
    </w:p>
    <w:p w14:paraId="37B985EE">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bookmarkStart w:id="630" w:name="bookmark24"/>
      <w:bookmarkEnd w:id="630"/>
      <w:bookmarkStart w:id="631" w:name="bookmark125"/>
      <w:bookmarkEnd w:id="631"/>
      <w:r>
        <w:rPr>
          <w:rFonts w:hint="eastAsia" w:ascii="宋体" w:hAnsi="宋体" w:eastAsia="宋体" w:cs="宋体"/>
          <w:b/>
          <w:bCs/>
          <w:color w:val="auto"/>
          <w:spacing w:val="5"/>
          <w:sz w:val="24"/>
          <w:szCs w:val="24"/>
          <w:highlight w:val="none"/>
        </w:rPr>
        <w:t>21.  不可抗力</w:t>
      </w:r>
    </w:p>
    <w:p w14:paraId="7BA19618">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21.1  不可抗力的确认</w:t>
      </w:r>
    </w:p>
    <w:p w14:paraId="25966F42">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21.1. 1  不可抗力是指承包人和发包人在订立合同时不可预见，在项目养护过程中不可避免发生并不能克服的自然灾害和社会性突发事件，包括但不限于：</w:t>
      </w:r>
    </w:p>
    <w:p w14:paraId="27185B68">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（1）地震、海啸、火山爆发、泥石流、暴雨（雪）、台风、龙卷风、水灾等自然灾害；</w:t>
      </w:r>
    </w:p>
    <w:p w14:paraId="798BC8AD">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（2）战争、骚乱、暴动，但纯属承包人或其分包人派遣与雇用的人员由于实施养护项目原因引起者除外；</w:t>
      </w:r>
    </w:p>
    <w:p w14:paraId="3DCCB3F3">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（3）核反应、辐射或放射性污染；</w:t>
      </w:r>
    </w:p>
    <w:p w14:paraId="68D2A658">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（4）空中飞行物体坠落或非发包人或承包人责任造成的爆炸、火灾；</w:t>
      </w:r>
    </w:p>
    <w:p w14:paraId="0645C6D8">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（5）专用合同条款约定的其他情形。</w:t>
      </w:r>
    </w:p>
    <w:p w14:paraId="494D0FB1">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21.1.2  不可抗力发生后，发包人和承包人应及时认真统计所造成的损失，收集  不可抗力造成损失的证据。合同双方对是否属于不可抗力或其损失的意见不一致的，由咨询人按第3.5款商定或确定。发生争议时，按第24条的约定办理。</w:t>
      </w:r>
    </w:p>
    <w:p w14:paraId="461500AA">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21.2  不可抗力的通知</w:t>
      </w:r>
    </w:p>
    <w:p w14:paraId="7F993F06">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21.2. 1  合同一方当事人遇到不可抗力事件，使其履行合同义务受到阻碍时，应 立即通知合同另一方当事人和咨询人，书面说明不可抗力和受阻碍的详细情况，并提供必要的证明。</w:t>
      </w:r>
    </w:p>
    <w:p w14:paraId="7983BFA1">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21.2.2  如不可抗力持续发生，合同一方当事人应及时向合同另一方当事人和咨 询人提交中间报告，说明不可抗力和履行合同受阻的情况，并于不可抗力事件结束后28天内提交最终报告及有关资料。</w:t>
      </w:r>
    </w:p>
    <w:p w14:paraId="53B2FBD3">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21.3  不可抗力后果及其处理</w:t>
      </w:r>
    </w:p>
    <w:p w14:paraId="388CDE96">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21.3. 1  不可抗力造成损害的责任</w:t>
      </w:r>
    </w:p>
    <w:p w14:paraId="0061E2B5">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除专用合同条款另有约定外，不可抗力导致的人员伤亡、财产损失、费用增加和（或）工期延误等后果，由合同双方按以下原则承担：</w:t>
      </w:r>
    </w:p>
    <w:p w14:paraId="2A69EB94">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（1）养护工程，包括已运至养护作业场地的材料和工程设备的损害，以及因工程损害造成的第三者人员伤亡和财产损失由发包人承担；</w:t>
      </w:r>
    </w:p>
    <w:p w14:paraId="0A6022B2">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（2）承包人设备的损坏由承包人承担；</w:t>
      </w:r>
    </w:p>
    <w:p w14:paraId="0EC6EE7A">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（3）发包人和承包人各自承担其人员伤亡和其他财产损失及其相关费用；</w:t>
      </w:r>
    </w:p>
    <w:p w14:paraId="6C0E53CE">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（4）承包人的停工损失由承包人承担，但停工期间应咨询人要求照管工程和清理、修复工程的金额由发包人承担；</w:t>
      </w:r>
    </w:p>
    <w:p w14:paraId="50FF085E">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（5）不能按期交工的，应合理延长工期，承包人不需支付逾期交工违约金。发包人要求赶工的，承包人应采取赶工措施，赶工费用由发包人承担。</w:t>
      </w:r>
    </w:p>
    <w:p w14:paraId="50D1D7B2">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21.3.2  延迟履行期间发生的不可抗力</w:t>
      </w:r>
    </w:p>
    <w:p w14:paraId="71A5BD62">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合同一方当事人延迟履行，在延迟履行期间发生不可抗力的，不免除其责任。</w:t>
      </w:r>
    </w:p>
    <w:p w14:paraId="1DC7323F">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21.3.3  避免和减少不可抗力损失</w:t>
      </w:r>
    </w:p>
    <w:p w14:paraId="2858F43E">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不可抗力发生后，发包人和承包人均应采取措施尽量避免和减少损失的扩大，任何一方没有采取有效措施导致损失扩大的，应对扩大的损失承担责任。</w:t>
      </w:r>
    </w:p>
    <w:p w14:paraId="10DDAD5B">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21.3.4  因不可抗力解除合同</w:t>
      </w:r>
    </w:p>
    <w:p w14:paraId="4D70535C">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合同一方当事人因不可抗力不能履行合同的，应当及时通知对方解除合同。合同解除后，承包人应按照第22.2.5项约定撤离养护作业场地。已经订货的材料、设备由订货方负责退货或解除订货合同，不能退还的货款和因退货、解除订货合同发生的费用，由发包人承担，因未及时退货造成的损失由责任方承担。合同解除后的付款，参照第 22.2.4项约定，由咨询人按第3.5款商定或确定，但由于解除合同应赔偿的承包人损失不予考虑。</w:t>
      </w:r>
    </w:p>
    <w:p w14:paraId="30342D08">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bookmarkStart w:id="632" w:name="bookmark25"/>
      <w:bookmarkEnd w:id="632"/>
      <w:bookmarkStart w:id="633" w:name="bookmark126"/>
      <w:bookmarkEnd w:id="633"/>
      <w:r>
        <w:rPr>
          <w:rFonts w:hint="eastAsia" w:ascii="宋体" w:hAnsi="宋体" w:eastAsia="宋体" w:cs="宋体"/>
          <w:b/>
          <w:bCs/>
          <w:color w:val="auto"/>
          <w:spacing w:val="5"/>
          <w:sz w:val="24"/>
          <w:szCs w:val="24"/>
          <w:highlight w:val="none"/>
        </w:rPr>
        <w:t>22.  违约</w:t>
      </w:r>
    </w:p>
    <w:p w14:paraId="317239A2">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22.1  承包人违约</w:t>
      </w:r>
    </w:p>
    <w:p w14:paraId="1D96D210">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22.1. 1  承包人违约的情形</w:t>
      </w:r>
    </w:p>
    <w:p w14:paraId="1334F086">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在履行合同过程中发生的下列情况属承包人违约：</w:t>
      </w:r>
    </w:p>
    <w:p w14:paraId="2E117D5E">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（1）承包人违反第1.7款或第4.3款的约定，私自将合同的全部或部分权利转让给其他人，或私自将合同的全部或部分义务转移给其他人；</w:t>
      </w:r>
    </w:p>
    <w:p w14:paraId="19B71C92">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（2）承包人违反第5.3款或第6.4款的约定，未经咨询人批准，私自将已按合同约定进入养护作业场地的养护作业设备、临时设施、材料或工程设备撤离养护作业场地；</w:t>
      </w:r>
    </w:p>
    <w:p w14:paraId="6150408C">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（3）承包人违反第5.4款的约定使用了不合格材料或工程设备，养护质量达不到标准要求，又拒绝清除不合格养护工程；</w:t>
      </w:r>
    </w:p>
    <w:p w14:paraId="438056E4">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（4）承包人未能按合同进度计划及时完成合同约定的工作，已造成或预期造成工期延误；</w:t>
      </w:r>
    </w:p>
    <w:p w14:paraId="549D8E1E">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（5）承包人在缺陷责任期内，未能对交工验收证书所列的缺陷清单的内容或缺陷责任期内发生的缺陷进行修复，而又拒绝按咨询人指示再进行修补；</w:t>
      </w:r>
    </w:p>
    <w:p w14:paraId="0F2593B4">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（6）承包人无法继续履行或明确表示不履行或实质上已停止履行合同；</w:t>
      </w:r>
    </w:p>
    <w:p w14:paraId="02F60BFC">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（7）承包人未能按期开工；</w:t>
      </w:r>
    </w:p>
    <w:p w14:paraId="666D42EF">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（8）承包人违反第4.6款或第6.3款的规定，未按承诺或未按咨询人的要求及时配备称职的主要管理人员、技术骨干、专职安全生产管理人员或关键养护作业设备；</w:t>
      </w:r>
    </w:p>
    <w:p w14:paraId="49F6DAE3">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（9）经咨询人和发包人检查，发现承包人有安全问题或有违反安全管理规章制度的情况；</w:t>
      </w:r>
    </w:p>
    <w:p w14:paraId="77A65349">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（10）承包人不按合同约定履行义务的其他情况。</w:t>
      </w:r>
    </w:p>
    <w:p w14:paraId="43DC3382">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22.1.2  对承包人违约的处理</w:t>
      </w:r>
    </w:p>
    <w:p w14:paraId="28B8D9E5">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（1）承包人发生第22.1. 1（6）目约定的违约情况时，发包人可通知承包人立即解除合同，并按有关法律处理。</w:t>
      </w:r>
    </w:p>
    <w:p w14:paraId="415EC3E1">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（2）承包人发生除第22.1.1（6）目约定以外的其他违约情况时，咨询人可向承包人发出整改通知，要求其在指定的期限内改正。承包人应承担其违约所引起的费用增加和（或）工期延误。</w:t>
      </w:r>
    </w:p>
    <w:p w14:paraId="1B2C1ED4">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（3）经检查证明承包人已采取了有效措施纠正违约行为，具备复工条件的，可由咨询人签发复工通知复工。</w:t>
      </w:r>
    </w:p>
    <w:p w14:paraId="07286A10">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（4）承包人发生第22.1.1项约定的违约情况时，无论发包人是否解除合同，发包人均有权向承包人课以专用合同条款中约定的违约金。</w:t>
      </w:r>
    </w:p>
    <w:p w14:paraId="0EF9AA30">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22.1.3  承包人违约解除合同</w:t>
      </w:r>
    </w:p>
    <w:p w14:paraId="421B6CF6">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咨询人发出整改通知后14天内，承包人仍不纠正违约行为的，发包人可向承包人发出解除合同通知。合同解除后，发包人可派员进驻养护作业场地，另行组织人员或委托其他承包人实施养护作业。发包人因继续完成该养护项目的需要，有权扣留使用承包人在现场的材料、设备和临时设施。但发包人的这一行动不免除承包人应承担的违约责任，也不影响发包人根据合同约定享有的索赔权利。</w:t>
      </w:r>
    </w:p>
    <w:p w14:paraId="121C33AF">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22.1.4  合同解除后的估价、付款和结清</w:t>
      </w:r>
    </w:p>
    <w:p w14:paraId="1F7745AC">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（1）合同解除后，咨询人按第 3.5 款商定或确定承包人实际完成工作的价值，以及承包人已提供的材料、养护作业设备和工程设备等的价值。</w:t>
      </w:r>
    </w:p>
    <w:p w14:paraId="31813338">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（2）合同解除后，发包人应暂停对承包人的一切付款，查清各项付款和已扣款金额，包括承包人应支付的违约金。</w:t>
      </w:r>
    </w:p>
    <w:p w14:paraId="11EB717D">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（3）合同解除后，发包人应按第 23.4 款的约定向承包人索赔由于解除合同给发包人造成的损失。</w:t>
      </w:r>
    </w:p>
    <w:p w14:paraId="508930DF">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（4）合同双方确认上述往来款项后，出具最终结清付款证书，结清全部合同款项。</w:t>
      </w:r>
    </w:p>
    <w:p w14:paraId="114E0A91">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（5）发包人和承包人未能就解除合同后的结清达成一致而形成争议的，按第24条的约定办理。</w:t>
      </w:r>
    </w:p>
    <w:p w14:paraId="24DA5711">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22.1.5  协议利益的转让</w:t>
      </w:r>
    </w:p>
    <w:p w14:paraId="562CD74D">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因承包人违约解除合同的，发包人有权要求承包人将其为实施合同而签订的材料和设备的订货协议或任何服务协议利益转让给发包人，并在解除合同后的7天内依法办理转让手续。</w:t>
      </w:r>
    </w:p>
    <w:p w14:paraId="3B80C6A2">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22.1.6  紧急情况下无能力或不愿进行抢救</w:t>
      </w:r>
    </w:p>
    <w:p w14:paraId="5F69F60F">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在养护项目实施期间或缺陷责任期内发生危及养护项目安全的事件，咨询人通知承包人进行抢救，承包人声明无能力或不愿立即执行的，发包人有权雇佣其他人员进行抢救。此类抢救按合同约定属于承包人义务的，由此发生的金额和（或）工期延误由承包人承担。</w:t>
      </w:r>
    </w:p>
    <w:p w14:paraId="7D394ACF">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22.2  发包人违约</w:t>
      </w:r>
    </w:p>
    <w:p w14:paraId="4F386F58">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22.2. 1 发包人违约的情形</w:t>
      </w:r>
    </w:p>
    <w:p w14:paraId="761D0264">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在履行合同过程中发生的下列情形，属发包人违约：</w:t>
      </w:r>
    </w:p>
    <w:p w14:paraId="01557CD0">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（1）发包人未能按合同约定支付预付款或合同价款，或拖延、拒绝批准付款申请和支付凭证，导致付款延误；</w:t>
      </w:r>
    </w:p>
    <w:p w14:paraId="3FB9A745">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（2）发包人原因造成停工；</w:t>
      </w:r>
    </w:p>
    <w:p w14:paraId="55B66BEE">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（3）发包人无法继续履行或明确表示不履行或实质上已停止履行合同；</w:t>
      </w:r>
    </w:p>
    <w:p w14:paraId="2434795C">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（4）发包人无正当理由不按时返还履约保证金或质量保证金的；</w:t>
      </w:r>
    </w:p>
    <w:p w14:paraId="0E095F2C">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（5）发包人不履行合同约定的其他义务。</w:t>
      </w:r>
    </w:p>
    <w:p w14:paraId="03E5CF3D">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22.2.2  对发包人违约的处理</w:t>
      </w:r>
    </w:p>
    <w:p w14:paraId="210CBD56">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发包人发生除第22.2.1（3）</w:t>
      </w:r>
      <w:r>
        <w:rPr>
          <w:rFonts w:hint="eastAsia" w:ascii="宋体" w:hAnsi="宋体" w:eastAsia="宋体" w:cs="宋体"/>
          <w:color w:val="auto"/>
          <w:spacing w:val="5"/>
          <w:sz w:val="24"/>
          <w:szCs w:val="24"/>
          <w:highlight w:val="none"/>
          <w:lang w:eastAsia="zh-CN"/>
        </w:rPr>
        <w:t>、</w:t>
      </w:r>
      <w:r>
        <w:rPr>
          <w:rFonts w:hint="eastAsia" w:ascii="宋体" w:hAnsi="宋体" w:eastAsia="宋体" w:cs="宋体"/>
          <w:color w:val="auto"/>
          <w:spacing w:val="5"/>
          <w:sz w:val="24"/>
          <w:szCs w:val="24"/>
          <w:highlight w:val="none"/>
        </w:rPr>
        <w:t>（4）目以外的违约情况时，承包人可向发包人发出通知，要求发包人采取有效措施纠正违约行为。发包人收到承包人通知后的7天内仍不履行合同义务，承包人有权暂停养护作业，并通知咨询人，发包人应承担由此增加的费用和（或）工期延误，并支付承包人合理利润。</w:t>
      </w:r>
    </w:p>
    <w:p w14:paraId="31E90FCC">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发包人发生第22.2.1（4）目的违约情况时，承包人可向发包人发出通知，要求发包人采取有效措施纠正违约行为。发包人收到承包人通知后的7天内仍不返还履约保证金或质量保证金的，发包人应按专用合同条款的约定向承包人支付逾期返还保证金的违约金。</w:t>
      </w:r>
    </w:p>
    <w:p w14:paraId="28AC1D3A">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22.2.3  发包人违约解除合同</w:t>
      </w:r>
    </w:p>
    <w:p w14:paraId="5F68115A">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（1）发包人发生第22.2. 1（3）目的违约情况时，承包人可书面通知发包人解除合同。</w:t>
      </w:r>
    </w:p>
    <w:p w14:paraId="5347C39E">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（2）承包人按第22.2.2项暂停养护作业14天后，发包人仍不纠正违约行为的， 承包人可向发包人发出解除合同通知。但承包人的这一行动不免除发包人承担的违约责任，也不影响承包人根据合同约定享有的索赔权利。</w:t>
      </w:r>
    </w:p>
    <w:p w14:paraId="46C19BAA">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22.2.4  解除合同后的付款</w:t>
      </w:r>
    </w:p>
    <w:p w14:paraId="5CF8E420">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因发包人违约解除合同的，发包人应在解除合同后14天内向承包人支付下列金额，承包人应在此期限内及时向发包人提交要求支付下列金额的有关资料和凭证：</w:t>
      </w:r>
    </w:p>
    <w:p w14:paraId="3711540E">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（1）合同解除日以前所完成工作的价款；</w:t>
      </w:r>
    </w:p>
    <w:p w14:paraId="5B09164C">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（2）承包人为实施养护作业订购并已付款的材料、工程设备和其他物品的金额；发包人付款后，该材料、工程设备和其他物品归发包人所有；</w:t>
      </w:r>
    </w:p>
    <w:p w14:paraId="616B95AE">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（3）承包人为实施养护项目所发生的，而发包人未支付的金额；</w:t>
      </w:r>
    </w:p>
    <w:p w14:paraId="0C21F913">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（4）承包人撤离养护作业场地以及遣散承包人人员的金额；</w:t>
      </w:r>
    </w:p>
    <w:p w14:paraId="5416AB4D">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（5）由于解除合同应赔偿的承包人损失；</w:t>
      </w:r>
    </w:p>
    <w:p w14:paraId="3D1164FC">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（6）按合同约定在合同解除日前应支付给承包人的其他金额。</w:t>
      </w:r>
    </w:p>
    <w:p w14:paraId="3850A421">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发包人应按本项约定支付上述金额并退还质量保证金和履约保证金，但有权要求承包人支付应偿还给发包人的各项金额。</w:t>
      </w:r>
    </w:p>
    <w:p w14:paraId="6B0366DD">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22.2.5  解除合同后的承包人撤离</w:t>
      </w:r>
    </w:p>
    <w:p w14:paraId="662D7AA3">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因发包人违约而解除合同后，承包人应妥善做好已养护项目和已购材料、设备的保护工作，按发包人要求将承包人设备和人员撤出养护作业场地。承包人撤出养护作业场地应遵守第18.6款的约定，发包人应为承包人撤出提供必要条件。</w:t>
      </w:r>
    </w:p>
    <w:p w14:paraId="2961A6E9">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22.3 第三人造成的违约</w:t>
      </w:r>
    </w:p>
    <w:p w14:paraId="740BF2B7">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在履行合同过程中，一方当事人因第三人的原因造成违约的，应当向对方当事人承担违约责任。一方当事人和第三人之间的纠纷，依照法律规定或者按照约定解决。</w:t>
      </w:r>
    </w:p>
    <w:p w14:paraId="02E7B8B7">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bookmarkStart w:id="634" w:name="bookmark127"/>
      <w:bookmarkEnd w:id="634"/>
      <w:bookmarkStart w:id="635" w:name="bookmark26"/>
      <w:bookmarkEnd w:id="635"/>
      <w:r>
        <w:rPr>
          <w:rFonts w:hint="eastAsia" w:ascii="宋体" w:hAnsi="宋体" w:eastAsia="宋体" w:cs="宋体"/>
          <w:b/>
          <w:bCs/>
          <w:color w:val="auto"/>
          <w:spacing w:val="5"/>
          <w:sz w:val="24"/>
          <w:szCs w:val="24"/>
          <w:highlight w:val="none"/>
        </w:rPr>
        <w:t>23.  索赔</w:t>
      </w:r>
    </w:p>
    <w:p w14:paraId="59D9E544">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23.1  承包人索赔的提出</w:t>
      </w:r>
    </w:p>
    <w:p w14:paraId="380C7EA6">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根据合同约定，承包人认为有权得到追加付款和（或）延长工期的，应按以下程序向发包人提出索赔：</w:t>
      </w:r>
    </w:p>
    <w:p w14:paraId="54A714F2">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（1）承包人应在知道或应当知道索赔事件发生后14天内向咨询人递交索赔意向通知书，并说明发生索赔事件的事由。承包人未在前述14天内发出索赔意向通知书的，丧失要求追加付款和（或）延长工期的权利；</w:t>
      </w:r>
    </w:p>
    <w:p w14:paraId="238A195D">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（2）承包人应在发出索赔意向通知书后14天内向咨询人正式递交索赔通知书。 索赔通知书应详细说明索赔理由以及要求追加的付款金额和（或）延长的工期，并附必要的记录和证明材料；</w:t>
      </w:r>
    </w:p>
    <w:p w14:paraId="788A2FA3">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（3）索赔事件具有连续影响的，承包人应按合理时间间隔继续递交延续索赔通知，说明连续影响的实际情况和记录，列出累计的追加付款金额和（或）工期延长天数；</w:t>
      </w:r>
    </w:p>
    <w:p w14:paraId="3CC61F6A">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（4）在索赔事件影响结束后 14 天内，承包人应向咨询人递交最终索赔通知书，</w:t>
      </w:r>
    </w:p>
    <w:p w14:paraId="5663E1CC">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说明最终要求索赔的追加付款金额和（或）延长的工期，并附必要的记录和证明材料。</w:t>
      </w:r>
    </w:p>
    <w:p w14:paraId="68F535F8">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23.2  承包人索赔处理程序</w:t>
      </w:r>
    </w:p>
    <w:p w14:paraId="0093E4C6">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（1）咨询人收到承包人提交的索赔通知书后，应及时审查索赔通知书的内容、查验承包人的记录和证明材料，必要时咨询人可要求承包人提交全部原始记录副本。</w:t>
      </w:r>
    </w:p>
    <w:p w14:paraId="74DEABE4">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（2）咨询人应按第3.5款商定或确定追加的付款和（或）延长的工期，并在收到上述索赔通知书或有关索赔的进一步证明材料后，将索赔处理结果报发包人批 准后答复承包人。如果承包人提出的索赔要求未能遵守第23.1（2）～（4）项的约定，则承包人只限于索赔由咨询人按当时记录予以核实的那部分款额和（或）工期延长天数。</w:t>
      </w:r>
    </w:p>
    <w:p w14:paraId="025FAF12">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（3）承包人接受索赔处理结果的，发包人应在作出索赔处理结果答复后14天内完成赔付。承包人不接受索赔处理结果的，按第24条的约定办理。</w:t>
      </w:r>
    </w:p>
    <w:p w14:paraId="133FC425">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23.3  承包人提出索赔的期限</w:t>
      </w:r>
    </w:p>
    <w:p w14:paraId="16817540">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23.3. 1  承包人按第17.5款的约定接受了交工付款证书后，应被认为已无权再提出在养护项目交工验收证书颁发前所发生的任何索赔。</w:t>
      </w:r>
    </w:p>
    <w:p w14:paraId="663D9C38">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23.3.2  承包人按第17.6款的约定提交的最终结清申请单中，只限于提出交工验收证书颁发后发生的索赔。提出索赔的期限自接受最终结清证书时终止。</w:t>
      </w:r>
    </w:p>
    <w:p w14:paraId="7DEAF7BD">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23.4  发包人的索赔</w:t>
      </w:r>
    </w:p>
    <w:p w14:paraId="113259C8">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23.4. 1  发生索赔事件后，咨询人应及时书面通知承包人，详细说明发包人有权 得到的索赔金额和（或）延长缺陷责任期的细节和依据。发包人提出索赔的期限和要求与第23.3款的约定相同，延长缺陷责任期的通知应在缺陷责任期届满前发出。</w:t>
      </w:r>
    </w:p>
    <w:p w14:paraId="3EED0B10">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23.4.2  咨询人按第3.5款商定或确定发包人从承包人处得到赔付的金额和（或） 缺陷责任期的延长期。承包人应付给发包人的金额可从拟支付给承包人的合同价款中扣除，或由承包人以其他方式支付给发包人。</w:t>
      </w:r>
    </w:p>
    <w:p w14:paraId="2E272A4E">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bookmarkStart w:id="636" w:name="bookmark128"/>
      <w:bookmarkEnd w:id="636"/>
      <w:bookmarkStart w:id="637" w:name="bookmark27"/>
      <w:bookmarkEnd w:id="637"/>
      <w:r>
        <w:rPr>
          <w:rFonts w:hint="eastAsia" w:ascii="宋体" w:hAnsi="宋体" w:eastAsia="宋体" w:cs="宋体"/>
          <w:b/>
          <w:bCs/>
          <w:color w:val="auto"/>
          <w:spacing w:val="5"/>
          <w:sz w:val="24"/>
          <w:szCs w:val="24"/>
          <w:highlight w:val="none"/>
        </w:rPr>
        <w:t>24.  争议的解决</w:t>
      </w:r>
    </w:p>
    <w:p w14:paraId="4D3B4847">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24.1  争议的解决方式</w:t>
      </w:r>
    </w:p>
    <w:p w14:paraId="1B79DB62">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发包人和承包人在履行合同中发生争议的，可以友好协商解决或者通过第三方进行调解。合同当事人友好协商解决或者调解不成，可在专用合同条款中约定下列一种方式解决：</w:t>
      </w:r>
    </w:p>
    <w:p w14:paraId="552A5F73">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（1）向约定的仲裁委员会申请仲裁；</w:t>
      </w:r>
    </w:p>
    <w:p w14:paraId="4361CDEC">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（2）向有管辖权的人民法院提起诉讼。</w:t>
      </w:r>
    </w:p>
    <w:p w14:paraId="49F18A9B">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24.2  友好解决</w:t>
      </w:r>
    </w:p>
    <w:p w14:paraId="500C84C4">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在仲裁或者诉讼前，以及在仲裁或诉讼过程中，发包人和承包人均可共同努力友好协商解决争议。</w:t>
      </w:r>
    </w:p>
    <w:p w14:paraId="5BB921B6">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24.3 第三方调解</w:t>
      </w:r>
    </w:p>
    <w:p w14:paraId="2AAEC8EA">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发包人和承包人可以就争议通过第三方进行调解，调解达成协议的，经双方签字盖章后作为合同的补充文件，双方均应遵照执行。</w:t>
      </w:r>
    </w:p>
    <w:p w14:paraId="25269DB9">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b/>
          <w:bCs/>
          <w:color w:val="auto"/>
          <w:spacing w:val="5"/>
          <w:sz w:val="24"/>
          <w:szCs w:val="24"/>
          <w:highlight w:val="none"/>
        </w:rPr>
      </w:pPr>
      <w:r>
        <w:rPr>
          <w:rFonts w:hint="eastAsia" w:ascii="宋体" w:hAnsi="宋体" w:eastAsia="宋体" w:cs="宋体"/>
          <w:b/>
          <w:bCs/>
          <w:color w:val="auto"/>
          <w:spacing w:val="5"/>
          <w:sz w:val="24"/>
          <w:szCs w:val="24"/>
          <w:highlight w:val="none"/>
        </w:rPr>
        <w:t>24.4  仲裁</w:t>
      </w:r>
    </w:p>
    <w:p w14:paraId="2C291BB8">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（1）对于未能友好解决或未能通过调解解决的争议，发包人或承包人任一方均有权提交给第24.1款约定的仲裁委员会仲裁。</w:t>
      </w:r>
    </w:p>
    <w:p w14:paraId="615B0BEC">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2）仲裁可在交工之前或之后进行，但发包人、咨询人和承包人各自的义务不得因在养护项目实施期间进行仲裁而有所改变。如果仲裁是在终止合同的情况下进行，则对养护项目应采取保护措施，措施费由败诉方承担。</w:t>
      </w:r>
    </w:p>
    <w:p w14:paraId="5F551169">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（3）仲裁裁决是终局性的并对发包人和承包人双方具有约束力。</w:t>
      </w:r>
    </w:p>
    <w:p w14:paraId="1CD20E15">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（4）全部仲裁费用应由败诉方承担；或按仲裁委员会裁决的比例分担。</w:t>
      </w:r>
    </w:p>
    <w:p w14:paraId="2EF57E74">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24.5  争议解决条款效力</w:t>
      </w:r>
    </w:p>
    <w:p w14:paraId="59D957BF">
      <w:pPr>
        <w:keepNext w:val="0"/>
        <w:keepLines w:val="0"/>
        <w:pageBreakBefore w:val="0"/>
        <w:widowControl w:val="0"/>
        <w:kinsoku/>
        <w:wordWrap/>
        <w:overflowPunct/>
        <w:topLinePunct w:val="0"/>
        <w:autoSpaceDE/>
        <w:autoSpaceDN/>
        <w:bidi w:val="0"/>
        <w:adjustRightInd/>
        <w:snapToGrid/>
        <w:spacing w:line="440" w:lineRule="exact"/>
        <w:ind w:left="0" w:right="0" w:firstLine="50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合同有关争议解决的条款独立存在，合同的不生效、无效、被撤销或者终止的，不影响合同中有关争议解决条款的效力。</w:t>
      </w:r>
    </w:p>
    <w:p w14:paraId="7E7CEE3E">
      <w:pPr>
        <w:pStyle w:val="11"/>
        <w:spacing w:before="5"/>
        <w:ind w:firstLine="480"/>
        <w:rPr>
          <w:rFonts w:hint="eastAsia" w:ascii="宋体" w:hAnsi="宋体" w:cs="宋体"/>
          <w:color w:val="auto"/>
          <w:szCs w:val="21"/>
          <w:highlight w:val="none"/>
        </w:rPr>
      </w:pPr>
    </w:p>
    <w:p w14:paraId="0274B167">
      <w:pPr>
        <w:pStyle w:val="11"/>
        <w:spacing w:before="5"/>
        <w:ind w:firstLine="480"/>
        <w:rPr>
          <w:rFonts w:hint="eastAsia" w:ascii="宋体" w:hAnsi="宋体" w:cs="宋体"/>
          <w:color w:val="auto"/>
          <w:szCs w:val="21"/>
          <w:highlight w:val="none"/>
        </w:rPr>
      </w:pPr>
    </w:p>
    <w:p w14:paraId="717AE926">
      <w:pPr>
        <w:pStyle w:val="11"/>
        <w:spacing w:before="5"/>
        <w:ind w:firstLine="480"/>
        <w:rPr>
          <w:rFonts w:hint="eastAsia" w:ascii="宋体" w:hAnsi="宋体" w:cs="宋体"/>
          <w:color w:val="auto"/>
          <w:szCs w:val="21"/>
          <w:highlight w:val="none"/>
        </w:rPr>
      </w:pPr>
    </w:p>
    <w:p w14:paraId="10545D0A">
      <w:pPr>
        <w:spacing w:before="113" w:line="227" w:lineRule="auto"/>
        <w:ind w:left="2754"/>
        <w:outlineLvl w:val="1"/>
        <w:rPr>
          <w:color w:val="auto"/>
          <w:sz w:val="32"/>
          <w:szCs w:val="28"/>
          <w:highlight w:val="none"/>
        </w:rPr>
      </w:pPr>
      <w:r>
        <w:rPr>
          <w:rFonts w:hint="eastAsia" w:ascii="宋体" w:hAnsi="宋体" w:eastAsia="宋体" w:cs="宋体"/>
          <w:b/>
          <w:bCs/>
          <w:color w:val="auto"/>
          <w:spacing w:val="8"/>
          <w:sz w:val="35"/>
          <w:szCs w:val="35"/>
          <w:highlight w:val="none"/>
        </w:rPr>
        <w:t>专用合同条款</w:t>
      </w:r>
    </w:p>
    <w:p w14:paraId="714DAE83">
      <w:pPr>
        <w:spacing w:before="78" w:line="219" w:lineRule="auto"/>
        <w:ind w:left="0" w:leftChars="0" w:firstLine="0" w:firstLineChars="0"/>
        <w:jc w:val="center"/>
        <w:rPr>
          <w:rFonts w:ascii="宋体" w:hAnsi="宋体" w:eastAsia="宋体" w:cs="宋体"/>
          <w:b/>
          <w:bCs/>
          <w:color w:val="auto"/>
          <w:sz w:val="32"/>
          <w:szCs w:val="32"/>
          <w:highlight w:val="none"/>
        </w:rPr>
      </w:pPr>
      <w:r>
        <w:rPr>
          <w:rFonts w:ascii="宋体" w:hAnsi="宋体" w:eastAsia="宋体" w:cs="宋体"/>
          <w:b/>
          <w:bCs/>
          <w:color w:val="auto"/>
          <w:spacing w:val="-7"/>
          <w:sz w:val="32"/>
          <w:szCs w:val="32"/>
          <w:highlight w:val="none"/>
        </w:rPr>
        <w:t>说</w:t>
      </w:r>
      <w:r>
        <w:rPr>
          <w:rFonts w:ascii="宋体" w:hAnsi="宋体" w:eastAsia="宋体" w:cs="宋体"/>
          <w:b/>
          <w:bCs/>
          <w:color w:val="auto"/>
          <w:spacing w:val="16"/>
          <w:sz w:val="32"/>
          <w:szCs w:val="32"/>
          <w:highlight w:val="none"/>
        </w:rPr>
        <w:t xml:space="preserve">  </w:t>
      </w:r>
      <w:r>
        <w:rPr>
          <w:rFonts w:ascii="宋体" w:hAnsi="宋体" w:eastAsia="宋体" w:cs="宋体"/>
          <w:b/>
          <w:bCs/>
          <w:color w:val="auto"/>
          <w:spacing w:val="-7"/>
          <w:sz w:val="32"/>
          <w:szCs w:val="32"/>
          <w:highlight w:val="none"/>
        </w:rPr>
        <w:t>明</w:t>
      </w:r>
    </w:p>
    <w:p w14:paraId="28968787">
      <w:pPr>
        <w:ind w:firstLine="480"/>
        <w:rPr>
          <w:rFonts w:hint="eastAsia" w:ascii="宋体" w:hAnsi="宋体" w:cs="宋体"/>
          <w:color w:val="auto"/>
          <w:highlight w:val="none"/>
        </w:rPr>
      </w:pPr>
      <w:r>
        <w:rPr>
          <w:rFonts w:hint="eastAsia" w:ascii="宋体" w:hAnsi="宋体" w:cs="宋体"/>
          <w:color w:val="auto"/>
          <w:highlight w:val="none"/>
        </w:rPr>
        <w:t>1.发包人在编制“专用合同条款 ”时，“通用合同条款 ”内容宜不加修改地直接引用，“专用合同条款 ”可以根据项目的具体特点和实际需要，对“通用合同条款 ”进行补充、修改或约定。发包人补充、修改或约定的内容，不得违反法律、行政法规的强制性规定和平等、 自愿、公平、诚实信用原则。</w:t>
      </w:r>
    </w:p>
    <w:p w14:paraId="28B14FCC">
      <w:pPr>
        <w:ind w:firstLine="480"/>
        <w:rPr>
          <w:rFonts w:hint="eastAsia" w:ascii="宋体" w:hAnsi="宋体" w:cs="宋体"/>
          <w:color w:val="auto"/>
          <w:highlight w:val="none"/>
        </w:rPr>
      </w:pPr>
      <w:r>
        <w:rPr>
          <w:rFonts w:hint="eastAsia" w:ascii="宋体" w:hAnsi="宋体" w:cs="宋体"/>
          <w:color w:val="auto"/>
          <w:highlight w:val="none"/>
        </w:rPr>
        <w:t>2.专用合同条款的编号应与通用合同条款编号一致。</w:t>
      </w:r>
    </w:p>
    <w:p w14:paraId="05812174">
      <w:pPr>
        <w:ind w:firstLine="480"/>
        <w:rPr>
          <w:rFonts w:hint="eastAsia" w:ascii="宋体" w:hAnsi="宋体" w:cs="宋体"/>
          <w:color w:val="auto"/>
          <w:highlight w:val="none"/>
        </w:rPr>
      </w:pPr>
      <w:r>
        <w:rPr>
          <w:rFonts w:hint="eastAsia" w:ascii="宋体" w:hAnsi="宋体" w:cs="宋体"/>
          <w:color w:val="auto"/>
          <w:highlight w:val="none"/>
        </w:rPr>
        <w:t>3.专用合同条款可对下列内容进行补充和细化：</w:t>
      </w:r>
    </w:p>
    <w:p w14:paraId="503E8B7F">
      <w:pPr>
        <w:ind w:firstLine="480"/>
        <w:rPr>
          <w:rFonts w:hint="eastAsia" w:ascii="宋体" w:hAnsi="宋体" w:cs="宋体"/>
          <w:color w:val="auto"/>
          <w:highlight w:val="none"/>
        </w:rPr>
      </w:pPr>
      <w:r>
        <w:rPr>
          <w:rFonts w:hint="eastAsia" w:ascii="宋体" w:hAnsi="宋体" w:cs="宋体"/>
          <w:color w:val="auto"/>
          <w:highlight w:val="none"/>
        </w:rPr>
        <w:t>（1）“通用合同条款 ”中明确指出“专用合同条款 ”可对“通用合同条款 ”进行修改的内容（在“通用合同条款 ”中用“应按合同约定 ”“应按专用合同条款约定 ”“除合同另有约定外 ”“除专用合同条款另有约定外 ”“在专用合同条款中约定 ”等多种文字形式表达）；</w:t>
      </w:r>
    </w:p>
    <w:p w14:paraId="5032B811">
      <w:pPr>
        <w:ind w:firstLine="480"/>
        <w:rPr>
          <w:rFonts w:hint="eastAsia" w:ascii="宋体" w:hAnsi="宋体" w:cs="宋体"/>
          <w:color w:val="auto"/>
          <w:highlight w:val="none"/>
        </w:rPr>
      </w:pPr>
      <w:r>
        <w:rPr>
          <w:rFonts w:hint="eastAsia" w:ascii="宋体" w:hAnsi="宋体" w:cs="宋体"/>
          <w:color w:val="auto"/>
          <w:highlight w:val="none"/>
        </w:rPr>
        <w:t>（2）其他需要补充、细化的内容。</w:t>
      </w:r>
    </w:p>
    <w:p w14:paraId="5BB36B5F">
      <w:pPr>
        <w:pStyle w:val="5"/>
        <w:ind w:firstLine="0" w:firstLineChars="0"/>
        <w:jc w:val="center"/>
        <w:rPr>
          <w:rFonts w:hint="eastAsia" w:ascii="宋体" w:hAnsi="宋体" w:cs="宋体"/>
          <w:b w:val="0"/>
          <w:color w:val="auto"/>
          <w:highlight w:val="none"/>
        </w:rPr>
      </w:pPr>
    </w:p>
    <w:p w14:paraId="2FB74A7A">
      <w:pPr>
        <w:pStyle w:val="5"/>
        <w:ind w:firstLine="0" w:firstLineChars="0"/>
        <w:jc w:val="center"/>
        <w:rPr>
          <w:rFonts w:hint="eastAsia" w:ascii="宋体" w:hAnsi="宋体" w:cs="宋体"/>
          <w:b w:val="0"/>
          <w:color w:val="auto"/>
          <w:highlight w:val="none"/>
        </w:rPr>
      </w:pPr>
    </w:p>
    <w:p w14:paraId="3DF7BACF">
      <w:pPr>
        <w:pStyle w:val="5"/>
        <w:ind w:firstLine="0" w:firstLineChars="0"/>
        <w:jc w:val="center"/>
        <w:rPr>
          <w:rFonts w:hint="eastAsia" w:ascii="宋体" w:hAnsi="宋体" w:cs="宋体"/>
          <w:b w:val="0"/>
          <w:color w:val="auto"/>
          <w:highlight w:val="none"/>
        </w:rPr>
      </w:pPr>
    </w:p>
    <w:p w14:paraId="3CAB03D7">
      <w:pPr>
        <w:pStyle w:val="5"/>
        <w:ind w:firstLine="0" w:firstLineChars="0"/>
        <w:jc w:val="center"/>
        <w:rPr>
          <w:rFonts w:hint="eastAsia" w:ascii="宋体" w:hAnsi="宋体" w:cs="宋体"/>
          <w:b w:val="0"/>
          <w:color w:val="auto"/>
          <w:highlight w:val="none"/>
        </w:rPr>
      </w:pPr>
    </w:p>
    <w:p w14:paraId="779BA8CE">
      <w:pPr>
        <w:pStyle w:val="5"/>
        <w:ind w:firstLine="0" w:firstLineChars="0"/>
        <w:jc w:val="center"/>
        <w:rPr>
          <w:rFonts w:hint="eastAsia" w:ascii="宋体" w:hAnsi="宋体" w:cs="宋体"/>
          <w:b w:val="0"/>
          <w:color w:val="auto"/>
          <w:highlight w:val="none"/>
        </w:rPr>
      </w:pPr>
    </w:p>
    <w:p w14:paraId="25EA6017">
      <w:pPr>
        <w:pStyle w:val="5"/>
        <w:ind w:firstLine="0" w:firstLineChars="0"/>
        <w:jc w:val="center"/>
        <w:rPr>
          <w:rFonts w:hint="eastAsia" w:ascii="宋体" w:hAnsi="宋体" w:cs="宋体"/>
          <w:b w:val="0"/>
          <w:color w:val="auto"/>
          <w:highlight w:val="none"/>
        </w:rPr>
      </w:pPr>
    </w:p>
    <w:p w14:paraId="4885A9BC">
      <w:pPr>
        <w:pStyle w:val="5"/>
        <w:ind w:firstLine="0" w:firstLineChars="0"/>
        <w:jc w:val="center"/>
        <w:rPr>
          <w:rFonts w:hint="eastAsia" w:ascii="宋体" w:hAnsi="宋体" w:cs="宋体"/>
          <w:b w:val="0"/>
          <w:color w:val="auto"/>
          <w:highlight w:val="none"/>
        </w:rPr>
      </w:pPr>
    </w:p>
    <w:p w14:paraId="0BB70664">
      <w:pPr>
        <w:pStyle w:val="5"/>
        <w:ind w:firstLine="0" w:firstLineChars="0"/>
        <w:jc w:val="center"/>
        <w:rPr>
          <w:rFonts w:hint="eastAsia" w:ascii="宋体" w:hAnsi="宋体" w:cs="宋体"/>
          <w:b w:val="0"/>
          <w:color w:val="auto"/>
          <w:highlight w:val="none"/>
        </w:rPr>
      </w:pPr>
    </w:p>
    <w:p w14:paraId="7DCC2611">
      <w:pPr>
        <w:pStyle w:val="5"/>
        <w:ind w:firstLine="0" w:firstLineChars="0"/>
        <w:jc w:val="center"/>
        <w:rPr>
          <w:rFonts w:hint="eastAsia" w:ascii="宋体" w:hAnsi="宋体" w:cs="宋体"/>
          <w:b w:val="0"/>
          <w:color w:val="auto"/>
          <w:highlight w:val="none"/>
        </w:rPr>
      </w:pPr>
    </w:p>
    <w:p w14:paraId="2042B932">
      <w:pPr>
        <w:pStyle w:val="5"/>
        <w:ind w:firstLine="0" w:firstLineChars="0"/>
        <w:jc w:val="center"/>
        <w:rPr>
          <w:rFonts w:hint="eastAsia" w:ascii="宋体" w:hAnsi="宋体" w:cs="宋体"/>
          <w:b w:val="0"/>
          <w:color w:val="auto"/>
          <w:highlight w:val="none"/>
        </w:rPr>
      </w:pPr>
    </w:p>
    <w:p w14:paraId="3172DB1C">
      <w:pPr>
        <w:pStyle w:val="5"/>
        <w:ind w:firstLine="0" w:firstLineChars="0"/>
        <w:jc w:val="center"/>
        <w:rPr>
          <w:rFonts w:hint="eastAsia" w:ascii="宋体" w:hAnsi="宋体" w:cs="宋体"/>
          <w:b w:val="0"/>
          <w:color w:val="auto"/>
          <w:highlight w:val="none"/>
        </w:rPr>
      </w:pPr>
    </w:p>
    <w:p w14:paraId="2F62C16E">
      <w:pPr>
        <w:pStyle w:val="5"/>
        <w:ind w:firstLine="0" w:firstLineChars="0"/>
        <w:jc w:val="center"/>
        <w:rPr>
          <w:rFonts w:hint="eastAsia" w:ascii="宋体" w:hAnsi="宋体" w:cs="宋体"/>
          <w:b w:val="0"/>
          <w:color w:val="auto"/>
          <w:highlight w:val="none"/>
        </w:rPr>
      </w:pPr>
      <w:r>
        <w:rPr>
          <w:rFonts w:hint="eastAsia" w:ascii="宋体" w:hAnsi="宋体" w:cs="宋体"/>
          <w:b w:val="0"/>
          <w:color w:val="auto"/>
          <w:highlight w:val="none"/>
        </w:rPr>
        <w:br w:type="page"/>
      </w:r>
      <w:bookmarkStart w:id="638" w:name="_Toc389857427"/>
      <w:bookmarkStart w:id="639" w:name="_Toc391945904"/>
      <w:bookmarkStart w:id="640" w:name="_Toc15538_WPSOffice_Level2"/>
    </w:p>
    <w:p w14:paraId="0A2A8320">
      <w:pPr>
        <w:pStyle w:val="5"/>
        <w:ind w:firstLine="0" w:firstLineChars="0"/>
        <w:jc w:val="center"/>
        <w:rPr>
          <w:rFonts w:hint="eastAsia" w:ascii="宋体" w:hAnsi="宋体" w:cs="宋体"/>
          <w:color w:val="auto"/>
          <w:highlight w:val="none"/>
        </w:rPr>
      </w:pPr>
      <w:r>
        <w:rPr>
          <w:rFonts w:hint="eastAsia" w:ascii="宋体" w:hAnsi="宋体" w:cs="宋体"/>
          <w:color w:val="auto"/>
          <w:highlight w:val="none"/>
        </w:rPr>
        <w:t>专用合同条款数据表</w:t>
      </w:r>
    </w:p>
    <w:bookmarkEnd w:id="638"/>
    <w:bookmarkEnd w:id="639"/>
    <w:bookmarkEnd w:id="640"/>
    <w:p w14:paraId="7425E26F">
      <w:pPr>
        <w:ind w:left="0" w:leftChars="0" w:firstLine="480" w:firstLineChars="200"/>
        <w:rPr>
          <w:rFonts w:hint="eastAsia" w:ascii="宋体" w:hAnsi="宋体" w:cs="宋体"/>
          <w:color w:val="auto"/>
          <w:highlight w:val="none"/>
        </w:rPr>
      </w:pPr>
      <w:r>
        <w:rPr>
          <w:rFonts w:hint="eastAsia" w:ascii="宋体" w:hAnsi="宋体" w:cs="宋体"/>
          <w:color w:val="auto"/>
          <w:highlight w:val="none"/>
        </w:rPr>
        <w:t>说明：本数据表是专用合同条款中适用于本项目的信息和数据的归纳与提示，是专用合同条款的组成部分。编写者应仔细校核，避免数据出现差错或不一致。</w:t>
      </w:r>
    </w:p>
    <w:tbl>
      <w:tblPr>
        <w:tblStyle w:val="26"/>
        <w:tblW w:w="9676" w:type="dxa"/>
        <w:jc w:val="center"/>
        <w:tblLayout w:type="fixed"/>
        <w:tblCellMar>
          <w:top w:w="0" w:type="dxa"/>
          <w:left w:w="108" w:type="dxa"/>
          <w:bottom w:w="0" w:type="dxa"/>
          <w:right w:w="108" w:type="dxa"/>
        </w:tblCellMar>
      </w:tblPr>
      <w:tblGrid>
        <w:gridCol w:w="761"/>
        <w:gridCol w:w="1107"/>
        <w:gridCol w:w="7808"/>
      </w:tblGrid>
      <w:tr w14:paraId="7C4BA5FE">
        <w:tblPrEx>
          <w:tblCellMar>
            <w:top w:w="0" w:type="dxa"/>
            <w:left w:w="108" w:type="dxa"/>
            <w:bottom w:w="0" w:type="dxa"/>
            <w:right w:w="108" w:type="dxa"/>
          </w:tblCellMar>
        </w:tblPrEx>
        <w:trPr>
          <w:trHeight w:val="454" w:hRule="atLeast"/>
          <w:jc w:val="center"/>
        </w:trPr>
        <w:tc>
          <w:tcPr>
            <w:tcW w:w="761" w:type="dxa"/>
            <w:tcBorders>
              <w:top w:val="single" w:color="auto" w:sz="12" w:space="0"/>
              <w:left w:val="single" w:color="auto" w:sz="12" w:space="0"/>
              <w:bottom w:val="single" w:color="auto" w:sz="6" w:space="0"/>
              <w:right w:val="single" w:color="auto" w:sz="6" w:space="0"/>
            </w:tcBorders>
            <w:vAlign w:val="center"/>
          </w:tcPr>
          <w:p w14:paraId="7EBFD6E3">
            <w:pPr>
              <w:spacing w:line="240" w:lineRule="auto"/>
              <w:ind w:firstLine="0" w:firstLineChars="0"/>
              <w:jc w:val="center"/>
              <w:rPr>
                <w:rFonts w:hint="eastAsia" w:ascii="宋体" w:hAnsi="宋体" w:cs="宋体"/>
                <w:b/>
                <w:bCs/>
                <w:color w:val="auto"/>
                <w:highlight w:val="none"/>
              </w:rPr>
            </w:pPr>
            <w:r>
              <w:rPr>
                <w:rFonts w:hint="eastAsia" w:ascii="宋体" w:hAnsi="宋体" w:cs="宋体"/>
                <w:b/>
                <w:bCs/>
                <w:color w:val="auto"/>
                <w:highlight w:val="none"/>
              </w:rPr>
              <w:t>序号</w:t>
            </w:r>
          </w:p>
        </w:tc>
        <w:tc>
          <w:tcPr>
            <w:tcW w:w="1107" w:type="dxa"/>
            <w:tcBorders>
              <w:top w:val="single" w:color="auto" w:sz="12" w:space="0"/>
              <w:left w:val="single" w:color="auto" w:sz="6" w:space="0"/>
              <w:bottom w:val="single" w:color="auto" w:sz="6" w:space="0"/>
              <w:right w:val="single" w:color="auto" w:sz="6" w:space="0"/>
            </w:tcBorders>
            <w:vAlign w:val="center"/>
          </w:tcPr>
          <w:p w14:paraId="13EE42C2">
            <w:pPr>
              <w:spacing w:line="240" w:lineRule="auto"/>
              <w:ind w:firstLine="0" w:firstLineChars="0"/>
              <w:jc w:val="center"/>
              <w:rPr>
                <w:rFonts w:hint="eastAsia" w:ascii="宋体" w:hAnsi="宋体" w:cs="宋体"/>
                <w:b/>
                <w:bCs/>
                <w:color w:val="auto"/>
                <w:highlight w:val="none"/>
              </w:rPr>
            </w:pPr>
            <w:r>
              <w:rPr>
                <w:rFonts w:hint="eastAsia" w:ascii="宋体" w:hAnsi="宋体" w:cs="宋体"/>
                <w:b/>
                <w:bCs/>
                <w:color w:val="auto"/>
                <w:highlight w:val="none"/>
              </w:rPr>
              <w:t>条</w:t>
            </w:r>
            <w:r>
              <w:rPr>
                <w:rFonts w:hint="eastAsia" w:ascii="宋体" w:hAnsi="宋体" w:cs="宋体"/>
                <w:b/>
                <w:bCs/>
                <w:color w:val="auto"/>
                <w:highlight w:val="none"/>
                <w:lang w:val="en-US" w:eastAsia="zh-CN"/>
              </w:rPr>
              <w:t>目</w:t>
            </w:r>
            <w:r>
              <w:rPr>
                <w:rFonts w:hint="eastAsia" w:ascii="宋体" w:hAnsi="宋体" w:cs="宋体"/>
                <w:b/>
                <w:bCs/>
                <w:color w:val="auto"/>
                <w:highlight w:val="none"/>
              </w:rPr>
              <w:t>号</w:t>
            </w:r>
          </w:p>
        </w:tc>
        <w:tc>
          <w:tcPr>
            <w:tcW w:w="7808" w:type="dxa"/>
            <w:tcBorders>
              <w:top w:val="single" w:color="auto" w:sz="12" w:space="0"/>
              <w:left w:val="single" w:color="auto" w:sz="6" w:space="0"/>
              <w:bottom w:val="single" w:color="auto" w:sz="6" w:space="0"/>
              <w:right w:val="single" w:color="auto" w:sz="12" w:space="0"/>
            </w:tcBorders>
            <w:vAlign w:val="center"/>
          </w:tcPr>
          <w:p w14:paraId="18E792DD">
            <w:pPr>
              <w:spacing w:line="240" w:lineRule="auto"/>
              <w:ind w:firstLine="0" w:firstLineChars="0"/>
              <w:jc w:val="center"/>
              <w:rPr>
                <w:rFonts w:hint="eastAsia" w:ascii="宋体" w:hAnsi="宋体" w:cs="宋体"/>
                <w:b/>
                <w:bCs/>
                <w:color w:val="auto"/>
                <w:highlight w:val="none"/>
              </w:rPr>
            </w:pPr>
            <w:r>
              <w:rPr>
                <w:rFonts w:hint="eastAsia" w:ascii="宋体" w:hAnsi="宋体" w:cs="宋体"/>
                <w:b/>
                <w:bCs/>
                <w:color w:val="auto"/>
                <w:highlight w:val="none"/>
              </w:rPr>
              <w:t>信息或数据</w:t>
            </w:r>
          </w:p>
        </w:tc>
      </w:tr>
      <w:tr w14:paraId="52F106CF">
        <w:tblPrEx>
          <w:tblCellMar>
            <w:top w:w="0" w:type="dxa"/>
            <w:left w:w="108" w:type="dxa"/>
            <w:bottom w:w="0" w:type="dxa"/>
            <w:right w:w="108" w:type="dxa"/>
          </w:tblCellMar>
        </w:tblPrEx>
        <w:trPr>
          <w:trHeight w:val="873" w:hRule="atLeast"/>
          <w:jc w:val="center"/>
        </w:trPr>
        <w:tc>
          <w:tcPr>
            <w:tcW w:w="761" w:type="dxa"/>
            <w:tcBorders>
              <w:top w:val="single" w:color="auto" w:sz="6" w:space="0"/>
              <w:left w:val="single" w:color="auto" w:sz="12" w:space="0"/>
              <w:bottom w:val="single" w:color="auto" w:sz="6" w:space="0"/>
              <w:right w:val="single" w:color="auto" w:sz="6" w:space="0"/>
            </w:tcBorders>
            <w:vAlign w:val="center"/>
          </w:tcPr>
          <w:p w14:paraId="27166973">
            <w:pPr>
              <w:spacing w:line="240" w:lineRule="auto"/>
              <w:ind w:firstLine="0" w:firstLineChars="0"/>
              <w:jc w:val="center"/>
              <w:rPr>
                <w:rFonts w:hint="eastAsia" w:ascii="宋体" w:hAnsi="宋体" w:cs="宋体"/>
                <w:color w:val="auto"/>
                <w:highlight w:val="none"/>
              </w:rPr>
            </w:pPr>
            <w:r>
              <w:rPr>
                <w:rFonts w:hint="eastAsia" w:ascii="宋体" w:hAnsi="宋体" w:cs="宋体"/>
                <w:color w:val="auto"/>
                <w:highlight w:val="none"/>
              </w:rPr>
              <w:t>1</w:t>
            </w:r>
          </w:p>
        </w:tc>
        <w:tc>
          <w:tcPr>
            <w:tcW w:w="1107" w:type="dxa"/>
            <w:tcBorders>
              <w:top w:val="single" w:color="auto" w:sz="6" w:space="0"/>
              <w:left w:val="single" w:color="auto" w:sz="6" w:space="0"/>
              <w:bottom w:val="single" w:color="auto" w:sz="6" w:space="0"/>
              <w:right w:val="single" w:color="auto" w:sz="6" w:space="0"/>
            </w:tcBorders>
            <w:vAlign w:val="center"/>
          </w:tcPr>
          <w:p w14:paraId="71862B6B">
            <w:pPr>
              <w:spacing w:line="240" w:lineRule="auto"/>
              <w:ind w:firstLine="0" w:firstLineChars="0"/>
              <w:jc w:val="center"/>
              <w:rPr>
                <w:rFonts w:hint="eastAsia" w:ascii="宋体" w:hAnsi="宋体" w:cs="宋体"/>
                <w:color w:val="auto"/>
                <w:highlight w:val="none"/>
              </w:rPr>
            </w:pPr>
            <w:r>
              <w:rPr>
                <w:rFonts w:hint="eastAsia" w:ascii="宋体" w:hAnsi="宋体" w:cs="宋体"/>
                <w:color w:val="auto"/>
                <w:highlight w:val="none"/>
              </w:rPr>
              <w:t>1.1.2.2</w:t>
            </w:r>
          </w:p>
        </w:tc>
        <w:tc>
          <w:tcPr>
            <w:tcW w:w="7808" w:type="dxa"/>
            <w:tcBorders>
              <w:top w:val="single" w:color="auto" w:sz="6" w:space="0"/>
              <w:left w:val="single" w:color="auto" w:sz="6" w:space="0"/>
              <w:bottom w:val="single" w:color="auto" w:sz="6" w:space="0"/>
              <w:right w:val="single" w:color="auto" w:sz="12" w:space="0"/>
            </w:tcBorders>
            <w:vAlign w:val="center"/>
          </w:tcPr>
          <w:p w14:paraId="26D87C6B">
            <w:pPr>
              <w:spacing w:line="400" w:lineRule="exact"/>
              <w:ind w:firstLine="0" w:firstLineChars="0"/>
              <w:jc w:val="left"/>
              <w:rPr>
                <w:rFonts w:hint="eastAsia" w:ascii="宋体" w:hAnsi="宋体" w:eastAsia="宋体" w:cs="宋体"/>
                <w:color w:val="auto"/>
                <w:highlight w:val="none"/>
                <w:lang w:eastAsia="zh-CN"/>
              </w:rPr>
            </w:pPr>
            <w:r>
              <w:rPr>
                <w:rFonts w:hint="eastAsia" w:ascii="宋体" w:hAnsi="宋体" w:cs="宋体"/>
                <w:color w:val="auto"/>
                <w:highlight w:val="none"/>
              </w:rPr>
              <w:t>发包人：</w:t>
            </w:r>
            <w:r>
              <w:rPr>
                <w:rFonts w:hint="eastAsia" w:ascii="宋体" w:hAnsi="宋体" w:cs="宋体"/>
                <w:color w:val="auto"/>
                <w:highlight w:val="none"/>
                <w:lang w:eastAsia="zh-CN"/>
              </w:rPr>
              <w:t>禄丰公路分局</w:t>
            </w:r>
          </w:p>
          <w:p w14:paraId="16710BA7">
            <w:pPr>
              <w:spacing w:line="400" w:lineRule="exact"/>
              <w:ind w:firstLine="0" w:firstLineChars="0"/>
              <w:jc w:val="left"/>
              <w:rPr>
                <w:rFonts w:hint="eastAsia" w:ascii="宋体" w:hAnsi="宋体" w:cs="宋体"/>
                <w:color w:val="auto"/>
                <w:highlight w:val="none"/>
                <w:lang w:eastAsia="zh-CN"/>
              </w:rPr>
            </w:pPr>
            <w:r>
              <w:rPr>
                <w:rFonts w:hint="eastAsia" w:ascii="宋体" w:hAnsi="宋体" w:cs="宋体"/>
                <w:color w:val="auto"/>
                <w:highlight w:val="none"/>
                <w:lang w:val="en-US" w:eastAsia="zh-CN"/>
              </w:rPr>
              <w:t>住  所</w:t>
            </w:r>
            <w:r>
              <w:rPr>
                <w:rFonts w:hint="eastAsia" w:ascii="宋体" w:hAnsi="宋体" w:cs="宋体"/>
                <w:color w:val="auto"/>
                <w:highlight w:val="none"/>
              </w:rPr>
              <w:t>：</w:t>
            </w:r>
            <w:r>
              <w:rPr>
                <w:rFonts w:hint="eastAsia" w:ascii="宋体" w:hAnsi="宋体" w:cs="宋体"/>
                <w:color w:val="auto"/>
                <w:highlight w:val="none"/>
                <w:lang w:eastAsia="zh-CN"/>
              </w:rPr>
              <w:t>云南省楚雄彝族自治州禄丰市金山镇董户村117号</w:t>
            </w:r>
          </w:p>
          <w:p w14:paraId="72D04596">
            <w:pPr>
              <w:spacing w:line="400" w:lineRule="exact"/>
              <w:ind w:firstLine="0" w:firstLineChars="0"/>
              <w:jc w:val="left"/>
              <w:rPr>
                <w:rFonts w:hint="default" w:ascii="宋体" w:hAnsi="宋体" w:cs="宋体"/>
                <w:color w:val="auto"/>
                <w:highlight w:val="none"/>
                <w:lang w:val="en-US" w:eastAsia="zh-CN"/>
              </w:rPr>
            </w:pPr>
            <w:r>
              <w:rPr>
                <w:rFonts w:hint="eastAsia" w:ascii="宋体" w:hAnsi="宋体" w:cs="宋体"/>
                <w:color w:val="auto"/>
                <w:highlight w:val="none"/>
                <w:lang w:val="en-US" w:eastAsia="zh-CN"/>
              </w:rPr>
              <w:t>邮政编码：651200</w:t>
            </w:r>
          </w:p>
        </w:tc>
      </w:tr>
      <w:tr w14:paraId="48902B20">
        <w:tblPrEx>
          <w:tblCellMar>
            <w:top w:w="0" w:type="dxa"/>
            <w:left w:w="108" w:type="dxa"/>
            <w:bottom w:w="0" w:type="dxa"/>
            <w:right w:w="108" w:type="dxa"/>
          </w:tblCellMar>
        </w:tblPrEx>
        <w:trPr>
          <w:trHeight w:val="699" w:hRule="atLeast"/>
          <w:jc w:val="center"/>
        </w:trPr>
        <w:tc>
          <w:tcPr>
            <w:tcW w:w="761" w:type="dxa"/>
            <w:tcBorders>
              <w:top w:val="single" w:color="auto" w:sz="6" w:space="0"/>
              <w:left w:val="single" w:color="auto" w:sz="12" w:space="0"/>
              <w:bottom w:val="single" w:color="auto" w:sz="6" w:space="0"/>
              <w:right w:val="single" w:color="auto" w:sz="6" w:space="0"/>
            </w:tcBorders>
            <w:vAlign w:val="center"/>
          </w:tcPr>
          <w:p w14:paraId="697AF2F6">
            <w:pPr>
              <w:spacing w:line="240" w:lineRule="auto"/>
              <w:ind w:firstLine="0" w:firstLineChars="0"/>
              <w:jc w:val="center"/>
              <w:rPr>
                <w:rFonts w:hint="eastAsia" w:ascii="宋体" w:hAnsi="宋体" w:cs="宋体"/>
                <w:color w:val="auto"/>
                <w:highlight w:val="none"/>
              </w:rPr>
            </w:pPr>
            <w:r>
              <w:rPr>
                <w:rFonts w:hint="eastAsia" w:ascii="宋体" w:hAnsi="宋体" w:cs="宋体"/>
                <w:color w:val="auto"/>
                <w:highlight w:val="none"/>
              </w:rPr>
              <w:t>2</w:t>
            </w:r>
          </w:p>
        </w:tc>
        <w:tc>
          <w:tcPr>
            <w:tcW w:w="1107" w:type="dxa"/>
            <w:tcBorders>
              <w:top w:val="single" w:color="auto" w:sz="6" w:space="0"/>
              <w:left w:val="single" w:color="auto" w:sz="6" w:space="0"/>
              <w:bottom w:val="single" w:color="auto" w:sz="6" w:space="0"/>
              <w:right w:val="single" w:color="auto" w:sz="6" w:space="0"/>
            </w:tcBorders>
            <w:vAlign w:val="center"/>
          </w:tcPr>
          <w:p w14:paraId="54A61C5C">
            <w:pPr>
              <w:spacing w:line="240" w:lineRule="auto"/>
              <w:ind w:firstLine="0" w:firstLineChars="0"/>
              <w:jc w:val="center"/>
              <w:rPr>
                <w:rFonts w:hint="eastAsia" w:ascii="宋体" w:hAnsi="宋体" w:eastAsia="宋体" w:cs="宋体"/>
                <w:color w:val="auto"/>
                <w:highlight w:val="none"/>
                <w:lang w:eastAsia="zh-CN"/>
              </w:rPr>
            </w:pPr>
            <w:r>
              <w:rPr>
                <w:rFonts w:hint="eastAsia" w:ascii="宋体" w:hAnsi="宋体" w:cs="宋体"/>
                <w:color w:val="auto"/>
                <w:highlight w:val="none"/>
              </w:rPr>
              <w:t>1.1.2.</w:t>
            </w:r>
            <w:r>
              <w:rPr>
                <w:rFonts w:hint="eastAsia" w:ascii="宋体" w:hAnsi="宋体" w:cs="宋体"/>
                <w:color w:val="auto"/>
                <w:highlight w:val="none"/>
                <w:lang w:val="en-US" w:eastAsia="zh-CN"/>
              </w:rPr>
              <w:t>7</w:t>
            </w:r>
          </w:p>
        </w:tc>
        <w:tc>
          <w:tcPr>
            <w:tcW w:w="7808" w:type="dxa"/>
            <w:tcBorders>
              <w:top w:val="single" w:color="auto" w:sz="6" w:space="0"/>
              <w:left w:val="single" w:color="auto" w:sz="6" w:space="0"/>
              <w:bottom w:val="single" w:color="auto" w:sz="6" w:space="0"/>
              <w:right w:val="single" w:color="auto" w:sz="12" w:space="0"/>
            </w:tcBorders>
            <w:vAlign w:val="center"/>
          </w:tcPr>
          <w:p w14:paraId="42228B34">
            <w:pPr>
              <w:spacing w:line="400" w:lineRule="exact"/>
              <w:ind w:firstLine="0" w:firstLineChars="0"/>
              <w:jc w:val="left"/>
              <w:rPr>
                <w:rFonts w:hint="eastAsia" w:ascii="宋体" w:hAnsi="宋体" w:cs="宋体"/>
                <w:color w:val="auto"/>
                <w:highlight w:val="none"/>
              </w:rPr>
            </w:pPr>
            <w:r>
              <w:rPr>
                <w:rFonts w:hint="eastAsia" w:ascii="宋体" w:hAnsi="宋体" w:cs="宋体"/>
                <w:color w:val="auto"/>
                <w:highlight w:val="none"/>
                <w:lang w:val="en-US" w:eastAsia="zh-CN"/>
              </w:rPr>
              <w:t>咨询人（</w:t>
            </w:r>
            <w:r>
              <w:rPr>
                <w:rFonts w:hint="eastAsia" w:ascii="宋体" w:hAnsi="宋体" w:cs="宋体"/>
                <w:color w:val="auto"/>
                <w:highlight w:val="none"/>
              </w:rPr>
              <w:t>监理人</w:t>
            </w:r>
            <w:r>
              <w:rPr>
                <w:rFonts w:hint="eastAsia" w:ascii="宋体" w:hAnsi="宋体" w:cs="宋体"/>
                <w:color w:val="auto"/>
                <w:highlight w:val="none"/>
                <w:lang w:val="en-US" w:eastAsia="zh-CN"/>
              </w:rPr>
              <w:t>）</w:t>
            </w:r>
            <w:r>
              <w:rPr>
                <w:rFonts w:hint="eastAsia" w:ascii="宋体" w:hAnsi="宋体" w:cs="宋体"/>
                <w:color w:val="auto"/>
                <w:highlight w:val="none"/>
              </w:rPr>
              <w:t>：由招标人通过招标方式确定后书面通知承包人。</w:t>
            </w:r>
          </w:p>
          <w:p w14:paraId="0950BA5E">
            <w:pPr>
              <w:spacing w:line="400" w:lineRule="exact"/>
              <w:ind w:firstLine="0" w:firstLineChars="0"/>
              <w:jc w:val="left"/>
              <w:rPr>
                <w:rFonts w:hint="eastAsia" w:ascii="宋体" w:hAnsi="宋体" w:cs="宋体"/>
                <w:color w:val="auto"/>
                <w:highlight w:val="none"/>
                <w:lang w:eastAsia="zh-CN"/>
              </w:rPr>
            </w:pPr>
            <w:r>
              <w:rPr>
                <w:rFonts w:hint="eastAsia" w:ascii="宋体" w:hAnsi="宋体" w:cs="宋体"/>
                <w:color w:val="auto"/>
                <w:highlight w:val="none"/>
                <w:lang w:val="en-US" w:eastAsia="zh-CN"/>
              </w:rPr>
              <w:t>住  所</w:t>
            </w:r>
            <w:r>
              <w:rPr>
                <w:rFonts w:hint="eastAsia" w:ascii="宋体" w:hAnsi="宋体" w:cs="宋体"/>
                <w:color w:val="auto"/>
                <w:highlight w:val="none"/>
              </w:rPr>
              <w:t>：</w:t>
            </w:r>
            <w:r>
              <w:rPr>
                <w:rFonts w:hint="eastAsia" w:ascii="宋体" w:hAnsi="宋体" w:cs="宋体"/>
                <w:color w:val="auto"/>
                <w:highlight w:val="none"/>
                <w:lang w:val="en-US" w:eastAsia="zh-CN"/>
              </w:rPr>
              <w:t>/</w:t>
            </w:r>
          </w:p>
          <w:p w14:paraId="4B0A1E9F">
            <w:pPr>
              <w:spacing w:line="400" w:lineRule="exact"/>
              <w:ind w:firstLine="0" w:firstLineChars="0"/>
              <w:jc w:val="left"/>
              <w:rPr>
                <w:rFonts w:hint="eastAsia" w:ascii="宋体" w:hAnsi="宋体" w:cs="宋体"/>
                <w:color w:val="auto"/>
                <w:highlight w:val="none"/>
              </w:rPr>
            </w:pPr>
            <w:r>
              <w:rPr>
                <w:rFonts w:hint="eastAsia" w:ascii="宋体" w:hAnsi="宋体" w:cs="宋体"/>
                <w:color w:val="auto"/>
                <w:highlight w:val="none"/>
                <w:lang w:val="en-US" w:eastAsia="zh-CN"/>
              </w:rPr>
              <w:t>邮政编码：/</w:t>
            </w:r>
          </w:p>
        </w:tc>
      </w:tr>
      <w:tr w14:paraId="5417891F">
        <w:tblPrEx>
          <w:tblCellMar>
            <w:top w:w="0" w:type="dxa"/>
            <w:left w:w="108" w:type="dxa"/>
            <w:bottom w:w="0" w:type="dxa"/>
            <w:right w:w="108" w:type="dxa"/>
          </w:tblCellMar>
        </w:tblPrEx>
        <w:trPr>
          <w:trHeight w:val="686" w:hRule="atLeast"/>
          <w:jc w:val="center"/>
        </w:trPr>
        <w:tc>
          <w:tcPr>
            <w:tcW w:w="761" w:type="dxa"/>
            <w:tcBorders>
              <w:top w:val="single" w:color="auto" w:sz="6" w:space="0"/>
              <w:left w:val="single" w:color="auto" w:sz="12" w:space="0"/>
              <w:bottom w:val="single" w:color="auto" w:sz="6" w:space="0"/>
              <w:right w:val="single" w:color="auto" w:sz="6" w:space="0"/>
            </w:tcBorders>
            <w:vAlign w:val="center"/>
          </w:tcPr>
          <w:p w14:paraId="3B711937">
            <w:pPr>
              <w:spacing w:line="240" w:lineRule="auto"/>
              <w:ind w:firstLine="0" w:firstLineChars="0"/>
              <w:jc w:val="center"/>
              <w:rPr>
                <w:rFonts w:hint="eastAsia" w:ascii="宋体" w:hAnsi="宋体" w:cs="宋体"/>
                <w:color w:val="auto"/>
                <w:highlight w:val="none"/>
              </w:rPr>
            </w:pPr>
            <w:r>
              <w:rPr>
                <w:rFonts w:hint="eastAsia" w:ascii="宋体" w:hAnsi="宋体" w:cs="宋体"/>
                <w:color w:val="auto"/>
                <w:highlight w:val="none"/>
              </w:rPr>
              <w:t>3</w:t>
            </w:r>
          </w:p>
        </w:tc>
        <w:tc>
          <w:tcPr>
            <w:tcW w:w="1107" w:type="dxa"/>
            <w:tcBorders>
              <w:top w:val="single" w:color="auto" w:sz="6" w:space="0"/>
              <w:left w:val="single" w:color="auto" w:sz="6" w:space="0"/>
              <w:bottom w:val="single" w:color="auto" w:sz="6" w:space="0"/>
              <w:right w:val="single" w:color="auto" w:sz="6" w:space="0"/>
            </w:tcBorders>
            <w:vAlign w:val="center"/>
          </w:tcPr>
          <w:p w14:paraId="5172EC2E">
            <w:pPr>
              <w:spacing w:line="240" w:lineRule="auto"/>
              <w:ind w:firstLine="0" w:firstLineChars="0"/>
              <w:jc w:val="center"/>
              <w:rPr>
                <w:rFonts w:hint="eastAsia" w:ascii="宋体" w:hAnsi="宋体" w:cs="宋体"/>
                <w:color w:val="auto"/>
                <w:highlight w:val="none"/>
              </w:rPr>
            </w:pPr>
            <w:r>
              <w:rPr>
                <w:rFonts w:hint="eastAsia" w:ascii="宋体" w:hAnsi="宋体" w:cs="宋体"/>
                <w:color w:val="auto"/>
                <w:highlight w:val="none"/>
              </w:rPr>
              <w:t>1.1.4.5</w:t>
            </w:r>
          </w:p>
        </w:tc>
        <w:tc>
          <w:tcPr>
            <w:tcW w:w="7808" w:type="dxa"/>
            <w:tcBorders>
              <w:top w:val="single" w:color="auto" w:sz="6" w:space="0"/>
              <w:left w:val="single" w:color="auto" w:sz="6" w:space="0"/>
              <w:bottom w:val="single" w:color="auto" w:sz="6" w:space="0"/>
              <w:right w:val="single" w:color="auto" w:sz="12" w:space="0"/>
            </w:tcBorders>
            <w:vAlign w:val="center"/>
          </w:tcPr>
          <w:p w14:paraId="5DFE81FC">
            <w:pPr>
              <w:spacing w:line="400" w:lineRule="exact"/>
              <w:ind w:firstLine="0" w:firstLineChars="0"/>
              <w:jc w:val="left"/>
              <w:rPr>
                <w:rFonts w:hint="eastAsia" w:ascii="宋体" w:hAnsi="宋体" w:cs="宋体"/>
                <w:color w:val="auto"/>
                <w:highlight w:val="none"/>
              </w:rPr>
            </w:pPr>
            <w:r>
              <w:rPr>
                <w:rFonts w:hint="eastAsia" w:ascii="宋体" w:hAnsi="宋体" w:cs="宋体"/>
                <w:color w:val="auto"/>
                <w:highlight w:val="none"/>
              </w:rPr>
              <w:t>缺陷责任期：自实际交工日期起计算</w:t>
            </w:r>
            <w:r>
              <w:rPr>
                <w:rFonts w:hint="eastAsia" w:ascii="宋体" w:hAnsi="宋体" w:cs="宋体"/>
                <w:color w:val="auto"/>
                <w:highlight w:val="none"/>
                <w:lang w:val="en-US" w:eastAsia="zh-CN"/>
              </w:rPr>
              <w:t>1年</w:t>
            </w:r>
            <w:r>
              <w:rPr>
                <w:rFonts w:hint="eastAsia" w:ascii="宋体" w:hAnsi="宋体" w:cs="宋体"/>
                <w:color w:val="auto"/>
                <w:highlight w:val="none"/>
              </w:rPr>
              <w:t>。</w:t>
            </w:r>
          </w:p>
        </w:tc>
      </w:tr>
      <w:tr w14:paraId="04125EFD">
        <w:tblPrEx>
          <w:tblCellMar>
            <w:top w:w="0" w:type="dxa"/>
            <w:left w:w="108" w:type="dxa"/>
            <w:bottom w:w="0" w:type="dxa"/>
            <w:right w:w="108" w:type="dxa"/>
          </w:tblCellMar>
        </w:tblPrEx>
        <w:trPr>
          <w:trHeight w:val="686" w:hRule="atLeast"/>
          <w:jc w:val="center"/>
        </w:trPr>
        <w:tc>
          <w:tcPr>
            <w:tcW w:w="761" w:type="dxa"/>
            <w:tcBorders>
              <w:top w:val="single" w:color="auto" w:sz="6" w:space="0"/>
              <w:left w:val="single" w:color="auto" w:sz="12" w:space="0"/>
              <w:bottom w:val="single" w:color="auto" w:sz="6" w:space="0"/>
              <w:right w:val="single" w:color="auto" w:sz="6" w:space="0"/>
            </w:tcBorders>
            <w:vAlign w:val="center"/>
          </w:tcPr>
          <w:p w14:paraId="6DAE4F26">
            <w:pPr>
              <w:spacing w:line="240" w:lineRule="auto"/>
              <w:ind w:firstLine="0" w:firstLineChars="0"/>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4</w:t>
            </w:r>
          </w:p>
        </w:tc>
        <w:tc>
          <w:tcPr>
            <w:tcW w:w="1107" w:type="dxa"/>
            <w:tcBorders>
              <w:top w:val="single" w:color="auto" w:sz="6" w:space="0"/>
              <w:left w:val="single" w:color="auto" w:sz="6" w:space="0"/>
              <w:bottom w:val="single" w:color="auto" w:sz="6" w:space="0"/>
              <w:right w:val="single" w:color="auto" w:sz="6" w:space="0"/>
            </w:tcBorders>
            <w:vAlign w:val="center"/>
          </w:tcPr>
          <w:p w14:paraId="5C6D0184">
            <w:pPr>
              <w:spacing w:line="240" w:lineRule="auto"/>
              <w:ind w:firstLine="0" w:firstLineChars="0"/>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1.5.1</w:t>
            </w:r>
          </w:p>
        </w:tc>
        <w:tc>
          <w:tcPr>
            <w:tcW w:w="7808" w:type="dxa"/>
            <w:tcBorders>
              <w:top w:val="single" w:color="auto" w:sz="6" w:space="0"/>
              <w:left w:val="single" w:color="auto" w:sz="6" w:space="0"/>
              <w:bottom w:val="single" w:color="auto" w:sz="6" w:space="0"/>
              <w:right w:val="single" w:color="auto" w:sz="12" w:space="0"/>
            </w:tcBorders>
            <w:vAlign w:val="center"/>
          </w:tcPr>
          <w:p w14:paraId="02493FA9">
            <w:pPr>
              <w:spacing w:line="400" w:lineRule="exact"/>
              <w:ind w:firstLine="0" w:firstLineChars="0"/>
              <w:jc w:val="left"/>
              <w:rPr>
                <w:rFonts w:hint="eastAsia" w:ascii="宋体" w:hAnsi="宋体" w:cs="宋体"/>
                <w:color w:val="auto"/>
                <w:highlight w:val="none"/>
              </w:rPr>
            </w:pPr>
            <w:r>
              <w:rPr>
                <w:rFonts w:hint="eastAsia" w:ascii="宋体" w:hAnsi="宋体" w:cs="宋体"/>
                <w:color w:val="auto"/>
                <w:highlight w:val="none"/>
              </w:rPr>
              <w:t>提供图纸的期限：</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7</w:t>
            </w:r>
            <w:r>
              <w:rPr>
                <w:rFonts w:hint="eastAsia" w:ascii="宋体" w:hAnsi="宋体" w:cs="宋体"/>
                <w:color w:val="auto"/>
                <w:highlight w:val="none"/>
                <w:u w:val="single"/>
              </w:rPr>
              <w:t xml:space="preserve">  </w:t>
            </w:r>
            <w:r>
              <w:rPr>
                <w:rFonts w:hint="eastAsia" w:ascii="宋体" w:hAnsi="宋体" w:cs="宋体"/>
                <w:color w:val="auto"/>
                <w:highlight w:val="none"/>
              </w:rPr>
              <w:t>天</w:t>
            </w:r>
          </w:p>
        </w:tc>
      </w:tr>
      <w:tr w14:paraId="319CD715">
        <w:tblPrEx>
          <w:tblCellMar>
            <w:top w:w="0" w:type="dxa"/>
            <w:left w:w="108" w:type="dxa"/>
            <w:bottom w:w="0" w:type="dxa"/>
            <w:right w:w="108" w:type="dxa"/>
          </w:tblCellMar>
        </w:tblPrEx>
        <w:trPr>
          <w:trHeight w:val="937" w:hRule="atLeast"/>
          <w:jc w:val="center"/>
        </w:trPr>
        <w:tc>
          <w:tcPr>
            <w:tcW w:w="761" w:type="dxa"/>
            <w:tcBorders>
              <w:top w:val="single" w:color="auto" w:sz="6" w:space="0"/>
              <w:left w:val="single" w:color="auto" w:sz="12" w:space="0"/>
              <w:bottom w:val="single" w:color="auto" w:sz="6" w:space="0"/>
              <w:right w:val="single" w:color="auto" w:sz="6" w:space="0"/>
            </w:tcBorders>
            <w:vAlign w:val="center"/>
          </w:tcPr>
          <w:p w14:paraId="1BCC7B13">
            <w:pPr>
              <w:spacing w:line="240" w:lineRule="auto"/>
              <w:ind w:firstLine="0" w:firstLineChars="0"/>
              <w:jc w:val="center"/>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5</w:t>
            </w:r>
          </w:p>
        </w:tc>
        <w:tc>
          <w:tcPr>
            <w:tcW w:w="1107" w:type="dxa"/>
            <w:tcBorders>
              <w:top w:val="single" w:color="auto" w:sz="6" w:space="0"/>
              <w:left w:val="single" w:color="auto" w:sz="6" w:space="0"/>
              <w:bottom w:val="single" w:color="auto" w:sz="6" w:space="0"/>
              <w:right w:val="single" w:color="auto" w:sz="6" w:space="0"/>
            </w:tcBorders>
            <w:vAlign w:val="center"/>
          </w:tcPr>
          <w:p w14:paraId="212FF63E">
            <w:pPr>
              <w:spacing w:line="240" w:lineRule="auto"/>
              <w:ind w:firstLine="0" w:firstLineChars="0"/>
              <w:jc w:val="center"/>
              <w:rPr>
                <w:rFonts w:hint="eastAsia" w:ascii="宋体" w:hAnsi="宋体" w:cs="宋体"/>
                <w:color w:val="auto"/>
                <w:highlight w:val="none"/>
              </w:rPr>
            </w:pPr>
            <w:r>
              <w:rPr>
                <w:rFonts w:hint="eastAsia" w:ascii="宋体" w:hAnsi="宋体" w:cs="宋体"/>
                <w:color w:val="auto"/>
                <w:highlight w:val="none"/>
              </w:rPr>
              <w:t>1.</w:t>
            </w:r>
            <w:r>
              <w:rPr>
                <w:rFonts w:hint="eastAsia" w:ascii="宋体" w:hAnsi="宋体" w:cs="宋体"/>
                <w:color w:val="auto"/>
                <w:highlight w:val="none"/>
                <w:lang w:val="en-US" w:eastAsia="zh-CN"/>
              </w:rPr>
              <w:t>5</w:t>
            </w:r>
            <w:r>
              <w:rPr>
                <w:rFonts w:hint="eastAsia" w:ascii="宋体" w:hAnsi="宋体" w:cs="宋体"/>
                <w:color w:val="auto"/>
                <w:highlight w:val="none"/>
              </w:rPr>
              <w:t>.3</w:t>
            </w:r>
          </w:p>
        </w:tc>
        <w:tc>
          <w:tcPr>
            <w:tcW w:w="7808" w:type="dxa"/>
            <w:tcBorders>
              <w:top w:val="single" w:color="auto" w:sz="6" w:space="0"/>
              <w:left w:val="single" w:color="auto" w:sz="6" w:space="0"/>
              <w:bottom w:val="single" w:color="auto" w:sz="6" w:space="0"/>
              <w:right w:val="single" w:color="auto" w:sz="12" w:space="0"/>
            </w:tcBorders>
            <w:vAlign w:val="center"/>
          </w:tcPr>
          <w:p w14:paraId="09EF1559">
            <w:pPr>
              <w:spacing w:line="400" w:lineRule="exact"/>
              <w:ind w:firstLine="0" w:firstLineChars="0"/>
              <w:jc w:val="left"/>
              <w:rPr>
                <w:rFonts w:hint="eastAsia" w:ascii="宋体" w:hAnsi="宋体" w:cs="宋体"/>
                <w:color w:val="auto"/>
                <w:highlight w:val="none"/>
              </w:rPr>
            </w:pPr>
            <w:r>
              <w:rPr>
                <w:rFonts w:hint="eastAsia" w:ascii="宋体" w:hAnsi="宋体" w:cs="宋体"/>
                <w:color w:val="auto"/>
                <w:highlight w:val="none"/>
              </w:rPr>
              <w:t>图纸需要修改和补充的，应由咨询人取得发包人同意后，在该养护工程或养护工程相应部位施工前的</w:t>
            </w:r>
            <w:r>
              <w:rPr>
                <w:rFonts w:hint="eastAsia" w:ascii="宋体" w:hAnsi="宋体" w:cs="宋体"/>
                <w:color w:val="auto"/>
                <w:highlight w:val="none"/>
                <w:u w:val="single"/>
              </w:rPr>
              <w:t xml:space="preserve"> 14 </w:t>
            </w:r>
            <w:r>
              <w:rPr>
                <w:rFonts w:hint="eastAsia" w:ascii="宋体" w:hAnsi="宋体" w:cs="宋体"/>
                <w:color w:val="auto"/>
                <w:highlight w:val="none"/>
              </w:rPr>
              <w:t>天签发图纸修改图给承包人。</w:t>
            </w:r>
          </w:p>
        </w:tc>
      </w:tr>
      <w:tr w14:paraId="5BF6234F">
        <w:tblPrEx>
          <w:tblCellMar>
            <w:top w:w="0" w:type="dxa"/>
            <w:left w:w="108" w:type="dxa"/>
            <w:bottom w:w="0" w:type="dxa"/>
            <w:right w:w="108" w:type="dxa"/>
          </w:tblCellMar>
        </w:tblPrEx>
        <w:trPr>
          <w:trHeight w:val="889" w:hRule="atLeast"/>
          <w:jc w:val="center"/>
        </w:trPr>
        <w:tc>
          <w:tcPr>
            <w:tcW w:w="761" w:type="dxa"/>
            <w:tcBorders>
              <w:top w:val="single" w:color="auto" w:sz="6" w:space="0"/>
              <w:left w:val="single" w:color="auto" w:sz="12" w:space="0"/>
              <w:bottom w:val="single" w:color="auto" w:sz="6" w:space="0"/>
              <w:right w:val="single" w:color="auto" w:sz="6" w:space="0"/>
            </w:tcBorders>
            <w:vAlign w:val="center"/>
          </w:tcPr>
          <w:p w14:paraId="7F1C3684">
            <w:pPr>
              <w:spacing w:line="240" w:lineRule="auto"/>
              <w:ind w:firstLine="0" w:firstLineChars="0"/>
              <w:jc w:val="center"/>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6</w:t>
            </w:r>
          </w:p>
        </w:tc>
        <w:tc>
          <w:tcPr>
            <w:tcW w:w="1107" w:type="dxa"/>
            <w:tcBorders>
              <w:top w:val="single" w:color="auto" w:sz="6" w:space="0"/>
              <w:left w:val="single" w:color="auto" w:sz="6" w:space="0"/>
              <w:bottom w:val="single" w:color="auto" w:sz="6" w:space="0"/>
              <w:right w:val="single" w:color="auto" w:sz="6" w:space="0"/>
            </w:tcBorders>
            <w:vAlign w:val="center"/>
          </w:tcPr>
          <w:p w14:paraId="2B89B1DE">
            <w:pPr>
              <w:spacing w:line="240" w:lineRule="auto"/>
              <w:ind w:firstLine="0" w:firstLineChars="0"/>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4.6.3</w:t>
            </w:r>
          </w:p>
        </w:tc>
        <w:tc>
          <w:tcPr>
            <w:tcW w:w="7808" w:type="dxa"/>
            <w:tcBorders>
              <w:top w:val="single" w:color="auto" w:sz="6" w:space="0"/>
              <w:left w:val="single" w:color="auto" w:sz="6" w:space="0"/>
              <w:bottom w:val="single" w:color="auto" w:sz="6" w:space="0"/>
              <w:right w:val="single" w:color="auto" w:sz="12" w:space="0"/>
            </w:tcBorders>
            <w:vAlign w:val="center"/>
          </w:tcPr>
          <w:p w14:paraId="518EF8A5">
            <w:pPr>
              <w:spacing w:line="400" w:lineRule="exact"/>
              <w:ind w:firstLine="0" w:firstLineChars="0"/>
              <w:jc w:val="left"/>
              <w:rPr>
                <w:rFonts w:hint="eastAsia" w:ascii="宋体" w:hAnsi="宋体" w:cs="宋体"/>
                <w:color w:val="auto"/>
                <w:highlight w:val="none"/>
              </w:rPr>
            </w:pPr>
            <w:r>
              <w:rPr>
                <w:rFonts w:hint="eastAsia" w:ascii="宋体" w:hAnsi="宋体" w:cs="宋体"/>
                <w:color w:val="auto"/>
                <w:highlight w:val="none"/>
              </w:rPr>
              <w:t>承包人安排在养护作业场地的主要管理人员、技术骨干和专职安全生产管理人员每月在养护作业场地时间不得少</w:t>
            </w:r>
            <w:r>
              <w:rPr>
                <w:rFonts w:hint="eastAsia" w:ascii="宋体" w:hAnsi="宋体" w:cs="宋体"/>
                <w:color w:val="auto"/>
                <w:highlight w:val="none"/>
              </w:rPr>
              <w:t>于</w:t>
            </w:r>
            <w:r>
              <w:rPr>
                <w:color w:val="auto"/>
                <w:spacing w:val="-1"/>
                <w:highlight w:val="none"/>
                <w:u w:val="single" w:color="auto"/>
              </w:rPr>
              <w:t xml:space="preserve"> </w:t>
            </w:r>
            <w:r>
              <w:rPr>
                <w:rFonts w:hint="eastAsia"/>
                <w:color w:val="auto"/>
                <w:spacing w:val="-1"/>
                <w:highlight w:val="none"/>
                <w:u w:val="single" w:color="auto"/>
                <w:lang w:val="en-US" w:eastAsia="zh-CN"/>
              </w:rPr>
              <w:t xml:space="preserve">30 </w:t>
            </w:r>
            <w:r>
              <w:rPr>
                <w:color w:val="auto"/>
                <w:spacing w:val="-94"/>
                <w:highlight w:val="none"/>
              </w:rPr>
              <w:t xml:space="preserve"> </w:t>
            </w:r>
            <w:r>
              <w:rPr>
                <w:color w:val="auto"/>
                <w:spacing w:val="-1"/>
                <w:highlight w:val="none"/>
              </w:rPr>
              <w:t>天</w:t>
            </w:r>
          </w:p>
        </w:tc>
      </w:tr>
      <w:tr w14:paraId="0FF0299F">
        <w:tblPrEx>
          <w:tblCellMar>
            <w:top w:w="0" w:type="dxa"/>
            <w:left w:w="108" w:type="dxa"/>
            <w:bottom w:w="0" w:type="dxa"/>
            <w:right w:w="108" w:type="dxa"/>
          </w:tblCellMar>
        </w:tblPrEx>
        <w:trPr>
          <w:trHeight w:val="654" w:hRule="atLeast"/>
          <w:jc w:val="center"/>
        </w:trPr>
        <w:tc>
          <w:tcPr>
            <w:tcW w:w="761" w:type="dxa"/>
            <w:tcBorders>
              <w:top w:val="single" w:color="auto" w:sz="6" w:space="0"/>
              <w:left w:val="single" w:color="auto" w:sz="12" w:space="0"/>
              <w:bottom w:val="single" w:color="auto" w:sz="6" w:space="0"/>
              <w:right w:val="single" w:color="auto" w:sz="6" w:space="0"/>
            </w:tcBorders>
            <w:vAlign w:val="center"/>
          </w:tcPr>
          <w:p w14:paraId="5224D69A">
            <w:pPr>
              <w:spacing w:line="240" w:lineRule="auto"/>
              <w:ind w:firstLine="0" w:firstLineChars="0"/>
              <w:jc w:val="center"/>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7</w:t>
            </w:r>
          </w:p>
        </w:tc>
        <w:tc>
          <w:tcPr>
            <w:tcW w:w="1107" w:type="dxa"/>
            <w:tcBorders>
              <w:top w:val="single" w:color="auto" w:sz="6" w:space="0"/>
              <w:left w:val="single" w:color="auto" w:sz="6" w:space="0"/>
              <w:bottom w:val="single" w:color="auto" w:sz="6" w:space="0"/>
              <w:right w:val="single" w:color="auto" w:sz="6" w:space="0"/>
            </w:tcBorders>
            <w:vAlign w:val="center"/>
          </w:tcPr>
          <w:p w14:paraId="60B2C3F8">
            <w:pPr>
              <w:spacing w:line="240" w:lineRule="auto"/>
              <w:ind w:firstLine="0" w:firstLineChars="0"/>
              <w:jc w:val="center"/>
              <w:rPr>
                <w:rFonts w:hint="eastAsia" w:ascii="宋体" w:hAnsi="宋体" w:cs="宋体"/>
                <w:color w:val="auto"/>
                <w:highlight w:val="none"/>
              </w:rPr>
            </w:pPr>
            <w:r>
              <w:rPr>
                <w:rFonts w:hint="eastAsia" w:ascii="宋体" w:hAnsi="宋体" w:cs="宋体"/>
                <w:color w:val="auto"/>
                <w:highlight w:val="none"/>
              </w:rPr>
              <w:t>5.2</w:t>
            </w:r>
          </w:p>
        </w:tc>
        <w:tc>
          <w:tcPr>
            <w:tcW w:w="7808" w:type="dxa"/>
            <w:tcBorders>
              <w:top w:val="single" w:color="auto" w:sz="6" w:space="0"/>
              <w:left w:val="single" w:color="auto" w:sz="6" w:space="0"/>
              <w:bottom w:val="single" w:color="auto" w:sz="6" w:space="0"/>
              <w:right w:val="single" w:color="auto" w:sz="12" w:space="0"/>
            </w:tcBorders>
            <w:vAlign w:val="center"/>
          </w:tcPr>
          <w:p w14:paraId="0EBB4B41">
            <w:pPr>
              <w:spacing w:line="400" w:lineRule="exact"/>
              <w:ind w:firstLine="0" w:firstLineChars="0"/>
              <w:jc w:val="left"/>
              <w:rPr>
                <w:rFonts w:hint="eastAsia" w:ascii="宋体" w:hAnsi="宋体" w:cs="宋体"/>
                <w:color w:val="auto"/>
                <w:highlight w:val="none"/>
              </w:rPr>
            </w:pPr>
            <w:r>
              <w:rPr>
                <w:rFonts w:hint="eastAsia" w:ascii="宋体" w:hAnsi="宋体" w:cs="宋体"/>
                <w:color w:val="auto"/>
                <w:highlight w:val="none"/>
              </w:rPr>
              <w:t>发包人是否提供材料或工程设备：</w:t>
            </w:r>
            <w:r>
              <w:rPr>
                <w:rFonts w:hint="eastAsia" w:ascii="宋体" w:hAnsi="宋体" w:cs="宋体"/>
                <w:color w:val="auto"/>
                <w:highlight w:val="none"/>
                <w:u w:val="single"/>
              </w:rPr>
              <w:t>否</w:t>
            </w:r>
            <w:r>
              <w:rPr>
                <w:rFonts w:hint="eastAsia" w:ascii="宋体" w:hAnsi="宋体" w:cs="宋体"/>
                <w:b/>
                <w:bCs/>
                <w:color w:val="auto"/>
                <w:highlight w:val="none"/>
              </w:rPr>
              <w:t>。</w:t>
            </w:r>
          </w:p>
        </w:tc>
      </w:tr>
      <w:tr w14:paraId="7F9F2A70">
        <w:tblPrEx>
          <w:tblCellMar>
            <w:top w:w="0" w:type="dxa"/>
            <w:left w:w="108" w:type="dxa"/>
            <w:bottom w:w="0" w:type="dxa"/>
            <w:right w:w="108" w:type="dxa"/>
          </w:tblCellMar>
        </w:tblPrEx>
        <w:trPr>
          <w:trHeight w:val="512" w:hRule="atLeast"/>
          <w:jc w:val="center"/>
        </w:trPr>
        <w:tc>
          <w:tcPr>
            <w:tcW w:w="761" w:type="dxa"/>
            <w:tcBorders>
              <w:top w:val="single" w:color="auto" w:sz="6" w:space="0"/>
              <w:left w:val="single" w:color="auto" w:sz="12" w:space="0"/>
              <w:bottom w:val="single" w:color="auto" w:sz="6" w:space="0"/>
              <w:right w:val="single" w:color="auto" w:sz="6" w:space="0"/>
            </w:tcBorders>
            <w:vAlign w:val="center"/>
          </w:tcPr>
          <w:p w14:paraId="7C318C56">
            <w:pPr>
              <w:spacing w:line="240" w:lineRule="auto"/>
              <w:ind w:firstLine="0" w:firstLineChars="0"/>
              <w:jc w:val="center"/>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8</w:t>
            </w:r>
          </w:p>
        </w:tc>
        <w:tc>
          <w:tcPr>
            <w:tcW w:w="1107" w:type="dxa"/>
            <w:tcBorders>
              <w:top w:val="single" w:color="auto" w:sz="6" w:space="0"/>
              <w:left w:val="single" w:color="auto" w:sz="6" w:space="0"/>
              <w:bottom w:val="single" w:color="auto" w:sz="6" w:space="0"/>
              <w:right w:val="single" w:color="auto" w:sz="6" w:space="0"/>
            </w:tcBorders>
            <w:vAlign w:val="center"/>
          </w:tcPr>
          <w:p w14:paraId="1E040FB1">
            <w:pPr>
              <w:spacing w:line="240" w:lineRule="auto"/>
              <w:ind w:firstLine="0" w:firstLineChars="0"/>
              <w:jc w:val="center"/>
              <w:rPr>
                <w:rFonts w:hint="eastAsia" w:ascii="宋体" w:hAnsi="宋体" w:cs="宋体"/>
                <w:color w:val="auto"/>
                <w:highlight w:val="none"/>
              </w:rPr>
            </w:pPr>
            <w:r>
              <w:rPr>
                <w:rFonts w:hint="eastAsia" w:ascii="宋体" w:hAnsi="宋体" w:cs="宋体"/>
                <w:color w:val="auto"/>
                <w:highlight w:val="none"/>
              </w:rPr>
              <w:t>6.2</w:t>
            </w:r>
          </w:p>
        </w:tc>
        <w:tc>
          <w:tcPr>
            <w:tcW w:w="7808" w:type="dxa"/>
            <w:tcBorders>
              <w:top w:val="single" w:color="auto" w:sz="6" w:space="0"/>
              <w:left w:val="single" w:color="auto" w:sz="6" w:space="0"/>
              <w:bottom w:val="single" w:color="auto" w:sz="6" w:space="0"/>
              <w:right w:val="single" w:color="auto" w:sz="12" w:space="0"/>
            </w:tcBorders>
            <w:vAlign w:val="center"/>
          </w:tcPr>
          <w:p w14:paraId="4903F1C6">
            <w:pPr>
              <w:spacing w:line="400" w:lineRule="exact"/>
              <w:ind w:firstLine="0" w:firstLineChars="0"/>
              <w:jc w:val="left"/>
              <w:rPr>
                <w:rFonts w:hint="eastAsia" w:ascii="宋体" w:hAnsi="宋体" w:cs="宋体"/>
                <w:color w:val="auto"/>
                <w:highlight w:val="none"/>
              </w:rPr>
            </w:pPr>
            <w:r>
              <w:rPr>
                <w:rFonts w:hint="eastAsia" w:ascii="宋体" w:hAnsi="宋体" w:cs="宋体"/>
                <w:color w:val="auto"/>
                <w:highlight w:val="none"/>
              </w:rPr>
              <w:t>发包人是否提供</w:t>
            </w:r>
            <w:r>
              <w:rPr>
                <w:rFonts w:hint="eastAsia" w:ascii="宋体" w:hAnsi="宋体" w:cs="宋体"/>
                <w:color w:val="auto"/>
                <w:highlight w:val="none"/>
                <w:lang w:val="en-US" w:eastAsia="zh-CN"/>
              </w:rPr>
              <w:t>养护作业</w:t>
            </w:r>
            <w:r>
              <w:rPr>
                <w:rFonts w:hint="eastAsia" w:ascii="宋体" w:hAnsi="宋体" w:cs="宋体"/>
                <w:color w:val="auto"/>
                <w:highlight w:val="none"/>
              </w:rPr>
              <w:t>设备和临时设施：</w:t>
            </w:r>
            <w:r>
              <w:rPr>
                <w:rFonts w:hint="eastAsia" w:ascii="宋体" w:hAnsi="宋体" w:cs="宋体"/>
                <w:color w:val="auto"/>
                <w:highlight w:val="none"/>
                <w:u w:val="single"/>
              </w:rPr>
              <w:t>否</w:t>
            </w:r>
            <w:r>
              <w:rPr>
                <w:rFonts w:hint="eastAsia" w:ascii="宋体" w:hAnsi="宋体" w:cs="宋体"/>
                <w:color w:val="auto"/>
                <w:highlight w:val="none"/>
              </w:rPr>
              <w:t>。</w:t>
            </w:r>
          </w:p>
        </w:tc>
      </w:tr>
      <w:tr w14:paraId="1FA67A97">
        <w:tblPrEx>
          <w:tblCellMar>
            <w:top w:w="0" w:type="dxa"/>
            <w:left w:w="108" w:type="dxa"/>
            <w:bottom w:w="0" w:type="dxa"/>
            <w:right w:w="108" w:type="dxa"/>
          </w:tblCellMar>
        </w:tblPrEx>
        <w:trPr>
          <w:trHeight w:val="1223" w:hRule="atLeast"/>
          <w:jc w:val="center"/>
        </w:trPr>
        <w:tc>
          <w:tcPr>
            <w:tcW w:w="761" w:type="dxa"/>
            <w:tcBorders>
              <w:top w:val="single" w:color="auto" w:sz="6" w:space="0"/>
              <w:left w:val="single" w:color="auto" w:sz="12" w:space="0"/>
              <w:bottom w:val="single" w:color="auto" w:sz="6" w:space="0"/>
              <w:right w:val="single" w:color="auto" w:sz="6" w:space="0"/>
            </w:tcBorders>
            <w:vAlign w:val="center"/>
          </w:tcPr>
          <w:p w14:paraId="61554C92">
            <w:pPr>
              <w:spacing w:line="240" w:lineRule="auto"/>
              <w:ind w:firstLine="0" w:firstLineChars="0"/>
              <w:jc w:val="center"/>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9</w:t>
            </w:r>
          </w:p>
        </w:tc>
        <w:tc>
          <w:tcPr>
            <w:tcW w:w="1107" w:type="dxa"/>
            <w:tcBorders>
              <w:top w:val="single" w:color="auto" w:sz="6" w:space="0"/>
              <w:left w:val="single" w:color="auto" w:sz="6" w:space="0"/>
              <w:bottom w:val="single" w:color="auto" w:sz="6" w:space="0"/>
              <w:right w:val="single" w:color="auto" w:sz="6" w:space="0"/>
            </w:tcBorders>
            <w:vAlign w:val="center"/>
          </w:tcPr>
          <w:p w14:paraId="72CD1831">
            <w:pPr>
              <w:spacing w:line="240" w:lineRule="auto"/>
              <w:ind w:firstLine="0" w:firstLineChars="0"/>
              <w:jc w:val="center"/>
              <w:rPr>
                <w:rFonts w:hint="eastAsia" w:ascii="宋体" w:hAnsi="宋体" w:cs="宋体"/>
                <w:color w:val="auto"/>
                <w:highlight w:val="none"/>
              </w:rPr>
            </w:pPr>
            <w:r>
              <w:rPr>
                <w:rFonts w:hint="eastAsia" w:ascii="宋体" w:hAnsi="宋体" w:cs="宋体"/>
                <w:color w:val="auto"/>
                <w:highlight w:val="none"/>
              </w:rPr>
              <w:t>8.1.1</w:t>
            </w:r>
          </w:p>
        </w:tc>
        <w:tc>
          <w:tcPr>
            <w:tcW w:w="7808" w:type="dxa"/>
            <w:tcBorders>
              <w:top w:val="single" w:color="auto" w:sz="6" w:space="0"/>
              <w:left w:val="single" w:color="auto" w:sz="6" w:space="0"/>
              <w:bottom w:val="single" w:color="auto" w:sz="6" w:space="0"/>
              <w:right w:val="single" w:color="auto" w:sz="12" w:space="0"/>
            </w:tcBorders>
            <w:vAlign w:val="center"/>
          </w:tcPr>
          <w:p w14:paraId="61CB1BD2">
            <w:pPr>
              <w:spacing w:line="400" w:lineRule="exact"/>
              <w:ind w:firstLine="0" w:firstLineChars="0"/>
              <w:jc w:val="left"/>
              <w:rPr>
                <w:rFonts w:hint="eastAsia" w:ascii="宋体" w:hAnsi="宋体" w:cs="宋体"/>
                <w:color w:val="auto"/>
                <w:highlight w:val="none"/>
              </w:rPr>
            </w:pPr>
            <w:r>
              <w:rPr>
                <w:rFonts w:hint="eastAsia" w:ascii="宋体" w:hAnsi="宋体" w:cs="宋体"/>
                <w:color w:val="auto"/>
                <w:highlight w:val="none"/>
              </w:rPr>
              <w:t>发包人提供测量基准点、基准线和水准点及其书面资料的期限：</w:t>
            </w:r>
            <w:r>
              <w:rPr>
                <w:rFonts w:hint="eastAsia" w:ascii="宋体" w:hAnsi="宋体" w:cs="宋体"/>
                <w:color w:val="auto"/>
                <w:highlight w:val="none"/>
                <w:u w:val="single"/>
              </w:rPr>
              <w:t>承包人进场后</w:t>
            </w:r>
            <w:r>
              <w:rPr>
                <w:rFonts w:hint="eastAsia" w:ascii="宋体" w:hAnsi="宋体" w:cs="宋体"/>
                <w:color w:val="auto"/>
                <w:highlight w:val="none"/>
                <w:u w:val="single"/>
                <w:lang w:val="en-US" w:eastAsia="zh-CN"/>
              </w:rPr>
              <w:t>14</w:t>
            </w:r>
            <w:r>
              <w:rPr>
                <w:rFonts w:hint="eastAsia" w:ascii="宋体" w:hAnsi="宋体" w:cs="宋体"/>
                <w:color w:val="auto"/>
                <w:highlight w:val="none"/>
                <w:u w:val="single"/>
              </w:rPr>
              <w:t>天内</w:t>
            </w:r>
            <w:r>
              <w:rPr>
                <w:rFonts w:hint="eastAsia" w:ascii="宋体" w:hAnsi="宋体" w:cs="宋体"/>
                <w:color w:val="auto"/>
                <w:highlight w:val="none"/>
              </w:rPr>
              <w:t>。</w:t>
            </w:r>
          </w:p>
          <w:p w14:paraId="54D57E13">
            <w:pPr>
              <w:spacing w:line="400" w:lineRule="exact"/>
              <w:ind w:firstLine="0" w:firstLineChars="0"/>
              <w:jc w:val="left"/>
              <w:rPr>
                <w:rFonts w:hint="eastAsia" w:ascii="宋体" w:hAnsi="宋体" w:cs="宋体"/>
                <w:color w:val="auto"/>
                <w:highlight w:val="none"/>
              </w:rPr>
            </w:pPr>
            <w:r>
              <w:rPr>
                <w:rFonts w:hint="eastAsia" w:ascii="宋体" w:hAnsi="宋体" w:cs="宋体"/>
                <w:color w:val="auto"/>
                <w:highlight w:val="none"/>
              </w:rPr>
              <w:t>承包人将施工控制网资料报送</w:t>
            </w:r>
            <w:r>
              <w:rPr>
                <w:rFonts w:hint="eastAsia" w:ascii="宋体" w:hAnsi="宋体" w:cs="宋体"/>
                <w:color w:val="auto"/>
                <w:highlight w:val="none"/>
                <w:lang w:val="en-US" w:eastAsia="zh-CN"/>
              </w:rPr>
              <w:t>咨询</w:t>
            </w:r>
            <w:r>
              <w:rPr>
                <w:rFonts w:hint="eastAsia" w:ascii="宋体" w:hAnsi="宋体" w:cs="宋体"/>
                <w:color w:val="auto"/>
                <w:highlight w:val="none"/>
              </w:rPr>
              <w:t>人审批的期限：</w:t>
            </w:r>
            <w:r>
              <w:rPr>
                <w:rFonts w:hint="eastAsia" w:ascii="宋体" w:hAnsi="宋体" w:cs="宋体"/>
                <w:color w:val="auto"/>
                <w:highlight w:val="none"/>
                <w:u w:val="single"/>
              </w:rPr>
              <w:t>资料报送后10天</w:t>
            </w:r>
            <w:r>
              <w:rPr>
                <w:rFonts w:hint="eastAsia" w:ascii="宋体" w:hAnsi="宋体" w:cs="宋体"/>
                <w:color w:val="auto"/>
                <w:highlight w:val="none"/>
              </w:rPr>
              <w:t>。</w:t>
            </w:r>
          </w:p>
        </w:tc>
      </w:tr>
      <w:tr w14:paraId="2877AEFF">
        <w:tblPrEx>
          <w:tblCellMar>
            <w:top w:w="0" w:type="dxa"/>
            <w:left w:w="108" w:type="dxa"/>
            <w:bottom w:w="0" w:type="dxa"/>
            <w:right w:w="108" w:type="dxa"/>
          </w:tblCellMar>
        </w:tblPrEx>
        <w:trPr>
          <w:trHeight w:val="782" w:hRule="atLeast"/>
          <w:jc w:val="center"/>
        </w:trPr>
        <w:tc>
          <w:tcPr>
            <w:tcW w:w="761" w:type="dxa"/>
            <w:tcBorders>
              <w:top w:val="single" w:color="auto" w:sz="6" w:space="0"/>
              <w:left w:val="single" w:color="auto" w:sz="12" w:space="0"/>
              <w:bottom w:val="single" w:color="auto" w:sz="6" w:space="0"/>
              <w:right w:val="single" w:color="auto" w:sz="6" w:space="0"/>
            </w:tcBorders>
            <w:vAlign w:val="center"/>
          </w:tcPr>
          <w:p w14:paraId="2880E0A6">
            <w:pPr>
              <w:spacing w:line="240" w:lineRule="auto"/>
              <w:ind w:firstLine="0" w:firstLineChars="0"/>
              <w:jc w:val="center"/>
              <w:rPr>
                <w:rFonts w:hint="default" w:ascii="宋体" w:hAnsi="宋体" w:cs="宋体"/>
                <w:color w:val="auto"/>
                <w:highlight w:val="none"/>
                <w:lang w:val="en-US" w:eastAsia="zh-CN"/>
              </w:rPr>
            </w:pPr>
            <w:r>
              <w:rPr>
                <w:rFonts w:hint="eastAsia" w:ascii="宋体" w:hAnsi="宋体" w:cs="宋体"/>
                <w:color w:val="auto"/>
                <w:highlight w:val="none"/>
                <w:lang w:val="en-US" w:eastAsia="zh-CN"/>
              </w:rPr>
              <w:t>10</w:t>
            </w:r>
          </w:p>
        </w:tc>
        <w:tc>
          <w:tcPr>
            <w:tcW w:w="1107" w:type="dxa"/>
            <w:tcBorders>
              <w:top w:val="single" w:color="auto" w:sz="6" w:space="0"/>
              <w:left w:val="single" w:color="auto" w:sz="6" w:space="0"/>
              <w:bottom w:val="single" w:color="auto" w:sz="6" w:space="0"/>
              <w:right w:val="single" w:color="auto" w:sz="6" w:space="0"/>
            </w:tcBorders>
            <w:vAlign w:val="center"/>
          </w:tcPr>
          <w:p w14:paraId="49C82795">
            <w:pPr>
              <w:spacing w:line="240" w:lineRule="auto"/>
              <w:ind w:firstLine="0" w:firstLineChars="0"/>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9.2.5</w:t>
            </w:r>
          </w:p>
        </w:tc>
        <w:tc>
          <w:tcPr>
            <w:tcW w:w="7808" w:type="dxa"/>
            <w:tcBorders>
              <w:top w:val="single" w:color="auto" w:sz="6" w:space="0"/>
              <w:left w:val="single" w:color="auto" w:sz="6" w:space="0"/>
              <w:bottom w:val="single" w:color="auto" w:sz="6" w:space="0"/>
              <w:right w:val="single" w:color="auto" w:sz="12" w:space="0"/>
            </w:tcBorders>
            <w:vAlign w:val="center"/>
          </w:tcPr>
          <w:p w14:paraId="57DEA14D">
            <w:pPr>
              <w:spacing w:line="400" w:lineRule="exact"/>
              <w:ind w:firstLine="0" w:firstLineChars="0"/>
              <w:jc w:val="left"/>
              <w:rPr>
                <w:color w:val="auto"/>
                <w:spacing w:val="-2"/>
                <w:highlight w:val="none"/>
              </w:rPr>
            </w:pPr>
            <w:r>
              <w:rPr>
                <w:color w:val="auto"/>
                <w:spacing w:val="-1"/>
                <w:highlight w:val="none"/>
              </w:rPr>
              <w:t>安全生产费用按</w:t>
            </w:r>
            <w:r>
              <w:rPr>
                <w:color w:val="auto"/>
                <w:spacing w:val="-1"/>
                <w:highlight w:val="none"/>
                <w:u w:val="single" w:color="auto"/>
              </w:rPr>
              <w:t xml:space="preserve"> </w:t>
            </w:r>
            <w:r>
              <w:rPr>
                <w:rFonts w:hint="eastAsia"/>
                <w:color w:val="auto"/>
                <w:spacing w:val="-1"/>
                <w:highlight w:val="none"/>
                <w:u w:val="single" w:color="auto"/>
                <w:lang w:val="en-US" w:eastAsia="zh-CN"/>
              </w:rPr>
              <w:t>1.5</w:t>
            </w:r>
            <w:r>
              <w:rPr>
                <w:color w:val="auto"/>
                <w:spacing w:val="-1"/>
                <w:highlight w:val="none"/>
                <w:u w:val="single" w:color="auto"/>
              </w:rPr>
              <w:t xml:space="preserve"> </w:t>
            </w:r>
            <w:r>
              <w:rPr>
                <w:color w:val="auto"/>
                <w:spacing w:val="-111"/>
                <w:highlight w:val="none"/>
              </w:rPr>
              <w:t xml:space="preserve"> </w:t>
            </w:r>
            <w:r>
              <w:rPr>
                <w:rFonts w:ascii="Times New Roman" w:hAnsi="Times New Roman" w:eastAsia="Times New Roman" w:cs="Times New Roman"/>
                <w:color w:val="auto"/>
                <w:spacing w:val="-1"/>
                <w:highlight w:val="none"/>
              </w:rPr>
              <w:t>%</w:t>
            </w:r>
            <w:r>
              <w:rPr>
                <w:color w:val="auto"/>
                <w:spacing w:val="-2"/>
                <w:highlight w:val="none"/>
              </w:rPr>
              <w:t>计取</w:t>
            </w:r>
          </w:p>
          <w:p w14:paraId="53ED3A47">
            <w:pPr>
              <w:spacing w:line="400" w:lineRule="exact"/>
              <w:ind w:firstLine="0" w:firstLineChars="0"/>
              <w:jc w:val="left"/>
              <w:rPr>
                <w:rFonts w:hint="eastAsia"/>
                <w:color w:val="auto"/>
                <w:spacing w:val="-2"/>
                <w:highlight w:val="none"/>
              </w:rPr>
            </w:pPr>
            <w:r>
              <w:rPr>
                <w:rFonts w:hint="eastAsia"/>
                <w:color w:val="auto"/>
                <w:spacing w:val="-2"/>
                <w:highlight w:val="none"/>
              </w:rPr>
              <w:t>计算基数为工程量清单第 100 章（不含安全生产费及建筑工程一切险及第三者责任险的保险费） 至第700章的合计金额</w:t>
            </w:r>
          </w:p>
        </w:tc>
      </w:tr>
      <w:tr w14:paraId="110C5C86">
        <w:tblPrEx>
          <w:tblCellMar>
            <w:top w:w="0" w:type="dxa"/>
            <w:left w:w="108" w:type="dxa"/>
            <w:bottom w:w="0" w:type="dxa"/>
            <w:right w:w="108" w:type="dxa"/>
          </w:tblCellMar>
        </w:tblPrEx>
        <w:trPr>
          <w:trHeight w:val="674" w:hRule="atLeast"/>
          <w:jc w:val="center"/>
        </w:trPr>
        <w:tc>
          <w:tcPr>
            <w:tcW w:w="761" w:type="dxa"/>
            <w:tcBorders>
              <w:top w:val="single" w:color="auto" w:sz="6" w:space="0"/>
              <w:left w:val="single" w:color="auto" w:sz="12" w:space="0"/>
              <w:bottom w:val="single" w:color="auto" w:sz="6" w:space="0"/>
              <w:right w:val="single" w:color="auto" w:sz="6" w:space="0"/>
            </w:tcBorders>
            <w:vAlign w:val="center"/>
          </w:tcPr>
          <w:p w14:paraId="1EB3027C">
            <w:pPr>
              <w:spacing w:line="240" w:lineRule="auto"/>
              <w:ind w:firstLine="0" w:firstLineChars="0"/>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11</w:t>
            </w:r>
          </w:p>
        </w:tc>
        <w:tc>
          <w:tcPr>
            <w:tcW w:w="1107" w:type="dxa"/>
            <w:tcBorders>
              <w:top w:val="single" w:color="auto" w:sz="6" w:space="0"/>
              <w:left w:val="single" w:color="auto" w:sz="6" w:space="0"/>
              <w:bottom w:val="single" w:color="auto" w:sz="6" w:space="0"/>
              <w:right w:val="single" w:color="auto" w:sz="6" w:space="0"/>
            </w:tcBorders>
            <w:vAlign w:val="center"/>
          </w:tcPr>
          <w:p w14:paraId="198410C5">
            <w:pPr>
              <w:spacing w:line="240" w:lineRule="auto"/>
              <w:ind w:firstLine="0" w:firstLineChars="0"/>
              <w:jc w:val="center"/>
              <w:rPr>
                <w:rFonts w:hint="eastAsia" w:ascii="宋体" w:hAnsi="宋体" w:cs="宋体"/>
                <w:color w:val="auto"/>
                <w:highlight w:val="none"/>
              </w:rPr>
            </w:pPr>
            <w:r>
              <w:rPr>
                <w:rFonts w:hint="eastAsia" w:ascii="宋体" w:hAnsi="宋体" w:cs="宋体"/>
                <w:color w:val="auto"/>
                <w:highlight w:val="none"/>
              </w:rPr>
              <w:t>11.5</w:t>
            </w:r>
          </w:p>
        </w:tc>
        <w:tc>
          <w:tcPr>
            <w:tcW w:w="7808" w:type="dxa"/>
            <w:tcBorders>
              <w:top w:val="single" w:color="auto" w:sz="6" w:space="0"/>
              <w:left w:val="single" w:color="auto" w:sz="6" w:space="0"/>
              <w:bottom w:val="single" w:color="auto" w:sz="6" w:space="0"/>
              <w:right w:val="single" w:color="auto" w:sz="12" w:space="0"/>
            </w:tcBorders>
            <w:vAlign w:val="center"/>
          </w:tcPr>
          <w:p w14:paraId="39986886">
            <w:pPr>
              <w:spacing w:line="400" w:lineRule="exact"/>
              <w:ind w:firstLine="0" w:firstLineChars="0"/>
              <w:jc w:val="left"/>
              <w:rPr>
                <w:rFonts w:hint="eastAsia" w:ascii="宋体" w:hAnsi="宋体" w:cs="宋体"/>
                <w:color w:val="auto"/>
                <w:highlight w:val="none"/>
              </w:rPr>
            </w:pPr>
            <w:r>
              <w:rPr>
                <w:rFonts w:hint="eastAsia" w:ascii="宋体" w:hAnsi="宋体" w:cs="宋体"/>
                <w:color w:val="auto"/>
                <w:highlight w:val="none"/>
              </w:rPr>
              <w:t>逾期交工违约金</w:t>
            </w:r>
            <w:r>
              <w:rPr>
                <w:rFonts w:hint="eastAsia" w:ascii="宋体" w:hAnsi="宋体" w:cs="宋体"/>
                <w:color w:val="auto"/>
                <w:highlight w:val="none"/>
              </w:rPr>
              <w:t>：</w:t>
            </w:r>
            <w:r>
              <w:rPr>
                <w:rFonts w:hint="eastAsia" w:ascii="宋体" w:hAnsi="宋体" w:cs="宋体"/>
                <w:color w:val="auto"/>
                <w:highlight w:val="none"/>
                <w:u w:val="single"/>
                <w:lang w:val="en-US" w:eastAsia="zh-CN"/>
              </w:rPr>
              <w:t>2</w:t>
            </w:r>
            <w:r>
              <w:rPr>
                <w:rFonts w:hint="eastAsia" w:ascii="宋体" w:hAnsi="宋体" w:cs="宋体"/>
                <w:color w:val="auto"/>
                <w:highlight w:val="none"/>
                <w:u w:val="single"/>
              </w:rPr>
              <w:t>000</w:t>
            </w:r>
            <w:r>
              <w:rPr>
                <w:rFonts w:hint="eastAsia" w:ascii="宋体" w:hAnsi="宋体" w:cs="宋体"/>
                <w:color w:val="auto"/>
                <w:highlight w:val="none"/>
              </w:rPr>
              <w:t>元/天</w:t>
            </w:r>
          </w:p>
        </w:tc>
      </w:tr>
      <w:tr w14:paraId="39D11F6B">
        <w:tblPrEx>
          <w:tblCellMar>
            <w:top w:w="0" w:type="dxa"/>
            <w:left w:w="108" w:type="dxa"/>
            <w:bottom w:w="0" w:type="dxa"/>
            <w:right w:w="108" w:type="dxa"/>
          </w:tblCellMar>
        </w:tblPrEx>
        <w:trPr>
          <w:trHeight w:val="691" w:hRule="atLeast"/>
          <w:jc w:val="center"/>
        </w:trPr>
        <w:tc>
          <w:tcPr>
            <w:tcW w:w="761" w:type="dxa"/>
            <w:tcBorders>
              <w:top w:val="single" w:color="auto" w:sz="6" w:space="0"/>
              <w:left w:val="single" w:color="auto" w:sz="12" w:space="0"/>
              <w:bottom w:val="single" w:color="auto" w:sz="6" w:space="0"/>
              <w:right w:val="single" w:color="auto" w:sz="6" w:space="0"/>
            </w:tcBorders>
            <w:vAlign w:val="center"/>
          </w:tcPr>
          <w:p w14:paraId="1622924A">
            <w:pPr>
              <w:spacing w:line="240" w:lineRule="auto"/>
              <w:ind w:firstLine="0" w:firstLineChars="0"/>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12</w:t>
            </w:r>
          </w:p>
        </w:tc>
        <w:tc>
          <w:tcPr>
            <w:tcW w:w="1107" w:type="dxa"/>
            <w:tcBorders>
              <w:top w:val="single" w:color="auto" w:sz="6" w:space="0"/>
              <w:left w:val="single" w:color="auto" w:sz="6" w:space="0"/>
              <w:bottom w:val="single" w:color="auto" w:sz="6" w:space="0"/>
              <w:right w:val="single" w:color="auto" w:sz="6" w:space="0"/>
            </w:tcBorders>
            <w:vAlign w:val="center"/>
          </w:tcPr>
          <w:p w14:paraId="5CB1A32E">
            <w:pPr>
              <w:spacing w:line="240" w:lineRule="auto"/>
              <w:ind w:firstLine="0" w:firstLineChars="0"/>
              <w:jc w:val="center"/>
              <w:rPr>
                <w:rFonts w:hint="eastAsia" w:ascii="宋体" w:hAnsi="宋体" w:cs="宋体"/>
                <w:color w:val="auto"/>
                <w:highlight w:val="none"/>
              </w:rPr>
            </w:pPr>
            <w:r>
              <w:rPr>
                <w:rFonts w:hint="eastAsia" w:ascii="宋体" w:hAnsi="宋体" w:cs="宋体"/>
                <w:color w:val="auto"/>
                <w:highlight w:val="none"/>
              </w:rPr>
              <w:t>11.5</w:t>
            </w:r>
          </w:p>
        </w:tc>
        <w:tc>
          <w:tcPr>
            <w:tcW w:w="7808" w:type="dxa"/>
            <w:tcBorders>
              <w:top w:val="single" w:color="auto" w:sz="6" w:space="0"/>
              <w:left w:val="single" w:color="auto" w:sz="6" w:space="0"/>
              <w:bottom w:val="single" w:color="auto" w:sz="6" w:space="0"/>
              <w:right w:val="single" w:color="auto" w:sz="12" w:space="0"/>
            </w:tcBorders>
            <w:vAlign w:val="center"/>
          </w:tcPr>
          <w:p w14:paraId="7C6E6407">
            <w:pPr>
              <w:spacing w:line="400" w:lineRule="exact"/>
              <w:ind w:firstLine="0" w:firstLineChars="0"/>
              <w:jc w:val="left"/>
              <w:rPr>
                <w:rFonts w:hint="eastAsia" w:ascii="宋体" w:hAnsi="宋体" w:cs="宋体"/>
                <w:color w:val="auto"/>
                <w:highlight w:val="none"/>
              </w:rPr>
            </w:pPr>
            <w:r>
              <w:rPr>
                <w:rFonts w:hint="eastAsia" w:ascii="宋体" w:hAnsi="宋体" w:cs="宋体"/>
                <w:color w:val="auto"/>
                <w:highlight w:val="none"/>
              </w:rPr>
              <w:t>逾期交工违约金限额：</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5</w:t>
            </w:r>
            <w:r>
              <w:rPr>
                <w:rFonts w:hint="eastAsia" w:ascii="宋体" w:hAnsi="宋体" w:cs="宋体"/>
                <w:color w:val="auto"/>
                <w:highlight w:val="none"/>
                <w:u w:val="single"/>
              </w:rPr>
              <w:t xml:space="preserve"> </w:t>
            </w:r>
            <w:r>
              <w:rPr>
                <w:rFonts w:hint="eastAsia" w:ascii="宋体" w:hAnsi="宋体" w:cs="宋体"/>
                <w:color w:val="auto"/>
                <w:highlight w:val="none"/>
              </w:rPr>
              <w:t>%签约合同价</w:t>
            </w:r>
          </w:p>
        </w:tc>
      </w:tr>
      <w:tr w14:paraId="2A951C9F">
        <w:tblPrEx>
          <w:tblCellMar>
            <w:top w:w="0" w:type="dxa"/>
            <w:left w:w="108" w:type="dxa"/>
            <w:bottom w:w="0" w:type="dxa"/>
            <w:right w:w="108" w:type="dxa"/>
          </w:tblCellMar>
        </w:tblPrEx>
        <w:trPr>
          <w:trHeight w:val="981" w:hRule="atLeast"/>
          <w:jc w:val="center"/>
        </w:trPr>
        <w:tc>
          <w:tcPr>
            <w:tcW w:w="761" w:type="dxa"/>
            <w:tcBorders>
              <w:top w:val="single" w:color="auto" w:sz="6" w:space="0"/>
              <w:left w:val="single" w:color="auto" w:sz="12" w:space="0"/>
              <w:bottom w:val="single" w:color="000000" w:sz="8" w:space="0"/>
              <w:right w:val="single" w:color="auto" w:sz="6" w:space="0"/>
            </w:tcBorders>
            <w:vAlign w:val="center"/>
          </w:tcPr>
          <w:p w14:paraId="3FFC1080">
            <w:pPr>
              <w:spacing w:line="240" w:lineRule="auto"/>
              <w:ind w:firstLine="0" w:firstLineChars="0"/>
              <w:jc w:val="center"/>
              <w:rPr>
                <w:rFonts w:hint="eastAsia" w:ascii="宋体" w:hAnsi="宋体" w:cs="宋体"/>
                <w:color w:val="auto"/>
                <w:highlight w:val="none"/>
              </w:rPr>
            </w:pPr>
            <w:r>
              <w:rPr>
                <w:rFonts w:hint="eastAsia" w:ascii="宋体" w:hAnsi="宋体" w:cs="宋体"/>
                <w:color w:val="auto"/>
                <w:highlight w:val="none"/>
              </w:rPr>
              <w:t>13</w:t>
            </w:r>
          </w:p>
        </w:tc>
        <w:tc>
          <w:tcPr>
            <w:tcW w:w="1107" w:type="dxa"/>
            <w:tcBorders>
              <w:top w:val="single" w:color="auto" w:sz="6" w:space="0"/>
              <w:left w:val="single" w:color="auto" w:sz="6" w:space="0"/>
              <w:bottom w:val="single" w:color="000000" w:sz="8" w:space="0"/>
              <w:right w:val="single" w:color="auto" w:sz="6" w:space="0"/>
            </w:tcBorders>
            <w:vAlign w:val="center"/>
          </w:tcPr>
          <w:p w14:paraId="701123AE">
            <w:pPr>
              <w:spacing w:line="240" w:lineRule="auto"/>
              <w:ind w:firstLine="0" w:firstLineChars="0"/>
              <w:jc w:val="center"/>
              <w:rPr>
                <w:rFonts w:hint="eastAsia" w:ascii="宋体" w:hAnsi="宋体" w:cs="宋体"/>
                <w:color w:val="auto"/>
                <w:highlight w:val="none"/>
              </w:rPr>
            </w:pPr>
            <w:r>
              <w:rPr>
                <w:rFonts w:hint="eastAsia" w:ascii="宋体" w:hAnsi="宋体" w:cs="宋体"/>
                <w:color w:val="auto"/>
                <w:highlight w:val="none"/>
              </w:rPr>
              <w:t>15.2.2</w:t>
            </w:r>
          </w:p>
        </w:tc>
        <w:tc>
          <w:tcPr>
            <w:tcW w:w="7808" w:type="dxa"/>
            <w:tcBorders>
              <w:top w:val="single" w:color="auto" w:sz="6" w:space="0"/>
              <w:left w:val="single" w:color="auto" w:sz="6" w:space="0"/>
              <w:bottom w:val="single" w:color="000000" w:sz="8" w:space="0"/>
              <w:right w:val="single" w:color="auto" w:sz="12" w:space="0"/>
            </w:tcBorders>
            <w:vAlign w:val="center"/>
          </w:tcPr>
          <w:p w14:paraId="4DDFFB3E">
            <w:pPr>
              <w:spacing w:line="400" w:lineRule="exact"/>
              <w:ind w:firstLine="0" w:firstLineChars="0"/>
              <w:jc w:val="left"/>
              <w:rPr>
                <w:rFonts w:hint="eastAsia" w:ascii="宋体" w:hAnsi="宋体" w:cs="宋体"/>
                <w:color w:val="auto"/>
                <w:highlight w:val="none"/>
              </w:rPr>
            </w:pPr>
            <w:r>
              <w:rPr>
                <w:rFonts w:hint="eastAsia" w:ascii="宋体" w:hAnsi="宋体" w:cs="宋体"/>
                <w:color w:val="auto"/>
                <w:highlight w:val="none"/>
              </w:rPr>
              <w:t>承包人提出的合理化建议降低了合同价格或者提高了工程经济效益的，发包人按所节约成本的</w:t>
            </w:r>
            <w:r>
              <w:rPr>
                <w:rFonts w:hint="eastAsia" w:ascii="宋体" w:hAnsi="宋体" w:cs="宋体"/>
                <w:color w:val="auto"/>
                <w:highlight w:val="none"/>
                <w:u w:val="single"/>
              </w:rPr>
              <w:t xml:space="preserve">  \  </w:t>
            </w:r>
            <w:r>
              <w:rPr>
                <w:rFonts w:hint="eastAsia" w:ascii="宋体" w:hAnsi="宋体" w:cs="宋体"/>
                <w:color w:val="auto"/>
                <w:highlight w:val="none"/>
              </w:rPr>
              <w:t>%或增加收益的</w:t>
            </w:r>
            <w:r>
              <w:rPr>
                <w:rFonts w:hint="eastAsia" w:ascii="宋体" w:hAnsi="宋体" w:cs="宋体"/>
                <w:color w:val="auto"/>
                <w:highlight w:val="none"/>
                <w:u w:val="single"/>
              </w:rPr>
              <w:t xml:space="preserve">  \  </w:t>
            </w:r>
            <w:r>
              <w:rPr>
                <w:rFonts w:hint="eastAsia" w:ascii="宋体" w:hAnsi="宋体" w:cs="宋体"/>
                <w:color w:val="auto"/>
                <w:highlight w:val="none"/>
              </w:rPr>
              <w:t>%给予奖励</w:t>
            </w:r>
          </w:p>
        </w:tc>
      </w:tr>
      <w:tr w14:paraId="5FBDFAA0">
        <w:tblPrEx>
          <w:tblCellMar>
            <w:top w:w="0" w:type="dxa"/>
            <w:left w:w="108" w:type="dxa"/>
            <w:bottom w:w="0" w:type="dxa"/>
            <w:right w:w="108" w:type="dxa"/>
          </w:tblCellMar>
        </w:tblPrEx>
        <w:trPr>
          <w:trHeight w:val="486" w:hRule="atLeast"/>
          <w:jc w:val="center"/>
        </w:trPr>
        <w:tc>
          <w:tcPr>
            <w:tcW w:w="761" w:type="dxa"/>
            <w:tcBorders>
              <w:top w:val="single" w:color="000000" w:sz="8" w:space="0"/>
              <w:left w:val="single" w:color="auto" w:sz="12" w:space="0"/>
              <w:bottom w:val="single" w:color="auto" w:sz="6" w:space="0"/>
              <w:right w:val="single" w:color="auto" w:sz="6" w:space="0"/>
            </w:tcBorders>
            <w:vAlign w:val="center"/>
          </w:tcPr>
          <w:p w14:paraId="294DBF2A">
            <w:pPr>
              <w:spacing w:line="240" w:lineRule="auto"/>
              <w:ind w:firstLine="0" w:firstLineChars="0"/>
              <w:jc w:val="center"/>
              <w:rPr>
                <w:rFonts w:hint="eastAsia" w:ascii="宋体" w:hAnsi="宋体" w:cs="宋体"/>
                <w:color w:val="auto"/>
                <w:highlight w:val="none"/>
              </w:rPr>
            </w:pPr>
            <w:r>
              <w:rPr>
                <w:rFonts w:hint="eastAsia" w:ascii="宋体" w:hAnsi="宋体" w:cs="宋体"/>
                <w:color w:val="auto"/>
                <w:highlight w:val="none"/>
              </w:rPr>
              <w:t>14</w:t>
            </w:r>
          </w:p>
        </w:tc>
        <w:tc>
          <w:tcPr>
            <w:tcW w:w="1107" w:type="dxa"/>
            <w:tcBorders>
              <w:top w:val="single" w:color="000000" w:sz="8" w:space="0"/>
              <w:left w:val="single" w:color="auto" w:sz="6" w:space="0"/>
              <w:bottom w:val="single" w:color="auto" w:sz="6" w:space="0"/>
              <w:right w:val="single" w:color="auto" w:sz="6" w:space="0"/>
            </w:tcBorders>
            <w:vAlign w:val="center"/>
          </w:tcPr>
          <w:p w14:paraId="09EE91AA">
            <w:pPr>
              <w:spacing w:line="240" w:lineRule="auto"/>
              <w:ind w:firstLine="0" w:firstLineChars="0"/>
              <w:jc w:val="center"/>
              <w:rPr>
                <w:rFonts w:hint="eastAsia" w:ascii="宋体" w:hAnsi="宋体" w:cs="宋体"/>
                <w:color w:val="auto"/>
                <w:highlight w:val="none"/>
              </w:rPr>
            </w:pPr>
            <w:r>
              <w:rPr>
                <w:rFonts w:hint="eastAsia" w:ascii="宋体" w:hAnsi="宋体" w:cs="宋体"/>
                <w:color w:val="auto"/>
                <w:highlight w:val="none"/>
              </w:rPr>
              <w:t>16.1</w:t>
            </w:r>
          </w:p>
        </w:tc>
        <w:tc>
          <w:tcPr>
            <w:tcW w:w="7808" w:type="dxa"/>
            <w:tcBorders>
              <w:top w:val="single" w:color="000000" w:sz="8" w:space="0"/>
              <w:left w:val="single" w:color="auto" w:sz="6" w:space="0"/>
              <w:bottom w:val="single" w:color="auto" w:sz="6" w:space="0"/>
              <w:right w:val="single" w:color="auto" w:sz="12" w:space="0"/>
            </w:tcBorders>
            <w:vAlign w:val="center"/>
          </w:tcPr>
          <w:p w14:paraId="43EC90BE">
            <w:pPr>
              <w:pStyle w:val="52"/>
              <w:spacing w:before="128" w:line="218" w:lineRule="auto"/>
              <w:ind w:left="0" w:leftChars="0" w:firstLine="0" w:firstLineChars="0"/>
              <w:rPr>
                <w:color w:val="auto"/>
                <w:highlight w:val="none"/>
              </w:rPr>
            </w:pPr>
            <w:r>
              <w:rPr>
                <w:color w:val="auto"/>
                <w:spacing w:val="-2"/>
                <w:highlight w:val="none"/>
              </w:rPr>
              <w:t>因物价波动引起的价格调整按照以下原则处理：</w:t>
            </w:r>
          </w:p>
          <w:p w14:paraId="29C8B9DF">
            <w:pPr>
              <w:pStyle w:val="52"/>
              <w:spacing w:before="117" w:line="197" w:lineRule="auto"/>
              <w:ind w:left="0" w:leftChars="0" w:firstLine="0" w:firstLineChars="0"/>
              <w:rPr>
                <w:color w:val="auto"/>
                <w:highlight w:val="none"/>
              </w:rPr>
            </w:pPr>
            <w:r>
              <w:rPr>
                <w:rFonts w:hint="eastAsia" w:cs="宋体"/>
                <w:color w:val="auto"/>
                <w:highlight w:val="none"/>
                <w:lang w:eastAsia="zh-CN"/>
              </w:rPr>
              <w:t>□</w:t>
            </w:r>
            <w:r>
              <w:rPr>
                <w:color w:val="auto"/>
                <w:highlight w:val="none"/>
              </w:rPr>
              <w:t>按第</w:t>
            </w:r>
            <w:r>
              <w:rPr>
                <w:color w:val="auto"/>
                <w:spacing w:val="-28"/>
                <w:highlight w:val="none"/>
              </w:rPr>
              <w:t xml:space="preserve"> </w:t>
            </w:r>
            <w:r>
              <w:rPr>
                <w:rFonts w:ascii="Times New Roman" w:hAnsi="Times New Roman" w:eastAsia="Times New Roman" w:cs="Times New Roman"/>
                <w:color w:val="auto"/>
                <w:highlight w:val="none"/>
              </w:rPr>
              <w:t xml:space="preserve">16.1.1 </w:t>
            </w:r>
            <w:r>
              <w:rPr>
                <w:color w:val="auto"/>
                <w:highlight w:val="none"/>
              </w:rPr>
              <w:t>项调价，相关约定为：</w:t>
            </w:r>
            <w:r>
              <w:rPr>
                <w:color w:val="auto"/>
                <w:highlight w:val="none"/>
                <w:u w:val="single" w:color="auto"/>
              </w:rPr>
              <w:t xml:space="preserve">                 </w:t>
            </w:r>
          </w:p>
          <w:p w14:paraId="69E963B8">
            <w:pPr>
              <w:pStyle w:val="52"/>
              <w:spacing w:before="59" w:line="199" w:lineRule="auto"/>
              <w:ind w:left="0" w:leftChars="0" w:firstLine="0" w:firstLineChars="0"/>
              <w:rPr>
                <w:color w:val="auto"/>
                <w:highlight w:val="none"/>
              </w:rPr>
            </w:pPr>
            <w:r>
              <w:rPr>
                <w:rFonts w:hint="eastAsia" w:cs="宋体"/>
                <w:color w:val="auto"/>
                <w:highlight w:val="none"/>
                <w:lang w:eastAsia="zh-CN"/>
              </w:rPr>
              <w:t>□</w:t>
            </w:r>
            <w:r>
              <w:rPr>
                <w:color w:val="auto"/>
                <w:highlight w:val="none"/>
              </w:rPr>
              <w:t>按第</w:t>
            </w:r>
            <w:r>
              <w:rPr>
                <w:color w:val="auto"/>
                <w:spacing w:val="-28"/>
                <w:highlight w:val="none"/>
              </w:rPr>
              <w:t xml:space="preserve"> </w:t>
            </w:r>
            <w:r>
              <w:rPr>
                <w:rFonts w:ascii="Times New Roman" w:hAnsi="Times New Roman" w:eastAsia="Times New Roman" w:cs="Times New Roman"/>
                <w:color w:val="auto"/>
                <w:highlight w:val="none"/>
              </w:rPr>
              <w:t xml:space="preserve">16.1.2 </w:t>
            </w:r>
            <w:r>
              <w:rPr>
                <w:color w:val="auto"/>
                <w:highlight w:val="none"/>
              </w:rPr>
              <w:t>项调价，相关约定为：</w:t>
            </w:r>
            <w:r>
              <w:rPr>
                <w:color w:val="auto"/>
                <w:highlight w:val="none"/>
                <w:u w:val="single" w:color="auto"/>
              </w:rPr>
              <w:t xml:space="preserve">                 </w:t>
            </w:r>
          </w:p>
          <w:p w14:paraId="2B789404">
            <w:pPr>
              <w:spacing w:line="400" w:lineRule="exact"/>
              <w:ind w:firstLine="0" w:firstLineChars="0"/>
              <w:jc w:val="left"/>
              <w:rPr>
                <w:rFonts w:hint="eastAsia" w:ascii="宋体" w:hAnsi="宋体" w:cs="宋体"/>
                <w:color w:val="auto"/>
                <w:highlight w:val="none"/>
              </w:rPr>
            </w:pPr>
            <w:r>
              <w:rPr>
                <w:rFonts w:hint="eastAsia" w:cs="宋体"/>
                <w:color w:val="auto"/>
                <w:highlight w:val="none"/>
                <w:lang w:eastAsia="zh-CN"/>
              </w:rPr>
              <w:t>☑</w:t>
            </w:r>
            <w:r>
              <w:rPr>
                <w:color w:val="auto"/>
                <w:position w:val="-1"/>
                <w:highlight w:val="none"/>
              </w:rPr>
              <w:t>按第</w:t>
            </w:r>
            <w:r>
              <w:rPr>
                <w:color w:val="auto"/>
                <w:spacing w:val="-27"/>
                <w:position w:val="-1"/>
                <w:highlight w:val="none"/>
              </w:rPr>
              <w:t xml:space="preserve"> </w:t>
            </w:r>
            <w:r>
              <w:rPr>
                <w:rFonts w:ascii="Times New Roman" w:hAnsi="Times New Roman" w:eastAsia="Times New Roman" w:cs="Times New Roman"/>
                <w:color w:val="auto"/>
                <w:position w:val="-1"/>
                <w:highlight w:val="none"/>
              </w:rPr>
              <w:t xml:space="preserve">16.1.3 </w:t>
            </w:r>
            <w:r>
              <w:rPr>
                <w:color w:val="auto"/>
                <w:position w:val="-1"/>
                <w:highlight w:val="none"/>
              </w:rPr>
              <w:t>项约定不调价。</w:t>
            </w:r>
          </w:p>
        </w:tc>
      </w:tr>
      <w:tr w14:paraId="2EA1EC34">
        <w:tblPrEx>
          <w:tblCellMar>
            <w:top w:w="0" w:type="dxa"/>
            <w:left w:w="108" w:type="dxa"/>
            <w:bottom w:w="0" w:type="dxa"/>
            <w:right w:w="108" w:type="dxa"/>
          </w:tblCellMar>
        </w:tblPrEx>
        <w:trPr>
          <w:trHeight w:val="797" w:hRule="atLeast"/>
          <w:jc w:val="center"/>
        </w:trPr>
        <w:tc>
          <w:tcPr>
            <w:tcW w:w="761" w:type="dxa"/>
            <w:tcBorders>
              <w:top w:val="single" w:color="auto" w:sz="6" w:space="0"/>
              <w:left w:val="single" w:color="auto" w:sz="12" w:space="0"/>
              <w:bottom w:val="single" w:color="auto" w:sz="6" w:space="0"/>
              <w:right w:val="single" w:color="auto" w:sz="6" w:space="0"/>
            </w:tcBorders>
            <w:vAlign w:val="center"/>
          </w:tcPr>
          <w:p w14:paraId="20978E23">
            <w:pPr>
              <w:spacing w:line="240" w:lineRule="auto"/>
              <w:ind w:firstLine="0" w:firstLineChars="0"/>
              <w:jc w:val="center"/>
              <w:rPr>
                <w:rFonts w:hint="eastAsia" w:ascii="宋体" w:hAnsi="宋体" w:cs="宋体"/>
                <w:color w:val="auto"/>
                <w:highlight w:val="none"/>
              </w:rPr>
            </w:pPr>
            <w:r>
              <w:rPr>
                <w:rFonts w:hint="eastAsia" w:ascii="宋体" w:hAnsi="宋体" w:cs="宋体"/>
                <w:color w:val="auto"/>
                <w:highlight w:val="none"/>
              </w:rPr>
              <w:t>15</w:t>
            </w:r>
          </w:p>
        </w:tc>
        <w:tc>
          <w:tcPr>
            <w:tcW w:w="1107" w:type="dxa"/>
            <w:tcBorders>
              <w:top w:val="single" w:color="auto" w:sz="6" w:space="0"/>
              <w:left w:val="single" w:color="auto" w:sz="6" w:space="0"/>
              <w:bottom w:val="single" w:color="auto" w:sz="6" w:space="0"/>
              <w:right w:val="single" w:color="auto" w:sz="6" w:space="0"/>
            </w:tcBorders>
            <w:vAlign w:val="center"/>
          </w:tcPr>
          <w:p w14:paraId="1A53EF1E">
            <w:pPr>
              <w:spacing w:line="240" w:lineRule="auto"/>
              <w:ind w:firstLine="0" w:firstLineChars="0"/>
              <w:jc w:val="center"/>
              <w:rPr>
                <w:rFonts w:hint="eastAsia" w:ascii="宋体" w:hAnsi="宋体" w:cs="宋体"/>
                <w:color w:val="auto"/>
                <w:highlight w:val="none"/>
              </w:rPr>
            </w:pPr>
            <w:r>
              <w:rPr>
                <w:rFonts w:hint="eastAsia" w:ascii="宋体" w:hAnsi="宋体" w:cs="宋体"/>
                <w:color w:val="auto"/>
                <w:highlight w:val="none"/>
              </w:rPr>
              <w:t>17.2.1（1）</w:t>
            </w:r>
          </w:p>
        </w:tc>
        <w:tc>
          <w:tcPr>
            <w:tcW w:w="7808" w:type="dxa"/>
            <w:tcBorders>
              <w:top w:val="single" w:color="auto" w:sz="6" w:space="0"/>
              <w:left w:val="single" w:color="auto" w:sz="6" w:space="0"/>
              <w:bottom w:val="single" w:color="auto" w:sz="6" w:space="0"/>
              <w:right w:val="single" w:color="auto" w:sz="12" w:space="0"/>
            </w:tcBorders>
            <w:vAlign w:val="center"/>
          </w:tcPr>
          <w:p w14:paraId="4D455BB0">
            <w:pPr>
              <w:spacing w:line="400" w:lineRule="exact"/>
              <w:ind w:firstLine="0" w:firstLineChars="0"/>
              <w:jc w:val="left"/>
              <w:rPr>
                <w:rFonts w:hint="eastAsia" w:ascii="宋体" w:hAnsi="宋体" w:cs="宋体"/>
                <w:color w:val="auto"/>
                <w:highlight w:val="none"/>
              </w:rPr>
            </w:pPr>
            <w:r>
              <w:rPr>
                <w:rFonts w:hint="eastAsia" w:ascii="宋体" w:hAnsi="宋体" w:cs="宋体"/>
                <w:color w:val="auto"/>
                <w:highlight w:val="none"/>
              </w:rPr>
              <w:t>开工预付款金额：</w:t>
            </w:r>
            <w:r>
              <w:rPr>
                <w:rFonts w:hint="eastAsia" w:ascii="宋体" w:hAnsi="宋体" w:cs="宋体"/>
                <w:color w:val="auto"/>
                <w:highlight w:val="none"/>
                <w:u w:val="single"/>
                <w:lang w:eastAsia="zh-CN"/>
              </w:rPr>
              <w:t>在合同谈判时按照国家相关规定进行约定</w:t>
            </w:r>
            <w:r>
              <w:rPr>
                <w:rFonts w:hint="eastAsia" w:ascii="宋体" w:hAnsi="宋体" w:cs="宋体"/>
                <w:color w:val="auto"/>
                <w:highlight w:val="none"/>
              </w:rPr>
              <w:t>。</w:t>
            </w:r>
          </w:p>
        </w:tc>
      </w:tr>
      <w:tr w14:paraId="76268BD8">
        <w:tblPrEx>
          <w:tblCellMar>
            <w:top w:w="0" w:type="dxa"/>
            <w:left w:w="108" w:type="dxa"/>
            <w:bottom w:w="0" w:type="dxa"/>
            <w:right w:w="108" w:type="dxa"/>
          </w:tblCellMar>
        </w:tblPrEx>
        <w:trPr>
          <w:trHeight w:val="549" w:hRule="atLeast"/>
          <w:jc w:val="center"/>
        </w:trPr>
        <w:tc>
          <w:tcPr>
            <w:tcW w:w="761" w:type="dxa"/>
            <w:tcBorders>
              <w:top w:val="single" w:color="auto" w:sz="6" w:space="0"/>
              <w:left w:val="single" w:color="auto" w:sz="12" w:space="0"/>
              <w:bottom w:val="single" w:color="auto" w:sz="6" w:space="0"/>
              <w:right w:val="single" w:color="auto" w:sz="6" w:space="0"/>
            </w:tcBorders>
            <w:vAlign w:val="center"/>
          </w:tcPr>
          <w:p w14:paraId="1B3F42C8">
            <w:pPr>
              <w:spacing w:line="240" w:lineRule="auto"/>
              <w:ind w:firstLine="0" w:firstLineChars="0"/>
              <w:jc w:val="center"/>
              <w:rPr>
                <w:rFonts w:hint="eastAsia" w:ascii="宋体" w:hAnsi="宋体" w:cs="宋体"/>
                <w:color w:val="auto"/>
                <w:highlight w:val="none"/>
              </w:rPr>
            </w:pPr>
            <w:r>
              <w:rPr>
                <w:rFonts w:hint="eastAsia" w:ascii="宋体" w:hAnsi="宋体" w:cs="宋体"/>
                <w:color w:val="auto"/>
                <w:highlight w:val="none"/>
              </w:rPr>
              <w:t>16</w:t>
            </w:r>
          </w:p>
        </w:tc>
        <w:tc>
          <w:tcPr>
            <w:tcW w:w="1107" w:type="dxa"/>
            <w:tcBorders>
              <w:top w:val="single" w:color="auto" w:sz="6" w:space="0"/>
              <w:left w:val="single" w:color="auto" w:sz="6" w:space="0"/>
              <w:bottom w:val="single" w:color="auto" w:sz="6" w:space="0"/>
              <w:right w:val="single" w:color="auto" w:sz="6" w:space="0"/>
            </w:tcBorders>
            <w:vAlign w:val="center"/>
          </w:tcPr>
          <w:p w14:paraId="7476CE2F">
            <w:pPr>
              <w:spacing w:line="240" w:lineRule="auto"/>
              <w:ind w:firstLine="0" w:firstLineChars="0"/>
              <w:jc w:val="center"/>
              <w:rPr>
                <w:rFonts w:hint="eastAsia" w:ascii="宋体" w:hAnsi="宋体" w:cs="宋体"/>
                <w:color w:val="auto"/>
                <w:highlight w:val="none"/>
              </w:rPr>
            </w:pPr>
            <w:r>
              <w:rPr>
                <w:rFonts w:hint="eastAsia" w:ascii="宋体" w:hAnsi="宋体" w:cs="宋体"/>
                <w:color w:val="auto"/>
                <w:highlight w:val="none"/>
              </w:rPr>
              <w:t>17.2.1（2）</w:t>
            </w:r>
          </w:p>
        </w:tc>
        <w:tc>
          <w:tcPr>
            <w:tcW w:w="7808" w:type="dxa"/>
            <w:tcBorders>
              <w:top w:val="single" w:color="auto" w:sz="6" w:space="0"/>
              <w:left w:val="single" w:color="auto" w:sz="6" w:space="0"/>
              <w:bottom w:val="single" w:color="auto" w:sz="6" w:space="0"/>
              <w:right w:val="single" w:color="auto" w:sz="12" w:space="0"/>
            </w:tcBorders>
            <w:vAlign w:val="center"/>
          </w:tcPr>
          <w:p w14:paraId="33690EF7">
            <w:pPr>
              <w:spacing w:line="400" w:lineRule="exact"/>
              <w:ind w:firstLine="0" w:firstLineChars="0"/>
              <w:jc w:val="left"/>
              <w:rPr>
                <w:rFonts w:hint="eastAsia" w:ascii="宋体" w:hAnsi="宋体" w:cs="宋体"/>
                <w:color w:val="auto"/>
                <w:highlight w:val="none"/>
              </w:rPr>
            </w:pPr>
            <w:r>
              <w:rPr>
                <w:rFonts w:hint="eastAsia" w:ascii="宋体" w:hAnsi="宋体" w:cs="宋体"/>
                <w:color w:val="auto"/>
                <w:szCs w:val="24"/>
                <w:highlight w:val="none"/>
              </w:rPr>
              <w:t>材料、设备预付款比例：</w:t>
            </w:r>
            <w:r>
              <w:rPr>
                <w:rFonts w:hint="eastAsia" w:ascii="宋体" w:hAnsi="宋体" w:cs="宋体"/>
                <w:color w:val="auto"/>
                <w:szCs w:val="24"/>
                <w:highlight w:val="none"/>
                <w:u w:val="single"/>
              </w:rPr>
              <w:t xml:space="preserve"> / </w:t>
            </w:r>
            <w:r>
              <w:rPr>
                <w:rFonts w:hint="eastAsia" w:ascii="宋体" w:hAnsi="宋体" w:cs="宋体"/>
                <w:color w:val="auto"/>
                <w:szCs w:val="24"/>
                <w:highlight w:val="none"/>
                <w:u w:val="single"/>
                <w:lang w:val="en-US" w:eastAsia="zh-CN"/>
              </w:rPr>
              <w:t xml:space="preserve"> </w:t>
            </w:r>
            <w:r>
              <w:rPr>
                <w:rFonts w:hint="eastAsia" w:ascii="宋体" w:hAnsi="宋体" w:cs="宋体"/>
                <w:color w:val="auto"/>
                <w:szCs w:val="24"/>
                <w:highlight w:val="none"/>
              </w:rPr>
              <w:t>等主要材料、设备单据所列费用的</w:t>
            </w:r>
            <w:r>
              <w:rPr>
                <w:rFonts w:hint="eastAsia" w:ascii="宋体" w:hAnsi="宋体" w:cs="宋体"/>
                <w:color w:val="auto"/>
                <w:szCs w:val="24"/>
                <w:highlight w:val="none"/>
                <w:u w:val="single"/>
              </w:rPr>
              <w:t xml:space="preserve"> / </w:t>
            </w:r>
            <w:r>
              <w:rPr>
                <w:rFonts w:hint="eastAsia" w:ascii="宋体" w:hAnsi="宋体" w:cs="宋体"/>
                <w:color w:val="auto"/>
                <w:szCs w:val="24"/>
                <w:highlight w:val="none"/>
              </w:rPr>
              <w:t>%。</w:t>
            </w:r>
          </w:p>
        </w:tc>
      </w:tr>
      <w:tr w14:paraId="3EFDB6A5">
        <w:tblPrEx>
          <w:tblCellMar>
            <w:top w:w="0" w:type="dxa"/>
            <w:left w:w="108" w:type="dxa"/>
            <w:bottom w:w="0" w:type="dxa"/>
            <w:right w:w="108" w:type="dxa"/>
          </w:tblCellMar>
        </w:tblPrEx>
        <w:trPr>
          <w:trHeight w:val="537" w:hRule="atLeast"/>
          <w:jc w:val="center"/>
        </w:trPr>
        <w:tc>
          <w:tcPr>
            <w:tcW w:w="761" w:type="dxa"/>
            <w:tcBorders>
              <w:top w:val="single" w:color="auto" w:sz="6" w:space="0"/>
              <w:left w:val="single" w:color="auto" w:sz="12" w:space="0"/>
              <w:bottom w:val="single" w:color="auto" w:sz="6" w:space="0"/>
              <w:right w:val="single" w:color="auto" w:sz="6" w:space="0"/>
            </w:tcBorders>
            <w:vAlign w:val="center"/>
          </w:tcPr>
          <w:p w14:paraId="2091C9F4">
            <w:pPr>
              <w:spacing w:line="240" w:lineRule="auto"/>
              <w:ind w:firstLine="0" w:firstLineChars="0"/>
              <w:jc w:val="center"/>
              <w:rPr>
                <w:rFonts w:hint="eastAsia" w:ascii="宋体" w:hAnsi="宋体" w:cs="宋体"/>
                <w:color w:val="auto"/>
                <w:highlight w:val="none"/>
              </w:rPr>
            </w:pPr>
            <w:r>
              <w:rPr>
                <w:rFonts w:hint="eastAsia" w:ascii="宋体" w:hAnsi="宋体" w:cs="宋体"/>
                <w:color w:val="auto"/>
                <w:highlight w:val="none"/>
              </w:rPr>
              <w:t>17</w:t>
            </w:r>
          </w:p>
        </w:tc>
        <w:tc>
          <w:tcPr>
            <w:tcW w:w="1107" w:type="dxa"/>
            <w:tcBorders>
              <w:top w:val="single" w:color="auto" w:sz="6" w:space="0"/>
              <w:left w:val="single" w:color="auto" w:sz="6" w:space="0"/>
              <w:bottom w:val="single" w:color="auto" w:sz="6" w:space="0"/>
              <w:right w:val="single" w:color="auto" w:sz="6" w:space="0"/>
            </w:tcBorders>
            <w:vAlign w:val="center"/>
          </w:tcPr>
          <w:p w14:paraId="6DC16719">
            <w:pPr>
              <w:spacing w:line="240" w:lineRule="auto"/>
              <w:ind w:firstLine="0" w:firstLineChars="0"/>
              <w:jc w:val="center"/>
              <w:rPr>
                <w:rFonts w:hint="eastAsia" w:ascii="宋体" w:hAnsi="宋体" w:cs="宋体"/>
                <w:color w:val="auto"/>
                <w:highlight w:val="none"/>
              </w:rPr>
            </w:pPr>
            <w:r>
              <w:rPr>
                <w:rFonts w:hint="eastAsia" w:ascii="宋体" w:hAnsi="宋体" w:cs="宋体"/>
                <w:color w:val="auto"/>
                <w:highlight w:val="none"/>
              </w:rPr>
              <w:t>17.3.2</w:t>
            </w:r>
          </w:p>
        </w:tc>
        <w:tc>
          <w:tcPr>
            <w:tcW w:w="7808" w:type="dxa"/>
            <w:tcBorders>
              <w:top w:val="single" w:color="auto" w:sz="6" w:space="0"/>
              <w:left w:val="single" w:color="auto" w:sz="6" w:space="0"/>
              <w:bottom w:val="single" w:color="auto" w:sz="6" w:space="0"/>
              <w:right w:val="single" w:color="auto" w:sz="12" w:space="0"/>
            </w:tcBorders>
            <w:vAlign w:val="center"/>
          </w:tcPr>
          <w:p w14:paraId="36FA0D82">
            <w:pPr>
              <w:spacing w:line="400" w:lineRule="exact"/>
              <w:ind w:firstLine="0" w:firstLineChars="0"/>
              <w:jc w:val="left"/>
              <w:rPr>
                <w:rFonts w:hint="eastAsia" w:ascii="宋体" w:hAnsi="宋体" w:cs="宋体"/>
                <w:color w:val="auto"/>
                <w:highlight w:val="none"/>
              </w:rPr>
            </w:pPr>
            <w:r>
              <w:rPr>
                <w:rFonts w:hint="eastAsia" w:ascii="宋体" w:hAnsi="宋体" w:cs="宋体"/>
                <w:color w:val="auto"/>
                <w:highlight w:val="none"/>
              </w:rPr>
              <w:t>承包人在每个付款周期末向</w:t>
            </w:r>
            <w:r>
              <w:rPr>
                <w:rFonts w:hint="eastAsia" w:ascii="宋体" w:hAnsi="宋体" w:cs="宋体"/>
                <w:color w:val="auto"/>
                <w:highlight w:val="none"/>
                <w:lang w:val="en-US" w:eastAsia="zh-CN"/>
              </w:rPr>
              <w:t>咨询</w:t>
            </w:r>
            <w:r>
              <w:rPr>
                <w:rFonts w:hint="eastAsia" w:ascii="宋体" w:hAnsi="宋体" w:cs="宋体"/>
                <w:color w:val="auto"/>
                <w:highlight w:val="none"/>
              </w:rPr>
              <w:t>人提交进度付款申请单的份数：</w:t>
            </w:r>
            <w:r>
              <w:rPr>
                <w:rFonts w:hint="eastAsia" w:ascii="宋体" w:hAnsi="宋体" w:cs="宋体"/>
                <w:color w:val="auto"/>
                <w:highlight w:val="none"/>
                <w:u w:val="single"/>
              </w:rPr>
              <w:t xml:space="preserve"> 3 </w:t>
            </w:r>
            <w:r>
              <w:rPr>
                <w:rFonts w:hint="eastAsia" w:ascii="宋体" w:hAnsi="宋体" w:cs="宋体"/>
                <w:color w:val="auto"/>
                <w:highlight w:val="none"/>
              </w:rPr>
              <w:t>份</w:t>
            </w:r>
          </w:p>
        </w:tc>
      </w:tr>
      <w:tr w14:paraId="60AD6E36">
        <w:tblPrEx>
          <w:tblCellMar>
            <w:top w:w="0" w:type="dxa"/>
            <w:left w:w="108" w:type="dxa"/>
            <w:bottom w:w="0" w:type="dxa"/>
            <w:right w:w="108" w:type="dxa"/>
          </w:tblCellMar>
        </w:tblPrEx>
        <w:trPr>
          <w:trHeight w:val="530" w:hRule="atLeast"/>
          <w:jc w:val="center"/>
        </w:trPr>
        <w:tc>
          <w:tcPr>
            <w:tcW w:w="761" w:type="dxa"/>
            <w:tcBorders>
              <w:top w:val="single" w:color="auto" w:sz="6" w:space="0"/>
              <w:left w:val="single" w:color="auto" w:sz="12" w:space="0"/>
              <w:bottom w:val="single" w:color="auto" w:sz="6" w:space="0"/>
              <w:right w:val="single" w:color="auto" w:sz="6" w:space="0"/>
            </w:tcBorders>
            <w:vAlign w:val="center"/>
          </w:tcPr>
          <w:p w14:paraId="0F7641C4">
            <w:pPr>
              <w:spacing w:line="240" w:lineRule="auto"/>
              <w:ind w:firstLine="0" w:firstLineChars="0"/>
              <w:jc w:val="center"/>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18</w:t>
            </w:r>
          </w:p>
        </w:tc>
        <w:tc>
          <w:tcPr>
            <w:tcW w:w="1107" w:type="dxa"/>
            <w:tcBorders>
              <w:top w:val="single" w:color="auto" w:sz="6" w:space="0"/>
              <w:left w:val="single" w:color="auto" w:sz="6" w:space="0"/>
              <w:bottom w:val="single" w:color="auto" w:sz="6" w:space="0"/>
              <w:right w:val="single" w:color="auto" w:sz="6" w:space="0"/>
            </w:tcBorders>
            <w:vAlign w:val="center"/>
          </w:tcPr>
          <w:p w14:paraId="2D55345B">
            <w:pPr>
              <w:spacing w:line="240" w:lineRule="auto"/>
              <w:ind w:firstLine="0" w:firstLineChars="0"/>
              <w:jc w:val="center"/>
              <w:rPr>
                <w:rFonts w:hint="eastAsia" w:ascii="宋体" w:hAnsi="宋体" w:cs="宋体"/>
                <w:color w:val="auto"/>
                <w:highlight w:val="none"/>
              </w:rPr>
            </w:pPr>
            <w:r>
              <w:rPr>
                <w:rFonts w:hint="eastAsia" w:ascii="宋体" w:hAnsi="宋体" w:cs="宋体"/>
                <w:color w:val="auto"/>
                <w:highlight w:val="none"/>
              </w:rPr>
              <w:t>17.3.3（2）</w:t>
            </w:r>
          </w:p>
        </w:tc>
        <w:tc>
          <w:tcPr>
            <w:tcW w:w="7808" w:type="dxa"/>
            <w:tcBorders>
              <w:top w:val="single" w:color="auto" w:sz="6" w:space="0"/>
              <w:left w:val="single" w:color="auto" w:sz="6" w:space="0"/>
              <w:bottom w:val="single" w:color="auto" w:sz="6" w:space="0"/>
              <w:right w:val="single" w:color="auto" w:sz="12" w:space="0"/>
            </w:tcBorders>
            <w:vAlign w:val="center"/>
          </w:tcPr>
          <w:p w14:paraId="17C4D9D8">
            <w:pPr>
              <w:spacing w:line="400" w:lineRule="exact"/>
              <w:ind w:firstLine="0" w:firstLineChars="0"/>
              <w:jc w:val="left"/>
              <w:rPr>
                <w:rFonts w:hint="eastAsia" w:ascii="宋体" w:hAnsi="宋体" w:cs="宋体"/>
                <w:color w:val="auto"/>
                <w:highlight w:val="none"/>
              </w:rPr>
            </w:pPr>
            <w:r>
              <w:rPr>
                <w:rFonts w:hint="eastAsia" w:ascii="宋体" w:hAnsi="宋体" w:cs="宋体"/>
                <w:color w:val="auto"/>
                <w:highlight w:val="none"/>
              </w:rPr>
              <w:t>逾期付款违约金的利率：</w:t>
            </w:r>
            <w:r>
              <w:rPr>
                <w:rFonts w:hint="eastAsia" w:ascii="宋体" w:hAnsi="宋体" w:cs="宋体"/>
                <w:color w:val="auto"/>
                <w:highlight w:val="none"/>
                <w:u w:val="single"/>
              </w:rPr>
              <w:t xml:space="preserve"> / </w:t>
            </w:r>
            <w:r>
              <w:rPr>
                <w:rFonts w:hint="eastAsia" w:ascii="宋体" w:hAnsi="宋体" w:cs="宋体"/>
                <w:color w:val="auto"/>
                <w:highlight w:val="none"/>
              </w:rPr>
              <w:t>‰/天</w:t>
            </w:r>
          </w:p>
        </w:tc>
      </w:tr>
      <w:tr w14:paraId="50307676">
        <w:tblPrEx>
          <w:tblCellMar>
            <w:top w:w="0" w:type="dxa"/>
            <w:left w:w="108" w:type="dxa"/>
            <w:bottom w:w="0" w:type="dxa"/>
            <w:right w:w="108" w:type="dxa"/>
          </w:tblCellMar>
        </w:tblPrEx>
        <w:trPr>
          <w:trHeight w:val="775" w:hRule="atLeast"/>
          <w:jc w:val="center"/>
        </w:trPr>
        <w:tc>
          <w:tcPr>
            <w:tcW w:w="761" w:type="dxa"/>
            <w:tcBorders>
              <w:top w:val="single" w:color="auto" w:sz="6" w:space="0"/>
              <w:left w:val="single" w:color="auto" w:sz="12" w:space="0"/>
              <w:bottom w:val="single" w:color="auto" w:sz="6" w:space="0"/>
              <w:right w:val="single" w:color="auto" w:sz="6" w:space="0"/>
            </w:tcBorders>
            <w:vAlign w:val="center"/>
          </w:tcPr>
          <w:p w14:paraId="5A83835F">
            <w:pPr>
              <w:spacing w:line="240" w:lineRule="auto"/>
              <w:ind w:firstLine="0" w:firstLineChars="0"/>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19</w:t>
            </w:r>
          </w:p>
        </w:tc>
        <w:tc>
          <w:tcPr>
            <w:tcW w:w="1107" w:type="dxa"/>
            <w:tcBorders>
              <w:top w:val="single" w:color="auto" w:sz="6" w:space="0"/>
              <w:left w:val="single" w:color="auto" w:sz="6" w:space="0"/>
              <w:bottom w:val="single" w:color="auto" w:sz="6" w:space="0"/>
              <w:right w:val="single" w:color="auto" w:sz="6" w:space="0"/>
            </w:tcBorders>
            <w:vAlign w:val="center"/>
          </w:tcPr>
          <w:p w14:paraId="328CFECA">
            <w:pPr>
              <w:spacing w:line="240" w:lineRule="auto"/>
              <w:ind w:firstLine="0" w:firstLineChars="0"/>
              <w:jc w:val="center"/>
              <w:rPr>
                <w:rFonts w:hint="eastAsia" w:ascii="宋体" w:hAnsi="宋体" w:cs="宋体"/>
                <w:color w:val="auto"/>
                <w:highlight w:val="none"/>
              </w:rPr>
            </w:pPr>
            <w:r>
              <w:rPr>
                <w:rFonts w:hint="eastAsia" w:ascii="宋体" w:hAnsi="宋体" w:cs="宋体"/>
                <w:color w:val="auto"/>
                <w:highlight w:val="none"/>
              </w:rPr>
              <w:t>17.4.1</w:t>
            </w:r>
          </w:p>
        </w:tc>
        <w:tc>
          <w:tcPr>
            <w:tcW w:w="7808" w:type="dxa"/>
            <w:tcBorders>
              <w:top w:val="single" w:color="auto" w:sz="6" w:space="0"/>
              <w:left w:val="single" w:color="auto" w:sz="6" w:space="0"/>
              <w:bottom w:val="single" w:color="auto" w:sz="6" w:space="0"/>
              <w:right w:val="single" w:color="auto" w:sz="12" w:space="0"/>
            </w:tcBorders>
            <w:vAlign w:val="center"/>
          </w:tcPr>
          <w:p w14:paraId="71027146">
            <w:pPr>
              <w:spacing w:line="400" w:lineRule="exact"/>
              <w:ind w:firstLine="0" w:firstLineChars="0"/>
              <w:jc w:val="left"/>
              <w:rPr>
                <w:rFonts w:hint="eastAsia" w:ascii="宋体" w:hAnsi="宋体" w:cs="宋体"/>
                <w:color w:val="auto"/>
                <w:highlight w:val="none"/>
              </w:rPr>
            </w:pPr>
            <w:r>
              <w:rPr>
                <w:rFonts w:hint="eastAsia" w:ascii="宋体" w:hAnsi="宋体" w:cs="宋体"/>
                <w:color w:val="auto"/>
                <w:highlight w:val="none"/>
              </w:rPr>
              <w:t>质量保证金金额：</w:t>
            </w:r>
            <w:r>
              <w:rPr>
                <w:rFonts w:hint="eastAsia" w:ascii="宋体" w:hAnsi="宋体" w:cs="宋体"/>
                <w:color w:val="auto"/>
                <w:highlight w:val="none"/>
                <w:u w:val="single"/>
              </w:rPr>
              <w:t xml:space="preserve"> 3 </w:t>
            </w:r>
            <w:r>
              <w:rPr>
                <w:rFonts w:hint="eastAsia" w:ascii="宋体" w:hAnsi="宋体" w:cs="宋体"/>
                <w:color w:val="auto"/>
                <w:highlight w:val="none"/>
              </w:rPr>
              <w:t>%</w:t>
            </w:r>
            <w:r>
              <w:rPr>
                <w:rFonts w:hint="eastAsia" w:ascii="宋体" w:hAnsi="宋体" w:cs="宋体"/>
                <w:color w:val="auto"/>
                <w:highlight w:val="none"/>
                <w:lang w:val="en-US" w:eastAsia="zh-CN"/>
              </w:rPr>
              <w:t>合同价格</w:t>
            </w:r>
            <w:r>
              <w:rPr>
                <w:rFonts w:hint="eastAsia" w:ascii="宋体" w:hAnsi="宋体" w:cs="宋体"/>
                <w:color w:val="auto"/>
                <w:highlight w:val="none"/>
              </w:rPr>
              <w:t>。</w:t>
            </w:r>
          </w:p>
          <w:p w14:paraId="592432E6">
            <w:pPr>
              <w:spacing w:line="400" w:lineRule="exact"/>
              <w:ind w:firstLine="0" w:firstLineChars="0"/>
              <w:jc w:val="left"/>
              <w:rPr>
                <w:rFonts w:hint="eastAsia" w:ascii="宋体" w:hAnsi="宋体" w:cs="宋体"/>
                <w:color w:val="auto"/>
                <w:highlight w:val="none"/>
              </w:rPr>
            </w:pPr>
            <w:r>
              <w:rPr>
                <w:rFonts w:hint="eastAsia" w:ascii="宋体" w:hAnsi="宋体" w:cs="宋体"/>
                <w:color w:val="auto"/>
                <w:highlight w:val="none"/>
              </w:rPr>
              <w:t>质量保证金是否计付利息：</w:t>
            </w:r>
            <w:r>
              <w:rPr>
                <w:rFonts w:hint="eastAsia" w:ascii="宋体" w:hAnsi="宋体" w:cs="宋体"/>
                <w:color w:val="auto"/>
                <w:highlight w:val="none"/>
                <w:u w:val="single"/>
              </w:rPr>
              <w:t xml:space="preserve"> 否 </w:t>
            </w:r>
          </w:p>
        </w:tc>
      </w:tr>
      <w:tr w14:paraId="7D0C52C2">
        <w:tblPrEx>
          <w:tblCellMar>
            <w:top w:w="0" w:type="dxa"/>
            <w:left w:w="108" w:type="dxa"/>
            <w:bottom w:w="0" w:type="dxa"/>
            <w:right w:w="108" w:type="dxa"/>
          </w:tblCellMar>
        </w:tblPrEx>
        <w:trPr>
          <w:trHeight w:val="707" w:hRule="atLeast"/>
          <w:jc w:val="center"/>
        </w:trPr>
        <w:tc>
          <w:tcPr>
            <w:tcW w:w="761" w:type="dxa"/>
            <w:tcBorders>
              <w:top w:val="single" w:color="auto" w:sz="6" w:space="0"/>
              <w:left w:val="single" w:color="auto" w:sz="12" w:space="0"/>
              <w:bottom w:val="single" w:color="auto" w:sz="6" w:space="0"/>
              <w:right w:val="single" w:color="auto" w:sz="6" w:space="0"/>
            </w:tcBorders>
            <w:vAlign w:val="center"/>
          </w:tcPr>
          <w:p w14:paraId="6963DDF4">
            <w:pPr>
              <w:spacing w:line="240" w:lineRule="auto"/>
              <w:ind w:firstLine="0" w:firstLineChars="0"/>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20</w:t>
            </w:r>
          </w:p>
        </w:tc>
        <w:tc>
          <w:tcPr>
            <w:tcW w:w="1107" w:type="dxa"/>
            <w:tcBorders>
              <w:top w:val="single" w:color="auto" w:sz="6" w:space="0"/>
              <w:left w:val="single" w:color="auto" w:sz="6" w:space="0"/>
              <w:bottom w:val="single" w:color="auto" w:sz="6" w:space="0"/>
              <w:right w:val="single" w:color="auto" w:sz="6" w:space="0"/>
            </w:tcBorders>
            <w:vAlign w:val="center"/>
          </w:tcPr>
          <w:p w14:paraId="17F9FBC9">
            <w:pPr>
              <w:spacing w:line="240" w:lineRule="auto"/>
              <w:ind w:firstLine="0" w:firstLineChars="0"/>
              <w:jc w:val="center"/>
              <w:rPr>
                <w:rFonts w:hint="eastAsia" w:ascii="宋体" w:hAnsi="宋体" w:cs="宋体"/>
                <w:color w:val="auto"/>
                <w:highlight w:val="none"/>
              </w:rPr>
            </w:pPr>
            <w:r>
              <w:rPr>
                <w:rFonts w:hint="eastAsia" w:ascii="宋体" w:hAnsi="宋体" w:cs="宋体"/>
                <w:color w:val="auto"/>
                <w:highlight w:val="none"/>
              </w:rPr>
              <w:t>17.5.1（1）</w:t>
            </w:r>
          </w:p>
        </w:tc>
        <w:tc>
          <w:tcPr>
            <w:tcW w:w="7808" w:type="dxa"/>
            <w:tcBorders>
              <w:top w:val="single" w:color="auto" w:sz="6" w:space="0"/>
              <w:left w:val="single" w:color="auto" w:sz="6" w:space="0"/>
              <w:bottom w:val="single" w:color="auto" w:sz="6" w:space="0"/>
              <w:right w:val="single" w:color="auto" w:sz="12" w:space="0"/>
            </w:tcBorders>
            <w:vAlign w:val="center"/>
          </w:tcPr>
          <w:p w14:paraId="2BB48605">
            <w:pPr>
              <w:spacing w:line="400" w:lineRule="exact"/>
              <w:ind w:firstLine="0" w:firstLineChars="0"/>
              <w:jc w:val="left"/>
              <w:rPr>
                <w:rFonts w:hint="eastAsia" w:ascii="宋体" w:hAnsi="宋体" w:cs="宋体"/>
                <w:color w:val="auto"/>
                <w:highlight w:val="none"/>
              </w:rPr>
            </w:pPr>
            <w:r>
              <w:rPr>
                <w:rFonts w:hint="eastAsia" w:ascii="宋体" w:hAnsi="宋体" w:cs="宋体"/>
                <w:color w:val="auto"/>
                <w:highlight w:val="none"/>
              </w:rPr>
              <w:t>承包人向</w:t>
            </w:r>
            <w:r>
              <w:rPr>
                <w:rFonts w:hint="eastAsia" w:ascii="宋体" w:hAnsi="宋体" w:cs="宋体"/>
                <w:color w:val="auto"/>
                <w:highlight w:val="none"/>
                <w:lang w:val="en-US" w:eastAsia="zh-CN"/>
              </w:rPr>
              <w:t>咨询</w:t>
            </w:r>
            <w:r>
              <w:rPr>
                <w:rFonts w:hint="eastAsia" w:ascii="宋体" w:hAnsi="宋体" w:cs="宋体"/>
                <w:color w:val="auto"/>
                <w:highlight w:val="none"/>
              </w:rPr>
              <w:t>人提交交工付款申请单（包括相关证明材料）的份数：</w:t>
            </w:r>
            <w:r>
              <w:rPr>
                <w:rFonts w:hint="eastAsia" w:ascii="宋体" w:hAnsi="宋体" w:cs="宋体"/>
                <w:color w:val="auto"/>
                <w:highlight w:val="none"/>
                <w:u w:val="single"/>
              </w:rPr>
              <w:t>4</w:t>
            </w:r>
            <w:r>
              <w:rPr>
                <w:rFonts w:hint="eastAsia" w:ascii="宋体" w:hAnsi="宋体" w:cs="宋体"/>
                <w:color w:val="auto"/>
                <w:highlight w:val="none"/>
              </w:rPr>
              <w:t>份（暂定）</w:t>
            </w:r>
          </w:p>
        </w:tc>
      </w:tr>
      <w:tr w14:paraId="01337E9B">
        <w:tblPrEx>
          <w:tblCellMar>
            <w:top w:w="0" w:type="dxa"/>
            <w:left w:w="108" w:type="dxa"/>
            <w:bottom w:w="0" w:type="dxa"/>
            <w:right w:w="108" w:type="dxa"/>
          </w:tblCellMar>
        </w:tblPrEx>
        <w:trPr>
          <w:trHeight w:val="719" w:hRule="atLeast"/>
          <w:jc w:val="center"/>
        </w:trPr>
        <w:tc>
          <w:tcPr>
            <w:tcW w:w="761" w:type="dxa"/>
            <w:tcBorders>
              <w:top w:val="single" w:color="auto" w:sz="6" w:space="0"/>
              <w:left w:val="single" w:color="auto" w:sz="12" w:space="0"/>
              <w:bottom w:val="single" w:color="auto" w:sz="6" w:space="0"/>
              <w:right w:val="single" w:color="auto" w:sz="6" w:space="0"/>
            </w:tcBorders>
            <w:vAlign w:val="center"/>
          </w:tcPr>
          <w:p w14:paraId="75C1DCE4">
            <w:pPr>
              <w:spacing w:line="240" w:lineRule="auto"/>
              <w:ind w:firstLine="0" w:firstLineChars="0"/>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21</w:t>
            </w:r>
          </w:p>
        </w:tc>
        <w:tc>
          <w:tcPr>
            <w:tcW w:w="1107" w:type="dxa"/>
            <w:tcBorders>
              <w:top w:val="single" w:color="auto" w:sz="6" w:space="0"/>
              <w:left w:val="single" w:color="auto" w:sz="6" w:space="0"/>
              <w:bottom w:val="single" w:color="auto" w:sz="6" w:space="0"/>
              <w:right w:val="single" w:color="auto" w:sz="6" w:space="0"/>
            </w:tcBorders>
            <w:vAlign w:val="center"/>
          </w:tcPr>
          <w:p w14:paraId="0300D8A6">
            <w:pPr>
              <w:spacing w:line="240" w:lineRule="auto"/>
              <w:ind w:firstLine="0" w:firstLineChars="0"/>
              <w:jc w:val="center"/>
              <w:rPr>
                <w:rFonts w:hint="eastAsia" w:ascii="宋体" w:hAnsi="宋体" w:cs="宋体"/>
                <w:color w:val="auto"/>
                <w:highlight w:val="none"/>
              </w:rPr>
            </w:pPr>
            <w:r>
              <w:rPr>
                <w:rFonts w:hint="eastAsia" w:ascii="宋体" w:hAnsi="宋体" w:cs="宋体"/>
                <w:color w:val="auto"/>
                <w:highlight w:val="none"/>
              </w:rPr>
              <w:t>17.6.1（1）</w:t>
            </w:r>
          </w:p>
        </w:tc>
        <w:tc>
          <w:tcPr>
            <w:tcW w:w="7808" w:type="dxa"/>
            <w:tcBorders>
              <w:top w:val="single" w:color="auto" w:sz="6" w:space="0"/>
              <w:left w:val="single" w:color="auto" w:sz="6" w:space="0"/>
              <w:bottom w:val="single" w:color="auto" w:sz="6" w:space="0"/>
              <w:right w:val="single" w:color="auto" w:sz="12" w:space="0"/>
            </w:tcBorders>
            <w:vAlign w:val="center"/>
          </w:tcPr>
          <w:p w14:paraId="730E9C52">
            <w:pPr>
              <w:spacing w:line="400" w:lineRule="exact"/>
              <w:ind w:firstLine="0" w:firstLineChars="0"/>
              <w:jc w:val="left"/>
              <w:rPr>
                <w:rFonts w:hint="eastAsia" w:ascii="宋体" w:hAnsi="宋体" w:cs="宋体"/>
                <w:color w:val="auto"/>
                <w:highlight w:val="none"/>
              </w:rPr>
            </w:pPr>
            <w:r>
              <w:rPr>
                <w:rFonts w:hint="eastAsia" w:ascii="宋体" w:hAnsi="宋体" w:cs="宋体"/>
                <w:color w:val="auto"/>
                <w:highlight w:val="none"/>
              </w:rPr>
              <w:t>承包人向</w:t>
            </w:r>
            <w:r>
              <w:rPr>
                <w:rFonts w:hint="eastAsia" w:ascii="宋体" w:hAnsi="宋体" w:cs="宋体"/>
                <w:color w:val="auto"/>
                <w:highlight w:val="none"/>
                <w:lang w:val="en-US" w:eastAsia="zh-CN"/>
              </w:rPr>
              <w:t>咨询</w:t>
            </w:r>
            <w:r>
              <w:rPr>
                <w:rFonts w:hint="eastAsia" w:ascii="宋体" w:hAnsi="宋体" w:cs="宋体"/>
                <w:color w:val="auto"/>
                <w:highlight w:val="none"/>
              </w:rPr>
              <w:t>人提交最终结清申请单（包括相关证明材料）的份数：</w:t>
            </w:r>
            <w:r>
              <w:rPr>
                <w:rFonts w:hint="eastAsia" w:ascii="宋体" w:hAnsi="宋体" w:cs="宋体"/>
                <w:color w:val="auto"/>
                <w:highlight w:val="none"/>
                <w:u w:val="single"/>
              </w:rPr>
              <w:t>4</w:t>
            </w:r>
            <w:r>
              <w:rPr>
                <w:rFonts w:hint="eastAsia" w:ascii="宋体" w:hAnsi="宋体" w:cs="宋体"/>
                <w:color w:val="auto"/>
                <w:highlight w:val="none"/>
              </w:rPr>
              <w:t>份（暂定）</w:t>
            </w:r>
          </w:p>
        </w:tc>
      </w:tr>
      <w:tr w14:paraId="6EF4577E">
        <w:tblPrEx>
          <w:tblCellMar>
            <w:top w:w="0" w:type="dxa"/>
            <w:left w:w="108" w:type="dxa"/>
            <w:bottom w:w="0" w:type="dxa"/>
            <w:right w:w="108" w:type="dxa"/>
          </w:tblCellMar>
        </w:tblPrEx>
        <w:trPr>
          <w:trHeight w:val="556" w:hRule="atLeast"/>
          <w:jc w:val="center"/>
        </w:trPr>
        <w:tc>
          <w:tcPr>
            <w:tcW w:w="761" w:type="dxa"/>
            <w:tcBorders>
              <w:top w:val="single" w:color="auto" w:sz="6" w:space="0"/>
              <w:left w:val="single" w:color="auto" w:sz="12" w:space="0"/>
              <w:bottom w:val="single" w:color="auto" w:sz="6" w:space="0"/>
              <w:right w:val="single" w:color="auto" w:sz="6" w:space="0"/>
            </w:tcBorders>
            <w:vAlign w:val="center"/>
          </w:tcPr>
          <w:p w14:paraId="20362A21">
            <w:pPr>
              <w:spacing w:line="240" w:lineRule="auto"/>
              <w:ind w:firstLine="0" w:firstLineChars="0"/>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22</w:t>
            </w:r>
          </w:p>
        </w:tc>
        <w:tc>
          <w:tcPr>
            <w:tcW w:w="1107" w:type="dxa"/>
            <w:tcBorders>
              <w:top w:val="single" w:color="auto" w:sz="6" w:space="0"/>
              <w:left w:val="single" w:color="auto" w:sz="6" w:space="0"/>
              <w:bottom w:val="single" w:color="auto" w:sz="6" w:space="0"/>
              <w:right w:val="single" w:color="auto" w:sz="6" w:space="0"/>
            </w:tcBorders>
            <w:vAlign w:val="center"/>
          </w:tcPr>
          <w:p w14:paraId="3A4DF6D1">
            <w:pPr>
              <w:spacing w:line="240" w:lineRule="auto"/>
              <w:ind w:firstLine="0" w:firstLineChars="0"/>
              <w:jc w:val="center"/>
              <w:rPr>
                <w:rFonts w:hint="default" w:ascii="宋体" w:hAnsi="宋体" w:eastAsia="宋体" w:cs="宋体"/>
                <w:color w:val="auto"/>
                <w:highlight w:val="none"/>
                <w:lang w:val="en-US" w:eastAsia="zh-CN"/>
              </w:rPr>
            </w:pPr>
            <w:r>
              <w:rPr>
                <w:rFonts w:hint="eastAsia" w:ascii="宋体" w:hAnsi="宋体" w:cs="宋体"/>
                <w:color w:val="auto"/>
                <w:highlight w:val="none"/>
              </w:rPr>
              <w:t>18.</w:t>
            </w:r>
            <w:r>
              <w:rPr>
                <w:rFonts w:hint="eastAsia" w:ascii="宋体" w:hAnsi="宋体" w:cs="宋体"/>
                <w:color w:val="auto"/>
                <w:highlight w:val="none"/>
                <w:lang w:val="en-US" w:eastAsia="zh-CN"/>
              </w:rPr>
              <w:t>3.1</w:t>
            </w:r>
          </w:p>
        </w:tc>
        <w:tc>
          <w:tcPr>
            <w:tcW w:w="7808" w:type="dxa"/>
            <w:tcBorders>
              <w:top w:val="single" w:color="auto" w:sz="6" w:space="0"/>
              <w:left w:val="single" w:color="auto" w:sz="6" w:space="0"/>
              <w:bottom w:val="single" w:color="auto" w:sz="6" w:space="0"/>
              <w:right w:val="single" w:color="auto" w:sz="12" w:space="0"/>
            </w:tcBorders>
            <w:vAlign w:val="center"/>
          </w:tcPr>
          <w:p w14:paraId="5CEA89F8">
            <w:pPr>
              <w:pStyle w:val="52"/>
              <w:spacing w:before="127" w:line="218" w:lineRule="auto"/>
              <w:ind w:left="0" w:leftChars="0" w:firstLine="0" w:firstLineChars="0"/>
              <w:rPr>
                <w:color w:val="auto"/>
                <w:highlight w:val="none"/>
              </w:rPr>
            </w:pPr>
            <w:r>
              <w:rPr>
                <w:color w:val="auto"/>
                <w:spacing w:val="-1"/>
                <w:highlight w:val="none"/>
              </w:rPr>
              <w:t>承包人提供工程验收资料和验收申请报告的期限：</w:t>
            </w:r>
            <w:r>
              <w:rPr>
                <w:color w:val="auto"/>
                <w:spacing w:val="1"/>
                <w:highlight w:val="none"/>
                <w:u w:val="single" w:color="auto"/>
              </w:rPr>
              <w:t xml:space="preserve"> </w:t>
            </w:r>
            <w:r>
              <w:rPr>
                <w:rFonts w:hint="eastAsia"/>
                <w:color w:val="auto"/>
                <w:spacing w:val="1"/>
                <w:highlight w:val="none"/>
                <w:u w:val="single" w:color="auto"/>
                <w:lang w:val="en-US" w:eastAsia="zh-CN"/>
              </w:rPr>
              <w:t>14天</w:t>
            </w:r>
            <w:r>
              <w:rPr>
                <w:color w:val="auto"/>
                <w:spacing w:val="1"/>
                <w:highlight w:val="none"/>
                <w:u w:val="single" w:color="auto"/>
              </w:rPr>
              <w:t xml:space="preserve"> </w:t>
            </w:r>
          </w:p>
          <w:p w14:paraId="7711435D">
            <w:pPr>
              <w:spacing w:line="400" w:lineRule="exact"/>
              <w:ind w:firstLine="0" w:firstLineChars="0"/>
              <w:jc w:val="left"/>
              <w:rPr>
                <w:rFonts w:hint="eastAsia" w:ascii="宋体" w:hAnsi="宋体" w:cs="宋体"/>
                <w:color w:val="auto"/>
                <w:highlight w:val="none"/>
              </w:rPr>
            </w:pPr>
            <w:r>
              <w:rPr>
                <w:color w:val="auto"/>
                <w:spacing w:val="-1"/>
                <w:highlight w:val="none"/>
              </w:rPr>
              <w:t>承包人提供工程验收资料和验收申请报告的份数：</w:t>
            </w:r>
            <w:r>
              <w:rPr>
                <w:color w:val="auto"/>
                <w:spacing w:val="-1"/>
                <w:highlight w:val="none"/>
                <w:u w:val="single" w:color="auto"/>
              </w:rPr>
              <w:t xml:space="preserve"> </w:t>
            </w:r>
            <w:r>
              <w:rPr>
                <w:rFonts w:hint="eastAsia"/>
                <w:color w:val="auto"/>
                <w:spacing w:val="-1"/>
                <w:highlight w:val="none"/>
                <w:u w:val="single" w:color="auto"/>
                <w:lang w:val="en-US" w:eastAsia="zh-CN"/>
              </w:rPr>
              <w:t>4</w:t>
            </w:r>
            <w:r>
              <w:rPr>
                <w:color w:val="auto"/>
                <w:spacing w:val="-1"/>
                <w:highlight w:val="none"/>
                <w:u w:val="single" w:color="auto"/>
              </w:rPr>
              <w:t xml:space="preserve"> </w:t>
            </w:r>
            <w:r>
              <w:rPr>
                <w:color w:val="auto"/>
                <w:spacing w:val="-93"/>
                <w:highlight w:val="none"/>
              </w:rPr>
              <w:t xml:space="preserve"> </w:t>
            </w:r>
            <w:r>
              <w:rPr>
                <w:color w:val="auto"/>
                <w:spacing w:val="-1"/>
                <w:highlight w:val="none"/>
              </w:rPr>
              <w:t>份</w:t>
            </w:r>
          </w:p>
        </w:tc>
      </w:tr>
      <w:tr w14:paraId="74F8881D">
        <w:tblPrEx>
          <w:tblCellMar>
            <w:top w:w="0" w:type="dxa"/>
            <w:left w:w="108" w:type="dxa"/>
            <w:bottom w:w="0" w:type="dxa"/>
            <w:right w:w="108" w:type="dxa"/>
          </w:tblCellMar>
        </w:tblPrEx>
        <w:trPr>
          <w:trHeight w:val="536" w:hRule="atLeast"/>
          <w:jc w:val="center"/>
        </w:trPr>
        <w:tc>
          <w:tcPr>
            <w:tcW w:w="761" w:type="dxa"/>
            <w:tcBorders>
              <w:top w:val="single" w:color="auto" w:sz="6" w:space="0"/>
              <w:left w:val="single" w:color="auto" w:sz="12" w:space="0"/>
              <w:bottom w:val="single" w:color="auto" w:sz="6" w:space="0"/>
              <w:right w:val="single" w:color="auto" w:sz="6" w:space="0"/>
            </w:tcBorders>
            <w:vAlign w:val="center"/>
          </w:tcPr>
          <w:p w14:paraId="7E381703">
            <w:pPr>
              <w:spacing w:line="240" w:lineRule="auto"/>
              <w:ind w:firstLine="0" w:firstLineChars="0"/>
              <w:jc w:val="center"/>
              <w:rPr>
                <w:rFonts w:hint="eastAsia" w:ascii="宋体" w:hAnsi="宋体" w:eastAsia="宋体" w:cs="宋体"/>
                <w:color w:val="auto"/>
                <w:highlight w:val="none"/>
                <w:lang w:eastAsia="zh-CN"/>
              </w:rPr>
            </w:pPr>
            <w:r>
              <w:rPr>
                <w:rFonts w:hint="eastAsia" w:ascii="宋体" w:hAnsi="宋体" w:cs="宋体"/>
                <w:color w:val="auto"/>
                <w:highlight w:val="none"/>
              </w:rPr>
              <w:t>2</w:t>
            </w:r>
            <w:r>
              <w:rPr>
                <w:rFonts w:hint="eastAsia" w:ascii="宋体" w:hAnsi="宋体" w:cs="宋体"/>
                <w:color w:val="auto"/>
                <w:highlight w:val="none"/>
                <w:lang w:val="en-US" w:eastAsia="zh-CN"/>
              </w:rPr>
              <w:t>3</w:t>
            </w:r>
          </w:p>
        </w:tc>
        <w:tc>
          <w:tcPr>
            <w:tcW w:w="1107" w:type="dxa"/>
            <w:tcBorders>
              <w:top w:val="single" w:color="auto" w:sz="6" w:space="0"/>
              <w:left w:val="single" w:color="auto" w:sz="6" w:space="0"/>
              <w:bottom w:val="single" w:color="auto" w:sz="6" w:space="0"/>
              <w:right w:val="single" w:color="auto" w:sz="6" w:space="0"/>
            </w:tcBorders>
            <w:vAlign w:val="center"/>
          </w:tcPr>
          <w:p w14:paraId="00A6CDB9">
            <w:pPr>
              <w:spacing w:line="240" w:lineRule="auto"/>
              <w:ind w:firstLine="0" w:firstLineChars="0"/>
              <w:jc w:val="center"/>
              <w:rPr>
                <w:rFonts w:hint="default" w:ascii="宋体" w:hAnsi="宋体" w:eastAsia="宋体" w:cs="宋体"/>
                <w:color w:val="auto"/>
                <w:highlight w:val="none"/>
                <w:lang w:val="en-US" w:eastAsia="zh-CN"/>
              </w:rPr>
            </w:pPr>
            <w:r>
              <w:rPr>
                <w:rFonts w:hint="eastAsia" w:ascii="宋体" w:hAnsi="宋体" w:cs="宋体"/>
                <w:color w:val="auto"/>
                <w:highlight w:val="none"/>
              </w:rPr>
              <w:t>19.</w:t>
            </w:r>
            <w:r>
              <w:rPr>
                <w:rFonts w:hint="eastAsia" w:ascii="宋体" w:hAnsi="宋体" w:cs="宋体"/>
                <w:color w:val="auto"/>
                <w:highlight w:val="none"/>
                <w:lang w:val="en-US" w:eastAsia="zh-CN"/>
              </w:rPr>
              <w:t>1.2</w:t>
            </w:r>
          </w:p>
        </w:tc>
        <w:tc>
          <w:tcPr>
            <w:tcW w:w="7808" w:type="dxa"/>
            <w:tcBorders>
              <w:top w:val="single" w:color="auto" w:sz="6" w:space="0"/>
              <w:left w:val="single" w:color="auto" w:sz="6" w:space="0"/>
              <w:bottom w:val="single" w:color="auto" w:sz="6" w:space="0"/>
              <w:right w:val="single" w:color="auto" w:sz="12" w:space="0"/>
            </w:tcBorders>
            <w:vAlign w:val="center"/>
          </w:tcPr>
          <w:p w14:paraId="260D7C3D">
            <w:pPr>
              <w:spacing w:line="400" w:lineRule="exact"/>
              <w:ind w:firstLine="0" w:firstLineChars="0"/>
              <w:jc w:val="left"/>
              <w:rPr>
                <w:rFonts w:hint="eastAsia" w:ascii="宋体" w:hAnsi="宋体" w:cs="宋体"/>
                <w:color w:val="auto"/>
                <w:highlight w:val="none"/>
              </w:rPr>
            </w:pPr>
            <w:r>
              <w:rPr>
                <w:rFonts w:hint="eastAsia" w:ascii="宋体" w:hAnsi="宋体" w:cs="宋体"/>
                <w:color w:val="auto"/>
                <w:highlight w:val="none"/>
              </w:rPr>
              <w:t>缺陷责任期：自实际交工日期起计算</w:t>
            </w:r>
            <w:r>
              <w:rPr>
                <w:rFonts w:hint="eastAsia" w:ascii="宋体" w:hAnsi="宋体" w:cs="宋体"/>
                <w:color w:val="auto"/>
                <w:highlight w:val="none"/>
                <w:lang w:val="en-US" w:eastAsia="zh-CN"/>
              </w:rPr>
              <w:t>1年</w:t>
            </w:r>
            <w:r>
              <w:rPr>
                <w:rFonts w:hint="eastAsia" w:ascii="宋体" w:hAnsi="宋体" w:cs="宋体"/>
                <w:color w:val="auto"/>
                <w:highlight w:val="none"/>
              </w:rPr>
              <w:t>。</w:t>
            </w:r>
          </w:p>
        </w:tc>
      </w:tr>
      <w:tr w14:paraId="2C33BD03">
        <w:tblPrEx>
          <w:tblCellMar>
            <w:top w:w="0" w:type="dxa"/>
            <w:left w:w="108" w:type="dxa"/>
            <w:bottom w:w="0" w:type="dxa"/>
            <w:right w:w="108" w:type="dxa"/>
          </w:tblCellMar>
        </w:tblPrEx>
        <w:trPr>
          <w:trHeight w:val="493" w:hRule="atLeast"/>
          <w:jc w:val="center"/>
        </w:trPr>
        <w:tc>
          <w:tcPr>
            <w:tcW w:w="761" w:type="dxa"/>
            <w:tcBorders>
              <w:top w:val="single" w:color="auto" w:sz="6" w:space="0"/>
              <w:left w:val="single" w:color="auto" w:sz="12" w:space="0"/>
              <w:bottom w:val="single" w:color="auto" w:sz="6" w:space="0"/>
              <w:right w:val="single" w:color="auto" w:sz="6" w:space="0"/>
            </w:tcBorders>
            <w:vAlign w:val="center"/>
          </w:tcPr>
          <w:p w14:paraId="1D465C3E">
            <w:pPr>
              <w:spacing w:line="240" w:lineRule="auto"/>
              <w:ind w:firstLine="0" w:firstLineChars="0"/>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24</w:t>
            </w:r>
          </w:p>
        </w:tc>
        <w:tc>
          <w:tcPr>
            <w:tcW w:w="1107" w:type="dxa"/>
            <w:tcBorders>
              <w:top w:val="single" w:color="auto" w:sz="6" w:space="0"/>
              <w:left w:val="single" w:color="auto" w:sz="6" w:space="0"/>
              <w:bottom w:val="single" w:color="auto" w:sz="6" w:space="0"/>
              <w:right w:val="single" w:color="auto" w:sz="6" w:space="0"/>
            </w:tcBorders>
            <w:vAlign w:val="center"/>
          </w:tcPr>
          <w:p w14:paraId="22651BD3">
            <w:pPr>
              <w:spacing w:line="240" w:lineRule="auto"/>
              <w:ind w:firstLine="0" w:firstLineChars="0"/>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20.1</w:t>
            </w:r>
          </w:p>
        </w:tc>
        <w:tc>
          <w:tcPr>
            <w:tcW w:w="7808" w:type="dxa"/>
            <w:tcBorders>
              <w:top w:val="single" w:color="auto" w:sz="6" w:space="0"/>
              <w:left w:val="single" w:color="auto" w:sz="6" w:space="0"/>
              <w:bottom w:val="single" w:color="auto" w:sz="6" w:space="0"/>
              <w:right w:val="single" w:color="auto" w:sz="12" w:space="0"/>
            </w:tcBorders>
            <w:vAlign w:val="center"/>
          </w:tcPr>
          <w:p w14:paraId="08808F0F">
            <w:pPr>
              <w:pStyle w:val="52"/>
              <w:spacing w:before="127" w:line="219" w:lineRule="auto"/>
              <w:ind w:left="0" w:leftChars="0" w:firstLine="0" w:firstLineChars="0"/>
              <w:rPr>
                <w:rFonts w:hint="default" w:ascii="宋体" w:hAnsi="宋体" w:eastAsia="宋体" w:cs="宋体"/>
                <w:color w:val="auto"/>
                <w:highlight w:val="none"/>
                <w:lang w:val="en-US" w:eastAsia="zh-CN"/>
              </w:rPr>
            </w:pPr>
            <w:r>
              <w:rPr>
                <w:color w:val="auto"/>
                <w:spacing w:val="1"/>
                <w:highlight w:val="none"/>
              </w:rPr>
              <w:t>承包人投保安全生产责任保险</w:t>
            </w:r>
            <w:r>
              <w:rPr>
                <w:color w:val="auto"/>
                <w:spacing w:val="-14"/>
                <w:highlight w:val="none"/>
              </w:rPr>
              <w:t>：</w:t>
            </w:r>
            <w:r>
              <w:rPr>
                <w:rFonts w:hint="eastAsia"/>
                <w:color w:val="auto"/>
                <w:spacing w:val="1"/>
                <w:highlight w:val="none"/>
                <w:u w:val="single" w:color="auto"/>
                <w:lang w:val="en-US" w:eastAsia="zh-CN"/>
              </w:rPr>
              <w:t>在合同谈判时约定</w:t>
            </w:r>
          </w:p>
        </w:tc>
      </w:tr>
      <w:tr w14:paraId="52DED6CA">
        <w:tblPrEx>
          <w:tblCellMar>
            <w:top w:w="0" w:type="dxa"/>
            <w:left w:w="108" w:type="dxa"/>
            <w:bottom w:w="0" w:type="dxa"/>
            <w:right w:w="108" w:type="dxa"/>
          </w:tblCellMar>
        </w:tblPrEx>
        <w:trPr>
          <w:trHeight w:val="578" w:hRule="atLeast"/>
          <w:jc w:val="center"/>
        </w:trPr>
        <w:tc>
          <w:tcPr>
            <w:tcW w:w="761" w:type="dxa"/>
            <w:tcBorders>
              <w:top w:val="single" w:color="auto" w:sz="6" w:space="0"/>
              <w:left w:val="single" w:color="auto" w:sz="12" w:space="0"/>
              <w:bottom w:val="single" w:color="auto" w:sz="6" w:space="0"/>
              <w:right w:val="single" w:color="auto" w:sz="6" w:space="0"/>
            </w:tcBorders>
            <w:vAlign w:val="center"/>
          </w:tcPr>
          <w:p w14:paraId="51DA7AE1">
            <w:pPr>
              <w:spacing w:line="240" w:lineRule="auto"/>
              <w:ind w:firstLine="0" w:firstLineChars="0"/>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25</w:t>
            </w:r>
          </w:p>
        </w:tc>
        <w:tc>
          <w:tcPr>
            <w:tcW w:w="1107" w:type="dxa"/>
            <w:tcBorders>
              <w:top w:val="single" w:color="auto" w:sz="6" w:space="0"/>
              <w:left w:val="single" w:color="auto" w:sz="6" w:space="0"/>
              <w:bottom w:val="single" w:color="auto" w:sz="6" w:space="0"/>
              <w:right w:val="single" w:color="auto" w:sz="6" w:space="0"/>
            </w:tcBorders>
            <w:vAlign w:val="center"/>
          </w:tcPr>
          <w:p w14:paraId="42555512">
            <w:pPr>
              <w:spacing w:line="240" w:lineRule="auto"/>
              <w:ind w:firstLine="0" w:firstLineChars="0"/>
              <w:jc w:val="center"/>
              <w:rPr>
                <w:rFonts w:hint="eastAsia" w:ascii="宋体" w:hAnsi="宋体" w:cs="宋体"/>
                <w:color w:val="auto"/>
                <w:highlight w:val="none"/>
              </w:rPr>
            </w:pPr>
            <w:r>
              <w:rPr>
                <w:rFonts w:hint="eastAsia" w:ascii="宋体" w:hAnsi="宋体" w:cs="宋体"/>
                <w:color w:val="auto"/>
                <w:highlight w:val="none"/>
              </w:rPr>
              <w:t>20.</w:t>
            </w:r>
            <w:r>
              <w:rPr>
                <w:rFonts w:hint="eastAsia" w:ascii="宋体" w:hAnsi="宋体" w:cs="宋体"/>
                <w:color w:val="auto"/>
                <w:highlight w:val="none"/>
                <w:lang w:val="en-US" w:eastAsia="zh-CN"/>
              </w:rPr>
              <w:t>2.</w:t>
            </w:r>
            <w:r>
              <w:rPr>
                <w:rFonts w:hint="eastAsia" w:ascii="宋体" w:hAnsi="宋体" w:cs="宋体"/>
                <w:color w:val="auto"/>
                <w:highlight w:val="none"/>
              </w:rPr>
              <w:t>1</w:t>
            </w:r>
          </w:p>
        </w:tc>
        <w:tc>
          <w:tcPr>
            <w:tcW w:w="7808" w:type="dxa"/>
            <w:tcBorders>
              <w:top w:val="single" w:color="auto" w:sz="6" w:space="0"/>
              <w:left w:val="single" w:color="auto" w:sz="6" w:space="0"/>
              <w:bottom w:val="single" w:color="auto" w:sz="6" w:space="0"/>
              <w:right w:val="single" w:color="auto" w:sz="12" w:space="0"/>
            </w:tcBorders>
            <w:vAlign w:val="center"/>
          </w:tcPr>
          <w:p w14:paraId="5861278D">
            <w:pPr>
              <w:pStyle w:val="52"/>
              <w:keepNext w:val="0"/>
              <w:keepLines w:val="0"/>
              <w:pageBreakBefore w:val="0"/>
              <w:widowControl w:val="0"/>
              <w:kinsoku/>
              <w:wordWrap/>
              <w:overflowPunct/>
              <w:topLinePunct w:val="0"/>
              <w:autoSpaceDE/>
              <w:autoSpaceDN/>
              <w:bidi w:val="0"/>
              <w:adjustRightInd w:val="0"/>
              <w:snapToGrid w:val="0"/>
              <w:spacing w:before="129" w:line="400" w:lineRule="exact"/>
              <w:ind w:left="0" w:leftChars="0" w:firstLine="0" w:firstLineChars="0"/>
              <w:textAlignment w:val="auto"/>
              <w:rPr>
                <w:color w:val="auto"/>
                <w:highlight w:val="none"/>
              </w:rPr>
            </w:pPr>
            <w:r>
              <w:rPr>
                <w:color w:val="auto"/>
                <w:spacing w:val="-3"/>
                <w:highlight w:val="none"/>
              </w:rPr>
              <w:t>保险险种</w:t>
            </w:r>
            <w:r>
              <w:rPr>
                <w:color w:val="auto"/>
                <w:spacing w:val="-5"/>
                <w:highlight w:val="none"/>
              </w:rPr>
              <w:t>：</w:t>
            </w:r>
            <w:r>
              <w:rPr>
                <w:rFonts w:hint="eastAsia" w:ascii="宋体" w:hAnsi="宋体" w:eastAsia="宋体" w:cs="宋体"/>
                <w:b w:val="0"/>
                <w:bCs w:val="0"/>
                <w:color w:val="auto"/>
                <w:spacing w:val="5"/>
                <w:sz w:val="24"/>
                <w:szCs w:val="24"/>
                <w:highlight w:val="none"/>
                <w:u w:val="single"/>
              </w:rPr>
              <w:t>建筑工程一切险</w:t>
            </w:r>
            <w:r>
              <w:rPr>
                <w:color w:val="auto"/>
                <w:spacing w:val="-88"/>
                <w:highlight w:val="none"/>
              </w:rPr>
              <w:t xml:space="preserve"> </w:t>
            </w:r>
            <w:r>
              <w:rPr>
                <w:color w:val="auto"/>
                <w:spacing w:val="-5"/>
                <w:highlight w:val="none"/>
              </w:rPr>
              <w:t>；</w:t>
            </w:r>
            <w:r>
              <w:rPr>
                <w:color w:val="auto"/>
                <w:spacing w:val="-3"/>
                <w:highlight w:val="none"/>
              </w:rPr>
              <w:t>保险范围</w:t>
            </w:r>
            <w:r>
              <w:rPr>
                <w:color w:val="auto"/>
                <w:spacing w:val="-5"/>
                <w:highlight w:val="none"/>
              </w:rPr>
              <w:t>：</w:t>
            </w:r>
            <w:r>
              <w:rPr>
                <w:rFonts w:hint="eastAsia"/>
                <w:color w:val="auto"/>
                <w:highlight w:val="none"/>
                <w:u w:val="single" w:color="auto"/>
              </w:rPr>
              <w:t>主要包括自然灾害、意外事故造成的物质损失，以及施工导致的第三者责任赔偿</w:t>
            </w:r>
            <w:r>
              <w:rPr>
                <w:color w:val="auto"/>
                <w:spacing w:val="-5"/>
                <w:highlight w:val="none"/>
              </w:rPr>
              <w:t>；</w:t>
            </w:r>
          </w:p>
          <w:p w14:paraId="3C718CBB">
            <w:pPr>
              <w:adjustRightInd/>
              <w:snapToGrid/>
              <w:spacing w:line="320" w:lineRule="exact"/>
              <w:ind w:firstLine="0" w:firstLineChars="0"/>
              <w:rPr>
                <w:color w:val="auto"/>
                <w:spacing w:val="-6"/>
                <w:highlight w:val="none"/>
              </w:rPr>
            </w:pPr>
            <w:r>
              <w:rPr>
                <w:color w:val="auto"/>
                <w:spacing w:val="-2"/>
                <w:highlight w:val="none"/>
              </w:rPr>
              <w:t>保险金额</w:t>
            </w:r>
            <w:r>
              <w:rPr>
                <w:color w:val="auto"/>
                <w:spacing w:val="-6"/>
                <w:highlight w:val="none"/>
              </w:rPr>
              <w:t>：</w:t>
            </w:r>
            <w:r>
              <w:rPr>
                <w:rFonts w:hint="eastAsia"/>
                <w:color w:val="auto"/>
                <w:spacing w:val="-3"/>
                <w:highlight w:val="none"/>
                <w:u w:val="single" w:color="auto"/>
                <w:lang w:val="en-US" w:eastAsia="zh-CN"/>
              </w:rPr>
              <w:t xml:space="preserve"> / </w:t>
            </w:r>
            <w:r>
              <w:rPr>
                <w:color w:val="auto"/>
                <w:spacing w:val="-6"/>
                <w:highlight w:val="none"/>
              </w:rPr>
              <w:t>；</w:t>
            </w:r>
          </w:p>
          <w:p w14:paraId="5182D747">
            <w:pPr>
              <w:adjustRightInd/>
              <w:snapToGrid/>
              <w:spacing w:line="320" w:lineRule="exact"/>
              <w:ind w:firstLine="0" w:firstLineChars="0"/>
              <w:rPr>
                <w:color w:val="auto"/>
                <w:spacing w:val="-2"/>
                <w:highlight w:val="none"/>
              </w:rPr>
            </w:pPr>
            <w:r>
              <w:rPr>
                <w:color w:val="auto"/>
                <w:spacing w:val="-2"/>
                <w:highlight w:val="none"/>
              </w:rPr>
              <w:t>保险费率：</w:t>
            </w:r>
            <w:r>
              <w:rPr>
                <w:color w:val="auto"/>
                <w:spacing w:val="-2"/>
                <w:highlight w:val="none"/>
                <w:u w:val="single" w:color="auto"/>
              </w:rPr>
              <w:t xml:space="preserve"> </w:t>
            </w:r>
            <w:r>
              <w:rPr>
                <w:rFonts w:hint="eastAsia"/>
                <w:color w:val="auto"/>
                <w:spacing w:val="-2"/>
                <w:highlight w:val="none"/>
                <w:u w:val="single" w:color="auto"/>
                <w:lang w:val="en-US" w:eastAsia="zh-CN"/>
              </w:rPr>
              <w:t>2.5</w:t>
            </w:r>
            <w:r>
              <w:rPr>
                <w:color w:val="auto"/>
                <w:spacing w:val="-2"/>
                <w:highlight w:val="none"/>
                <w:u w:val="single" w:color="auto"/>
              </w:rPr>
              <w:t xml:space="preserve"> </w:t>
            </w:r>
            <w:r>
              <w:rPr>
                <w:color w:val="auto"/>
                <w:spacing w:val="-111"/>
                <w:highlight w:val="none"/>
              </w:rPr>
              <w:t xml:space="preserve"> </w:t>
            </w:r>
            <w:r>
              <w:rPr>
                <w:rFonts w:ascii="Times New Roman" w:hAnsi="Times New Roman" w:eastAsia="Times New Roman" w:cs="Times New Roman"/>
                <w:color w:val="auto"/>
                <w:spacing w:val="-2"/>
                <w:highlight w:val="none"/>
              </w:rPr>
              <w:t>‰</w:t>
            </w:r>
            <w:r>
              <w:rPr>
                <w:color w:val="auto"/>
                <w:spacing w:val="-2"/>
                <w:highlight w:val="none"/>
              </w:rPr>
              <w:t>；</w:t>
            </w:r>
            <w:r>
              <w:rPr>
                <w:rFonts w:hint="eastAsia" w:ascii="宋体" w:hAnsi="宋体" w:cs="宋体"/>
                <w:color w:val="auto"/>
                <w:szCs w:val="24"/>
                <w:highlight w:val="none"/>
              </w:rPr>
              <w:t>计算基数为工程量清单第100章（不含建筑工程一切险及第三者责任险的保险费）至第</w:t>
            </w:r>
            <w:r>
              <w:rPr>
                <w:rFonts w:hint="eastAsia" w:ascii="宋体" w:hAnsi="宋体" w:cs="宋体"/>
                <w:color w:val="auto"/>
                <w:szCs w:val="24"/>
                <w:highlight w:val="none"/>
                <w:lang w:eastAsia="zh-CN"/>
              </w:rPr>
              <w:t>700章</w:t>
            </w:r>
            <w:r>
              <w:rPr>
                <w:rFonts w:hint="eastAsia" w:ascii="宋体" w:hAnsi="宋体" w:cs="宋体"/>
                <w:color w:val="auto"/>
                <w:szCs w:val="24"/>
                <w:highlight w:val="none"/>
              </w:rPr>
              <w:t>的合计金额。</w:t>
            </w:r>
          </w:p>
          <w:p w14:paraId="2FCF8727">
            <w:pPr>
              <w:adjustRightInd/>
              <w:snapToGrid/>
              <w:spacing w:line="320" w:lineRule="exact"/>
              <w:ind w:firstLine="0" w:firstLineChars="0"/>
              <w:rPr>
                <w:rFonts w:hint="eastAsia" w:ascii="宋体" w:hAnsi="宋体" w:eastAsia="宋体" w:cs="宋体"/>
                <w:color w:val="auto"/>
                <w:highlight w:val="none"/>
                <w:lang w:eastAsia="zh-CN"/>
              </w:rPr>
            </w:pPr>
            <w:r>
              <w:rPr>
                <w:color w:val="auto"/>
                <w:spacing w:val="-2"/>
                <w:highlight w:val="none"/>
              </w:rPr>
              <w:t>保险期限：</w:t>
            </w:r>
            <w:r>
              <w:rPr>
                <w:rFonts w:hint="eastAsia"/>
                <w:color w:val="auto"/>
                <w:spacing w:val="-3"/>
                <w:highlight w:val="none"/>
                <w:u w:val="single" w:color="auto"/>
                <w:lang w:val="en-US" w:eastAsia="zh-CN"/>
              </w:rPr>
              <w:t>投保之日起至</w:t>
            </w:r>
            <w:r>
              <w:rPr>
                <w:rFonts w:hint="eastAsia"/>
                <w:color w:val="auto"/>
                <w:highlight w:val="none"/>
                <w:u w:val="single" w:color="auto"/>
              </w:rPr>
              <w:t>缺陷责任期满</w:t>
            </w:r>
            <w:r>
              <w:rPr>
                <w:rFonts w:hint="eastAsia"/>
                <w:color w:val="auto"/>
                <w:highlight w:val="none"/>
                <w:u w:val="single" w:color="auto"/>
                <w:lang w:val="en-US" w:eastAsia="zh-CN"/>
              </w:rPr>
              <w:t>止</w:t>
            </w:r>
            <w:r>
              <w:rPr>
                <w:rFonts w:hint="eastAsia"/>
                <w:color w:val="auto"/>
                <w:highlight w:val="none"/>
                <w:u w:val="none" w:color="auto"/>
                <w:lang w:eastAsia="zh-CN"/>
              </w:rPr>
              <w:t>。</w:t>
            </w:r>
          </w:p>
        </w:tc>
      </w:tr>
      <w:tr w14:paraId="23284611">
        <w:tblPrEx>
          <w:tblCellMar>
            <w:top w:w="0" w:type="dxa"/>
            <w:left w:w="108" w:type="dxa"/>
            <w:bottom w:w="0" w:type="dxa"/>
            <w:right w:w="108" w:type="dxa"/>
          </w:tblCellMar>
        </w:tblPrEx>
        <w:trPr>
          <w:trHeight w:val="559" w:hRule="atLeast"/>
          <w:jc w:val="center"/>
        </w:trPr>
        <w:tc>
          <w:tcPr>
            <w:tcW w:w="761" w:type="dxa"/>
            <w:tcBorders>
              <w:top w:val="single" w:color="auto" w:sz="6" w:space="0"/>
              <w:left w:val="single" w:color="auto" w:sz="12" w:space="0"/>
              <w:bottom w:val="single" w:color="auto" w:sz="6" w:space="0"/>
              <w:right w:val="single" w:color="auto" w:sz="6" w:space="0"/>
            </w:tcBorders>
            <w:vAlign w:val="center"/>
          </w:tcPr>
          <w:p w14:paraId="1A0003F9">
            <w:pPr>
              <w:spacing w:line="240" w:lineRule="auto"/>
              <w:ind w:firstLine="0" w:firstLineChars="0"/>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26</w:t>
            </w:r>
          </w:p>
        </w:tc>
        <w:tc>
          <w:tcPr>
            <w:tcW w:w="1107" w:type="dxa"/>
            <w:tcBorders>
              <w:top w:val="single" w:color="auto" w:sz="6" w:space="0"/>
              <w:left w:val="single" w:color="auto" w:sz="6" w:space="0"/>
              <w:bottom w:val="single" w:color="auto" w:sz="6" w:space="0"/>
              <w:right w:val="single" w:color="auto" w:sz="6" w:space="0"/>
            </w:tcBorders>
            <w:vAlign w:val="center"/>
          </w:tcPr>
          <w:p w14:paraId="3971FC2F">
            <w:pPr>
              <w:spacing w:line="240" w:lineRule="auto"/>
              <w:ind w:firstLine="0" w:firstLineChars="0"/>
              <w:jc w:val="center"/>
              <w:rPr>
                <w:rFonts w:hint="eastAsia" w:ascii="宋体" w:hAnsi="宋体" w:eastAsia="宋体" w:cs="宋体"/>
                <w:color w:val="auto"/>
                <w:highlight w:val="none"/>
                <w:lang w:eastAsia="zh-CN"/>
              </w:rPr>
            </w:pPr>
            <w:r>
              <w:rPr>
                <w:rFonts w:hint="eastAsia" w:ascii="宋体" w:hAnsi="宋体" w:cs="宋体"/>
                <w:color w:val="auto"/>
                <w:highlight w:val="none"/>
              </w:rPr>
              <w:t>20.</w:t>
            </w:r>
            <w:r>
              <w:rPr>
                <w:rFonts w:hint="eastAsia" w:ascii="宋体" w:hAnsi="宋体" w:cs="宋体"/>
                <w:color w:val="auto"/>
                <w:highlight w:val="none"/>
                <w:lang w:val="en-US" w:eastAsia="zh-CN"/>
              </w:rPr>
              <w:t>2</w:t>
            </w:r>
            <w:r>
              <w:rPr>
                <w:rFonts w:hint="eastAsia" w:ascii="宋体" w:hAnsi="宋体" w:cs="宋体"/>
                <w:color w:val="auto"/>
                <w:highlight w:val="none"/>
              </w:rPr>
              <w:t>.2</w:t>
            </w:r>
            <w:r>
              <w:rPr>
                <w:rFonts w:hint="eastAsia" w:ascii="宋体" w:hAnsi="宋体" w:cs="宋体"/>
                <w:color w:val="auto"/>
                <w:highlight w:val="none"/>
                <w:lang w:eastAsia="zh-CN"/>
              </w:rPr>
              <w:t>（</w:t>
            </w:r>
            <w:r>
              <w:rPr>
                <w:rFonts w:hint="eastAsia" w:ascii="宋体" w:hAnsi="宋体" w:cs="宋体"/>
                <w:color w:val="auto"/>
                <w:highlight w:val="none"/>
                <w:lang w:val="en-US" w:eastAsia="zh-CN"/>
              </w:rPr>
              <w:t>2</w:t>
            </w:r>
            <w:r>
              <w:rPr>
                <w:rFonts w:hint="eastAsia" w:ascii="宋体" w:hAnsi="宋体" w:cs="宋体"/>
                <w:color w:val="auto"/>
                <w:highlight w:val="none"/>
                <w:lang w:eastAsia="zh-CN"/>
              </w:rPr>
              <w:t>）</w:t>
            </w:r>
          </w:p>
        </w:tc>
        <w:tc>
          <w:tcPr>
            <w:tcW w:w="7808" w:type="dxa"/>
            <w:tcBorders>
              <w:top w:val="single" w:color="auto" w:sz="6" w:space="0"/>
              <w:left w:val="single" w:color="auto" w:sz="6" w:space="0"/>
              <w:bottom w:val="single" w:color="auto" w:sz="6" w:space="0"/>
              <w:right w:val="single" w:color="auto" w:sz="12" w:space="0"/>
            </w:tcBorders>
            <w:vAlign w:val="center"/>
          </w:tcPr>
          <w:p w14:paraId="72F1FB1B">
            <w:pPr>
              <w:pStyle w:val="52"/>
              <w:keepNext w:val="0"/>
              <w:keepLines w:val="0"/>
              <w:pageBreakBefore w:val="0"/>
              <w:widowControl w:val="0"/>
              <w:kinsoku/>
              <w:wordWrap/>
              <w:overflowPunct/>
              <w:topLinePunct w:val="0"/>
              <w:autoSpaceDE/>
              <w:autoSpaceDN/>
              <w:bidi w:val="0"/>
              <w:spacing w:before="129" w:line="400" w:lineRule="exact"/>
              <w:ind w:left="0" w:leftChars="0" w:firstLine="0" w:firstLineChars="0"/>
              <w:textAlignment w:val="auto"/>
              <w:rPr>
                <w:color w:val="auto"/>
                <w:highlight w:val="none"/>
              </w:rPr>
            </w:pPr>
            <w:r>
              <w:rPr>
                <w:color w:val="auto"/>
                <w:spacing w:val="1"/>
                <w:highlight w:val="none"/>
              </w:rPr>
              <w:t>第三者责任险的最低投保金额</w:t>
            </w:r>
            <w:r>
              <w:rPr>
                <w:color w:val="auto"/>
                <w:spacing w:val="1"/>
                <w:highlight w:val="none"/>
              </w:rPr>
              <w:t>：</w:t>
            </w:r>
            <w:r>
              <w:rPr>
                <w:color w:val="auto"/>
                <w:spacing w:val="1"/>
                <w:highlight w:val="none"/>
                <w:u w:val="single" w:color="auto"/>
              </w:rPr>
              <w:t xml:space="preserve"> </w:t>
            </w:r>
            <w:r>
              <w:rPr>
                <w:rFonts w:hint="eastAsia"/>
                <w:color w:val="auto"/>
                <w:spacing w:val="1"/>
                <w:highlight w:val="none"/>
                <w:u w:val="single" w:color="auto"/>
                <w:lang w:val="en-US" w:eastAsia="zh-CN"/>
              </w:rPr>
              <w:t>/</w:t>
            </w:r>
            <w:r>
              <w:rPr>
                <w:color w:val="auto"/>
                <w:spacing w:val="1"/>
                <w:highlight w:val="none"/>
                <w:u w:val="single" w:color="auto"/>
              </w:rPr>
              <w:t xml:space="preserve"> </w:t>
            </w:r>
            <w:r>
              <w:rPr>
                <w:color w:val="auto"/>
                <w:spacing w:val="-91"/>
                <w:highlight w:val="none"/>
              </w:rPr>
              <w:t xml:space="preserve"> </w:t>
            </w:r>
            <w:r>
              <w:rPr>
                <w:color w:val="auto"/>
                <w:spacing w:val="1"/>
                <w:highlight w:val="none"/>
              </w:rPr>
              <w:t>万元</w:t>
            </w:r>
            <w:r>
              <w:rPr>
                <w:color w:val="auto"/>
                <w:spacing w:val="1"/>
                <w:highlight w:val="none"/>
              </w:rPr>
              <w:t>，</w:t>
            </w:r>
            <w:r>
              <w:rPr>
                <w:color w:val="auto"/>
                <w:spacing w:val="1"/>
                <w:highlight w:val="none"/>
              </w:rPr>
              <w:t>事故次数不限（不</w:t>
            </w:r>
            <w:r>
              <w:rPr>
                <w:color w:val="auto"/>
                <w:spacing w:val="-2"/>
                <w:highlight w:val="none"/>
              </w:rPr>
              <w:t>计免赔额）</w:t>
            </w:r>
          </w:p>
          <w:p w14:paraId="0343DCB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hint="eastAsia" w:ascii="宋体" w:hAnsi="宋体" w:cs="宋体"/>
                <w:b/>
                <w:color w:val="auto"/>
                <w:szCs w:val="21"/>
                <w:highlight w:val="none"/>
              </w:rPr>
            </w:pPr>
            <w:r>
              <w:rPr>
                <w:rFonts w:hint="eastAsia" w:ascii="宋体" w:hAnsi="宋体" w:cs="宋体"/>
                <w:b/>
                <w:color w:val="auto"/>
                <w:spacing w:val="-2"/>
                <w:szCs w:val="21"/>
                <w:highlight w:val="none"/>
              </w:rPr>
              <w:t>第三者责任险的</w:t>
            </w:r>
            <w:r>
              <w:rPr>
                <w:rFonts w:hint="eastAsia" w:ascii="宋体" w:hAnsi="宋体" w:cs="宋体"/>
                <w:b/>
                <w:color w:val="auto"/>
                <w:szCs w:val="21"/>
                <w:highlight w:val="none"/>
              </w:rPr>
              <w:t>保险费率：0.5‰</w:t>
            </w:r>
          </w:p>
          <w:p w14:paraId="16752812">
            <w:pPr>
              <w:keepNext w:val="0"/>
              <w:keepLines w:val="0"/>
              <w:pageBreakBefore w:val="0"/>
              <w:widowControl w:val="0"/>
              <w:kinsoku/>
              <w:wordWrap/>
              <w:overflowPunct/>
              <w:topLinePunct w:val="0"/>
              <w:autoSpaceDE/>
              <w:autoSpaceDN/>
              <w:bidi w:val="0"/>
              <w:spacing w:line="400" w:lineRule="exact"/>
              <w:ind w:left="0" w:leftChars="0" w:firstLine="0" w:firstLineChars="0"/>
              <w:textAlignment w:val="auto"/>
              <w:rPr>
                <w:rFonts w:hint="eastAsia" w:ascii="宋体" w:hAnsi="宋体" w:cs="宋体"/>
                <w:b/>
                <w:color w:val="auto"/>
                <w:szCs w:val="21"/>
                <w:highlight w:val="none"/>
              </w:rPr>
            </w:pPr>
            <w:r>
              <w:rPr>
                <w:rFonts w:hint="eastAsia" w:ascii="宋体" w:hAnsi="宋体" w:cs="宋体"/>
                <w:color w:val="auto"/>
                <w:szCs w:val="24"/>
                <w:highlight w:val="none"/>
              </w:rPr>
              <w:t>计算基数为工程量清单第100章（不含建筑工程一切险及第三者责任险的保险费）至第</w:t>
            </w:r>
            <w:r>
              <w:rPr>
                <w:rFonts w:hint="eastAsia" w:ascii="宋体" w:hAnsi="宋体" w:cs="宋体"/>
                <w:color w:val="auto"/>
                <w:szCs w:val="24"/>
                <w:highlight w:val="none"/>
                <w:lang w:eastAsia="zh-CN"/>
              </w:rPr>
              <w:t>700章</w:t>
            </w:r>
            <w:r>
              <w:rPr>
                <w:rFonts w:hint="eastAsia" w:ascii="宋体" w:hAnsi="宋体" w:cs="宋体"/>
                <w:color w:val="auto"/>
                <w:szCs w:val="24"/>
                <w:highlight w:val="none"/>
              </w:rPr>
              <w:t>的合计金额。</w:t>
            </w:r>
          </w:p>
        </w:tc>
      </w:tr>
      <w:tr w14:paraId="2C019E55">
        <w:tblPrEx>
          <w:tblCellMar>
            <w:top w:w="0" w:type="dxa"/>
            <w:left w:w="108" w:type="dxa"/>
            <w:bottom w:w="0" w:type="dxa"/>
            <w:right w:w="108" w:type="dxa"/>
          </w:tblCellMar>
        </w:tblPrEx>
        <w:trPr>
          <w:trHeight w:val="927" w:hRule="atLeast"/>
          <w:jc w:val="center"/>
        </w:trPr>
        <w:tc>
          <w:tcPr>
            <w:tcW w:w="761" w:type="dxa"/>
            <w:tcBorders>
              <w:top w:val="single" w:color="auto" w:sz="6" w:space="0"/>
              <w:left w:val="single" w:color="auto" w:sz="12" w:space="0"/>
              <w:bottom w:val="single" w:color="auto" w:sz="6" w:space="0"/>
              <w:right w:val="single" w:color="auto" w:sz="6" w:space="0"/>
            </w:tcBorders>
            <w:vAlign w:val="center"/>
          </w:tcPr>
          <w:p w14:paraId="206EE6B6">
            <w:pPr>
              <w:spacing w:line="240" w:lineRule="auto"/>
              <w:ind w:firstLine="0" w:firstLineChars="0"/>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27</w:t>
            </w:r>
          </w:p>
        </w:tc>
        <w:tc>
          <w:tcPr>
            <w:tcW w:w="1107" w:type="dxa"/>
            <w:tcBorders>
              <w:top w:val="single" w:color="auto" w:sz="6" w:space="0"/>
              <w:left w:val="single" w:color="auto" w:sz="6" w:space="0"/>
              <w:bottom w:val="single" w:color="auto" w:sz="6" w:space="0"/>
              <w:right w:val="single" w:color="auto" w:sz="6" w:space="0"/>
            </w:tcBorders>
            <w:vAlign w:val="center"/>
          </w:tcPr>
          <w:p w14:paraId="4917751B">
            <w:pPr>
              <w:spacing w:line="240" w:lineRule="auto"/>
              <w:ind w:firstLine="0" w:firstLineChars="0"/>
              <w:jc w:val="center"/>
              <w:rPr>
                <w:rFonts w:hint="eastAsia" w:ascii="宋体" w:hAnsi="宋体" w:cs="宋体"/>
                <w:color w:val="auto"/>
                <w:highlight w:val="none"/>
              </w:rPr>
            </w:pPr>
            <w:r>
              <w:rPr>
                <w:rFonts w:hint="eastAsia" w:ascii="宋体" w:hAnsi="宋体" w:cs="宋体"/>
                <w:color w:val="auto"/>
                <w:highlight w:val="none"/>
              </w:rPr>
              <w:t>24.1</w:t>
            </w:r>
          </w:p>
        </w:tc>
        <w:tc>
          <w:tcPr>
            <w:tcW w:w="7808" w:type="dxa"/>
            <w:tcBorders>
              <w:top w:val="single" w:color="auto" w:sz="6" w:space="0"/>
              <w:left w:val="single" w:color="auto" w:sz="6" w:space="0"/>
              <w:bottom w:val="single" w:color="auto" w:sz="6" w:space="0"/>
              <w:right w:val="single" w:color="auto" w:sz="12" w:space="0"/>
            </w:tcBorders>
            <w:vAlign w:val="center"/>
          </w:tcPr>
          <w:p w14:paraId="11405A42">
            <w:pPr>
              <w:spacing w:line="400" w:lineRule="exact"/>
              <w:ind w:firstLine="0" w:firstLineChars="0"/>
              <w:jc w:val="left"/>
              <w:rPr>
                <w:rFonts w:hint="eastAsia" w:ascii="宋体" w:hAnsi="宋体" w:cs="宋体"/>
                <w:color w:val="auto"/>
                <w:highlight w:val="none"/>
              </w:rPr>
            </w:pPr>
            <w:r>
              <w:rPr>
                <w:rFonts w:hint="eastAsia" w:ascii="宋体" w:hAnsi="宋体" w:cs="宋体"/>
                <w:color w:val="auto"/>
                <w:highlight w:val="none"/>
              </w:rPr>
              <w:t>争议的最终解决方式：</w:t>
            </w:r>
            <w:r>
              <w:rPr>
                <w:rFonts w:hint="eastAsia" w:ascii="宋体" w:hAnsi="宋体" w:cs="宋体"/>
                <w:color w:val="auto"/>
                <w:highlight w:val="none"/>
                <w:u w:val="single"/>
              </w:rPr>
              <w:t xml:space="preserve"> 诉讼 </w:t>
            </w:r>
          </w:p>
          <w:p w14:paraId="43241489">
            <w:pPr>
              <w:spacing w:line="400" w:lineRule="exact"/>
              <w:ind w:firstLine="0" w:firstLineChars="0"/>
              <w:jc w:val="left"/>
              <w:rPr>
                <w:rFonts w:hint="eastAsia" w:ascii="宋体" w:hAnsi="宋体" w:cs="宋体"/>
                <w:color w:val="auto"/>
                <w:highlight w:val="none"/>
              </w:rPr>
            </w:pPr>
            <w:r>
              <w:rPr>
                <w:rFonts w:hint="eastAsia" w:ascii="宋体" w:hAnsi="宋体" w:cs="宋体"/>
                <w:color w:val="auto"/>
                <w:highlight w:val="none"/>
              </w:rPr>
              <w:t>诉讼机构名称：</w:t>
            </w:r>
            <w:r>
              <w:rPr>
                <w:rFonts w:hint="eastAsia" w:ascii="宋体" w:hAnsi="宋体" w:cs="宋体"/>
                <w:color w:val="auto"/>
                <w:highlight w:val="none"/>
                <w:u w:val="single"/>
              </w:rPr>
              <w:t>项目所在地有管辖权的人民法院提起诉讼</w:t>
            </w:r>
            <w:r>
              <w:rPr>
                <w:rFonts w:hint="eastAsia" w:ascii="宋体" w:hAnsi="宋体" w:cs="宋体"/>
                <w:color w:val="auto"/>
                <w:highlight w:val="none"/>
              </w:rPr>
              <w:t>。</w:t>
            </w:r>
          </w:p>
        </w:tc>
      </w:tr>
      <w:tr w14:paraId="789133E3">
        <w:tblPrEx>
          <w:tblCellMar>
            <w:top w:w="0" w:type="dxa"/>
            <w:left w:w="108" w:type="dxa"/>
            <w:bottom w:w="0" w:type="dxa"/>
            <w:right w:w="108" w:type="dxa"/>
          </w:tblCellMar>
        </w:tblPrEx>
        <w:trPr>
          <w:trHeight w:val="1276" w:hRule="atLeast"/>
          <w:jc w:val="center"/>
        </w:trPr>
        <w:tc>
          <w:tcPr>
            <w:tcW w:w="761" w:type="dxa"/>
            <w:tcBorders>
              <w:top w:val="single" w:color="auto" w:sz="6" w:space="0"/>
              <w:left w:val="single" w:color="auto" w:sz="12" w:space="0"/>
              <w:bottom w:val="single" w:color="auto" w:sz="6" w:space="0"/>
              <w:right w:val="single" w:color="auto" w:sz="6" w:space="0"/>
            </w:tcBorders>
            <w:vAlign w:val="center"/>
          </w:tcPr>
          <w:p w14:paraId="6682B39B">
            <w:pPr>
              <w:spacing w:line="240" w:lineRule="auto"/>
              <w:ind w:firstLine="0" w:firstLineChars="0"/>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28</w:t>
            </w:r>
          </w:p>
        </w:tc>
        <w:tc>
          <w:tcPr>
            <w:tcW w:w="1107" w:type="dxa"/>
            <w:tcBorders>
              <w:top w:val="single" w:color="auto" w:sz="6" w:space="0"/>
              <w:left w:val="single" w:color="auto" w:sz="6" w:space="0"/>
              <w:bottom w:val="single" w:color="auto" w:sz="6" w:space="0"/>
              <w:right w:val="single" w:color="auto" w:sz="6" w:space="0"/>
            </w:tcBorders>
            <w:vAlign w:val="center"/>
          </w:tcPr>
          <w:p w14:paraId="2C918179">
            <w:pPr>
              <w:spacing w:line="240" w:lineRule="auto"/>
              <w:ind w:firstLine="0" w:firstLineChars="0"/>
              <w:jc w:val="center"/>
              <w:rPr>
                <w:rFonts w:hint="eastAsia" w:ascii="宋体" w:hAnsi="宋体" w:cs="宋体"/>
                <w:color w:val="auto"/>
                <w:highlight w:val="none"/>
              </w:rPr>
            </w:pPr>
            <w:r>
              <w:rPr>
                <w:rFonts w:hint="eastAsia" w:ascii="宋体" w:hAnsi="宋体" w:cs="宋体"/>
                <w:color w:val="auto"/>
                <w:highlight w:val="none"/>
              </w:rPr>
              <w:t>增加</w:t>
            </w:r>
          </w:p>
        </w:tc>
        <w:tc>
          <w:tcPr>
            <w:tcW w:w="7808" w:type="dxa"/>
            <w:tcBorders>
              <w:top w:val="single" w:color="auto" w:sz="6" w:space="0"/>
              <w:left w:val="single" w:color="auto" w:sz="6" w:space="0"/>
              <w:bottom w:val="single" w:color="auto" w:sz="6" w:space="0"/>
              <w:right w:val="single" w:color="auto" w:sz="12" w:space="0"/>
            </w:tcBorders>
            <w:vAlign w:val="center"/>
          </w:tcPr>
          <w:p w14:paraId="23417116">
            <w:pPr>
              <w:spacing w:line="400" w:lineRule="exact"/>
              <w:ind w:firstLine="0" w:firstLineChars="0"/>
              <w:jc w:val="left"/>
              <w:rPr>
                <w:rFonts w:hint="eastAsia" w:ascii="宋体" w:hAnsi="宋体" w:cs="宋体"/>
                <w:color w:val="auto"/>
                <w:highlight w:val="none"/>
              </w:rPr>
            </w:pPr>
            <w:r>
              <w:rPr>
                <w:rFonts w:hint="eastAsia" w:ascii="宋体" w:hAnsi="宋体" w:cs="宋体"/>
                <w:color w:val="auto"/>
                <w:highlight w:val="none"/>
              </w:rPr>
              <w:t>承包人应严格按《保障农民工工资支付条例》（国务院令第724号）、《交通运输部关于公路水运工程建设领域保障农民工工资支付的意见》（交公路规〔2020〕5号）的规定支付农民工工资。</w:t>
            </w:r>
          </w:p>
        </w:tc>
      </w:tr>
      <w:tr w14:paraId="5BE6E822">
        <w:tblPrEx>
          <w:tblCellMar>
            <w:top w:w="0" w:type="dxa"/>
            <w:left w:w="108" w:type="dxa"/>
            <w:bottom w:w="0" w:type="dxa"/>
            <w:right w:w="108" w:type="dxa"/>
          </w:tblCellMar>
        </w:tblPrEx>
        <w:trPr>
          <w:trHeight w:val="1276" w:hRule="atLeast"/>
          <w:jc w:val="center"/>
        </w:trPr>
        <w:tc>
          <w:tcPr>
            <w:tcW w:w="761" w:type="dxa"/>
            <w:tcBorders>
              <w:top w:val="single" w:color="auto" w:sz="6" w:space="0"/>
              <w:left w:val="single" w:color="auto" w:sz="12" w:space="0"/>
              <w:bottom w:val="single" w:color="auto" w:sz="12" w:space="0"/>
              <w:right w:val="single" w:color="auto" w:sz="6" w:space="0"/>
            </w:tcBorders>
            <w:vAlign w:val="center"/>
          </w:tcPr>
          <w:p w14:paraId="5343D0F6">
            <w:pPr>
              <w:spacing w:line="240" w:lineRule="auto"/>
              <w:ind w:firstLine="0" w:firstLineChars="0"/>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29</w:t>
            </w:r>
          </w:p>
        </w:tc>
        <w:tc>
          <w:tcPr>
            <w:tcW w:w="1107" w:type="dxa"/>
            <w:tcBorders>
              <w:top w:val="single" w:color="auto" w:sz="6" w:space="0"/>
              <w:left w:val="single" w:color="auto" w:sz="6" w:space="0"/>
              <w:bottom w:val="single" w:color="auto" w:sz="12" w:space="0"/>
              <w:right w:val="single" w:color="auto" w:sz="6" w:space="0"/>
            </w:tcBorders>
            <w:vAlign w:val="center"/>
          </w:tcPr>
          <w:p w14:paraId="05F9CF2E">
            <w:pPr>
              <w:spacing w:line="240" w:lineRule="auto"/>
              <w:ind w:firstLine="0" w:firstLineChars="0"/>
              <w:jc w:val="center"/>
              <w:rPr>
                <w:rFonts w:hint="eastAsia" w:ascii="宋体" w:hAnsi="宋体" w:cs="宋体"/>
                <w:color w:val="auto"/>
                <w:highlight w:val="none"/>
              </w:rPr>
            </w:pPr>
            <w:r>
              <w:rPr>
                <w:rFonts w:hint="eastAsia" w:ascii="宋体" w:hAnsi="宋体" w:cs="宋体"/>
                <w:color w:val="auto"/>
                <w:highlight w:val="none"/>
              </w:rPr>
              <w:t>增加</w:t>
            </w:r>
          </w:p>
        </w:tc>
        <w:tc>
          <w:tcPr>
            <w:tcW w:w="7808" w:type="dxa"/>
            <w:tcBorders>
              <w:top w:val="single" w:color="auto" w:sz="6" w:space="0"/>
              <w:left w:val="single" w:color="auto" w:sz="6" w:space="0"/>
              <w:bottom w:val="single" w:color="auto" w:sz="12" w:space="0"/>
              <w:right w:val="single" w:color="auto" w:sz="12" w:space="0"/>
            </w:tcBorders>
            <w:vAlign w:val="center"/>
          </w:tcPr>
          <w:p w14:paraId="5852791D">
            <w:pPr>
              <w:spacing w:line="400" w:lineRule="exact"/>
              <w:ind w:firstLine="0" w:firstLineChars="0"/>
              <w:jc w:val="left"/>
              <w:rPr>
                <w:rFonts w:hint="eastAsia" w:ascii="宋体" w:hAnsi="宋体" w:cs="宋体"/>
                <w:color w:val="auto"/>
                <w:highlight w:val="none"/>
              </w:rPr>
            </w:pPr>
            <w:r>
              <w:rPr>
                <w:rFonts w:hint="eastAsia" w:ascii="宋体" w:hAnsi="宋体" w:cs="宋体"/>
                <w:color w:val="auto"/>
                <w:highlight w:val="none"/>
              </w:rPr>
              <w:t>后续法律、法规、规程、办法、规范的执行,在施工过程中，若有新的标准、规范或国家有关办法和规定颁布，则应由发包人决定是否采用新标准、新规范或新办法，承包人应在监理人的监督下按发包人的决定执行。</w:t>
            </w:r>
          </w:p>
        </w:tc>
      </w:tr>
    </w:tbl>
    <w:p w14:paraId="763FD910">
      <w:pPr>
        <w:spacing w:before="240" w:after="240"/>
        <w:ind w:firstLine="602"/>
        <w:jc w:val="center"/>
        <w:textAlignment w:val="baseline"/>
        <w:rPr>
          <w:rFonts w:hint="eastAsia" w:ascii="宋体" w:hAnsi="宋体" w:cs="宋体"/>
          <w:b/>
          <w:bCs/>
          <w:color w:val="auto"/>
          <w:sz w:val="30"/>
          <w:szCs w:val="30"/>
          <w:highlight w:val="none"/>
        </w:rPr>
      </w:pPr>
    </w:p>
    <w:p w14:paraId="72D25E06">
      <w:pPr>
        <w:spacing w:before="240" w:after="240"/>
        <w:ind w:firstLine="602"/>
        <w:jc w:val="center"/>
        <w:textAlignment w:val="baseline"/>
        <w:rPr>
          <w:rFonts w:hint="eastAsia" w:ascii="宋体" w:hAnsi="宋体" w:cs="宋体"/>
          <w:b/>
          <w:bCs/>
          <w:color w:val="auto"/>
          <w:sz w:val="30"/>
          <w:szCs w:val="30"/>
          <w:highlight w:val="none"/>
        </w:rPr>
      </w:pPr>
    </w:p>
    <w:p w14:paraId="3C9D67E2">
      <w:pPr>
        <w:spacing w:before="240" w:after="240"/>
        <w:ind w:firstLine="602"/>
        <w:jc w:val="center"/>
        <w:textAlignment w:val="baseline"/>
        <w:rPr>
          <w:rFonts w:hint="eastAsia" w:ascii="宋体" w:hAnsi="宋体" w:cs="宋体"/>
          <w:b/>
          <w:bCs/>
          <w:color w:val="auto"/>
          <w:sz w:val="30"/>
          <w:szCs w:val="30"/>
          <w:highlight w:val="none"/>
        </w:rPr>
      </w:pPr>
    </w:p>
    <w:p w14:paraId="7EDFA787">
      <w:pPr>
        <w:spacing w:before="240" w:after="240"/>
        <w:ind w:firstLine="602"/>
        <w:jc w:val="center"/>
        <w:textAlignment w:val="baseline"/>
        <w:rPr>
          <w:rFonts w:hint="eastAsia" w:ascii="宋体" w:hAnsi="宋体" w:cs="宋体"/>
          <w:b/>
          <w:bCs/>
          <w:color w:val="auto"/>
          <w:sz w:val="30"/>
          <w:szCs w:val="30"/>
          <w:highlight w:val="none"/>
        </w:rPr>
      </w:pPr>
    </w:p>
    <w:p w14:paraId="6D409969">
      <w:pPr>
        <w:spacing w:before="240" w:after="240"/>
        <w:ind w:firstLine="602"/>
        <w:jc w:val="center"/>
        <w:textAlignment w:val="baseline"/>
        <w:rPr>
          <w:rFonts w:hint="eastAsia" w:ascii="宋体" w:hAnsi="宋体" w:cs="宋体"/>
          <w:b/>
          <w:bCs/>
          <w:color w:val="auto"/>
          <w:sz w:val="30"/>
          <w:szCs w:val="30"/>
          <w:highlight w:val="none"/>
        </w:rPr>
      </w:pPr>
    </w:p>
    <w:p w14:paraId="37E9DC19">
      <w:pPr>
        <w:spacing w:before="240" w:after="240"/>
        <w:ind w:firstLine="602"/>
        <w:jc w:val="center"/>
        <w:textAlignment w:val="baseline"/>
        <w:rPr>
          <w:rFonts w:hint="eastAsia" w:ascii="宋体" w:hAnsi="宋体" w:cs="宋体"/>
          <w:b/>
          <w:bCs/>
          <w:color w:val="auto"/>
          <w:sz w:val="30"/>
          <w:szCs w:val="30"/>
          <w:highlight w:val="none"/>
        </w:rPr>
      </w:pPr>
    </w:p>
    <w:p w14:paraId="1BC0A858">
      <w:pPr>
        <w:spacing w:before="240" w:after="240"/>
        <w:ind w:firstLine="602"/>
        <w:jc w:val="center"/>
        <w:textAlignment w:val="baseline"/>
        <w:rPr>
          <w:rFonts w:hint="eastAsia" w:ascii="宋体" w:hAnsi="宋体" w:cs="宋体"/>
          <w:b/>
          <w:bCs/>
          <w:color w:val="auto"/>
          <w:sz w:val="30"/>
          <w:szCs w:val="30"/>
          <w:highlight w:val="none"/>
        </w:rPr>
      </w:pPr>
    </w:p>
    <w:p w14:paraId="158F63B1">
      <w:pPr>
        <w:spacing w:before="240" w:after="240"/>
        <w:ind w:firstLine="602"/>
        <w:jc w:val="center"/>
        <w:textAlignment w:val="baseline"/>
        <w:rPr>
          <w:rFonts w:hint="eastAsia" w:ascii="宋体" w:hAnsi="宋体" w:cs="宋体"/>
          <w:b/>
          <w:bCs/>
          <w:color w:val="auto"/>
          <w:sz w:val="30"/>
          <w:szCs w:val="30"/>
          <w:highlight w:val="none"/>
        </w:rPr>
      </w:pPr>
    </w:p>
    <w:p w14:paraId="0F2C7AE8">
      <w:pPr>
        <w:spacing w:before="240" w:after="240"/>
        <w:ind w:firstLine="602"/>
        <w:jc w:val="center"/>
        <w:textAlignment w:val="baseline"/>
        <w:rPr>
          <w:rFonts w:hint="eastAsia" w:ascii="宋体" w:hAnsi="宋体" w:cs="宋体"/>
          <w:b/>
          <w:bCs/>
          <w:color w:val="auto"/>
          <w:sz w:val="30"/>
          <w:szCs w:val="30"/>
          <w:highlight w:val="none"/>
        </w:rPr>
      </w:pPr>
    </w:p>
    <w:p w14:paraId="442248E8">
      <w:pPr>
        <w:spacing w:before="240" w:after="240"/>
        <w:ind w:firstLine="602"/>
        <w:jc w:val="center"/>
        <w:textAlignment w:val="baseline"/>
        <w:rPr>
          <w:rFonts w:hint="eastAsia" w:ascii="宋体" w:hAnsi="宋体" w:cs="宋体"/>
          <w:b/>
          <w:bCs/>
          <w:color w:val="auto"/>
          <w:sz w:val="30"/>
          <w:szCs w:val="30"/>
          <w:highlight w:val="none"/>
        </w:rPr>
      </w:pPr>
    </w:p>
    <w:p w14:paraId="69E982F3">
      <w:pPr>
        <w:spacing w:before="240" w:after="240"/>
        <w:ind w:firstLine="602"/>
        <w:jc w:val="center"/>
        <w:textAlignment w:val="baseline"/>
        <w:rPr>
          <w:rFonts w:hint="eastAsia" w:ascii="宋体" w:hAnsi="宋体" w:cs="宋体"/>
          <w:b/>
          <w:bCs/>
          <w:color w:val="auto"/>
          <w:sz w:val="30"/>
          <w:szCs w:val="30"/>
          <w:highlight w:val="none"/>
        </w:rPr>
      </w:pPr>
    </w:p>
    <w:p w14:paraId="193D142A">
      <w:pPr>
        <w:spacing w:before="240" w:after="240"/>
        <w:ind w:firstLine="602"/>
        <w:jc w:val="center"/>
        <w:textAlignment w:val="baseline"/>
        <w:rPr>
          <w:rFonts w:hint="eastAsia" w:ascii="宋体" w:hAnsi="宋体" w:cs="宋体"/>
          <w:b/>
          <w:bCs/>
          <w:color w:val="auto"/>
          <w:sz w:val="30"/>
          <w:szCs w:val="30"/>
          <w:highlight w:val="none"/>
        </w:rPr>
      </w:pPr>
    </w:p>
    <w:p w14:paraId="307E6C24">
      <w:pPr>
        <w:spacing w:before="240" w:after="240"/>
        <w:ind w:firstLine="602"/>
        <w:jc w:val="center"/>
        <w:textAlignment w:val="baseline"/>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专用合同条款</w:t>
      </w:r>
    </w:p>
    <w:p w14:paraId="50BF4BFD">
      <w:pPr>
        <w:snapToGrid/>
        <w:spacing w:line="440" w:lineRule="exact"/>
        <w:ind w:firstLine="482"/>
        <w:rPr>
          <w:rFonts w:hint="eastAsia" w:ascii="宋体" w:hAnsi="宋体" w:cs="宋体"/>
          <w:b/>
          <w:bCs/>
          <w:color w:val="auto"/>
          <w:highlight w:val="none"/>
        </w:rPr>
      </w:pPr>
      <w:bookmarkStart w:id="641" w:name="_Toc234382937"/>
      <w:bookmarkEnd w:id="641"/>
      <w:bookmarkStart w:id="642" w:name="_Toc11360"/>
      <w:bookmarkStart w:id="643" w:name="_Toc4894"/>
      <w:bookmarkStart w:id="644" w:name="_Toc21218"/>
      <w:bookmarkStart w:id="645" w:name="_Toc18789"/>
      <w:bookmarkStart w:id="646" w:name="_Toc14986"/>
      <w:bookmarkStart w:id="647" w:name="_Toc8996"/>
      <w:bookmarkStart w:id="648" w:name="_Toc363645740"/>
      <w:bookmarkStart w:id="649" w:name="_Toc363645915"/>
      <w:bookmarkStart w:id="650" w:name="_Toc6090"/>
      <w:bookmarkStart w:id="651" w:name="_Toc338948624"/>
      <w:r>
        <w:rPr>
          <w:rFonts w:hint="eastAsia" w:ascii="宋体" w:hAnsi="宋体" w:cs="宋体"/>
          <w:b/>
          <w:bCs/>
          <w:color w:val="auto"/>
          <w:highlight w:val="none"/>
        </w:rPr>
        <w:t>说明：本部分所列的专用合同条款是对“通用合同条款 ”中规定必须在专用合同条款中明确的内容的集中，发包人编制的“专用合同条款 ”不限于本部分所列内容。</w:t>
      </w:r>
    </w:p>
    <w:p w14:paraId="7881A115">
      <w:pPr>
        <w:keepNext w:val="0"/>
        <w:keepLines w:val="0"/>
        <w:pageBreakBefore w:val="0"/>
        <w:widowControl w:val="0"/>
        <w:kinsoku/>
        <w:wordWrap/>
        <w:overflowPunct/>
        <w:topLinePunct w:val="0"/>
        <w:autoSpaceDE/>
        <w:autoSpaceDN/>
        <w:bidi w:val="0"/>
        <w:adjustRightInd/>
        <w:snapToGrid/>
        <w:spacing w:line="440" w:lineRule="exact"/>
        <w:ind w:left="0" w:firstLine="468" w:firstLineChars="200"/>
        <w:textAlignment w:val="auto"/>
        <w:outlineLvl w:val="3"/>
        <w:rPr>
          <w:rFonts w:hint="eastAsia" w:ascii="宋体" w:hAnsi="宋体" w:eastAsia="宋体" w:cs="宋体"/>
          <w:b/>
          <w:bCs/>
          <w:color w:val="auto"/>
          <w:sz w:val="24"/>
          <w:szCs w:val="24"/>
          <w:highlight w:val="none"/>
        </w:rPr>
      </w:pPr>
      <w:r>
        <w:rPr>
          <w:rFonts w:hint="eastAsia" w:ascii="宋体" w:hAnsi="宋体" w:eastAsia="宋体" w:cs="宋体"/>
          <w:b/>
          <w:bCs/>
          <w:color w:val="auto"/>
          <w:spacing w:val="-3"/>
          <w:sz w:val="24"/>
          <w:szCs w:val="24"/>
          <w:highlight w:val="none"/>
        </w:rPr>
        <w:t>1.一般约定</w:t>
      </w:r>
    </w:p>
    <w:p w14:paraId="19335842">
      <w:pPr>
        <w:keepNext w:val="0"/>
        <w:keepLines w:val="0"/>
        <w:pageBreakBefore w:val="0"/>
        <w:widowControl w:val="0"/>
        <w:kinsoku/>
        <w:wordWrap/>
        <w:overflowPunct/>
        <w:topLinePunct w:val="0"/>
        <w:autoSpaceDE/>
        <w:autoSpaceDN/>
        <w:bidi w:val="0"/>
        <w:adjustRightInd/>
        <w:snapToGrid/>
        <w:spacing w:line="440" w:lineRule="exact"/>
        <w:ind w:left="0" w:firstLine="464" w:firstLineChars="200"/>
        <w:textAlignment w:val="auto"/>
        <w:outlineLvl w:val="4"/>
        <w:rPr>
          <w:rFonts w:hint="eastAsia" w:ascii="宋体" w:hAnsi="宋体" w:eastAsia="宋体" w:cs="宋体"/>
          <w:b/>
          <w:bCs/>
          <w:color w:val="auto"/>
          <w:sz w:val="24"/>
          <w:szCs w:val="24"/>
          <w:highlight w:val="none"/>
        </w:rPr>
      </w:pPr>
      <w:r>
        <w:rPr>
          <w:rFonts w:hint="eastAsia" w:ascii="宋体" w:hAnsi="宋体" w:eastAsia="宋体" w:cs="宋体"/>
          <w:b/>
          <w:bCs/>
          <w:color w:val="auto"/>
          <w:spacing w:val="-4"/>
          <w:sz w:val="24"/>
          <w:szCs w:val="24"/>
          <w:highlight w:val="none"/>
        </w:rPr>
        <w:t>1.1</w:t>
      </w:r>
      <w:r>
        <w:rPr>
          <w:rFonts w:hint="eastAsia" w:ascii="宋体" w:hAnsi="宋体" w:eastAsia="宋体" w:cs="宋体"/>
          <w:b/>
          <w:bCs/>
          <w:color w:val="auto"/>
          <w:spacing w:val="6"/>
          <w:sz w:val="24"/>
          <w:szCs w:val="24"/>
          <w:highlight w:val="none"/>
        </w:rPr>
        <w:t xml:space="preserve">  </w:t>
      </w:r>
      <w:r>
        <w:rPr>
          <w:rFonts w:hint="eastAsia" w:ascii="宋体" w:hAnsi="宋体" w:eastAsia="宋体" w:cs="宋体"/>
          <w:b/>
          <w:bCs/>
          <w:color w:val="auto"/>
          <w:spacing w:val="-4"/>
          <w:sz w:val="24"/>
          <w:szCs w:val="24"/>
          <w:highlight w:val="none"/>
        </w:rPr>
        <w:t>词语定义</w:t>
      </w:r>
    </w:p>
    <w:p w14:paraId="7844A3D0">
      <w:pPr>
        <w:keepNext w:val="0"/>
        <w:keepLines w:val="0"/>
        <w:pageBreakBefore w:val="0"/>
        <w:widowControl w:val="0"/>
        <w:kinsoku/>
        <w:wordWrap/>
        <w:overflowPunct/>
        <w:topLinePunct w:val="0"/>
        <w:autoSpaceDE/>
        <w:autoSpaceDN/>
        <w:bidi w:val="0"/>
        <w:adjustRightInd/>
        <w:snapToGrid/>
        <w:spacing w:line="440" w:lineRule="exact"/>
        <w:ind w:left="0" w:firstLine="468"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1.1.2 合同当事人和人员</w:t>
      </w:r>
    </w:p>
    <w:p w14:paraId="5896E4D1">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"1.1.2.2"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pacing w:val="-3"/>
          <w:sz w:val="24"/>
          <w:szCs w:val="24"/>
          <w:highlight w:val="none"/>
        </w:rPr>
        <w:t>1.1.2.2</w:t>
      </w:r>
      <w:r>
        <w:rPr>
          <w:rFonts w:hint="eastAsia" w:ascii="宋体" w:hAnsi="宋体" w:eastAsia="宋体" w:cs="宋体"/>
          <w:color w:val="auto"/>
          <w:spacing w:val="-3"/>
          <w:sz w:val="24"/>
          <w:szCs w:val="24"/>
          <w:highlight w:val="none"/>
        </w:rPr>
        <w:fldChar w:fldCharType="end"/>
      </w:r>
      <w:r>
        <w:rPr>
          <w:rFonts w:hint="eastAsia" w:ascii="宋体" w:hAnsi="宋体" w:eastAsia="宋体" w:cs="宋体"/>
          <w:color w:val="auto"/>
          <w:spacing w:val="-3"/>
          <w:sz w:val="24"/>
          <w:szCs w:val="24"/>
          <w:highlight w:val="none"/>
        </w:rPr>
        <w:t xml:space="preserve"> 发包人：</w:t>
      </w:r>
      <w:r>
        <w:rPr>
          <w:rFonts w:hint="eastAsia" w:ascii="宋体" w:hAnsi="宋体" w:eastAsia="宋体" w:cs="宋体"/>
          <w:color w:val="auto"/>
          <w:sz w:val="24"/>
          <w:szCs w:val="24"/>
          <w:highlight w:val="none"/>
          <w:u w:val="single" w:color="auto"/>
        </w:rPr>
        <w:t xml:space="preserve"> 禄丰公路分局  </w:t>
      </w:r>
      <w:r>
        <w:rPr>
          <w:rFonts w:hint="eastAsia" w:ascii="宋体" w:hAnsi="宋体" w:eastAsia="宋体" w:cs="宋体"/>
          <w:color w:val="auto"/>
          <w:spacing w:val="-3"/>
          <w:sz w:val="24"/>
          <w:szCs w:val="24"/>
          <w:highlight w:val="none"/>
        </w:rPr>
        <w:t>。</w:t>
      </w:r>
    </w:p>
    <w:p w14:paraId="49941578">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"1.1.2.7"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pacing w:val="-2"/>
          <w:sz w:val="24"/>
          <w:szCs w:val="24"/>
          <w:highlight w:val="none"/>
        </w:rPr>
        <w:t>1.1.2.7</w:t>
      </w:r>
      <w:r>
        <w:rPr>
          <w:rFonts w:hint="eastAsia" w:ascii="宋体" w:hAnsi="宋体" w:eastAsia="宋体" w:cs="宋体"/>
          <w:color w:val="auto"/>
          <w:spacing w:val="-2"/>
          <w:sz w:val="24"/>
          <w:szCs w:val="24"/>
          <w:highlight w:val="none"/>
        </w:rPr>
        <w:fldChar w:fldCharType="end"/>
      </w:r>
      <w:r>
        <w:rPr>
          <w:rFonts w:hint="eastAsia" w:ascii="宋体" w:hAnsi="宋体" w:eastAsia="宋体" w:cs="宋体"/>
          <w:color w:val="auto"/>
          <w:spacing w:val="-2"/>
          <w:sz w:val="24"/>
          <w:szCs w:val="24"/>
          <w:highlight w:val="none"/>
        </w:rPr>
        <w:t xml:space="preserve"> 咨询人（监理人</w:t>
      </w:r>
      <w:r>
        <w:rPr>
          <w:rFonts w:hint="eastAsia" w:ascii="宋体" w:hAnsi="宋体" w:eastAsia="宋体" w:cs="宋体"/>
          <w:color w:val="auto"/>
          <w:spacing w:val="-58"/>
          <w:sz w:val="24"/>
          <w:szCs w:val="24"/>
          <w:highlight w:val="none"/>
        </w:rPr>
        <w:t>）：</w:t>
      </w:r>
      <w:r>
        <w:rPr>
          <w:rFonts w:hint="eastAsia" w:ascii="宋体" w:hAnsi="宋体" w:eastAsia="宋体" w:cs="宋体"/>
          <w:color w:val="auto"/>
          <w:sz w:val="24"/>
          <w:szCs w:val="24"/>
          <w:highlight w:val="none"/>
          <w:u w:val="single" w:color="auto"/>
        </w:rPr>
        <w:t xml:space="preserve">  </w:t>
      </w:r>
      <w:r>
        <w:rPr>
          <w:rFonts w:hint="eastAsia" w:ascii="宋体" w:hAnsi="宋体" w:eastAsia="宋体" w:cs="宋体"/>
          <w:color w:val="auto"/>
          <w:sz w:val="24"/>
          <w:szCs w:val="24"/>
          <w:highlight w:val="none"/>
          <w:u w:val="single" w:color="auto"/>
          <w:lang w:val="en-US" w:eastAsia="zh-CN"/>
        </w:rPr>
        <w:t>/</w:t>
      </w:r>
      <w:r>
        <w:rPr>
          <w:rFonts w:hint="eastAsia" w:ascii="宋体" w:hAnsi="宋体" w:eastAsia="宋体" w:cs="宋体"/>
          <w:color w:val="auto"/>
          <w:sz w:val="24"/>
          <w:szCs w:val="24"/>
          <w:highlight w:val="none"/>
          <w:u w:val="single" w:color="auto"/>
        </w:rPr>
        <w:t xml:space="preserve">    </w:t>
      </w:r>
      <w:r>
        <w:rPr>
          <w:rFonts w:hint="eastAsia" w:ascii="宋体" w:hAnsi="宋体" w:eastAsia="宋体" w:cs="宋体"/>
          <w:color w:val="auto"/>
          <w:spacing w:val="-2"/>
          <w:sz w:val="24"/>
          <w:szCs w:val="24"/>
          <w:highlight w:val="none"/>
        </w:rPr>
        <w:t>。</w:t>
      </w:r>
    </w:p>
    <w:p w14:paraId="29878A06">
      <w:pPr>
        <w:keepNext w:val="0"/>
        <w:keepLines w:val="0"/>
        <w:pageBreakBefore w:val="0"/>
        <w:widowControl w:val="0"/>
        <w:kinsoku/>
        <w:wordWrap/>
        <w:overflowPunct/>
        <w:topLinePunct w:val="0"/>
        <w:autoSpaceDE/>
        <w:autoSpaceDN/>
        <w:bidi w:val="0"/>
        <w:adjustRightInd/>
        <w:snapToGrid/>
        <w:spacing w:line="440" w:lineRule="exact"/>
        <w:ind w:left="0" w:firstLine="472"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1.1.3 养护项目、养护工程和设备</w:t>
      </w:r>
    </w:p>
    <w:p w14:paraId="2DB20D2E">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"1.1.3.1"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pacing w:val="-2"/>
          <w:sz w:val="24"/>
          <w:szCs w:val="24"/>
          <w:highlight w:val="none"/>
        </w:rPr>
        <w:t>1.1.3.1</w:t>
      </w:r>
      <w:r>
        <w:rPr>
          <w:rFonts w:hint="eastAsia" w:ascii="宋体" w:hAnsi="宋体" w:eastAsia="宋体" w:cs="宋体"/>
          <w:color w:val="auto"/>
          <w:spacing w:val="-2"/>
          <w:sz w:val="24"/>
          <w:szCs w:val="24"/>
          <w:highlight w:val="none"/>
        </w:rPr>
        <w:fldChar w:fldCharType="end"/>
      </w:r>
      <w:r>
        <w:rPr>
          <w:rFonts w:hint="eastAsia" w:ascii="宋体" w:hAnsi="宋体" w:eastAsia="宋体" w:cs="宋体"/>
          <w:color w:val="auto"/>
          <w:spacing w:val="-2"/>
          <w:sz w:val="24"/>
          <w:szCs w:val="24"/>
          <w:highlight w:val="none"/>
        </w:rPr>
        <w:t xml:space="preserve"> 养护项目：</w:t>
      </w:r>
      <w:r>
        <w:rPr>
          <w:rFonts w:hint="eastAsia" w:ascii="宋体" w:hAnsi="宋体" w:eastAsia="宋体" w:cs="宋体"/>
          <w:color w:val="auto"/>
          <w:sz w:val="24"/>
          <w:szCs w:val="24"/>
          <w:highlight w:val="none"/>
          <w:u w:val="single" w:color="auto"/>
        </w:rPr>
        <w:t>2026年禄丰公路分局路面养护工程</w:t>
      </w:r>
      <w:r>
        <w:rPr>
          <w:rFonts w:hint="eastAsia" w:ascii="宋体" w:hAnsi="宋体" w:eastAsia="宋体" w:cs="宋体"/>
          <w:color w:val="auto"/>
          <w:spacing w:val="-2"/>
          <w:sz w:val="24"/>
          <w:szCs w:val="24"/>
          <w:highlight w:val="none"/>
        </w:rPr>
        <w:t>。</w:t>
      </w:r>
    </w:p>
    <w:p w14:paraId="4EAE4102">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"1.1.3.2"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pacing w:val="-2"/>
          <w:sz w:val="24"/>
          <w:szCs w:val="24"/>
          <w:highlight w:val="none"/>
        </w:rPr>
        <w:t>1.1.3.2</w:t>
      </w:r>
      <w:r>
        <w:rPr>
          <w:rFonts w:hint="eastAsia" w:ascii="宋体" w:hAnsi="宋体" w:eastAsia="宋体" w:cs="宋体"/>
          <w:color w:val="auto"/>
          <w:spacing w:val="-2"/>
          <w:sz w:val="24"/>
          <w:szCs w:val="24"/>
          <w:highlight w:val="none"/>
        </w:rPr>
        <w:fldChar w:fldCharType="end"/>
      </w:r>
      <w:r>
        <w:rPr>
          <w:rFonts w:hint="eastAsia" w:ascii="宋体" w:hAnsi="宋体" w:eastAsia="宋体" w:cs="宋体"/>
          <w:color w:val="auto"/>
          <w:spacing w:val="-2"/>
          <w:sz w:val="24"/>
          <w:szCs w:val="24"/>
          <w:highlight w:val="none"/>
        </w:rPr>
        <w:t xml:space="preserve"> 养护工程：</w:t>
      </w:r>
      <w:r>
        <w:rPr>
          <w:rFonts w:hint="eastAsia" w:ascii="宋体" w:hAnsi="宋体" w:eastAsia="宋体" w:cs="宋体"/>
          <w:color w:val="auto"/>
          <w:sz w:val="24"/>
          <w:szCs w:val="24"/>
          <w:highlight w:val="none"/>
          <w:u w:val="single" w:color="auto"/>
        </w:rPr>
        <w:t>完成2026年禄丰公路分局路面养护工程施工图设计及工程量清单中所涉及的全部施工，具体内容详见施工图设计及工程量清单</w:t>
      </w:r>
      <w:r>
        <w:rPr>
          <w:rFonts w:hint="eastAsia" w:ascii="宋体" w:hAnsi="宋体" w:eastAsia="宋体" w:cs="宋体"/>
          <w:color w:val="auto"/>
          <w:sz w:val="24"/>
          <w:szCs w:val="24"/>
          <w:highlight w:val="none"/>
          <w:u w:val="single" w:color="auto"/>
        </w:rPr>
        <w:t xml:space="preserve"> </w:t>
      </w:r>
      <w:r>
        <w:rPr>
          <w:rFonts w:hint="eastAsia" w:ascii="宋体" w:hAnsi="宋体" w:eastAsia="宋体" w:cs="宋体"/>
          <w:color w:val="auto"/>
          <w:spacing w:val="-2"/>
          <w:sz w:val="24"/>
          <w:szCs w:val="24"/>
          <w:highlight w:val="none"/>
        </w:rPr>
        <w:t>。</w:t>
      </w:r>
    </w:p>
    <w:p w14:paraId="35C16E92">
      <w:pPr>
        <w:keepNext w:val="0"/>
        <w:keepLines w:val="0"/>
        <w:pageBreakBefore w:val="0"/>
        <w:widowControl w:val="0"/>
        <w:kinsoku/>
        <w:wordWrap/>
        <w:overflowPunct/>
        <w:topLinePunct w:val="0"/>
        <w:autoSpaceDE/>
        <w:autoSpaceDN/>
        <w:bidi w:val="0"/>
        <w:adjustRightInd/>
        <w:snapToGrid/>
        <w:spacing w:line="440" w:lineRule="exact"/>
        <w:ind w:left="0" w:firstLine="444"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1.1.4   日期</w:t>
      </w:r>
    </w:p>
    <w:p w14:paraId="527E9719">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"1.1.4.3"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pacing w:val="-3"/>
          <w:sz w:val="24"/>
          <w:szCs w:val="24"/>
          <w:highlight w:val="none"/>
        </w:rPr>
        <w:t>1.1.4.3</w:t>
      </w:r>
      <w:r>
        <w:rPr>
          <w:rFonts w:hint="eastAsia" w:ascii="宋体" w:hAnsi="宋体" w:eastAsia="宋体" w:cs="宋体"/>
          <w:color w:val="auto"/>
          <w:spacing w:val="-3"/>
          <w:sz w:val="24"/>
          <w:szCs w:val="24"/>
          <w:highlight w:val="none"/>
        </w:rPr>
        <w:fldChar w:fldCharType="end"/>
      </w:r>
      <w:r>
        <w:rPr>
          <w:rFonts w:hint="eastAsia" w:ascii="宋体" w:hAnsi="宋体" w:eastAsia="宋体" w:cs="宋体"/>
          <w:color w:val="auto"/>
          <w:spacing w:val="-3"/>
          <w:sz w:val="24"/>
          <w:szCs w:val="24"/>
          <w:highlight w:val="none"/>
        </w:rPr>
        <w:t xml:space="preserve">  工期：</w:t>
      </w:r>
      <w:r>
        <w:rPr>
          <w:rFonts w:hint="eastAsia" w:ascii="宋体" w:hAnsi="宋体" w:eastAsia="宋体" w:cs="宋体"/>
          <w:color w:val="auto"/>
          <w:sz w:val="24"/>
          <w:szCs w:val="24"/>
          <w:highlight w:val="none"/>
          <w:u w:val="single" w:color="auto"/>
        </w:rPr>
        <w:t xml:space="preserve"> </w:t>
      </w:r>
      <w:r>
        <w:rPr>
          <w:rFonts w:hint="eastAsia" w:ascii="宋体" w:hAnsi="宋体" w:cs="宋体"/>
          <w:color w:val="auto"/>
          <w:sz w:val="24"/>
          <w:szCs w:val="24"/>
          <w:highlight w:val="none"/>
          <w:u w:val="single" w:color="auto"/>
          <w:lang w:eastAsia="zh-CN"/>
        </w:rPr>
        <w:t>120日历天</w:t>
      </w:r>
      <w:r>
        <w:rPr>
          <w:rFonts w:hint="eastAsia" w:ascii="宋体" w:hAnsi="宋体" w:eastAsia="宋体" w:cs="宋体"/>
          <w:color w:val="auto"/>
          <w:sz w:val="24"/>
          <w:szCs w:val="24"/>
          <w:highlight w:val="none"/>
          <w:u w:val="single" w:color="auto"/>
        </w:rPr>
        <w:t xml:space="preserve">，缺陷责任期：自实际交工日期起计算1年 </w:t>
      </w:r>
      <w:r>
        <w:rPr>
          <w:rFonts w:hint="eastAsia" w:ascii="宋体" w:hAnsi="宋体" w:eastAsia="宋体" w:cs="宋体"/>
          <w:color w:val="auto"/>
          <w:spacing w:val="-3"/>
          <w:sz w:val="24"/>
          <w:szCs w:val="24"/>
          <w:highlight w:val="none"/>
        </w:rPr>
        <w:t>。</w:t>
      </w:r>
    </w:p>
    <w:p w14:paraId="076E80CE">
      <w:pPr>
        <w:keepNext w:val="0"/>
        <w:keepLines w:val="0"/>
        <w:pageBreakBefore w:val="0"/>
        <w:widowControl w:val="0"/>
        <w:kinsoku/>
        <w:wordWrap/>
        <w:overflowPunct/>
        <w:topLinePunct w:val="0"/>
        <w:autoSpaceDE/>
        <w:autoSpaceDN/>
        <w:bidi w:val="0"/>
        <w:adjustRightInd/>
        <w:snapToGrid/>
        <w:spacing w:line="440" w:lineRule="exact"/>
        <w:ind w:left="0" w:firstLine="476" w:firstLineChars="200"/>
        <w:textAlignment w:val="auto"/>
        <w:outlineLvl w:val="4"/>
        <w:rPr>
          <w:rFonts w:hint="eastAsia" w:ascii="宋体" w:hAnsi="宋体" w:eastAsia="宋体" w:cs="宋体"/>
          <w:b/>
          <w:bCs/>
          <w:color w:val="auto"/>
          <w:sz w:val="24"/>
          <w:szCs w:val="24"/>
          <w:highlight w:val="none"/>
        </w:rPr>
      </w:pPr>
      <w:r>
        <w:rPr>
          <w:rFonts w:hint="eastAsia" w:ascii="宋体" w:hAnsi="宋体" w:eastAsia="宋体" w:cs="宋体"/>
          <w:b/>
          <w:bCs/>
          <w:color w:val="auto"/>
          <w:spacing w:val="-1"/>
          <w:sz w:val="24"/>
          <w:szCs w:val="24"/>
          <w:highlight w:val="none"/>
        </w:rPr>
        <w:t>1.12  施工产生资源的归属</w:t>
      </w:r>
    </w:p>
    <w:p w14:paraId="35355CA5">
      <w:pPr>
        <w:keepNext w:val="0"/>
        <w:keepLines w:val="0"/>
        <w:pageBreakBefore w:val="0"/>
        <w:widowControl w:val="0"/>
        <w:kinsoku/>
        <w:wordWrap/>
        <w:overflowPunct/>
        <w:topLinePunct w:val="0"/>
        <w:autoSpaceDE/>
        <w:autoSpaceDN/>
        <w:bidi w:val="0"/>
        <w:adjustRightInd/>
        <w:snapToGrid/>
        <w:spacing w:line="440" w:lineRule="exact"/>
        <w:ind w:left="0" w:firstLine="476"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本项目施工产生的可再生利用资源包括</w:t>
      </w:r>
      <w:r>
        <w:rPr>
          <w:rFonts w:hint="eastAsia" w:ascii="宋体" w:hAnsi="宋体" w:eastAsia="宋体" w:cs="宋体"/>
          <w:color w:val="auto"/>
          <w:spacing w:val="2"/>
          <w:sz w:val="24"/>
          <w:szCs w:val="24"/>
          <w:highlight w:val="none"/>
        </w:rPr>
        <w:t>：</w:t>
      </w:r>
      <w:r>
        <w:rPr>
          <w:rFonts w:hint="eastAsia" w:ascii="宋体" w:hAnsi="宋体" w:eastAsia="宋体" w:cs="宋体"/>
          <w:color w:val="auto"/>
          <w:sz w:val="24"/>
          <w:szCs w:val="24"/>
          <w:highlight w:val="none"/>
          <w:u w:val="single" w:color="auto"/>
        </w:rPr>
        <w:t xml:space="preserve">  </w:t>
      </w:r>
      <w:r>
        <w:rPr>
          <w:rFonts w:hint="eastAsia" w:ascii="宋体" w:hAnsi="宋体" w:eastAsia="宋体" w:cs="宋体"/>
          <w:color w:val="auto"/>
          <w:sz w:val="24"/>
          <w:szCs w:val="24"/>
          <w:highlight w:val="none"/>
          <w:u w:val="single" w:color="auto"/>
          <w:lang w:val="en-US" w:eastAsia="zh-CN"/>
        </w:rPr>
        <w:t>/</w:t>
      </w:r>
      <w:r>
        <w:rPr>
          <w:rFonts w:hint="eastAsia" w:ascii="宋体" w:hAnsi="宋体" w:eastAsia="宋体" w:cs="宋体"/>
          <w:color w:val="auto"/>
          <w:sz w:val="24"/>
          <w:szCs w:val="24"/>
          <w:highlight w:val="none"/>
          <w:u w:val="single" w:color="auto"/>
        </w:rPr>
        <w:t xml:space="preserve">   </w:t>
      </w:r>
      <w:r>
        <w:rPr>
          <w:rFonts w:hint="eastAsia" w:ascii="宋体" w:hAnsi="宋体" w:eastAsia="宋体" w:cs="宋体"/>
          <w:color w:val="auto"/>
          <w:spacing w:val="2"/>
          <w:sz w:val="24"/>
          <w:szCs w:val="24"/>
          <w:highlight w:val="none"/>
        </w:rPr>
        <w:t>；</w:t>
      </w:r>
    </w:p>
    <w:p w14:paraId="34FEE4D1">
      <w:pPr>
        <w:keepNext w:val="0"/>
        <w:keepLines w:val="0"/>
        <w:pageBreakBefore w:val="0"/>
        <w:widowControl w:val="0"/>
        <w:kinsoku/>
        <w:wordWrap/>
        <w:overflowPunct/>
        <w:topLinePunct w:val="0"/>
        <w:autoSpaceDE/>
        <w:autoSpaceDN/>
        <w:bidi w:val="0"/>
        <w:adjustRightInd/>
        <w:snapToGrid/>
        <w:spacing w:line="440" w:lineRule="exact"/>
        <w:ind w:left="0" w:firstLine="46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资源归属</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color="auto"/>
        </w:rPr>
        <w:t xml:space="preserve">  </w:t>
      </w:r>
      <w:r>
        <w:rPr>
          <w:rFonts w:hint="eastAsia" w:ascii="宋体" w:hAnsi="宋体" w:eastAsia="宋体" w:cs="宋体"/>
          <w:color w:val="auto"/>
          <w:sz w:val="24"/>
          <w:szCs w:val="24"/>
          <w:highlight w:val="none"/>
          <w:u w:val="single" w:color="auto"/>
          <w:lang w:val="en-US" w:eastAsia="zh-CN"/>
        </w:rPr>
        <w:t>发包人</w:t>
      </w:r>
      <w:r>
        <w:rPr>
          <w:rFonts w:hint="eastAsia" w:ascii="宋体" w:hAnsi="宋体" w:eastAsia="宋体" w:cs="宋体"/>
          <w:color w:val="auto"/>
          <w:sz w:val="24"/>
          <w:szCs w:val="24"/>
          <w:highlight w:val="none"/>
          <w:u w:val="single" w:color="auto"/>
        </w:rPr>
        <w:t xml:space="preserve">  </w:t>
      </w:r>
      <w:r>
        <w:rPr>
          <w:rFonts w:hint="eastAsia" w:ascii="宋体" w:hAnsi="宋体" w:eastAsia="宋体" w:cs="宋体"/>
          <w:color w:val="auto"/>
          <w:sz w:val="24"/>
          <w:szCs w:val="24"/>
          <w:highlight w:val="none"/>
        </w:rPr>
        <w:t>；</w:t>
      </w:r>
    </w:p>
    <w:p w14:paraId="40084920">
      <w:pPr>
        <w:keepNext w:val="0"/>
        <w:keepLines w:val="0"/>
        <w:pageBreakBefore w:val="0"/>
        <w:widowControl w:val="0"/>
        <w:kinsoku/>
        <w:wordWrap/>
        <w:overflowPunct/>
        <w:topLinePunct w:val="0"/>
        <w:autoSpaceDE/>
        <w:autoSpaceDN/>
        <w:bidi w:val="0"/>
        <w:adjustRightInd/>
        <w:snapToGrid/>
        <w:spacing w:line="440" w:lineRule="exact"/>
        <w:ind w:left="0" w:firstLine="456"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费用承担</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color="auto"/>
        </w:rPr>
        <w:t xml:space="preserve"> </w:t>
      </w:r>
      <w:r>
        <w:rPr>
          <w:rFonts w:hint="eastAsia" w:ascii="宋体" w:hAnsi="宋体" w:eastAsia="宋体" w:cs="宋体"/>
          <w:color w:val="auto"/>
          <w:sz w:val="24"/>
          <w:szCs w:val="24"/>
          <w:highlight w:val="none"/>
          <w:u w:val="single" w:color="auto"/>
          <w:lang w:val="en-US" w:eastAsia="zh-CN"/>
        </w:rPr>
        <w:t>承包人</w:t>
      </w:r>
      <w:r>
        <w:rPr>
          <w:rFonts w:hint="eastAsia" w:ascii="宋体" w:hAnsi="宋体" w:eastAsia="宋体" w:cs="宋体"/>
          <w:color w:val="auto"/>
          <w:sz w:val="24"/>
          <w:szCs w:val="24"/>
          <w:highlight w:val="none"/>
          <w:u w:val="single" w:color="auto"/>
        </w:rPr>
        <w:t xml:space="preserve">  </w:t>
      </w:r>
      <w:r>
        <w:rPr>
          <w:rFonts w:hint="eastAsia" w:ascii="宋体" w:hAnsi="宋体" w:eastAsia="宋体" w:cs="宋体"/>
          <w:color w:val="auto"/>
          <w:sz w:val="24"/>
          <w:szCs w:val="24"/>
          <w:highlight w:val="none"/>
        </w:rPr>
        <w:t>；</w:t>
      </w:r>
    </w:p>
    <w:p w14:paraId="7D19ED22">
      <w:pPr>
        <w:keepNext w:val="0"/>
        <w:keepLines w:val="0"/>
        <w:pageBreakBefore w:val="0"/>
        <w:widowControl w:val="0"/>
        <w:kinsoku/>
        <w:wordWrap/>
        <w:overflowPunct/>
        <w:topLinePunct w:val="0"/>
        <w:autoSpaceDE/>
        <w:autoSpaceDN/>
        <w:bidi w:val="0"/>
        <w:adjustRightInd/>
        <w:snapToGrid/>
        <w:spacing w:line="440" w:lineRule="exact"/>
        <w:ind w:left="0" w:firstLine="476"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利益划分：</w:t>
      </w:r>
      <w:r>
        <w:rPr>
          <w:rFonts w:hint="eastAsia" w:ascii="宋体" w:hAnsi="宋体" w:eastAsia="宋体" w:cs="宋体"/>
          <w:color w:val="auto"/>
          <w:spacing w:val="-1"/>
          <w:sz w:val="24"/>
          <w:szCs w:val="24"/>
          <w:highlight w:val="none"/>
          <w:u w:val="single" w:color="auto"/>
        </w:rPr>
        <w:t xml:space="preserve"> </w:t>
      </w:r>
      <w:r>
        <w:rPr>
          <w:rFonts w:hint="eastAsia" w:ascii="宋体" w:hAnsi="宋体" w:eastAsia="宋体" w:cs="宋体"/>
          <w:color w:val="auto"/>
          <w:spacing w:val="-1"/>
          <w:sz w:val="24"/>
          <w:szCs w:val="24"/>
          <w:highlight w:val="none"/>
          <w:u w:val="single" w:color="auto"/>
          <w:lang w:val="en-US" w:eastAsia="zh-CN"/>
        </w:rPr>
        <w:t>/</w:t>
      </w:r>
      <w:r>
        <w:rPr>
          <w:rFonts w:hint="eastAsia" w:ascii="宋体" w:hAnsi="宋体" w:eastAsia="宋体" w:cs="宋体"/>
          <w:color w:val="auto"/>
          <w:spacing w:val="-1"/>
          <w:sz w:val="24"/>
          <w:szCs w:val="24"/>
          <w:highlight w:val="none"/>
          <w:u w:val="single" w:color="auto"/>
        </w:rPr>
        <w:t xml:space="preserve"> </w:t>
      </w:r>
      <w:r>
        <w:rPr>
          <w:rFonts w:hint="eastAsia" w:ascii="宋体" w:hAnsi="宋体" w:eastAsia="宋体" w:cs="宋体"/>
          <w:color w:val="auto"/>
          <w:spacing w:val="-1"/>
          <w:sz w:val="24"/>
          <w:szCs w:val="24"/>
          <w:highlight w:val="none"/>
        </w:rPr>
        <w:t>。</w:t>
      </w:r>
    </w:p>
    <w:p w14:paraId="6E09F283">
      <w:pPr>
        <w:keepNext w:val="0"/>
        <w:keepLines w:val="0"/>
        <w:pageBreakBefore w:val="0"/>
        <w:widowControl w:val="0"/>
        <w:kinsoku/>
        <w:wordWrap/>
        <w:overflowPunct/>
        <w:topLinePunct w:val="0"/>
        <w:autoSpaceDE/>
        <w:autoSpaceDN/>
        <w:bidi w:val="0"/>
        <w:adjustRightInd/>
        <w:snapToGrid/>
        <w:spacing w:line="440" w:lineRule="exact"/>
        <w:ind w:left="0" w:firstLine="476" w:firstLineChars="200"/>
        <w:textAlignment w:val="auto"/>
        <w:outlineLvl w:val="3"/>
        <w:rPr>
          <w:rFonts w:hint="eastAsia" w:ascii="宋体" w:hAnsi="宋体" w:eastAsia="宋体" w:cs="宋体"/>
          <w:b/>
          <w:bCs/>
          <w:color w:val="auto"/>
          <w:sz w:val="24"/>
          <w:szCs w:val="24"/>
          <w:highlight w:val="none"/>
        </w:rPr>
      </w:pPr>
      <w:bookmarkStart w:id="652" w:name="bookmark41"/>
      <w:bookmarkEnd w:id="652"/>
      <w:bookmarkStart w:id="653" w:name="bookmark154"/>
      <w:bookmarkEnd w:id="653"/>
      <w:r>
        <w:rPr>
          <w:rFonts w:hint="eastAsia" w:ascii="宋体" w:hAnsi="宋体" w:eastAsia="宋体" w:cs="宋体"/>
          <w:b/>
          <w:bCs/>
          <w:color w:val="auto"/>
          <w:spacing w:val="-1"/>
          <w:sz w:val="24"/>
          <w:szCs w:val="24"/>
          <w:highlight w:val="none"/>
        </w:rPr>
        <w:t>4.承包人</w:t>
      </w:r>
    </w:p>
    <w:p w14:paraId="070B7BB3">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textAlignment w:val="auto"/>
        <w:outlineLvl w:val="4"/>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4.1  承包人的一般义务</w:t>
      </w:r>
    </w:p>
    <w:p w14:paraId="50C596F1">
      <w:pPr>
        <w:adjustRightInd/>
        <w:snapToGrid/>
        <w:ind w:firstLine="480"/>
        <w:rPr>
          <w:rFonts w:hint="eastAsia" w:ascii="宋体" w:hAnsi="宋体" w:eastAsia="宋体" w:cs="宋体"/>
          <w:color w:val="auto"/>
          <w:szCs w:val="24"/>
          <w:highlight w:val="none"/>
        </w:rPr>
      </w:pPr>
      <w:bookmarkStart w:id="654" w:name="_Toc495524343"/>
      <w:bookmarkStart w:id="655" w:name="_Toc516825941"/>
      <w:bookmarkStart w:id="656" w:name="_Toc509408637"/>
      <w:bookmarkStart w:id="657" w:name="_Toc504144583"/>
      <w:bookmarkStart w:id="658" w:name="_Toc522888043"/>
      <w:bookmarkStart w:id="659" w:name="_Toc477448602"/>
      <w:bookmarkStart w:id="660" w:name="_Toc510531379"/>
      <w:bookmarkStart w:id="661" w:name="_Toc503978670"/>
      <w:r>
        <w:rPr>
          <w:rFonts w:hint="eastAsia" w:ascii="宋体" w:hAnsi="宋体" w:eastAsia="宋体" w:cs="宋体"/>
          <w:color w:val="auto"/>
          <w:szCs w:val="24"/>
          <w:highlight w:val="none"/>
        </w:rPr>
        <w:t>4.1.8为他人提供方便</w:t>
      </w:r>
      <w:bookmarkEnd w:id="654"/>
      <w:bookmarkEnd w:id="655"/>
      <w:bookmarkEnd w:id="656"/>
      <w:bookmarkEnd w:id="657"/>
      <w:bookmarkEnd w:id="658"/>
      <w:bookmarkEnd w:id="659"/>
      <w:bookmarkEnd w:id="660"/>
      <w:bookmarkEnd w:id="661"/>
    </w:p>
    <w:p w14:paraId="501CF48A">
      <w:pPr>
        <w:adjustRightInd/>
        <w:snapToGrid/>
        <w:ind w:firstLine="480"/>
        <w:rPr>
          <w:rFonts w:hint="eastAsia" w:ascii="宋体" w:hAnsi="宋体" w:eastAsia="宋体" w:cs="宋体"/>
          <w:color w:val="auto"/>
          <w:szCs w:val="24"/>
          <w:highlight w:val="none"/>
        </w:rPr>
      </w:pPr>
      <w:r>
        <w:rPr>
          <w:rFonts w:hint="eastAsia" w:ascii="宋体" w:hAnsi="宋体" w:eastAsia="宋体" w:cs="宋体"/>
          <w:color w:val="auto"/>
          <w:szCs w:val="24"/>
          <w:highlight w:val="none"/>
        </w:rPr>
        <w:t>本项细化为：承包人应根据工程实际及工程所在地周边交通情况、居民生活出行条件，尽量为他人提供可能的条件。积极维护好安全秩序，并做好安全标识，所需费用及因此对施工的影响，投标人应在投标时充分预测，</w:t>
      </w:r>
      <w:r>
        <w:rPr>
          <w:rFonts w:hint="eastAsia" w:ascii="宋体" w:hAnsi="宋体" w:eastAsia="宋体" w:cs="宋体"/>
          <w:color w:val="auto"/>
          <w:szCs w:val="24"/>
          <w:highlight w:val="none"/>
          <w:lang w:val="en-US" w:eastAsia="zh-CN"/>
        </w:rPr>
        <w:t>费用</w:t>
      </w:r>
      <w:r>
        <w:rPr>
          <w:rFonts w:hint="eastAsia" w:ascii="宋体" w:hAnsi="宋体" w:cs="宋体"/>
          <w:color w:val="auto"/>
          <w:szCs w:val="24"/>
          <w:highlight w:val="none"/>
        </w:rPr>
        <w:t>已包含在投标单价或总额价中</w:t>
      </w:r>
      <w:r>
        <w:rPr>
          <w:rFonts w:hint="eastAsia" w:ascii="宋体" w:hAnsi="宋体" w:eastAsia="宋体" w:cs="宋体"/>
          <w:color w:val="auto"/>
          <w:szCs w:val="24"/>
          <w:highlight w:val="none"/>
        </w:rPr>
        <w:t>，中标后</w:t>
      </w:r>
      <w:r>
        <w:rPr>
          <w:rFonts w:hint="eastAsia" w:ascii="宋体" w:hAnsi="宋体" w:eastAsia="宋体" w:cs="宋体"/>
          <w:color w:val="auto"/>
          <w:szCs w:val="24"/>
          <w:highlight w:val="none"/>
          <w:lang w:val="en-US" w:eastAsia="zh-CN"/>
        </w:rPr>
        <w:t>发包人</w:t>
      </w:r>
      <w:r>
        <w:rPr>
          <w:rFonts w:hint="eastAsia" w:ascii="宋体" w:hAnsi="宋体" w:eastAsia="宋体" w:cs="宋体"/>
          <w:color w:val="auto"/>
          <w:szCs w:val="24"/>
          <w:highlight w:val="none"/>
        </w:rPr>
        <w:t>不再另行支付。</w:t>
      </w:r>
    </w:p>
    <w:p w14:paraId="451A0527">
      <w:pPr>
        <w:keepNext w:val="0"/>
        <w:keepLines w:val="0"/>
        <w:pageBreakBefore w:val="0"/>
        <w:widowControl w:val="0"/>
        <w:kinsoku/>
        <w:wordWrap/>
        <w:overflowPunct/>
        <w:topLinePunct w:val="0"/>
        <w:autoSpaceDE/>
        <w:autoSpaceDN/>
        <w:bidi w:val="0"/>
        <w:adjustRightInd/>
        <w:snapToGrid/>
        <w:spacing w:line="440" w:lineRule="exact"/>
        <w:ind w:left="0" w:firstLine="464"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4.1.</w:t>
      </w:r>
      <w:r>
        <w:rPr>
          <w:rFonts w:hint="eastAsia" w:ascii="宋体" w:hAnsi="宋体" w:eastAsia="宋体" w:cs="宋体"/>
          <w:color w:val="auto"/>
          <w:spacing w:val="-31"/>
          <w:sz w:val="24"/>
          <w:szCs w:val="24"/>
          <w:highlight w:val="none"/>
        </w:rPr>
        <w:t xml:space="preserve"> </w:t>
      </w:r>
      <w:r>
        <w:rPr>
          <w:rFonts w:hint="eastAsia" w:ascii="宋体" w:hAnsi="宋体" w:eastAsia="宋体" w:cs="宋体"/>
          <w:color w:val="auto"/>
          <w:spacing w:val="-4"/>
          <w:sz w:val="24"/>
          <w:szCs w:val="24"/>
          <w:highlight w:val="none"/>
        </w:rPr>
        <w:t>11 其他义务</w:t>
      </w:r>
    </w:p>
    <w:p w14:paraId="41DEA602">
      <w:pPr>
        <w:keepNext w:val="0"/>
        <w:keepLines w:val="0"/>
        <w:pageBreakBefore w:val="0"/>
        <w:widowControl w:val="0"/>
        <w:kinsoku/>
        <w:wordWrap/>
        <w:overflowPunct/>
        <w:topLinePunct w:val="0"/>
        <w:autoSpaceDE/>
        <w:autoSpaceDN/>
        <w:bidi w:val="0"/>
        <w:adjustRightInd/>
        <w:snapToGrid/>
        <w:spacing w:line="440" w:lineRule="exact"/>
        <w:ind w:left="0" w:firstLine="476" w:firstLineChars="200"/>
        <w:textAlignment w:val="auto"/>
        <w:rPr>
          <w:rFonts w:hint="eastAsia" w:ascii="宋体" w:hAnsi="宋体" w:eastAsia="宋体" w:cs="宋体"/>
          <w:color w:val="auto"/>
          <w:spacing w:val="-1"/>
          <w:sz w:val="24"/>
          <w:szCs w:val="24"/>
          <w:highlight w:val="none"/>
          <w:u w:val="single" w:color="auto"/>
        </w:rPr>
      </w:pPr>
      <w:r>
        <w:rPr>
          <w:rFonts w:hint="eastAsia" w:ascii="宋体" w:hAnsi="宋体" w:eastAsia="宋体" w:cs="宋体"/>
          <w:color w:val="auto"/>
          <w:spacing w:val="-1"/>
          <w:sz w:val="24"/>
          <w:szCs w:val="24"/>
          <w:highlight w:val="none"/>
        </w:rPr>
        <w:t>本项补充：</w:t>
      </w:r>
      <w:r>
        <w:rPr>
          <w:rFonts w:hint="eastAsia" w:ascii="宋体" w:hAnsi="宋体" w:eastAsia="宋体" w:cs="宋体"/>
          <w:color w:val="auto"/>
          <w:spacing w:val="-1"/>
          <w:sz w:val="24"/>
          <w:szCs w:val="24"/>
          <w:highlight w:val="none"/>
          <w:u w:val="single" w:color="auto"/>
          <w:lang w:eastAsia="zh-CN"/>
        </w:rPr>
        <w:t>承包人</w:t>
      </w:r>
      <w:r>
        <w:rPr>
          <w:rFonts w:hint="eastAsia" w:ascii="宋体" w:hAnsi="宋体" w:eastAsia="宋体" w:cs="宋体"/>
          <w:color w:val="auto"/>
          <w:spacing w:val="-1"/>
          <w:sz w:val="24"/>
          <w:szCs w:val="24"/>
          <w:highlight w:val="none"/>
          <w:u w:val="single" w:color="auto"/>
        </w:rPr>
        <w:t>在施工过程中，应将各种材料堆放有序，营造文明施工现场。</w:t>
      </w:r>
    </w:p>
    <w:p w14:paraId="5CDA78AF">
      <w:pPr>
        <w:keepNext w:val="0"/>
        <w:keepLines w:val="0"/>
        <w:pageBreakBefore w:val="0"/>
        <w:widowControl w:val="0"/>
        <w:kinsoku/>
        <w:wordWrap/>
        <w:overflowPunct/>
        <w:topLinePunct w:val="0"/>
        <w:autoSpaceDE/>
        <w:autoSpaceDN/>
        <w:bidi w:val="0"/>
        <w:adjustRightInd/>
        <w:snapToGrid/>
        <w:spacing w:line="440" w:lineRule="exact"/>
        <w:ind w:left="0" w:firstLine="476" w:firstLineChars="200"/>
        <w:textAlignment w:val="auto"/>
        <w:rPr>
          <w:rFonts w:hint="eastAsia" w:ascii="宋体" w:hAnsi="宋体" w:eastAsia="宋体" w:cs="宋体"/>
          <w:color w:val="auto"/>
          <w:spacing w:val="-1"/>
          <w:sz w:val="24"/>
          <w:szCs w:val="24"/>
          <w:highlight w:val="none"/>
          <w:u w:val="single" w:color="auto"/>
        </w:rPr>
      </w:pPr>
      <w:r>
        <w:rPr>
          <w:rFonts w:hint="eastAsia" w:ascii="宋体" w:hAnsi="宋体" w:eastAsia="宋体" w:cs="宋体"/>
          <w:color w:val="auto"/>
          <w:spacing w:val="-1"/>
          <w:sz w:val="24"/>
          <w:szCs w:val="24"/>
          <w:highlight w:val="none"/>
          <w:u w:val="single" w:color="auto"/>
          <w:lang w:eastAsia="zh-CN"/>
        </w:rPr>
        <w:t>承包人</w:t>
      </w:r>
      <w:r>
        <w:rPr>
          <w:rFonts w:hint="eastAsia" w:ascii="宋体" w:hAnsi="宋体" w:eastAsia="宋体" w:cs="宋体"/>
          <w:color w:val="auto"/>
          <w:spacing w:val="-1"/>
          <w:sz w:val="24"/>
          <w:szCs w:val="24"/>
          <w:highlight w:val="none"/>
          <w:u w:val="single" w:color="auto"/>
        </w:rPr>
        <w:t>应保证工程质量符合发包人要求，因质量不达标而造成返工浪费的，由</w:t>
      </w:r>
      <w:r>
        <w:rPr>
          <w:rFonts w:hint="eastAsia" w:ascii="宋体" w:hAnsi="宋体" w:eastAsia="宋体" w:cs="宋体"/>
          <w:color w:val="auto"/>
          <w:spacing w:val="-1"/>
          <w:sz w:val="24"/>
          <w:szCs w:val="24"/>
          <w:highlight w:val="none"/>
          <w:u w:val="single" w:color="auto"/>
          <w:lang w:eastAsia="zh-CN"/>
        </w:rPr>
        <w:t>承包人</w:t>
      </w:r>
      <w:r>
        <w:rPr>
          <w:rFonts w:hint="eastAsia" w:ascii="宋体" w:hAnsi="宋体" w:eastAsia="宋体" w:cs="宋体"/>
          <w:color w:val="auto"/>
          <w:spacing w:val="-1"/>
          <w:sz w:val="24"/>
          <w:szCs w:val="24"/>
          <w:highlight w:val="none"/>
          <w:u w:val="single" w:color="auto"/>
        </w:rPr>
        <w:t>自行承担损失，由此给发包人造成损失的（包括返工而延误工期的损失）还应承担赔偿责任。</w:t>
      </w:r>
    </w:p>
    <w:p w14:paraId="0CDC9246">
      <w:pPr>
        <w:keepNext w:val="0"/>
        <w:keepLines w:val="0"/>
        <w:pageBreakBefore w:val="0"/>
        <w:widowControl w:val="0"/>
        <w:kinsoku/>
        <w:wordWrap/>
        <w:overflowPunct/>
        <w:topLinePunct w:val="0"/>
        <w:autoSpaceDE/>
        <w:autoSpaceDN/>
        <w:bidi w:val="0"/>
        <w:adjustRightInd/>
        <w:snapToGrid/>
        <w:spacing w:line="440" w:lineRule="exact"/>
        <w:ind w:left="0" w:firstLine="476"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color="auto"/>
          <w:lang w:eastAsia="zh-CN"/>
        </w:rPr>
        <w:t>承包人</w:t>
      </w:r>
      <w:r>
        <w:rPr>
          <w:rFonts w:hint="eastAsia" w:ascii="宋体" w:hAnsi="宋体" w:eastAsia="宋体" w:cs="宋体"/>
          <w:color w:val="auto"/>
          <w:spacing w:val="-1"/>
          <w:sz w:val="24"/>
          <w:szCs w:val="24"/>
          <w:highlight w:val="none"/>
          <w:u w:val="single" w:color="auto"/>
        </w:rPr>
        <w:t xml:space="preserve">应建立完善的质量管理方案，确保养护工作的质量 </w:t>
      </w:r>
      <w:r>
        <w:rPr>
          <w:rFonts w:hint="eastAsia" w:ascii="宋体" w:hAnsi="宋体" w:eastAsia="宋体" w:cs="宋体"/>
          <w:color w:val="auto"/>
          <w:spacing w:val="-1"/>
          <w:sz w:val="24"/>
          <w:szCs w:val="24"/>
          <w:highlight w:val="none"/>
        </w:rPr>
        <w:t>。</w:t>
      </w:r>
    </w:p>
    <w:p w14:paraId="304956C0">
      <w:pPr>
        <w:keepNext w:val="0"/>
        <w:keepLines w:val="0"/>
        <w:pageBreakBefore w:val="0"/>
        <w:widowControl w:val="0"/>
        <w:kinsoku/>
        <w:wordWrap/>
        <w:overflowPunct/>
        <w:topLinePunct w:val="0"/>
        <w:autoSpaceDE/>
        <w:autoSpaceDN/>
        <w:bidi w:val="0"/>
        <w:adjustRightInd/>
        <w:snapToGrid/>
        <w:spacing w:line="440" w:lineRule="exact"/>
        <w:ind w:left="0" w:firstLine="476" w:firstLineChars="200"/>
        <w:textAlignment w:val="auto"/>
        <w:outlineLvl w:val="4"/>
        <w:rPr>
          <w:rFonts w:hint="eastAsia" w:ascii="宋体" w:hAnsi="宋体" w:eastAsia="宋体" w:cs="宋体"/>
          <w:b/>
          <w:bCs/>
          <w:color w:val="auto"/>
          <w:sz w:val="24"/>
          <w:szCs w:val="24"/>
          <w:highlight w:val="none"/>
        </w:rPr>
      </w:pPr>
      <w:r>
        <w:rPr>
          <w:rFonts w:hint="eastAsia" w:ascii="宋体" w:hAnsi="宋体" w:eastAsia="宋体" w:cs="宋体"/>
          <w:b/>
          <w:bCs/>
          <w:color w:val="auto"/>
          <w:spacing w:val="-1"/>
          <w:sz w:val="24"/>
          <w:szCs w:val="24"/>
          <w:highlight w:val="none"/>
        </w:rPr>
        <w:t>4.2  履约保证金</w:t>
      </w:r>
    </w:p>
    <w:p w14:paraId="3499BD2A">
      <w:pPr>
        <w:keepNext w:val="0"/>
        <w:keepLines w:val="0"/>
        <w:pageBreakBefore w:val="0"/>
        <w:widowControl w:val="0"/>
        <w:kinsoku/>
        <w:wordWrap/>
        <w:overflowPunct/>
        <w:topLinePunct w:val="0"/>
        <w:autoSpaceDE/>
        <w:autoSpaceDN/>
        <w:bidi w:val="0"/>
        <w:adjustRightInd/>
        <w:snapToGrid/>
        <w:spacing w:line="440" w:lineRule="exact"/>
        <w:ind w:left="0" w:firstLine="472"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4.2.</w:t>
      </w:r>
      <w:r>
        <w:rPr>
          <w:rFonts w:hint="eastAsia" w:ascii="宋体" w:hAnsi="宋体" w:eastAsia="宋体" w:cs="宋体"/>
          <w:color w:val="auto"/>
          <w:spacing w:val="-32"/>
          <w:sz w:val="24"/>
          <w:szCs w:val="24"/>
          <w:highlight w:val="none"/>
        </w:rPr>
        <w:t xml:space="preserve"> </w:t>
      </w:r>
      <w:r>
        <w:rPr>
          <w:rFonts w:hint="eastAsia" w:ascii="宋体" w:hAnsi="宋体" w:eastAsia="宋体" w:cs="宋体"/>
          <w:color w:val="auto"/>
          <w:spacing w:val="-2"/>
          <w:sz w:val="24"/>
          <w:szCs w:val="24"/>
          <w:highlight w:val="none"/>
        </w:rPr>
        <w:t>1 承包人提交履约保证金的形式为</w:t>
      </w:r>
      <w:r>
        <w:rPr>
          <w:rFonts w:hint="eastAsia" w:ascii="宋体" w:hAnsi="宋体" w:eastAsia="宋体" w:cs="宋体"/>
          <w:color w:val="auto"/>
          <w:spacing w:val="-120"/>
          <w:sz w:val="24"/>
          <w:szCs w:val="24"/>
          <w:highlight w:val="none"/>
        </w:rPr>
        <w:t xml:space="preserve"> </w:t>
      </w:r>
      <w:r>
        <w:rPr>
          <w:rFonts w:hint="eastAsia" w:ascii="宋体" w:hAnsi="宋体" w:eastAsia="宋体" w:cs="宋体"/>
          <w:color w:val="auto"/>
          <w:sz w:val="24"/>
          <w:szCs w:val="24"/>
          <w:highlight w:val="none"/>
          <w:u w:val="single" w:color="auto"/>
        </w:rPr>
        <w:t xml:space="preserve">银行保函、保证保险、现金（电子汇款）形式 </w:t>
      </w:r>
      <w:r>
        <w:rPr>
          <w:rFonts w:hint="eastAsia" w:ascii="宋体" w:hAnsi="宋体" w:eastAsia="宋体" w:cs="宋体"/>
          <w:color w:val="auto"/>
          <w:spacing w:val="-91"/>
          <w:sz w:val="24"/>
          <w:szCs w:val="24"/>
          <w:highlight w:val="none"/>
        </w:rPr>
        <w:t xml:space="preserve"> </w:t>
      </w:r>
      <w:r>
        <w:rPr>
          <w:rFonts w:hint="eastAsia" w:ascii="宋体" w:hAnsi="宋体" w:eastAsia="宋体" w:cs="宋体"/>
          <w:color w:val="auto"/>
          <w:spacing w:val="-2"/>
          <w:sz w:val="24"/>
          <w:szCs w:val="24"/>
          <w:highlight w:val="none"/>
        </w:rPr>
        <w:t>，金额</w:t>
      </w:r>
      <w:r>
        <w:rPr>
          <w:rFonts w:hint="eastAsia" w:ascii="宋体" w:hAnsi="宋体" w:eastAsia="宋体" w:cs="宋体"/>
          <w:color w:val="auto"/>
          <w:spacing w:val="-3"/>
          <w:sz w:val="24"/>
          <w:szCs w:val="24"/>
          <w:highlight w:val="none"/>
        </w:rPr>
        <w:t>为</w:t>
      </w:r>
      <w:r>
        <w:rPr>
          <w:rFonts w:hint="eastAsia" w:ascii="宋体" w:hAnsi="宋体" w:eastAsia="宋体" w:cs="宋体"/>
          <w:color w:val="auto"/>
          <w:spacing w:val="-3"/>
          <w:sz w:val="24"/>
          <w:szCs w:val="24"/>
          <w:highlight w:val="none"/>
          <w:u w:val="single" w:color="auto"/>
        </w:rPr>
        <w:t xml:space="preserve">5%签约合同价 </w:t>
      </w:r>
      <w:r>
        <w:rPr>
          <w:rFonts w:hint="eastAsia" w:ascii="宋体" w:hAnsi="宋体" w:eastAsia="宋体" w:cs="宋体"/>
          <w:color w:val="auto"/>
          <w:spacing w:val="-91"/>
          <w:sz w:val="24"/>
          <w:szCs w:val="24"/>
          <w:highlight w:val="none"/>
        </w:rPr>
        <w:t xml:space="preserve"> </w:t>
      </w:r>
      <w:r>
        <w:rPr>
          <w:rFonts w:hint="eastAsia" w:ascii="宋体" w:hAnsi="宋体" w:eastAsia="宋体" w:cs="宋体"/>
          <w:color w:val="auto"/>
          <w:spacing w:val="-3"/>
          <w:sz w:val="24"/>
          <w:szCs w:val="24"/>
          <w:highlight w:val="none"/>
        </w:rPr>
        <w:t>，期限为</w:t>
      </w:r>
      <w:r>
        <w:rPr>
          <w:rFonts w:hint="eastAsia" w:ascii="宋体" w:hAnsi="宋体" w:eastAsia="宋体" w:cs="宋体"/>
          <w:color w:val="auto"/>
          <w:spacing w:val="-3"/>
          <w:sz w:val="24"/>
          <w:szCs w:val="24"/>
          <w:highlight w:val="none"/>
          <w:u w:val="single" w:color="auto"/>
        </w:rPr>
        <w:t xml:space="preserve">在签订合同之前 </w:t>
      </w:r>
      <w:r>
        <w:rPr>
          <w:rFonts w:hint="eastAsia" w:ascii="宋体" w:hAnsi="宋体" w:eastAsia="宋体" w:cs="宋体"/>
          <w:color w:val="auto"/>
          <w:spacing w:val="-3"/>
          <w:sz w:val="24"/>
          <w:szCs w:val="24"/>
          <w:highlight w:val="none"/>
        </w:rPr>
        <w:t>。</w:t>
      </w:r>
    </w:p>
    <w:p w14:paraId="178B581C">
      <w:pPr>
        <w:keepNext w:val="0"/>
        <w:keepLines w:val="0"/>
        <w:pageBreakBefore w:val="0"/>
        <w:widowControl w:val="0"/>
        <w:kinsoku/>
        <w:wordWrap/>
        <w:overflowPunct/>
        <w:topLinePunct w:val="0"/>
        <w:autoSpaceDE/>
        <w:autoSpaceDN/>
        <w:bidi w:val="0"/>
        <w:adjustRightInd/>
        <w:snapToGrid/>
        <w:spacing w:line="440" w:lineRule="exact"/>
        <w:ind w:left="0" w:firstLine="476" w:firstLineChars="200"/>
        <w:textAlignment w:val="auto"/>
        <w:outlineLvl w:val="4"/>
        <w:rPr>
          <w:rFonts w:hint="eastAsia" w:ascii="宋体" w:hAnsi="宋体" w:eastAsia="宋体" w:cs="宋体"/>
          <w:b/>
          <w:bCs/>
          <w:color w:val="auto"/>
          <w:sz w:val="24"/>
          <w:szCs w:val="24"/>
          <w:highlight w:val="none"/>
        </w:rPr>
      </w:pPr>
      <w:r>
        <w:rPr>
          <w:rFonts w:hint="eastAsia" w:ascii="宋体" w:hAnsi="宋体" w:eastAsia="宋体" w:cs="宋体"/>
          <w:b/>
          <w:bCs/>
          <w:color w:val="auto"/>
          <w:spacing w:val="-1"/>
          <w:sz w:val="24"/>
          <w:szCs w:val="24"/>
          <w:highlight w:val="none"/>
        </w:rPr>
        <w:t>4.3 转包、分包</w:t>
      </w:r>
    </w:p>
    <w:p w14:paraId="20E86E4C">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4.3.2 本项目允许分包的范围：</w:t>
      </w:r>
      <w:r>
        <w:rPr>
          <w:rFonts w:hint="eastAsia" w:ascii="宋体" w:hAnsi="宋体" w:eastAsia="宋体" w:cs="宋体"/>
          <w:color w:val="auto"/>
          <w:sz w:val="24"/>
          <w:szCs w:val="24"/>
          <w:highlight w:val="none"/>
          <w:u w:val="single" w:color="auto"/>
        </w:rPr>
        <w:t>分包本项目除劳务分包外，不接受任何形式的分包</w:t>
      </w:r>
      <w:r>
        <w:rPr>
          <w:rFonts w:hint="eastAsia" w:ascii="宋体" w:hAnsi="宋体" w:eastAsia="宋体" w:cs="宋体"/>
          <w:color w:val="auto"/>
          <w:spacing w:val="-1"/>
          <w:sz w:val="24"/>
          <w:szCs w:val="24"/>
          <w:highlight w:val="none"/>
          <w:u w:val="single" w:color="auto"/>
        </w:rPr>
        <w:t xml:space="preserve">  </w:t>
      </w:r>
      <w:r>
        <w:rPr>
          <w:rFonts w:hint="eastAsia" w:ascii="宋体" w:hAnsi="宋体" w:eastAsia="宋体" w:cs="宋体"/>
          <w:color w:val="auto"/>
          <w:spacing w:val="-1"/>
          <w:sz w:val="24"/>
          <w:szCs w:val="24"/>
          <w:highlight w:val="none"/>
        </w:rPr>
        <w:t>。</w:t>
      </w:r>
    </w:p>
    <w:p w14:paraId="1D10F2DE">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4.3.3  分包人应满足的资格能力条件：</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color="auto"/>
          <w:lang w:val="en-US" w:eastAsia="zh-CN"/>
        </w:rPr>
        <w:t>/</w:t>
      </w:r>
      <w:r>
        <w:rPr>
          <w:rFonts w:hint="eastAsia" w:ascii="宋体" w:hAnsi="宋体" w:eastAsia="宋体" w:cs="宋体"/>
          <w:color w:val="auto"/>
          <w:spacing w:val="-1"/>
          <w:sz w:val="24"/>
          <w:szCs w:val="24"/>
          <w:highlight w:val="none"/>
          <w:u w:val="single" w:color="auto"/>
        </w:rPr>
        <w:t xml:space="preserve"> </w:t>
      </w:r>
      <w:r>
        <w:rPr>
          <w:rFonts w:hint="eastAsia" w:ascii="宋体" w:hAnsi="宋体" w:eastAsia="宋体" w:cs="宋体"/>
          <w:color w:val="auto"/>
          <w:spacing w:val="-1"/>
          <w:sz w:val="24"/>
          <w:szCs w:val="24"/>
          <w:highlight w:val="none"/>
        </w:rPr>
        <w:t>。</w:t>
      </w:r>
    </w:p>
    <w:p w14:paraId="403D9510">
      <w:pPr>
        <w:keepNext w:val="0"/>
        <w:keepLines w:val="0"/>
        <w:pageBreakBefore w:val="0"/>
        <w:widowControl w:val="0"/>
        <w:kinsoku/>
        <w:wordWrap/>
        <w:overflowPunct/>
        <w:topLinePunct w:val="0"/>
        <w:autoSpaceDE/>
        <w:autoSpaceDN/>
        <w:bidi w:val="0"/>
        <w:adjustRightInd/>
        <w:snapToGrid/>
        <w:spacing w:line="440" w:lineRule="exact"/>
        <w:ind w:left="0" w:firstLine="476" w:firstLineChars="200"/>
        <w:textAlignment w:val="auto"/>
        <w:outlineLvl w:val="4"/>
        <w:rPr>
          <w:rFonts w:hint="eastAsia" w:ascii="宋体" w:hAnsi="宋体" w:eastAsia="宋体" w:cs="宋体"/>
          <w:b/>
          <w:bCs/>
          <w:color w:val="auto"/>
          <w:spacing w:val="-1"/>
          <w:sz w:val="24"/>
          <w:szCs w:val="24"/>
          <w:highlight w:val="none"/>
        </w:rPr>
      </w:pPr>
      <w:bookmarkStart w:id="662" w:name="bookmark155"/>
      <w:bookmarkEnd w:id="662"/>
      <w:r>
        <w:rPr>
          <w:rFonts w:hint="eastAsia" w:ascii="宋体" w:hAnsi="宋体" w:eastAsia="宋体" w:cs="宋体"/>
          <w:b/>
          <w:bCs/>
          <w:color w:val="auto"/>
          <w:spacing w:val="-1"/>
          <w:sz w:val="24"/>
          <w:szCs w:val="24"/>
          <w:highlight w:val="none"/>
        </w:rPr>
        <w:t>4.5  承包人项目经理和项目总工</w:t>
      </w:r>
    </w:p>
    <w:p w14:paraId="06FAD485">
      <w:pPr>
        <w:keepNext w:val="0"/>
        <w:keepLines w:val="0"/>
        <w:pageBreakBefore w:val="0"/>
        <w:widowControl w:val="0"/>
        <w:kinsoku/>
        <w:wordWrap/>
        <w:overflowPunct/>
        <w:topLinePunct w:val="0"/>
        <w:autoSpaceDE/>
        <w:autoSpaceDN/>
        <w:bidi w:val="0"/>
        <w:adjustRightInd/>
        <w:snapToGrid/>
        <w:spacing w:line="440" w:lineRule="exact"/>
        <w:ind w:left="0" w:right="0" w:firstLine="476" w:firstLineChars="200"/>
        <w:textAlignment w:val="auto"/>
        <w:outlineLvl w:val="4"/>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4.5.1  承包人项目经理和项目总工的驻场要求：</w:t>
      </w:r>
      <w:r>
        <w:rPr>
          <w:rFonts w:ascii="宋体" w:hAnsi="宋体" w:eastAsia="宋体" w:cs="宋体"/>
          <w:color w:val="auto"/>
          <w:spacing w:val="-1"/>
          <w:sz w:val="24"/>
          <w:szCs w:val="24"/>
          <w:highlight w:val="none"/>
          <w:u w:val="single" w:color="auto"/>
        </w:rPr>
        <w:t xml:space="preserve"> </w:t>
      </w:r>
      <w:r>
        <w:rPr>
          <w:rFonts w:hint="eastAsia" w:ascii="宋体" w:hAnsi="宋体" w:eastAsia="宋体" w:cs="宋体"/>
          <w:color w:val="auto"/>
          <w:spacing w:val="-1"/>
          <w:sz w:val="24"/>
          <w:szCs w:val="24"/>
          <w:highlight w:val="none"/>
          <w:u w:val="single" w:color="auto"/>
        </w:rPr>
        <w:t xml:space="preserve"> 承包人项目经理和项目总工的驻场</w:t>
      </w:r>
      <w:r>
        <w:rPr>
          <w:rFonts w:hint="eastAsia" w:ascii="宋体" w:hAnsi="宋体" w:eastAsia="宋体" w:cs="宋体"/>
          <w:color w:val="auto"/>
          <w:spacing w:val="-1"/>
          <w:sz w:val="24"/>
          <w:szCs w:val="24"/>
          <w:highlight w:val="none"/>
          <w:u w:val="single" w:color="auto"/>
          <w:lang w:val="en-US" w:eastAsia="zh-CN"/>
        </w:rPr>
        <w:t>时间不少于22天。</w:t>
      </w:r>
      <w:r>
        <w:rPr>
          <w:rFonts w:hint="eastAsia" w:ascii="宋体" w:hAnsi="宋体" w:eastAsia="宋体" w:cs="宋体"/>
          <w:color w:val="auto"/>
          <w:spacing w:val="-1"/>
          <w:sz w:val="24"/>
          <w:szCs w:val="24"/>
          <w:highlight w:val="none"/>
          <w:u w:val="single" w:color="auto"/>
        </w:rPr>
        <w:t>承包人应按投标时配备的项目经理和项目总工在约定的期限内到职。若因特殊情况投标时的项目经理（或项目总工）不能到位的，发包人可以视为承包人违约，并可单方终止合同，承包人提交的履约保证金不予退回，若给发包人带来的损失超过履约保证金金额的，由承包人负责赔偿；发包人也可视特殊情况同意承包人更换一次，更换项目经理的，发包人对承包人课</w:t>
      </w:r>
      <w:r>
        <w:rPr>
          <w:rFonts w:hint="eastAsia" w:ascii="宋体" w:hAnsi="宋体" w:eastAsia="宋体" w:cs="宋体"/>
          <w:color w:val="auto"/>
          <w:spacing w:val="-1"/>
          <w:sz w:val="24"/>
          <w:szCs w:val="24"/>
          <w:highlight w:val="none"/>
          <w:u w:val="single" w:color="auto"/>
        </w:rPr>
        <w:t>以</w:t>
      </w:r>
      <w:r>
        <w:rPr>
          <w:rFonts w:hint="eastAsia" w:ascii="宋体" w:hAnsi="宋体" w:cs="宋体"/>
          <w:color w:val="auto"/>
          <w:spacing w:val="-1"/>
          <w:sz w:val="24"/>
          <w:szCs w:val="24"/>
          <w:highlight w:val="none"/>
          <w:u w:val="single" w:color="auto"/>
          <w:lang w:val="en-US" w:eastAsia="zh-CN"/>
        </w:rPr>
        <w:t>2</w:t>
      </w:r>
      <w:r>
        <w:rPr>
          <w:rFonts w:hint="eastAsia" w:ascii="宋体" w:hAnsi="宋体" w:eastAsia="宋体" w:cs="宋体"/>
          <w:color w:val="auto"/>
          <w:spacing w:val="-1"/>
          <w:sz w:val="24"/>
          <w:szCs w:val="24"/>
          <w:highlight w:val="none"/>
          <w:u w:val="single" w:color="auto"/>
        </w:rPr>
        <w:t>0000元/人·次违约金；更换项目总工的，发包人对承包人课以</w:t>
      </w:r>
      <w:r>
        <w:rPr>
          <w:rFonts w:hint="eastAsia" w:ascii="宋体" w:hAnsi="宋体" w:cs="宋体"/>
          <w:color w:val="auto"/>
          <w:spacing w:val="-1"/>
          <w:sz w:val="24"/>
          <w:szCs w:val="24"/>
          <w:highlight w:val="none"/>
          <w:u w:val="single" w:color="auto"/>
          <w:lang w:val="en-US" w:eastAsia="zh-CN"/>
        </w:rPr>
        <w:t>1</w:t>
      </w:r>
      <w:r>
        <w:rPr>
          <w:rFonts w:hint="eastAsia" w:ascii="宋体" w:hAnsi="宋体" w:eastAsia="宋体" w:cs="宋体"/>
          <w:color w:val="auto"/>
          <w:spacing w:val="-1"/>
          <w:sz w:val="24"/>
          <w:szCs w:val="24"/>
          <w:highlight w:val="none"/>
          <w:u w:val="single" w:color="auto"/>
        </w:rPr>
        <w:t>0000元/人·次违约金，</w:t>
      </w:r>
      <w:r>
        <w:rPr>
          <w:rFonts w:hint="eastAsia" w:ascii="宋体" w:hAnsi="宋体" w:eastAsia="宋体" w:cs="宋体"/>
          <w:color w:val="auto"/>
          <w:spacing w:val="-1"/>
          <w:sz w:val="24"/>
          <w:szCs w:val="24"/>
          <w:highlight w:val="none"/>
          <w:u w:val="single" w:color="auto"/>
        </w:rPr>
        <w:t>且承包人更换的人员资格不得低于招标文件的规定；若遇特殊情况，双方协商解决</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85"/>
          <w:sz w:val="24"/>
          <w:szCs w:val="24"/>
          <w:highlight w:val="none"/>
        </w:rPr>
        <w:t xml:space="preserve"> </w:t>
      </w:r>
      <w:r>
        <w:rPr>
          <w:rFonts w:ascii="宋体" w:hAnsi="宋体" w:eastAsia="宋体" w:cs="宋体"/>
          <w:color w:val="auto"/>
          <w:spacing w:val="-1"/>
          <w:sz w:val="24"/>
          <w:szCs w:val="24"/>
          <w:highlight w:val="none"/>
        </w:rPr>
        <w:t>。</w:t>
      </w:r>
    </w:p>
    <w:p w14:paraId="58BD7BC0">
      <w:pPr>
        <w:keepNext w:val="0"/>
        <w:keepLines w:val="0"/>
        <w:pageBreakBefore w:val="0"/>
        <w:widowControl w:val="0"/>
        <w:kinsoku/>
        <w:wordWrap/>
        <w:overflowPunct/>
        <w:topLinePunct w:val="0"/>
        <w:autoSpaceDE/>
        <w:autoSpaceDN/>
        <w:bidi w:val="0"/>
        <w:adjustRightInd/>
        <w:snapToGrid/>
        <w:spacing w:line="440" w:lineRule="exact"/>
        <w:ind w:left="0" w:firstLine="476" w:firstLineChars="200"/>
        <w:textAlignment w:val="auto"/>
        <w:outlineLvl w:val="4"/>
        <w:rPr>
          <w:rFonts w:hint="eastAsia" w:ascii="宋体" w:hAnsi="宋体" w:eastAsia="宋体" w:cs="宋体"/>
          <w:b/>
          <w:bCs/>
          <w:color w:val="auto"/>
          <w:spacing w:val="-1"/>
          <w:sz w:val="24"/>
          <w:szCs w:val="24"/>
          <w:highlight w:val="none"/>
        </w:rPr>
      </w:pPr>
      <w:r>
        <w:rPr>
          <w:rFonts w:hint="eastAsia" w:ascii="宋体" w:hAnsi="宋体" w:eastAsia="宋体" w:cs="宋体"/>
          <w:b/>
          <w:bCs/>
          <w:color w:val="auto"/>
          <w:spacing w:val="-1"/>
          <w:sz w:val="24"/>
          <w:szCs w:val="24"/>
          <w:highlight w:val="none"/>
        </w:rPr>
        <w:t>4.6  承包人人员的管理</w:t>
      </w:r>
    </w:p>
    <w:p w14:paraId="157C5FE2">
      <w:pPr>
        <w:adjustRightInd/>
        <w:snapToGrid/>
        <w:ind w:firstLine="480"/>
        <w:rPr>
          <w:rFonts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4.6.3 承包人安排在养护作业场地的主要管理人员和技术骨干等人员的管理要求：</w:t>
      </w:r>
      <w:r>
        <w:rPr>
          <w:rFonts w:hint="eastAsia" w:ascii="宋体" w:hAnsi="宋体" w:eastAsia="宋体" w:cs="宋体"/>
          <w:color w:val="auto"/>
          <w:spacing w:val="-1"/>
          <w:sz w:val="24"/>
          <w:szCs w:val="24"/>
          <w:highlight w:val="none"/>
          <w:u w:val="single"/>
        </w:rPr>
        <w:t>主要管理人员和技术骨干等人员</w:t>
      </w:r>
      <w:r>
        <w:rPr>
          <w:rFonts w:hint="eastAsia" w:ascii="宋体" w:hAnsi="宋体" w:cs="宋体"/>
          <w:color w:val="auto"/>
          <w:szCs w:val="24"/>
          <w:highlight w:val="none"/>
          <w:u w:val="single"/>
        </w:rPr>
        <w:t>若因工作安排或其他原因需要更换时，替换者的资历需满足招标文件的相关要求,并经发包人批准。不能胜任工作的人员，发包人有权提出更换，施工单位必须无条件执行；但若这些人员仍不能满足合同进度计划和（或）质量要求时，监理人有权要求承包人继续增派或雇用这类人员，并书面通知承包人和抄送发包人。承包人在接到上述通知后应立即执行监理人的上述指示，不得无故拖延，由此增加的费用和（或）工期延误由承包人承担</w:t>
      </w:r>
      <w:r>
        <w:rPr>
          <w:rFonts w:hint="eastAsia" w:ascii="宋体" w:hAnsi="宋体" w:cs="宋体"/>
          <w:color w:val="auto"/>
          <w:szCs w:val="24"/>
          <w:highlight w:val="none"/>
        </w:rPr>
        <w:t>。</w:t>
      </w:r>
    </w:p>
    <w:p w14:paraId="2B095941">
      <w:pPr>
        <w:keepNext w:val="0"/>
        <w:keepLines w:val="0"/>
        <w:pageBreakBefore w:val="0"/>
        <w:widowControl w:val="0"/>
        <w:kinsoku/>
        <w:wordWrap/>
        <w:overflowPunct/>
        <w:topLinePunct w:val="0"/>
        <w:autoSpaceDE/>
        <w:autoSpaceDN/>
        <w:bidi w:val="0"/>
        <w:adjustRightInd/>
        <w:snapToGrid/>
        <w:spacing w:line="440" w:lineRule="exact"/>
        <w:ind w:left="0" w:firstLine="476" w:firstLineChars="200"/>
        <w:textAlignment w:val="auto"/>
        <w:outlineLvl w:val="4"/>
        <w:rPr>
          <w:rFonts w:hint="eastAsia" w:ascii="宋体" w:hAnsi="宋体" w:eastAsia="宋体" w:cs="宋体"/>
          <w:b/>
          <w:bCs/>
          <w:color w:val="auto"/>
          <w:spacing w:val="-1"/>
          <w:sz w:val="24"/>
          <w:szCs w:val="24"/>
          <w:highlight w:val="none"/>
        </w:rPr>
      </w:pPr>
      <w:r>
        <w:rPr>
          <w:rFonts w:hint="eastAsia" w:ascii="宋体" w:hAnsi="宋体" w:eastAsia="宋体" w:cs="宋体"/>
          <w:b/>
          <w:bCs/>
          <w:color w:val="auto"/>
          <w:spacing w:val="-1"/>
          <w:sz w:val="24"/>
          <w:szCs w:val="24"/>
          <w:highlight w:val="none"/>
        </w:rPr>
        <w:t>4.12  承包人现场查勘</w:t>
      </w:r>
    </w:p>
    <w:p w14:paraId="3C6D3E65">
      <w:pPr>
        <w:spacing w:before="106" w:line="233" w:lineRule="auto"/>
        <w:rPr>
          <w:rFonts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4.12.2  发包人向承包人提供养护项目的相关图纸和资料包括</w:t>
      </w:r>
      <w:r>
        <w:rPr>
          <w:rFonts w:ascii="宋体" w:hAnsi="宋体" w:eastAsia="宋体" w:cs="宋体"/>
          <w:color w:val="auto"/>
          <w:sz w:val="24"/>
          <w:szCs w:val="24"/>
          <w:highlight w:val="none"/>
        </w:rPr>
        <w:t>：</w:t>
      </w:r>
      <w:r>
        <w:rPr>
          <w:rFonts w:ascii="宋体" w:hAnsi="宋体" w:eastAsia="宋体" w:cs="宋体"/>
          <w:color w:val="auto"/>
          <w:sz w:val="24"/>
          <w:szCs w:val="24"/>
          <w:highlight w:val="none"/>
          <w:u w:val="single" w:color="auto"/>
        </w:rPr>
        <w:t xml:space="preserve"> </w:t>
      </w:r>
      <w:r>
        <w:rPr>
          <w:rFonts w:hint="eastAsia" w:ascii="宋体" w:hAnsi="宋体" w:eastAsia="宋体" w:cs="宋体"/>
          <w:color w:val="auto"/>
          <w:sz w:val="24"/>
          <w:szCs w:val="24"/>
          <w:highlight w:val="none"/>
          <w:u w:val="single" w:color="auto"/>
          <w:lang w:val="en-US" w:eastAsia="zh-CN"/>
        </w:rPr>
        <w:t>合同签订后提供一份图纸和资料</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1"/>
          <w:sz w:val="24"/>
          <w:szCs w:val="24"/>
          <w:highlight w:val="none"/>
        </w:rPr>
        <w:t>。</w:t>
      </w:r>
    </w:p>
    <w:p w14:paraId="12230495">
      <w:pPr>
        <w:keepNext w:val="0"/>
        <w:keepLines w:val="0"/>
        <w:pageBreakBefore w:val="0"/>
        <w:widowControl w:val="0"/>
        <w:kinsoku/>
        <w:wordWrap/>
        <w:overflowPunct/>
        <w:topLinePunct w:val="0"/>
        <w:autoSpaceDE/>
        <w:autoSpaceDN/>
        <w:bidi w:val="0"/>
        <w:adjustRightInd/>
        <w:snapToGrid/>
        <w:spacing w:line="440" w:lineRule="exact"/>
        <w:ind w:left="0" w:right="0" w:firstLine="476" w:firstLineChars="200"/>
        <w:textAlignment w:val="auto"/>
        <w:outlineLvl w:val="4"/>
        <w:rPr>
          <w:rFonts w:hint="eastAsia" w:ascii="宋体" w:hAnsi="宋体" w:eastAsia="宋体" w:cs="宋体"/>
          <w:b/>
          <w:bCs/>
          <w:color w:val="auto"/>
          <w:sz w:val="24"/>
          <w:szCs w:val="24"/>
          <w:highlight w:val="none"/>
        </w:rPr>
      </w:pPr>
      <w:r>
        <w:rPr>
          <w:rFonts w:hint="eastAsia" w:ascii="宋体" w:hAnsi="宋体" w:eastAsia="宋体" w:cs="宋体"/>
          <w:b/>
          <w:bCs/>
          <w:color w:val="auto"/>
          <w:spacing w:val="-1"/>
          <w:sz w:val="24"/>
          <w:szCs w:val="24"/>
          <w:highlight w:val="none"/>
        </w:rPr>
        <w:t>4.13  不利物质条件</w:t>
      </w:r>
    </w:p>
    <w:p w14:paraId="5D8F4A4F">
      <w:pPr>
        <w:keepNext w:val="0"/>
        <w:keepLines w:val="0"/>
        <w:pageBreakBefore w:val="0"/>
        <w:widowControl w:val="0"/>
        <w:kinsoku/>
        <w:wordWrap/>
        <w:overflowPunct/>
        <w:topLinePunct w:val="0"/>
        <w:autoSpaceDE/>
        <w:autoSpaceDN/>
        <w:bidi w:val="0"/>
        <w:adjustRightInd/>
        <w:snapToGrid/>
        <w:spacing w:line="440" w:lineRule="exact"/>
        <w:ind w:left="0" w:right="0" w:firstLine="476"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4.13.</w:t>
      </w:r>
      <w:r>
        <w:rPr>
          <w:rFonts w:hint="eastAsia" w:ascii="宋体" w:hAnsi="宋体" w:eastAsia="宋体" w:cs="宋体"/>
          <w:color w:val="auto"/>
          <w:spacing w:val="-32"/>
          <w:sz w:val="24"/>
          <w:szCs w:val="24"/>
          <w:highlight w:val="none"/>
        </w:rPr>
        <w:t xml:space="preserve"> </w:t>
      </w:r>
      <w:r>
        <w:rPr>
          <w:rFonts w:hint="eastAsia" w:ascii="宋体" w:hAnsi="宋体" w:eastAsia="宋体" w:cs="宋体"/>
          <w:color w:val="auto"/>
          <w:spacing w:val="-1"/>
          <w:sz w:val="24"/>
          <w:szCs w:val="24"/>
          <w:highlight w:val="none"/>
        </w:rPr>
        <w:t>1 不利物质条件特殊约定：</w:t>
      </w:r>
      <w:r>
        <w:rPr>
          <w:rFonts w:hint="eastAsia" w:ascii="宋体" w:hAnsi="宋体" w:eastAsia="宋体" w:cs="宋体"/>
          <w:color w:val="auto"/>
          <w:spacing w:val="-1"/>
          <w:sz w:val="24"/>
          <w:szCs w:val="24"/>
          <w:highlight w:val="none"/>
          <w:u w:val="single" w:color="auto"/>
        </w:rPr>
        <w:t>承包人遇到不可预见的不利物质条件时，应采取适应不利物质条件的合理措施继续施工，并及时通知监理人。监理人没有发出指示的，承包人因采取合理措施而增加的费用和（或）工期延误，由发包人承担。若承包人未采取合理措施，则由此造成的扩大损失由承包人承担</w:t>
      </w:r>
      <w:r>
        <w:rPr>
          <w:rFonts w:hint="eastAsia" w:ascii="宋体" w:hAnsi="宋体" w:eastAsia="宋体" w:cs="宋体"/>
          <w:color w:val="auto"/>
          <w:spacing w:val="-2"/>
          <w:sz w:val="24"/>
          <w:szCs w:val="24"/>
          <w:highlight w:val="none"/>
          <w:u w:val="single" w:color="auto"/>
        </w:rPr>
        <w:t xml:space="preserve"> </w:t>
      </w:r>
      <w:r>
        <w:rPr>
          <w:rFonts w:hint="eastAsia" w:ascii="宋体" w:hAnsi="宋体" w:eastAsia="宋体" w:cs="宋体"/>
          <w:color w:val="auto"/>
          <w:spacing w:val="-2"/>
          <w:sz w:val="24"/>
          <w:szCs w:val="24"/>
          <w:highlight w:val="none"/>
        </w:rPr>
        <w:t>。</w:t>
      </w:r>
    </w:p>
    <w:p w14:paraId="1B2127D2">
      <w:pPr>
        <w:keepNext w:val="0"/>
        <w:keepLines w:val="0"/>
        <w:pageBreakBefore w:val="0"/>
        <w:widowControl w:val="0"/>
        <w:kinsoku/>
        <w:wordWrap/>
        <w:overflowPunct/>
        <w:topLinePunct w:val="0"/>
        <w:autoSpaceDE/>
        <w:autoSpaceDN/>
        <w:bidi w:val="0"/>
        <w:adjustRightInd/>
        <w:snapToGrid/>
        <w:spacing w:line="440" w:lineRule="exact"/>
        <w:ind w:left="0" w:firstLine="476" w:firstLineChars="200"/>
        <w:textAlignment w:val="auto"/>
        <w:outlineLvl w:val="4"/>
        <w:rPr>
          <w:rFonts w:hint="eastAsia" w:ascii="宋体" w:hAnsi="宋体" w:eastAsia="宋体" w:cs="宋体"/>
          <w:b/>
          <w:bCs/>
          <w:color w:val="auto"/>
          <w:spacing w:val="-1"/>
          <w:sz w:val="24"/>
          <w:szCs w:val="24"/>
          <w:highlight w:val="none"/>
        </w:rPr>
      </w:pPr>
      <w:bookmarkStart w:id="663" w:name="bookmark42"/>
      <w:bookmarkEnd w:id="663"/>
      <w:bookmarkStart w:id="664" w:name="bookmark44"/>
      <w:bookmarkEnd w:id="664"/>
      <w:bookmarkStart w:id="665" w:name="bookmark160"/>
      <w:bookmarkEnd w:id="665"/>
      <w:bookmarkStart w:id="666" w:name="bookmark43"/>
      <w:bookmarkEnd w:id="666"/>
      <w:bookmarkStart w:id="667" w:name="bookmark158"/>
      <w:bookmarkEnd w:id="667"/>
      <w:bookmarkStart w:id="668" w:name="bookmark157"/>
      <w:bookmarkEnd w:id="668"/>
      <w:bookmarkStart w:id="669" w:name="bookmark159"/>
      <w:bookmarkEnd w:id="669"/>
      <w:bookmarkStart w:id="670" w:name="bookmark45"/>
      <w:bookmarkEnd w:id="670"/>
      <w:r>
        <w:rPr>
          <w:rFonts w:hint="eastAsia" w:ascii="宋体" w:hAnsi="宋体" w:eastAsia="宋体" w:cs="宋体"/>
          <w:b/>
          <w:bCs/>
          <w:color w:val="auto"/>
          <w:spacing w:val="-1"/>
          <w:sz w:val="24"/>
          <w:szCs w:val="24"/>
          <w:highlight w:val="none"/>
        </w:rPr>
        <w:t>5.  材料和工程设备</w:t>
      </w:r>
    </w:p>
    <w:p w14:paraId="033619F3">
      <w:pPr>
        <w:keepNext w:val="0"/>
        <w:keepLines w:val="0"/>
        <w:pageBreakBefore w:val="0"/>
        <w:widowControl w:val="0"/>
        <w:kinsoku/>
        <w:wordWrap/>
        <w:overflowPunct/>
        <w:topLinePunct w:val="0"/>
        <w:autoSpaceDE/>
        <w:autoSpaceDN/>
        <w:bidi w:val="0"/>
        <w:adjustRightInd/>
        <w:snapToGrid/>
        <w:spacing w:line="440" w:lineRule="exact"/>
        <w:ind w:left="0" w:firstLine="476" w:firstLineChars="200"/>
        <w:textAlignment w:val="auto"/>
        <w:outlineLvl w:val="4"/>
        <w:rPr>
          <w:rFonts w:hint="eastAsia" w:ascii="宋体" w:hAnsi="宋体" w:eastAsia="宋体" w:cs="宋体"/>
          <w:b/>
          <w:bCs/>
          <w:color w:val="auto"/>
          <w:spacing w:val="-1"/>
          <w:sz w:val="24"/>
          <w:szCs w:val="24"/>
          <w:highlight w:val="none"/>
        </w:rPr>
      </w:pPr>
      <w:r>
        <w:rPr>
          <w:rFonts w:hint="eastAsia" w:ascii="宋体" w:hAnsi="宋体" w:eastAsia="宋体" w:cs="宋体"/>
          <w:b/>
          <w:bCs/>
          <w:color w:val="auto"/>
          <w:spacing w:val="-1"/>
          <w:sz w:val="24"/>
          <w:szCs w:val="24"/>
          <w:highlight w:val="none"/>
        </w:rPr>
        <w:t>5.1  承包人提供的材料和工程设备</w:t>
      </w:r>
    </w:p>
    <w:p w14:paraId="34BD3BD8">
      <w:pPr>
        <w:spacing w:before="126" w:line="219" w:lineRule="auto"/>
        <w:rPr>
          <w:color w:val="auto"/>
          <w:highlight w:val="none"/>
        </w:rPr>
      </w:pPr>
      <w:r>
        <w:rPr>
          <w:rFonts w:hint="eastAsia" w:ascii="宋体" w:hAnsi="宋体" w:eastAsia="宋体" w:cs="宋体"/>
          <w:color w:val="auto"/>
          <w:spacing w:val="-1"/>
          <w:sz w:val="24"/>
          <w:szCs w:val="24"/>
          <w:highlight w:val="none"/>
        </w:rPr>
        <w:t>5.1.2 本项约定为：</w:t>
      </w:r>
      <w:r>
        <w:rPr>
          <w:rFonts w:ascii="宋体" w:hAnsi="宋体" w:eastAsia="宋体" w:cs="宋体"/>
          <w:color w:val="auto"/>
          <w:spacing w:val="-1"/>
          <w:sz w:val="24"/>
          <w:szCs w:val="24"/>
          <w:highlight w:val="none"/>
          <w:u w:val="single" w:color="auto"/>
        </w:rPr>
        <w:t xml:space="preserve"> </w:t>
      </w:r>
      <w:r>
        <w:rPr>
          <w:rFonts w:hint="eastAsia" w:ascii="宋体" w:hAnsi="宋体" w:eastAsia="宋体" w:cs="宋体"/>
          <w:color w:val="auto"/>
          <w:spacing w:val="-1"/>
          <w:sz w:val="24"/>
          <w:szCs w:val="24"/>
          <w:highlight w:val="none"/>
          <w:u w:val="single" w:color="auto"/>
          <w:lang w:val="en-US" w:eastAsia="zh-CN"/>
        </w:rPr>
        <w:t>/</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1"/>
          <w:sz w:val="24"/>
          <w:szCs w:val="24"/>
          <w:highlight w:val="none"/>
        </w:rPr>
        <w:t>。</w:t>
      </w:r>
    </w:p>
    <w:p w14:paraId="5208F421">
      <w:pPr>
        <w:keepNext w:val="0"/>
        <w:keepLines w:val="0"/>
        <w:pageBreakBefore w:val="0"/>
        <w:widowControl w:val="0"/>
        <w:kinsoku/>
        <w:wordWrap/>
        <w:overflowPunct/>
        <w:topLinePunct w:val="0"/>
        <w:autoSpaceDE/>
        <w:autoSpaceDN/>
        <w:bidi w:val="0"/>
        <w:adjustRightInd/>
        <w:snapToGrid/>
        <w:spacing w:line="440" w:lineRule="exact"/>
        <w:ind w:left="0" w:firstLine="476" w:firstLineChars="200"/>
        <w:textAlignment w:val="auto"/>
        <w:outlineLvl w:val="4"/>
        <w:rPr>
          <w:rFonts w:hint="eastAsia" w:ascii="宋体" w:hAnsi="宋体" w:eastAsia="宋体" w:cs="宋体"/>
          <w:b/>
          <w:bCs/>
          <w:color w:val="auto"/>
          <w:spacing w:val="-1"/>
          <w:sz w:val="24"/>
          <w:szCs w:val="24"/>
          <w:highlight w:val="none"/>
        </w:rPr>
      </w:pPr>
      <w:bookmarkStart w:id="671" w:name="bookmark85"/>
      <w:bookmarkEnd w:id="671"/>
      <w:bookmarkStart w:id="672" w:name="bookmark86"/>
      <w:bookmarkEnd w:id="672"/>
      <w:r>
        <w:rPr>
          <w:rFonts w:hint="eastAsia" w:ascii="宋体" w:hAnsi="宋体" w:eastAsia="宋体" w:cs="宋体"/>
          <w:b/>
          <w:bCs/>
          <w:color w:val="auto"/>
          <w:spacing w:val="-1"/>
          <w:sz w:val="24"/>
          <w:szCs w:val="24"/>
          <w:highlight w:val="none"/>
        </w:rPr>
        <w:t>7.交通运输</w:t>
      </w:r>
    </w:p>
    <w:p w14:paraId="44BE1CB7">
      <w:pPr>
        <w:keepNext w:val="0"/>
        <w:keepLines w:val="0"/>
        <w:pageBreakBefore w:val="0"/>
        <w:widowControl w:val="0"/>
        <w:kinsoku/>
        <w:wordWrap/>
        <w:overflowPunct/>
        <w:topLinePunct w:val="0"/>
        <w:autoSpaceDE/>
        <w:autoSpaceDN/>
        <w:bidi w:val="0"/>
        <w:adjustRightInd/>
        <w:snapToGrid/>
        <w:spacing w:line="440" w:lineRule="exact"/>
        <w:ind w:left="0" w:firstLine="476" w:firstLineChars="200"/>
        <w:textAlignment w:val="auto"/>
        <w:outlineLvl w:val="4"/>
        <w:rPr>
          <w:rFonts w:hint="eastAsia" w:ascii="宋体" w:hAnsi="宋体" w:eastAsia="宋体" w:cs="宋体"/>
          <w:b/>
          <w:bCs/>
          <w:color w:val="auto"/>
          <w:spacing w:val="-1"/>
          <w:sz w:val="24"/>
          <w:szCs w:val="24"/>
          <w:highlight w:val="none"/>
        </w:rPr>
      </w:pPr>
      <w:r>
        <w:rPr>
          <w:rFonts w:hint="eastAsia" w:ascii="宋体" w:hAnsi="宋体" w:eastAsia="宋体" w:cs="宋体"/>
          <w:b/>
          <w:bCs/>
          <w:color w:val="auto"/>
          <w:spacing w:val="-1"/>
          <w:sz w:val="24"/>
          <w:szCs w:val="24"/>
          <w:highlight w:val="none"/>
        </w:rPr>
        <w:t>7.2  养护路段内交通</w:t>
      </w:r>
    </w:p>
    <w:p w14:paraId="292DC5B1">
      <w:pPr>
        <w:keepNext w:val="0"/>
        <w:keepLines w:val="0"/>
        <w:pageBreakBefore w:val="0"/>
        <w:widowControl w:val="0"/>
        <w:kinsoku/>
        <w:wordWrap/>
        <w:overflowPunct/>
        <w:topLinePunct w:val="0"/>
        <w:autoSpaceDE/>
        <w:autoSpaceDN/>
        <w:bidi w:val="0"/>
        <w:spacing w:before="123" w:line="400" w:lineRule="exact"/>
        <w:textAlignment w:val="auto"/>
        <w:rPr>
          <w:rFonts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承包人使用养护路段产生的通行费的特殊约定：</w:t>
      </w:r>
      <w:r>
        <w:rPr>
          <w:rFonts w:hint="eastAsia" w:ascii="宋体" w:hAnsi="宋体" w:eastAsia="宋体" w:cs="宋体"/>
          <w:color w:val="auto"/>
          <w:spacing w:val="-1"/>
          <w:sz w:val="24"/>
          <w:szCs w:val="24"/>
          <w:highlight w:val="none"/>
          <w:u w:val="single" w:color="auto"/>
        </w:rPr>
        <w:t>产生的通行</w:t>
      </w:r>
      <w:r>
        <w:rPr>
          <w:rFonts w:hint="eastAsia" w:ascii="宋体" w:hAnsi="宋体" w:eastAsia="宋体" w:cs="宋体"/>
          <w:color w:val="auto"/>
          <w:spacing w:val="-1"/>
          <w:sz w:val="24"/>
          <w:szCs w:val="24"/>
          <w:highlight w:val="none"/>
          <w:u w:val="single" w:color="auto"/>
        </w:rPr>
        <w:t>费已包含在投标单价或总额价中，中标后发包人不再另行支付</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1"/>
          <w:sz w:val="24"/>
          <w:szCs w:val="24"/>
          <w:highlight w:val="none"/>
        </w:rPr>
        <w:t>。</w:t>
      </w:r>
    </w:p>
    <w:p w14:paraId="5887F511">
      <w:pPr>
        <w:keepNext w:val="0"/>
        <w:keepLines w:val="0"/>
        <w:pageBreakBefore w:val="0"/>
        <w:widowControl w:val="0"/>
        <w:kinsoku/>
        <w:wordWrap/>
        <w:overflowPunct/>
        <w:topLinePunct w:val="0"/>
        <w:autoSpaceDE/>
        <w:autoSpaceDN/>
        <w:bidi w:val="0"/>
        <w:adjustRightInd/>
        <w:snapToGrid/>
        <w:spacing w:line="400" w:lineRule="exact"/>
        <w:ind w:left="0" w:right="0" w:firstLine="472" w:firstLineChars="200"/>
        <w:textAlignment w:val="auto"/>
        <w:outlineLvl w:val="3"/>
        <w:rPr>
          <w:rFonts w:hint="eastAsia" w:ascii="宋体" w:hAnsi="宋体" w:eastAsia="宋体" w:cs="宋体"/>
          <w:b/>
          <w:bCs/>
          <w:color w:val="auto"/>
          <w:spacing w:val="-2"/>
          <w:sz w:val="24"/>
          <w:szCs w:val="24"/>
          <w:highlight w:val="none"/>
        </w:rPr>
      </w:pPr>
      <w:r>
        <w:rPr>
          <w:rFonts w:hint="eastAsia" w:ascii="宋体" w:hAnsi="宋体" w:eastAsia="宋体" w:cs="宋体"/>
          <w:b/>
          <w:bCs/>
          <w:color w:val="auto"/>
          <w:spacing w:val="-2"/>
          <w:sz w:val="24"/>
          <w:szCs w:val="24"/>
          <w:highlight w:val="none"/>
        </w:rPr>
        <w:t>9.养护作业安全、治安保卫和环境保护</w:t>
      </w:r>
    </w:p>
    <w:p w14:paraId="1813D114">
      <w:pPr>
        <w:keepNext w:val="0"/>
        <w:keepLines w:val="0"/>
        <w:pageBreakBefore w:val="0"/>
        <w:widowControl w:val="0"/>
        <w:kinsoku/>
        <w:wordWrap/>
        <w:overflowPunct/>
        <w:topLinePunct w:val="0"/>
        <w:autoSpaceDE/>
        <w:autoSpaceDN/>
        <w:bidi w:val="0"/>
        <w:adjustRightInd/>
        <w:snapToGrid/>
        <w:spacing w:line="440" w:lineRule="exact"/>
        <w:ind w:left="0" w:right="0" w:firstLine="472" w:firstLineChars="200"/>
        <w:textAlignment w:val="auto"/>
        <w:outlineLvl w:val="3"/>
        <w:rPr>
          <w:rFonts w:hint="eastAsia" w:ascii="宋体" w:hAnsi="宋体" w:eastAsia="宋体" w:cs="宋体"/>
          <w:b/>
          <w:bCs/>
          <w:color w:val="auto"/>
          <w:spacing w:val="-2"/>
          <w:sz w:val="24"/>
          <w:szCs w:val="24"/>
          <w:highlight w:val="none"/>
        </w:rPr>
      </w:pPr>
      <w:r>
        <w:rPr>
          <w:rFonts w:hint="eastAsia" w:ascii="宋体" w:hAnsi="宋体" w:eastAsia="宋体" w:cs="宋体"/>
          <w:b/>
          <w:bCs/>
          <w:color w:val="auto"/>
          <w:spacing w:val="-2"/>
          <w:sz w:val="24"/>
          <w:szCs w:val="24"/>
          <w:highlight w:val="none"/>
        </w:rPr>
        <w:t>9.2  承包人的养护安全责任</w:t>
      </w:r>
    </w:p>
    <w:p w14:paraId="5B7F8814">
      <w:pPr>
        <w:keepNext w:val="0"/>
        <w:keepLines w:val="0"/>
        <w:pageBreakBefore w:val="0"/>
        <w:widowControl w:val="0"/>
        <w:kinsoku/>
        <w:wordWrap/>
        <w:overflowPunct/>
        <w:topLinePunct w:val="0"/>
        <w:autoSpaceDE/>
        <w:autoSpaceDN/>
        <w:bidi w:val="0"/>
        <w:adjustRightInd w:val="0"/>
        <w:snapToGrid w:val="0"/>
        <w:spacing w:before="123" w:line="400" w:lineRule="exact"/>
        <w:textAlignment w:val="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9.2.8  承包人在养护作业场地配置专职安全生产管理人员的数量：</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u w:val="single"/>
          <w:lang w:val="en-US" w:eastAsia="zh-CN"/>
        </w:rPr>
        <w:t>1</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rPr>
        <w:t>人；专职安全生产管理人员应满足的条件：</w:t>
      </w:r>
      <w:r>
        <w:rPr>
          <w:rFonts w:hint="eastAsia" w:ascii="宋体" w:hAnsi="宋体" w:eastAsia="宋体" w:cs="宋体"/>
          <w:color w:val="auto"/>
          <w:spacing w:val="-1"/>
          <w:sz w:val="24"/>
          <w:szCs w:val="24"/>
          <w:highlight w:val="none"/>
          <w:u w:val="single" w:color="auto"/>
        </w:rPr>
        <w:t xml:space="preserve"> 工程师及其以上职称，持有安全生产考核合格证（C证），公路工程施工工作经验3年及以上，提供近3个月的社保缴费证明或近3个月参加社保的有效证明材料 </w:t>
      </w:r>
      <w:r>
        <w:rPr>
          <w:rFonts w:hint="eastAsia" w:ascii="宋体" w:hAnsi="宋体" w:eastAsia="宋体" w:cs="宋体"/>
          <w:color w:val="auto"/>
          <w:spacing w:val="-1"/>
          <w:sz w:val="24"/>
          <w:szCs w:val="24"/>
          <w:highlight w:val="none"/>
        </w:rPr>
        <w:t>。</w:t>
      </w:r>
    </w:p>
    <w:p w14:paraId="7C029AF4">
      <w:pPr>
        <w:keepNext w:val="0"/>
        <w:keepLines w:val="0"/>
        <w:pageBreakBefore w:val="0"/>
        <w:widowControl w:val="0"/>
        <w:kinsoku/>
        <w:wordWrap/>
        <w:overflowPunct/>
        <w:topLinePunct w:val="0"/>
        <w:autoSpaceDE/>
        <w:autoSpaceDN/>
        <w:bidi w:val="0"/>
        <w:adjustRightInd/>
        <w:snapToGrid/>
        <w:spacing w:line="440" w:lineRule="exact"/>
        <w:ind w:left="0" w:right="0" w:firstLine="472" w:firstLineChars="200"/>
        <w:textAlignment w:val="auto"/>
        <w:outlineLvl w:val="3"/>
        <w:rPr>
          <w:rFonts w:hint="eastAsia" w:ascii="宋体" w:hAnsi="宋体" w:eastAsia="宋体" w:cs="宋体"/>
          <w:b/>
          <w:bCs/>
          <w:color w:val="auto"/>
          <w:sz w:val="24"/>
          <w:szCs w:val="24"/>
          <w:highlight w:val="none"/>
        </w:rPr>
      </w:pPr>
      <w:r>
        <w:rPr>
          <w:rFonts w:hint="eastAsia" w:ascii="宋体" w:hAnsi="宋体" w:eastAsia="宋体" w:cs="宋体"/>
          <w:b/>
          <w:bCs/>
          <w:color w:val="auto"/>
          <w:spacing w:val="-2"/>
          <w:sz w:val="24"/>
          <w:szCs w:val="24"/>
          <w:highlight w:val="none"/>
        </w:rPr>
        <w:t>10.  进度计划</w:t>
      </w:r>
    </w:p>
    <w:p w14:paraId="7AD12099">
      <w:pPr>
        <w:keepNext w:val="0"/>
        <w:keepLines w:val="0"/>
        <w:pageBreakBefore w:val="0"/>
        <w:widowControl w:val="0"/>
        <w:kinsoku/>
        <w:wordWrap/>
        <w:overflowPunct/>
        <w:topLinePunct w:val="0"/>
        <w:autoSpaceDE/>
        <w:autoSpaceDN/>
        <w:bidi w:val="0"/>
        <w:adjustRightInd/>
        <w:snapToGrid/>
        <w:spacing w:line="440" w:lineRule="exact"/>
        <w:ind w:left="0" w:right="0" w:firstLine="476" w:firstLineChars="200"/>
        <w:textAlignment w:val="auto"/>
        <w:outlineLvl w:val="4"/>
        <w:rPr>
          <w:rFonts w:hint="eastAsia" w:ascii="宋体" w:hAnsi="宋体" w:eastAsia="宋体" w:cs="宋体"/>
          <w:b/>
          <w:bCs/>
          <w:color w:val="auto"/>
          <w:sz w:val="24"/>
          <w:szCs w:val="24"/>
          <w:highlight w:val="none"/>
        </w:rPr>
      </w:pPr>
      <w:r>
        <w:rPr>
          <w:rFonts w:hint="eastAsia" w:ascii="宋体" w:hAnsi="宋体" w:eastAsia="宋体" w:cs="宋体"/>
          <w:b/>
          <w:bCs/>
          <w:color w:val="auto"/>
          <w:spacing w:val="-1"/>
          <w:sz w:val="24"/>
          <w:szCs w:val="24"/>
          <w:highlight w:val="none"/>
        </w:rPr>
        <w:t>10.1  合同进度计划</w:t>
      </w:r>
    </w:p>
    <w:p w14:paraId="5CDC305A">
      <w:pPr>
        <w:keepNext w:val="0"/>
        <w:keepLines w:val="0"/>
        <w:pageBreakBefore w:val="0"/>
        <w:widowControl w:val="0"/>
        <w:kinsoku/>
        <w:wordWrap/>
        <w:overflowPunct/>
        <w:topLinePunct w:val="0"/>
        <w:autoSpaceDE/>
        <w:autoSpaceDN/>
        <w:bidi w:val="0"/>
        <w:adjustRightInd/>
        <w:snapToGrid/>
        <w:spacing w:line="440" w:lineRule="exact"/>
        <w:ind w:left="0" w:right="0" w:firstLine="476"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承包人向咨询人报送的养护作业方案内容</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color="auto"/>
        </w:rPr>
        <w:t xml:space="preserve"> </w:t>
      </w:r>
      <w:r>
        <w:rPr>
          <w:rFonts w:hint="eastAsia" w:ascii="宋体" w:hAnsi="宋体" w:eastAsia="宋体" w:cs="宋体"/>
          <w:color w:val="auto"/>
          <w:sz w:val="24"/>
          <w:szCs w:val="24"/>
          <w:highlight w:val="none"/>
          <w:u w:val="single" w:color="auto"/>
          <w:lang w:val="en-US" w:eastAsia="zh-CN"/>
        </w:rPr>
        <w:t>承包人在制定养护作业方案时，应充分考虑施工对经过附近的铁路、公路、管线的干扰与影响，在施工中应采取有效措施确保铁路、公路、管线的正常运行，此项费用已包含在投标单价和总价内，业主不再另行支付。若因承包人施工影响设计拆迁范围以外的铁路、公路、管线的正常运行，而导致索赔、赔偿、诉讼等，由承包人承担一切责任和费用。在特殊情况下，业主下发指令的除外</w:t>
      </w:r>
      <w:r>
        <w:rPr>
          <w:rFonts w:hint="eastAsia" w:ascii="宋体" w:hAnsi="宋体" w:eastAsia="宋体" w:cs="宋体"/>
          <w:color w:val="auto"/>
          <w:spacing w:val="-1"/>
          <w:sz w:val="24"/>
          <w:szCs w:val="24"/>
          <w:highlight w:val="none"/>
        </w:rPr>
        <w:t>。</w:t>
      </w:r>
    </w:p>
    <w:p w14:paraId="5A17BEF1">
      <w:pPr>
        <w:keepNext w:val="0"/>
        <w:keepLines w:val="0"/>
        <w:pageBreakBefore w:val="0"/>
        <w:widowControl w:val="0"/>
        <w:kinsoku/>
        <w:wordWrap/>
        <w:overflowPunct/>
        <w:topLinePunct w:val="0"/>
        <w:autoSpaceDE/>
        <w:autoSpaceDN/>
        <w:bidi w:val="0"/>
        <w:adjustRightInd/>
        <w:snapToGrid/>
        <w:spacing w:line="440" w:lineRule="exact"/>
        <w:ind w:left="0" w:right="0" w:firstLine="472" w:firstLineChars="200"/>
        <w:textAlignment w:val="auto"/>
        <w:outlineLvl w:val="3"/>
        <w:rPr>
          <w:rFonts w:hint="eastAsia" w:ascii="宋体" w:hAnsi="宋体" w:eastAsia="宋体" w:cs="宋体"/>
          <w:b/>
          <w:bCs/>
          <w:color w:val="auto"/>
          <w:spacing w:val="-2"/>
          <w:sz w:val="24"/>
          <w:szCs w:val="24"/>
          <w:highlight w:val="none"/>
        </w:rPr>
      </w:pPr>
      <w:r>
        <w:rPr>
          <w:rFonts w:hint="eastAsia" w:ascii="宋体" w:hAnsi="宋体" w:eastAsia="宋体" w:cs="宋体"/>
          <w:b/>
          <w:bCs/>
          <w:color w:val="auto"/>
          <w:spacing w:val="-2"/>
          <w:sz w:val="24"/>
          <w:szCs w:val="24"/>
          <w:highlight w:val="none"/>
        </w:rPr>
        <w:t>10.2  合同进度计划的修订</w:t>
      </w:r>
    </w:p>
    <w:p w14:paraId="49FCE04C">
      <w:pPr>
        <w:keepNext w:val="0"/>
        <w:keepLines w:val="0"/>
        <w:pageBreakBefore w:val="0"/>
        <w:widowControl w:val="0"/>
        <w:kinsoku/>
        <w:wordWrap/>
        <w:overflowPunct/>
        <w:topLinePunct w:val="0"/>
        <w:autoSpaceDE/>
        <w:autoSpaceDN/>
        <w:bidi w:val="0"/>
        <w:adjustRightInd/>
        <w:snapToGrid/>
        <w:spacing w:line="440" w:lineRule="exact"/>
        <w:ind w:left="0" w:right="0" w:firstLine="476" w:firstLineChars="200"/>
        <w:textAlignment w:val="auto"/>
        <w:outlineLvl w:val="4"/>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承包人向咨询人提交修订合同进度计划的申请报告的期限为：</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u w:val="single"/>
          <w:lang w:val="en-US" w:eastAsia="zh-CN"/>
        </w:rPr>
        <w:t>7</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rPr>
        <w:t>天。</w:t>
      </w:r>
    </w:p>
    <w:p w14:paraId="09802FAC">
      <w:pPr>
        <w:keepNext w:val="0"/>
        <w:keepLines w:val="0"/>
        <w:pageBreakBefore w:val="0"/>
        <w:widowControl w:val="0"/>
        <w:kinsoku/>
        <w:wordWrap/>
        <w:overflowPunct/>
        <w:topLinePunct w:val="0"/>
        <w:autoSpaceDE/>
        <w:autoSpaceDN/>
        <w:bidi w:val="0"/>
        <w:adjustRightInd/>
        <w:snapToGrid/>
        <w:spacing w:line="440" w:lineRule="exact"/>
        <w:ind w:left="0" w:right="0" w:firstLine="476" w:firstLineChars="200"/>
        <w:textAlignment w:val="auto"/>
        <w:outlineLvl w:val="4"/>
        <w:rPr>
          <w:rFonts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咨询人批复承包人修订的合同进度计划的期限为：</w:t>
      </w:r>
      <w:r>
        <w:rPr>
          <w:rFonts w:ascii="宋体" w:hAnsi="宋体" w:eastAsia="宋体" w:cs="宋体"/>
          <w:color w:val="auto"/>
          <w:spacing w:val="-1"/>
          <w:sz w:val="24"/>
          <w:szCs w:val="24"/>
          <w:highlight w:val="none"/>
          <w:u w:val="single" w:color="auto"/>
        </w:rPr>
        <w:t xml:space="preserve"> </w:t>
      </w:r>
      <w:r>
        <w:rPr>
          <w:rFonts w:hint="eastAsia" w:ascii="宋体" w:hAnsi="宋体" w:eastAsia="宋体" w:cs="宋体"/>
          <w:color w:val="auto"/>
          <w:spacing w:val="-1"/>
          <w:sz w:val="24"/>
          <w:szCs w:val="24"/>
          <w:highlight w:val="none"/>
          <w:u w:val="single" w:color="auto"/>
          <w:lang w:val="en-US" w:eastAsia="zh-CN"/>
        </w:rPr>
        <w:t>7</w:t>
      </w:r>
      <w:r>
        <w:rPr>
          <w:rFonts w:ascii="宋体" w:hAnsi="宋体" w:eastAsia="宋体" w:cs="宋体"/>
          <w:color w:val="auto"/>
          <w:spacing w:val="-2"/>
          <w:sz w:val="24"/>
          <w:szCs w:val="24"/>
          <w:highlight w:val="none"/>
          <w:u w:val="single" w:color="auto"/>
        </w:rPr>
        <w:t xml:space="preserve"> </w:t>
      </w:r>
      <w:r>
        <w:rPr>
          <w:rFonts w:ascii="宋体" w:hAnsi="宋体" w:eastAsia="宋体" w:cs="宋体"/>
          <w:color w:val="auto"/>
          <w:spacing w:val="-106"/>
          <w:sz w:val="24"/>
          <w:szCs w:val="24"/>
          <w:highlight w:val="none"/>
        </w:rPr>
        <w:t xml:space="preserve"> </w:t>
      </w:r>
      <w:r>
        <w:rPr>
          <w:rFonts w:ascii="宋体" w:hAnsi="宋体" w:eastAsia="宋体" w:cs="宋体"/>
          <w:color w:val="auto"/>
          <w:spacing w:val="-2"/>
          <w:sz w:val="24"/>
          <w:szCs w:val="24"/>
          <w:highlight w:val="none"/>
        </w:rPr>
        <w:t>天。</w:t>
      </w:r>
    </w:p>
    <w:p w14:paraId="2D88BF60">
      <w:pPr>
        <w:keepNext w:val="0"/>
        <w:keepLines w:val="0"/>
        <w:pageBreakBefore w:val="0"/>
        <w:widowControl w:val="0"/>
        <w:kinsoku/>
        <w:wordWrap/>
        <w:overflowPunct/>
        <w:topLinePunct w:val="0"/>
        <w:autoSpaceDE/>
        <w:autoSpaceDN/>
        <w:bidi w:val="0"/>
        <w:adjustRightInd/>
        <w:snapToGrid/>
        <w:spacing w:line="440" w:lineRule="exact"/>
        <w:ind w:left="0" w:right="0" w:firstLine="472" w:firstLineChars="200"/>
        <w:textAlignment w:val="auto"/>
        <w:outlineLvl w:val="3"/>
        <w:rPr>
          <w:rFonts w:hint="eastAsia" w:ascii="宋体" w:hAnsi="宋体" w:eastAsia="宋体" w:cs="宋体"/>
          <w:b/>
          <w:bCs/>
          <w:color w:val="auto"/>
          <w:spacing w:val="-2"/>
          <w:sz w:val="24"/>
          <w:szCs w:val="24"/>
          <w:highlight w:val="none"/>
        </w:rPr>
      </w:pPr>
      <w:bookmarkStart w:id="673" w:name="bookmark210"/>
      <w:bookmarkEnd w:id="673"/>
      <w:r>
        <w:rPr>
          <w:rFonts w:hint="eastAsia" w:ascii="宋体" w:hAnsi="宋体" w:eastAsia="宋体" w:cs="宋体"/>
          <w:b/>
          <w:bCs/>
          <w:color w:val="auto"/>
          <w:spacing w:val="-2"/>
          <w:sz w:val="24"/>
          <w:szCs w:val="24"/>
          <w:highlight w:val="none"/>
        </w:rPr>
        <w:t>10.3  年度作业计划</w:t>
      </w:r>
    </w:p>
    <w:p w14:paraId="06443C06">
      <w:pPr>
        <w:keepNext w:val="0"/>
        <w:keepLines w:val="0"/>
        <w:pageBreakBefore w:val="0"/>
        <w:widowControl w:val="0"/>
        <w:kinsoku/>
        <w:wordWrap/>
        <w:overflowPunct/>
        <w:topLinePunct w:val="0"/>
        <w:autoSpaceDE/>
        <w:autoSpaceDN/>
        <w:bidi w:val="0"/>
        <w:adjustRightInd/>
        <w:snapToGrid/>
        <w:spacing w:line="440" w:lineRule="exact"/>
        <w:ind w:left="0" w:right="0" w:firstLine="476" w:firstLineChars="200"/>
        <w:textAlignment w:val="auto"/>
        <w:outlineLvl w:val="4"/>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承包人向咨询人提交下一年度的养护作业计划的内容：</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u w:val="single"/>
          <w:lang w:val="en-US" w:eastAsia="zh-CN"/>
        </w:rPr>
        <w:t>/</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rPr>
        <w:t>；</w:t>
      </w:r>
    </w:p>
    <w:p w14:paraId="036F0962">
      <w:pPr>
        <w:keepNext w:val="0"/>
        <w:keepLines w:val="0"/>
        <w:pageBreakBefore w:val="0"/>
        <w:widowControl w:val="0"/>
        <w:kinsoku/>
        <w:wordWrap/>
        <w:overflowPunct/>
        <w:topLinePunct w:val="0"/>
        <w:autoSpaceDE/>
        <w:autoSpaceDN/>
        <w:bidi w:val="0"/>
        <w:adjustRightInd/>
        <w:snapToGrid/>
        <w:spacing w:line="440" w:lineRule="exact"/>
        <w:ind w:left="0" w:right="0" w:firstLine="476" w:firstLineChars="200"/>
        <w:textAlignment w:val="auto"/>
        <w:outlineLvl w:val="4"/>
        <w:rPr>
          <w:rFonts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承包人向咨询人提交下一年度的养护作业计划的期限为</w:t>
      </w:r>
      <w:r>
        <w:rPr>
          <w:rFonts w:ascii="宋体" w:hAnsi="宋体" w:eastAsia="宋体" w:cs="宋体"/>
          <w:color w:val="auto"/>
          <w:spacing w:val="-1"/>
          <w:sz w:val="24"/>
          <w:szCs w:val="24"/>
          <w:highlight w:val="none"/>
          <w:u w:val="none" w:color="auto"/>
        </w:rPr>
        <w:t>：</w:t>
      </w:r>
      <w:r>
        <w:rPr>
          <w:rFonts w:ascii="宋体" w:hAnsi="宋体" w:eastAsia="宋体" w:cs="宋体"/>
          <w:color w:val="auto"/>
          <w:spacing w:val="-1"/>
          <w:sz w:val="24"/>
          <w:szCs w:val="24"/>
          <w:highlight w:val="none"/>
          <w:u w:val="single" w:color="auto"/>
        </w:rPr>
        <w:t xml:space="preserve">  </w:t>
      </w:r>
      <w:r>
        <w:rPr>
          <w:rFonts w:hint="eastAsia" w:ascii="宋体" w:hAnsi="宋体" w:eastAsia="宋体" w:cs="宋体"/>
          <w:color w:val="auto"/>
          <w:spacing w:val="-1"/>
          <w:sz w:val="24"/>
          <w:szCs w:val="24"/>
          <w:highlight w:val="none"/>
          <w:u w:val="single" w:color="auto"/>
          <w:lang w:val="en-US" w:eastAsia="zh-CN"/>
        </w:rPr>
        <w:t>/</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96"/>
          <w:sz w:val="24"/>
          <w:szCs w:val="24"/>
          <w:highlight w:val="none"/>
        </w:rPr>
        <w:t xml:space="preserve"> </w:t>
      </w:r>
      <w:r>
        <w:rPr>
          <w:rFonts w:ascii="宋体" w:hAnsi="宋体" w:eastAsia="宋体" w:cs="宋体"/>
          <w:color w:val="auto"/>
          <w:spacing w:val="-1"/>
          <w:sz w:val="24"/>
          <w:szCs w:val="24"/>
          <w:highlight w:val="none"/>
        </w:rPr>
        <w:t>天。</w:t>
      </w:r>
    </w:p>
    <w:p w14:paraId="0186C086">
      <w:pPr>
        <w:keepNext w:val="0"/>
        <w:keepLines w:val="0"/>
        <w:pageBreakBefore w:val="0"/>
        <w:widowControl w:val="0"/>
        <w:kinsoku/>
        <w:wordWrap/>
        <w:overflowPunct/>
        <w:topLinePunct w:val="0"/>
        <w:autoSpaceDE/>
        <w:autoSpaceDN/>
        <w:bidi w:val="0"/>
        <w:adjustRightInd/>
        <w:snapToGrid/>
        <w:spacing w:line="440" w:lineRule="exact"/>
        <w:ind w:left="0" w:right="0" w:firstLine="472" w:firstLineChars="200"/>
        <w:textAlignment w:val="auto"/>
        <w:outlineLvl w:val="3"/>
        <w:rPr>
          <w:rFonts w:hint="eastAsia" w:ascii="宋体" w:hAnsi="宋体" w:eastAsia="宋体" w:cs="宋体"/>
          <w:b/>
          <w:bCs/>
          <w:color w:val="auto"/>
          <w:sz w:val="24"/>
          <w:szCs w:val="24"/>
          <w:highlight w:val="none"/>
        </w:rPr>
      </w:pPr>
      <w:r>
        <w:rPr>
          <w:rFonts w:hint="eastAsia" w:ascii="宋体" w:hAnsi="宋体" w:eastAsia="宋体" w:cs="宋体"/>
          <w:b/>
          <w:bCs/>
          <w:color w:val="auto"/>
          <w:spacing w:val="-2"/>
          <w:sz w:val="24"/>
          <w:szCs w:val="24"/>
          <w:highlight w:val="none"/>
        </w:rPr>
        <w:t>11.  开工和交工</w:t>
      </w:r>
    </w:p>
    <w:p w14:paraId="62DEC66A">
      <w:pPr>
        <w:keepNext w:val="0"/>
        <w:keepLines w:val="0"/>
        <w:pageBreakBefore w:val="0"/>
        <w:widowControl w:val="0"/>
        <w:kinsoku/>
        <w:wordWrap/>
        <w:overflowPunct/>
        <w:topLinePunct w:val="0"/>
        <w:autoSpaceDE/>
        <w:autoSpaceDN/>
        <w:bidi w:val="0"/>
        <w:adjustRightInd/>
        <w:snapToGrid/>
        <w:spacing w:line="440" w:lineRule="exact"/>
        <w:ind w:left="0" w:right="0" w:firstLine="476" w:firstLineChars="200"/>
        <w:textAlignment w:val="auto"/>
        <w:outlineLvl w:val="4"/>
        <w:rPr>
          <w:rFonts w:hint="eastAsia" w:ascii="宋体" w:hAnsi="宋体" w:eastAsia="宋体" w:cs="宋体"/>
          <w:b/>
          <w:bCs/>
          <w:color w:val="auto"/>
          <w:sz w:val="24"/>
          <w:szCs w:val="24"/>
          <w:highlight w:val="none"/>
        </w:rPr>
      </w:pPr>
      <w:r>
        <w:rPr>
          <w:rFonts w:hint="eastAsia" w:ascii="宋体" w:hAnsi="宋体" w:eastAsia="宋体" w:cs="宋体"/>
          <w:b/>
          <w:bCs/>
          <w:color w:val="auto"/>
          <w:spacing w:val="-1"/>
          <w:sz w:val="24"/>
          <w:szCs w:val="24"/>
          <w:highlight w:val="none"/>
        </w:rPr>
        <w:t>11.4 异常恶劣的气候条件</w:t>
      </w:r>
    </w:p>
    <w:p w14:paraId="5DC69ABE">
      <w:pPr>
        <w:keepNext w:val="0"/>
        <w:keepLines w:val="0"/>
        <w:pageBreakBefore w:val="0"/>
        <w:widowControl w:val="0"/>
        <w:kinsoku/>
        <w:wordWrap/>
        <w:overflowPunct/>
        <w:topLinePunct w:val="0"/>
        <w:autoSpaceDE/>
        <w:autoSpaceDN/>
        <w:bidi w:val="0"/>
        <w:adjustRightInd/>
        <w:snapToGrid/>
        <w:spacing w:line="440" w:lineRule="exact"/>
        <w:ind w:left="0" w:right="0" w:firstLine="476"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异常恶劣的气候条件的范围：</w:t>
      </w:r>
      <w:r>
        <w:rPr>
          <w:rFonts w:hint="eastAsia" w:ascii="宋体" w:hAnsi="宋体" w:eastAsia="宋体" w:cs="宋体"/>
          <w:color w:val="auto"/>
          <w:spacing w:val="-1"/>
          <w:sz w:val="24"/>
          <w:szCs w:val="24"/>
          <w:highlight w:val="none"/>
          <w:u w:val="single" w:color="auto"/>
        </w:rPr>
        <w:t>异常气候是指项目所在地50年以上一遇的罕见气候现象（包括温度、降水、降雪、风等）</w:t>
      </w:r>
      <w:r>
        <w:rPr>
          <w:rFonts w:hint="eastAsia" w:ascii="宋体" w:hAnsi="宋体" w:eastAsia="宋体" w:cs="宋体"/>
          <w:color w:val="auto"/>
          <w:spacing w:val="-1"/>
          <w:sz w:val="24"/>
          <w:szCs w:val="24"/>
          <w:highlight w:val="none"/>
        </w:rPr>
        <w:t>。</w:t>
      </w:r>
    </w:p>
    <w:p w14:paraId="17A6F099">
      <w:pPr>
        <w:keepNext w:val="0"/>
        <w:keepLines w:val="0"/>
        <w:pageBreakBefore w:val="0"/>
        <w:widowControl w:val="0"/>
        <w:kinsoku/>
        <w:wordWrap/>
        <w:overflowPunct/>
        <w:topLinePunct w:val="0"/>
        <w:autoSpaceDE/>
        <w:autoSpaceDN/>
        <w:bidi w:val="0"/>
        <w:adjustRightInd/>
        <w:snapToGrid/>
        <w:spacing w:line="440" w:lineRule="exact"/>
        <w:ind w:left="0" w:right="0" w:firstLine="464" w:firstLineChars="200"/>
        <w:textAlignment w:val="auto"/>
        <w:outlineLvl w:val="3"/>
        <w:rPr>
          <w:rFonts w:hint="eastAsia" w:ascii="宋体" w:hAnsi="宋体" w:eastAsia="宋体" w:cs="宋体"/>
          <w:b/>
          <w:bCs/>
          <w:color w:val="auto"/>
          <w:sz w:val="24"/>
          <w:szCs w:val="24"/>
          <w:highlight w:val="none"/>
        </w:rPr>
      </w:pPr>
      <w:bookmarkStart w:id="674" w:name="bookmark47"/>
      <w:bookmarkEnd w:id="674"/>
      <w:bookmarkStart w:id="675" w:name="bookmark162"/>
      <w:bookmarkEnd w:id="675"/>
      <w:r>
        <w:rPr>
          <w:rFonts w:hint="eastAsia" w:ascii="宋体" w:hAnsi="宋体" w:eastAsia="宋体" w:cs="宋体"/>
          <w:b/>
          <w:bCs/>
          <w:color w:val="auto"/>
          <w:spacing w:val="-4"/>
          <w:sz w:val="24"/>
          <w:szCs w:val="24"/>
          <w:highlight w:val="none"/>
        </w:rPr>
        <w:t>12.</w:t>
      </w:r>
      <w:r>
        <w:rPr>
          <w:rFonts w:hint="eastAsia" w:ascii="宋体" w:hAnsi="宋体" w:eastAsia="宋体" w:cs="宋体"/>
          <w:b/>
          <w:bCs/>
          <w:color w:val="auto"/>
          <w:spacing w:val="11"/>
          <w:sz w:val="24"/>
          <w:szCs w:val="24"/>
          <w:highlight w:val="none"/>
        </w:rPr>
        <w:t xml:space="preserve">  </w:t>
      </w:r>
      <w:r>
        <w:rPr>
          <w:rFonts w:hint="eastAsia" w:ascii="宋体" w:hAnsi="宋体" w:eastAsia="宋体" w:cs="宋体"/>
          <w:b/>
          <w:bCs/>
          <w:color w:val="auto"/>
          <w:spacing w:val="-4"/>
          <w:sz w:val="24"/>
          <w:szCs w:val="24"/>
          <w:highlight w:val="none"/>
        </w:rPr>
        <w:t>暂停养护作业</w:t>
      </w:r>
    </w:p>
    <w:p w14:paraId="6E21CD52">
      <w:pPr>
        <w:keepNext w:val="0"/>
        <w:keepLines w:val="0"/>
        <w:pageBreakBefore w:val="0"/>
        <w:widowControl w:val="0"/>
        <w:kinsoku/>
        <w:wordWrap/>
        <w:overflowPunct/>
        <w:topLinePunct w:val="0"/>
        <w:autoSpaceDE/>
        <w:autoSpaceDN/>
        <w:bidi w:val="0"/>
        <w:adjustRightInd/>
        <w:snapToGrid/>
        <w:spacing w:line="440" w:lineRule="exact"/>
        <w:ind w:left="0" w:right="0" w:firstLine="476" w:firstLineChars="200"/>
        <w:textAlignment w:val="auto"/>
        <w:outlineLvl w:val="4"/>
        <w:rPr>
          <w:rFonts w:hint="eastAsia" w:ascii="宋体" w:hAnsi="宋体" w:eastAsia="宋体" w:cs="宋体"/>
          <w:b/>
          <w:bCs/>
          <w:color w:val="auto"/>
          <w:sz w:val="24"/>
          <w:szCs w:val="24"/>
          <w:highlight w:val="none"/>
        </w:rPr>
      </w:pPr>
      <w:r>
        <w:rPr>
          <w:rFonts w:hint="eastAsia" w:ascii="宋体" w:hAnsi="宋体" w:eastAsia="宋体" w:cs="宋体"/>
          <w:b/>
          <w:bCs/>
          <w:color w:val="auto"/>
          <w:spacing w:val="-1"/>
          <w:sz w:val="24"/>
          <w:szCs w:val="24"/>
          <w:highlight w:val="none"/>
        </w:rPr>
        <w:t>12.1  承包人暂停养护作业的责任</w:t>
      </w:r>
    </w:p>
    <w:p w14:paraId="1DB9A23B">
      <w:pPr>
        <w:keepNext w:val="0"/>
        <w:keepLines w:val="0"/>
        <w:pageBreakBefore w:val="0"/>
        <w:widowControl w:val="0"/>
        <w:kinsoku/>
        <w:wordWrap/>
        <w:overflowPunct/>
        <w:topLinePunct w:val="0"/>
        <w:autoSpaceDE/>
        <w:autoSpaceDN/>
        <w:bidi w:val="0"/>
        <w:adjustRightInd/>
        <w:snapToGrid/>
        <w:spacing w:line="440" w:lineRule="exact"/>
        <w:ind w:left="0" w:right="0" w:firstLine="476"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12.1  （6）由承包人承担的其他暂停养护作业情形：</w:t>
      </w:r>
      <w:r>
        <w:rPr>
          <w:rFonts w:hint="eastAsia" w:ascii="宋体" w:hAnsi="宋体" w:eastAsia="宋体" w:cs="宋体"/>
          <w:color w:val="auto"/>
          <w:spacing w:val="-1"/>
          <w:sz w:val="24"/>
          <w:szCs w:val="24"/>
          <w:highlight w:val="none"/>
          <w:u w:val="single" w:color="auto"/>
        </w:rPr>
        <w:t>由于承包人在施工过程中因质量、安全、管理事故等其他原因被发包人或监理人强制要求的暂停</w:t>
      </w:r>
      <w:r>
        <w:rPr>
          <w:rFonts w:hint="eastAsia" w:ascii="宋体" w:hAnsi="宋体" w:eastAsia="宋体" w:cs="宋体"/>
          <w:color w:val="auto"/>
          <w:spacing w:val="-1"/>
          <w:sz w:val="24"/>
          <w:szCs w:val="24"/>
          <w:highlight w:val="none"/>
          <w:u w:val="single"/>
        </w:rPr>
        <w:t>养护作业</w:t>
      </w:r>
      <w:r>
        <w:rPr>
          <w:rFonts w:hint="eastAsia" w:ascii="宋体" w:hAnsi="宋体" w:eastAsia="宋体" w:cs="宋体"/>
          <w:color w:val="auto"/>
          <w:spacing w:val="-1"/>
          <w:sz w:val="24"/>
          <w:szCs w:val="24"/>
          <w:highlight w:val="none"/>
        </w:rPr>
        <w:t>。</w:t>
      </w:r>
    </w:p>
    <w:p w14:paraId="747EA990">
      <w:pPr>
        <w:keepNext w:val="0"/>
        <w:keepLines w:val="0"/>
        <w:pageBreakBefore w:val="0"/>
        <w:widowControl w:val="0"/>
        <w:kinsoku/>
        <w:wordWrap/>
        <w:overflowPunct/>
        <w:topLinePunct w:val="0"/>
        <w:autoSpaceDE/>
        <w:autoSpaceDN/>
        <w:bidi w:val="0"/>
        <w:adjustRightInd/>
        <w:snapToGrid/>
        <w:spacing w:line="440" w:lineRule="exact"/>
        <w:ind w:left="0" w:right="0" w:firstLine="456" w:firstLineChars="200"/>
        <w:textAlignment w:val="auto"/>
        <w:outlineLvl w:val="3"/>
        <w:rPr>
          <w:rFonts w:hint="eastAsia" w:ascii="宋体" w:hAnsi="宋体" w:eastAsia="宋体" w:cs="宋体"/>
          <w:b/>
          <w:bCs/>
          <w:color w:val="auto"/>
          <w:sz w:val="24"/>
          <w:szCs w:val="24"/>
          <w:highlight w:val="none"/>
        </w:rPr>
      </w:pPr>
      <w:bookmarkStart w:id="676" w:name="bookmark48"/>
      <w:bookmarkEnd w:id="676"/>
      <w:bookmarkStart w:id="677" w:name="bookmark163"/>
      <w:bookmarkEnd w:id="677"/>
      <w:r>
        <w:rPr>
          <w:rFonts w:hint="eastAsia" w:ascii="宋体" w:hAnsi="宋体" w:eastAsia="宋体" w:cs="宋体"/>
          <w:b/>
          <w:bCs/>
          <w:color w:val="auto"/>
          <w:spacing w:val="-6"/>
          <w:sz w:val="24"/>
          <w:szCs w:val="24"/>
          <w:highlight w:val="none"/>
        </w:rPr>
        <w:t>15.</w:t>
      </w:r>
      <w:r>
        <w:rPr>
          <w:rFonts w:hint="eastAsia" w:ascii="宋体" w:hAnsi="宋体" w:eastAsia="宋体" w:cs="宋体"/>
          <w:b/>
          <w:bCs/>
          <w:color w:val="auto"/>
          <w:spacing w:val="6"/>
          <w:sz w:val="24"/>
          <w:szCs w:val="24"/>
          <w:highlight w:val="none"/>
        </w:rPr>
        <w:t xml:space="preserve">  </w:t>
      </w:r>
      <w:r>
        <w:rPr>
          <w:rFonts w:hint="eastAsia" w:ascii="宋体" w:hAnsi="宋体" w:eastAsia="宋体" w:cs="宋体"/>
          <w:b/>
          <w:bCs/>
          <w:color w:val="auto"/>
          <w:spacing w:val="-6"/>
          <w:sz w:val="24"/>
          <w:szCs w:val="24"/>
          <w:highlight w:val="none"/>
        </w:rPr>
        <w:t>变更</w:t>
      </w:r>
    </w:p>
    <w:p w14:paraId="7C0BEBF3">
      <w:pPr>
        <w:keepNext w:val="0"/>
        <w:keepLines w:val="0"/>
        <w:pageBreakBefore w:val="0"/>
        <w:widowControl w:val="0"/>
        <w:kinsoku/>
        <w:wordWrap/>
        <w:overflowPunct/>
        <w:topLinePunct w:val="0"/>
        <w:autoSpaceDE/>
        <w:autoSpaceDN/>
        <w:bidi w:val="0"/>
        <w:adjustRightInd/>
        <w:snapToGrid/>
        <w:spacing w:line="440" w:lineRule="exact"/>
        <w:ind w:left="0" w:right="0" w:firstLine="476" w:firstLineChars="200"/>
        <w:textAlignment w:val="auto"/>
        <w:outlineLvl w:val="3"/>
        <w:rPr>
          <w:rFonts w:hint="eastAsia" w:ascii="宋体" w:hAnsi="宋体" w:eastAsia="宋体" w:cs="宋体"/>
          <w:b/>
          <w:bCs/>
          <w:color w:val="auto"/>
          <w:spacing w:val="-4"/>
          <w:sz w:val="24"/>
          <w:szCs w:val="24"/>
          <w:highlight w:val="none"/>
        </w:rPr>
      </w:pPr>
      <w:r>
        <w:rPr>
          <w:rFonts w:hint="eastAsia" w:ascii="宋体" w:hAnsi="宋体" w:eastAsia="宋体" w:cs="宋体"/>
          <w:b/>
          <w:bCs/>
          <w:color w:val="auto"/>
          <w:spacing w:val="-1"/>
          <w:sz w:val="24"/>
          <w:szCs w:val="24"/>
          <w:highlight w:val="none"/>
        </w:rPr>
        <w:t>15.4  变更</w:t>
      </w:r>
      <w:r>
        <w:rPr>
          <w:rFonts w:hint="eastAsia" w:ascii="宋体" w:hAnsi="宋体" w:eastAsia="宋体" w:cs="宋体"/>
          <w:b/>
          <w:bCs/>
          <w:color w:val="auto"/>
          <w:spacing w:val="-4"/>
          <w:sz w:val="24"/>
          <w:szCs w:val="24"/>
          <w:highlight w:val="none"/>
        </w:rPr>
        <w:t>的估价原则</w:t>
      </w:r>
    </w:p>
    <w:p w14:paraId="299197E6">
      <w:pPr>
        <w:keepNext w:val="0"/>
        <w:keepLines w:val="0"/>
        <w:pageBreakBefore w:val="0"/>
        <w:widowControl w:val="0"/>
        <w:kinsoku/>
        <w:wordWrap/>
        <w:overflowPunct/>
        <w:topLinePunct w:val="0"/>
        <w:autoSpaceDE/>
        <w:autoSpaceDN/>
        <w:bidi w:val="0"/>
        <w:adjustRightInd/>
        <w:snapToGrid/>
        <w:spacing w:line="440" w:lineRule="exact"/>
        <w:ind w:left="0" w:right="0" w:firstLine="464" w:firstLineChars="200"/>
        <w:textAlignment w:val="auto"/>
        <w:outlineLvl w:val="3"/>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15.4.4  变更工作在已标价工程量清单中无适用或类似子目的单价时，确定其单价遵循的原则为：</w:t>
      </w:r>
      <w:r>
        <w:rPr>
          <w:rFonts w:hint="eastAsia" w:ascii="宋体" w:hAnsi="宋体" w:eastAsia="宋体" w:cs="宋体"/>
          <w:color w:val="auto"/>
          <w:spacing w:val="-1"/>
          <w:sz w:val="24"/>
          <w:szCs w:val="24"/>
          <w:highlight w:val="none"/>
          <w:u w:val="single" w:color="auto"/>
        </w:rPr>
        <w:t xml:space="preserve"> 合同工期内产生的补充单价，计算时取用投标人投标当月行业主管部门公布的材料价格信息；若无行业主管部门公布的材料价格信息的，由承包人、监理人、第三方造价咨询单位、发包人在纪检组的监督下，根据工程实际情况协商、定价、谈判后并报发包人审批。新增特殊单价实行审批制</w:t>
      </w:r>
      <w:r>
        <w:rPr>
          <w:rFonts w:hint="eastAsia" w:ascii="宋体" w:hAnsi="宋体" w:eastAsia="宋体" w:cs="宋体"/>
          <w:color w:val="auto"/>
          <w:spacing w:val="-1"/>
          <w:sz w:val="24"/>
          <w:szCs w:val="24"/>
          <w:highlight w:val="none"/>
        </w:rPr>
        <w:t>。</w:t>
      </w:r>
      <w:bookmarkStart w:id="678" w:name="bookmark49"/>
      <w:bookmarkEnd w:id="678"/>
      <w:bookmarkStart w:id="679" w:name="bookmark164"/>
      <w:bookmarkEnd w:id="679"/>
    </w:p>
    <w:p w14:paraId="12D10345">
      <w:pPr>
        <w:keepNext w:val="0"/>
        <w:keepLines w:val="0"/>
        <w:pageBreakBefore w:val="0"/>
        <w:widowControl w:val="0"/>
        <w:kinsoku/>
        <w:wordWrap/>
        <w:overflowPunct/>
        <w:topLinePunct w:val="0"/>
        <w:autoSpaceDE/>
        <w:autoSpaceDN/>
        <w:bidi w:val="0"/>
        <w:adjustRightInd/>
        <w:snapToGrid/>
        <w:spacing w:line="440" w:lineRule="exact"/>
        <w:ind w:left="0" w:right="0" w:firstLine="456" w:firstLineChars="200"/>
        <w:textAlignment w:val="auto"/>
        <w:outlineLvl w:val="3"/>
        <w:rPr>
          <w:rFonts w:hint="eastAsia" w:ascii="宋体" w:hAnsi="宋体" w:eastAsia="宋体" w:cs="宋体"/>
          <w:b/>
          <w:bCs/>
          <w:color w:val="auto"/>
          <w:spacing w:val="-6"/>
          <w:sz w:val="24"/>
          <w:szCs w:val="24"/>
          <w:highlight w:val="none"/>
        </w:rPr>
      </w:pPr>
      <w:bookmarkStart w:id="680" w:name="bookmark50"/>
      <w:bookmarkEnd w:id="680"/>
      <w:bookmarkStart w:id="681" w:name="bookmark165"/>
      <w:bookmarkEnd w:id="681"/>
      <w:r>
        <w:rPr>
          <w:rFonts w:hint="eastAsia" w:ascii="宋体" w:hAnsi="宋体" w:eastAsia="宋体" w:cs="宋体"/>
          <w:b/>
          <w:bCs/>
          <w:color w:val="auto"/>
          <w:spacing w:val="-6"/>
          <w:sz w:val="24"/>
          <w:szCs w:val="24"/>
          <w:highlight w:val="none"/>
        </w:rPr>
        <w:t>15.8 暂估价</w:t>
      </w:r>
    </w:p>
    <w:p w14:paraId="457E54D7">
      <w:pPr>
        <w:spacing w:before="127" w:line="218" w:lineRule="auto"/>
        <w:jc w:val="both"/>
        <w:rPr>
          <w:rFonts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按暂估价确定的工程、材料、工程设备、服务的实施主体为：</w:t>
      </w:r>
      <w:r>
        <w:rPr>
          <w:rFonts w:ascii="宋体" w:hAnsi="宋体" w:eastAsia="宋体" w:cs="宋体"/>
          <w:color w:val="auto"/>
          <w:spacing w:val="-1"/>
          <w:sz w:val="24"/>
          <w:szCs w:val="24"/>
          <w:highlight w:val="none"/>
          <w:u w:val="single" w:color="auto"/>
        </w:rPr>
        <w:t xml:space="preserve"> </w:t>
      </w:r>
      <w:r>
        <w:rPr>
          <w:rFonts w:hint="eastAsia" w:ascii="宋体" w:hAnsi="宋体" w:eastAsia="宋体" w:cs="宋体"/>
          <w:color w:val="auto"/>
          <w:spacing w:val="-1"/>
          <w:sz w:val="24"/>
          <w:szCs w:val="24"/>
          <w:highlight w:val="none"/>
          <w:u w:val="single" w:color="auto"/>
          <w:lang w:val="en-US" w:eastAsia="zh-CN"/>
        </w:rPr>
        <w:t>/</w:t>
      </w:r>
      <w:r>
        <w:rPr>
          <w:rFonts w:ascii="宋体" w:hAnsi="宋体" w:eastAsia="宋体" w:cs="宋体"/>
          <w:color w:val="auto"/>
          <w:spacing w:val="-2"/>
          <w:sz w:val="24"/>
          <w:szCs w:val="24"/>
          <w:highlight w:val="none"/>
          <w:u w:val="single" w:color="auto"/>
        </w:rPr>
        <w:t xml:space="preserve"> </w:t>
      </w:r>
      <w:r>
        <w:rPr>
          <w:rFonts w:ascii="宋体" w:hAnsi="宋体" w:eastAsia="宋体" w:cs="宋体"/>
          <w:color w:val="auto"/>
          <w:spacing w:val="-2"/>
          <w:sz w:val="24"/>
          <w:szCs w:val="24"/>
          <w:highlight w:val="none"/>
        </w:rPr>
        <w:t>。</w:t>
      </w:r>
    </w:p>
    <w:p w14:paraId="0419D9B7">
      <w:pPr>
        <w:keepNext w:val="0"/>
        <w:keepLines w:val="0"/>
        <w:pageBreakBefore w:val="0"/>
        <w:widowControl w:val="0"/>
        <w:kinsoku/>
        <w:wordWrap/>
        <w:overflowPunct/>
        <w:topLinePunct w:val="0"/>
        <w:autoSpaceDE/>
        <w:autoSpaceDN/>
        <w:bidi w:val="0"/>
        <w:adjustRightInd/>
        <w:snapToGrid/>
        <w:spacing w:line="440" w:lineRule="exact"/>
        <w:ind w:left="0" w:right="0" w:firstLine="456" w:firstLineChars="200"/>
        <w:textAlignment w:val="auto"/>
        <w:outlineLvl w:val="3"/>
        <w:rPr>
          <w:rFonts w:hint="eastAsia" w:ascii="宋体" w:hAnsi="宋体" w:eastAsia="宋体" w:cs="宋体"/>
          <w:b/>
          <w:bCs/>
          <w:color w:val="auto"/>
          <w:spacing w:val="-6"/>
          <w:sz w:val="24"/>
          <w:szCs w:val="24"/>
          <w:highlight w:val="none"/>
        </w:rPr>
      </w:pPr>
      <w:r>
        <w:rPr>
          <w:rFonts w:hint="eastAsia" w:ascii="宋体" w:hAnsi="宋体" w:eastAsia="宋体" w:cs="宋体"/>
          <w:b/>
          <w:bCs/>
          <w:color w:val="auto"/>
          <w:spacing w:val="-6"/>
          <w:sz w:val="24"/>
          <w:szCs w:val="24"/>
          <w:highlight w:val="none"/>
        </w:rPr>
        <w:t>16.  价格调整</w:t>
      </w:r>
    </w:p>
    <w:p w14:paraId="6B0F29B1">
      <w:pPr>
        <w:keepNext w:val="0"/>
        <w:keepLines w:val="0"/>
        <w:pageBreakBefore w:val="0"/>
        <w:widowControl w:val="0"/>
        <w:kinsoku/>
        <w:wordWrap/>
        <w:overflowPunct/>
        <w:topLinePunct w:val="0"/>
        <w:autoSpaceDE/>
        <w:autoSpaceDN/>
        <w:bidi w:val="0"/>
        <w:adjustRightInd/>
        <w:snapToGrid/>
        <w:spacing w:line="440" w:lineRule="exact"/>
        <w:ind w:left="0" w:right="0" w:firstLine="456" w:firstLineChars="200"/>
        <w:textAlignment w:val="auto"/>
        <w:outlineLvl w:val="3"/>
        <w:rPr>
          <w:rFonts w:hint="eastAsia" w:ascii="宋体" w:hAnsi="宋体" w:eastAsia="宋体" w:cs="宋体"/>
          <w:b/>
          <w:bCs/>
          <w:color w:val="auto"/>
          <w:spacing w:val="-6"/>
          <w:sz w:val="24"/>
          <w:szCs w:val="24"/>
          <w:highlight w:val="none"/>
        </w:rPr>
      </w:pPr>
      <w:r>
        <w:rPr>
          <w:rFonts w:hint="eastAsia" w:ascii="宋体" w:hAnsi="宋体" w:eastAsia="宋体" w:cs="宋体"/>
          <w:b/>
          <w:bCs/>
          <w:color w:val="auto"/>
          <w:spacing w:val="-6"/>
          <w:sz w:val="24"/>
          <w:szCs w:val="24"/>
          <w:highlight w:val="none"/>
        </w:rPr>
        <w:t>16.1  物价波动引起的价格调整</w:t>
      </w:r>
    </w:p>
    <w:p w14:paraId="3DC6AD9E">
      <w:pPr>
        <w:keepNext w:val="0"/>
        <w:keepLines w:val="0"/>
        <w:pageBreakBefore w:val="0"/>
        <w:widowControl w:val="0"/>
        <w:kinsoku/>
        <w:wordWrap/>
        <w:overflowPunct/>
        <w:topLinePunct w:val="0"/>
        <w:autoSpaceDE/>
        <w:autoSpaceDN/>
        <w:bidi w:val="0"/>
        <w:adjustRightInd/>
        <w:snapToGrid/>
        <w:spacing w:line="440" w:lineRule="exact"/>
        <w:ind w:left="0" w:right="0" w:firstLine="476" w:firstLineChars="200"/>
        <w:textAlignment w:val="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16.1.1  采用造价信息调整价格差额</w:t>
      </w:r>
    </w:p>
    <w:p w14:paraId="632ADBD2">
      <w:pPr>
        <w:keepNext w:val="0"/>
        <w:keepLines w:val="0"/>
        <w:pageBreakBefore w:val="0"/>
        <w:widowControl w:val="0"/>
        <w:kinsoku/>
        <w:wordWrap/>
        <w:overflowPunct/>
        <w:topLinePunct w:val="0"/>
        <w:autoSpaceDE/>
        <w:autoSpaceDN/>
        <w:bidi w:val="0"/>
        <w:adjustRightInd/>
        <w:snapToGrid/>
        <w:spacing w:line="440" w:lineRule="exact"/>
        <w:ind w:left="0" w:right="0" w:firstLine="476" w:firstLineChars="200"/>
        <w:textAlignment w:val="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16.1.1.1  需要进行价格调整的材料的种类为：</w:t>
      </w:r>
      <w:r>
        <w:rPr>
          <w:rFonts w:hint="eastAsia" w:ascii="宋体" w:hAnsi="宋体" w:eastAsia="宋体" w:cs="宋体"/>
          <w:color w:val="auto"/>
          <w:spacing w:val="-1"/>
          <w:sz w:val="24"/>
          <w:szCs w:val="24"/>
          <w:highlight w:val="none"/>
          <w:u w:val="single"/>
        </w:rPr>
        <w:t xml:space="preserve"> 在合同执行期间本着风险共担的原则，承包人在投标报价时应充分考虑在合同执行期间的价格涨跌风险。在合同执行期间招标人不承担除材料因物价波动引起的价格风险，视为已含在相应单价中</w:t>
      </w:r>
      <w:r>
        <w:rPr>
          <w:rFonts w:hint="eastAsia" w:ascii="宋体" w:hAnsi="宋体" w:eastAsia="宋体" w:cs="宋体"/>
          <w:color w:val="auto"/>
          <w:spacing w:val="-1"/>
          <w:sz w:val="24"/>
          <w:szCs w:val="24"/>
          <w:highlight w:val="none"/>
        </w:rPr>
        <w:t>；</w:t>
      </w:r>
    </w:p>
    <w:p w14:paraId="25B3BDFC">
      <w:pPr>
        <w:keepNext w:val="0"/>
        <w:keepLines w:val="0"/>
        <w:pageBreakBefore w:val="0"/>
        <w:widowControl w:val="0"/>
        <w:kinsoku/>
        <w:wordWrap/>
        <w:overflowPunct/>
        <w:topLinePunct w:val="0"/>
        <w:autoSpaceDE/>
        <w:autoSpaceDN/>
        <w:bidi w:val="0"/>
        <w:adjustRightInd/>
        <w:snapToGrid/>
        <w:spacing w:line="440" w:lineRule="exact"/>
        <w:ind w:left="0" w:right="0" w:firstLine="476" w:firstLineChars="200"/>
        <w:textAlignment w:val="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发布的养护项目所在地的材料信息价机构：</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u w:val="single"/>
          <w:lang w:val="en-US" w:eastAsia="zh-CN"/>
        </w:rPr>
        <w:t>/</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rPr>
        <w:t>；</w:t>
      </w:r>
    </w:p>
    <w:p w14:paraId="7ED6C609">
      <w:pPr>
        <w:keepNext w:val="0"/>
        <w:keepLines w:val="0"/>
        <w:pageBreakBefore w:val="0"/>
        <w:widowControl w:val="0"/>
        <w:kinsoku/>
        <w:wordWrap/>
        <w:overflowPunct/>
        <w:topLinePunct w:val="0"/>
        <w:autoSpaceDE/>
        <w:autoSpaceDN/>
        <w:bidi w:val="0"/>
        <w:adjustRightInd/>
        <w:snapToGrid/>
        <w:spacing w:line="440" w:lineRule="exact"/>
        <w:ind w:left="0" w:right="0" w:firstLine="476" w:firstLineChars="200"/>
        <w:textAlignment w:val="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承包人在本计量周期内已完成实体工程量的材料数量：</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u w:val="single"/>
          <w:lang w:val="en-US" w:eastAsia="zh-CN"/>
        </w:rPr>
        <w:t>/</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rPr>
        <w:t>；</w:t>
      </w:r>
    </w:p>
    <w:p w14:paraId="646C50B8">
      <w:pPr>
        <w:keepNext w:val="0"/>
        <w:keepLines w:val="0"/>
        <w:pageBreakBefore w:val="0"/>
        <w:widowControl w:val="0"/>
        <w:kinsoku/>
        <w:wordWrap/>
        <w:overflowPunct/>
        <w:topLinePunct w:val="0"/>
        <w:autoSpaceDE/>
        <w:autoSpaceDN/>
        <w:bidi w:val="0"/>
        <w:adjustRightInd/>
        <w:snapToGrid/>
        <w:spacing w:line="440" w:lineRule="exact"/>
        <w:ind w:left="0" w:right="0" w:firstLine="476" w:firstLineChars="200"/>
        <w:textAlignment w:val="auto"/>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风险幅度系数</w:t>
      </w:r>
      <w:r>
        <w:rPr>
          <w:rFonts w:ascii="宋体" w:hAnsi="宋体" w:eastAsia="宋体" w:cs="宋体"/>
          <w:color w:val="auto"/>
          <w:spacing w:val="-1"/>
          <w:sz w:val="24"/>
          <w:szCs w:val="24"/>
          <w:highlight w:val="none"/>
        </w:rPr>
        <w:t>：</w:t>
      </w:r>
      <w:r>
        <w:rPr>
          <w:rFonts w:ascii="宋体" w:hAnsi="宋体" w:eastAsia="宋体" w:cs="宋体"/>
          <w:color w:val="auto"/>
          <w:spacing w:val="-1"/>
          <w:sz w:val="24"/>
          <w:szCs w:val="24"/>
          <w:highlight w:val="none"/>
          <w:u w:val="single" w:color="auto"/>
        </w:rPr>
        <w:t xml:space="preserve"> </w:t>
      </w:r>
      <w:r>
        <w:rPr>
          <w:rFonts w:hint="eastAsia" w:ascii="宋体" w:hAnsi="宋体" w:eastAsia="宋体" w:cs="宋体"/>
          <w:color w:val="auto"/>
          <w:spacing w:val="-1"/>
          <w:sz w:val="24"/>
          <w:szCs w:val="24"/>
          <w:highlight w:val="none"/>
          <w:u w:val="single" w:color="auto"/>
          <w:lang w:val="en-US" w:eastAsia="zh-CN"/>
        </w:rPr>
        <w:t>/</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1"/>
          <w:sz w:val="24"/>
          <w:szCs w:val="24"/>
          <w:highlight w:val="none"/>
        </w:rPr>
        <w:t>。</w:t>
      </w:r>
    </w:p>
    <w:p w14:paraId="77B44EE8">
      <w:pPr>
        <w:keepNext w:val="0"/>
        <w:keepLines w:val="0"/>
        <w:pageBreakBefore w:val="0"/>
        <w:widowControl w:val="0"/>
        <w:kinsoku/>
        <w:wordWrap/>
        <w:overflowPunct/>
        <w:topLinePunct w:val="0"/>
        <w:autoSpaceDE/>
        <w:autoSpaceDN/>
        <w:bidi w:val="0"/>
        <w:adjustRightInd/>
        <w:snapToGrid/>
        <w:spacing w:line="440" w:lineRule="exact"/>
        <w:ind w:left="0" w:right="0" w:firstLine="472" w:firstLineChars="200"/>
        <w:textAlignment w:val="auto"/>
        <w:outlineLvl w:val="4"/>
        <w:rPr>
          <w:rFonts w:hint="eastAsia" w:ascii="宋体" w:hAnsi="宋体" w:eastAsia="宋体" w:cs="宋体"/>
          <w:b/>
          <w:bCs/>
          <w:color w:val="auto"/>
          <w:spacing w:val="-2"/>
          <w:sz w:val="24"/>
          <w:szCs w:val="24"/>
          <w:highlight w:val="none"/>
        </w:rPr>
      </w:pPr>
      <w:r>
        <w:rPr>
          <w:rFonts w:hint="eastAsia" w:ascii="宋体" w:hAnsi="宋体" w:eastAsia="宋体" w:cs="宋体"/>
          <w:b/>
          <w:bCs/>
          <w:color w:val="auto"/>
          <w:spacing w:val="-2"/>
          <w:sz w:val="24"/>
          <w:szCs w:val="24"/>
          <w:highlight w:val="none"/>
        </w:rPr>
        <w:t>17.  计量与支付</w:t>
      </w:r>
    </w:p>
    <w:p w14:paraId="3A0CBA94">
      <w:pPr>
        <w:keepNext w:val="0"/>
        <w:keepLines w:val="0"/>
        <w:pageBreakBefore w:val="0"/>
        <w:widowControl w:val="0"/>
        <w:kinsoku/>
        <w:wordWrap/>
        <w:overflowPunct/>
        <w:topLinePunct w:val="0"/>
        <w:autoSpaceDE/>
        <w:autoSpaceDN/>
        <w:bidi w:val="0"/>
        <w:adjustRightInd/>
        <w:snapToGrid/>
        <w:spacing w:line="440" w:lineRule="exact"/>
        <w:ind w:left="0" w:right="0" w:firstLine="472" w:firstLineChars="200"/>
        <w:textAlignment w:val="auto"/>
        <w:outlineLvl w:val="4"/>
        <w:rPr>
          <w:rFonts w:hint="eastAsia" w:ascii="宋体" w:hAnsi="宋体" w:eastAsia="宋体" w:cs="宋体"/>
          <w:b/>
          <w:bCs/>
          <w:color w:val="auto"/>
          <w:spacing w:val="-2"/>
          <w:sz w:val="24"/>
          <w:szCs w:val="24"/>
          <w:highlight w:val="none"/>
        </w:rPr>
      </w:pPr>
      <w:r>
        <w:rPr>
          <w:rFonts w:hint="eastAsia" w:ascii="宋体" w:hAnsi="宋体" w:eastAsia="宋体" w:cs="宋体"/>
          <w:b/>
          <w:bCs/>
          <w:color w:val="auto"/>
          <w:spacing w:val="-2"/>
          <w:sz w:val="24"/>
          <w:szCs w:val="24"/>
          <w:highlight w:val="none"/>
        </w:rPr>
        <w:t>17.1  计量</w:t>
      </w:r>
    </w:p>
    <w:p w14:paraId="6546C4FC">
      <w:pPr>
        <w:keepNext w:val="0"/>
        <w:keepLines w:val="0"/>
        <w:pageBreakBefore w:val="0"/>
        <w:widowControl w:val="0"/>
        <w:kinsoku/>
        <w:wordWrap/>
        <w:overflowPunct/>
        <w:topLinePunct w:val="0"/>
        <w:autoSpaceDE/>
        <w:autoSpaceDN/>
        <w:bidi w:val="0"/>
        <w:adjustRightInd/>
        <w:snapToGrid/>
        <w:spacing w:line="440" w:lineRule="exact"/>
        <w:ind w:left="0" w:right="0" w:firstLine="476" w:firstLineChars="200"/>
        <w:textAlignment w:val="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17.1.3  计量周期</w:t>
      </w:r>
    </w:p>
    <w:p w14:paraId="7C2514E3">
      <w:pPr>
        <w:keepNext w:val="0"/>
        <w:keepLines w:val="0"/>
        <w:pageBreakBefore w:val="0"/>
        <w:widowControl w:val="0"/>
        <w:kinsoku/>
        <w:wordWrap/>
        <w:overflowPunct/>
        <w:topLinePunct w:val="0"/>
        <w:autoSpaceDE/>
        <w:autoSpaceDN/>
        <w:bidi w:val="0"/>
        <w:adjustRightInd/>
        <w:snapToGrid/>
        <w:spacing w:line="440" w:lineRule="exact"/>
        <w:ind w:left="0" w:right="0" w:firstLine="476" w:firstLineChars="200"/>
        <w:textAlignment w:val="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（2）总价子目的计量周期：</w:t>
      </w:r>
      <w:r>
        <w:rPr>
          <w:rFonts w:hint="eastAsia" w:ascii="宋体" w:hAnsi="宋体" w:eastAsia="宋体" w:cs="宋体"/>
          <w:color w:val="auto"/>
          <w:spacing w:val="-1"/>
          <w:sz w:val="24"/>
          <w:szCs w:val="24"/>
          <w:highlight w:val="none"/>
          <w:u w:val="single" w:color="auto"/>
        </w:rPr>
        <w:t>按月进行</w:t>
      </w:r>
      <w:r>
        <w:rPr>
          <w:rFonts w:hint="eastAsia" w:ascii="宋体" w:hAnsi="宋体" w:eastAsia="宋体" w:cs="宋体"/>
          <w:color w:val="auto"/>
          <w:spacing w:val="-1"/>
          <w:sz w:val="24"/>
          <w:szCs w:val="24"/>
          <w:highlight w:val="none"/>
          <w:u w:val="single" w:color="auto"/>
          <w:lang w:val="en-US" w:eastAsia="zh-CN"/>
        </w:rPr>
        <w:t>计量</w:t>
      </w:r>
      <w:r>
        <w:rPr>
          <w:rFonts w:hint="eastAsia" w:ascii="宋体" w:hAnsi="宋体" w:eastAsia="宋体" w:cs="宋体"/>
          <w:color w:val="auto"/>
          <w:spacing w:val="-1"/>
          <w:sz w:val="24"/>
          <w:szCs w:val="24"/>
          <w:highlight w:val="none"/>
          <w:u w:val="single" w:color="auto"/>
          <w:lang w:eastAsia="zh-CN"/>
        </w:rPr>
        <w:t>，承包人根据合同单价(或新增单价)×每期实际完成工程量进行计算，经监理工程师验收合格签认《中间交工证书》后按实际完成总工程量进行计量</w:t>
      </w:r>
      <w:r>
        <w:rPr>
          <w:rFonts w:hint="eastAsia" w:ascii="宋体" w:hAnsi="宋体" w:eastAsia="宋体" w:cs="宋体"/>
          <w:color w:val="auto"/>
          <w:spacing w:val="-1"/>
          <w:sz w:val="24"/>
          <w:szCs w:val="24"/>
          <w:highlight w:val="none"/>
          <w:u w:val="single" w:color="auto"/>
        </w:rPr>
        <w:t xml:space="preserve"> </w:t>
      </w:r>
      <w:r>
        <w:rPr>
          <w:rFonts w:hint="eastAsia" w:ascii="宋体" w:hAnsi="宋体" w:eastAsia="宋体" w:cs="宋体"/>
          <w:color w:val="auto"/>
          <w:spacing w:val="-1"/>
          <w:sz w:val="24"/>
          <w:szCs w:val="24"/>
          <w:highlight w:val="none"/>
        </w:rPr>
        <w:t>。</w:t>
      </w:r>
    </w:p>
    <w:p w14:paraId="5CE4469D">
      <w:pPr>
        <w:adjustRightInd/>
        <w:snapToGrid/>
        <w:ind w:firstLine="482"/>
        <w:rPr>
          <w:rFonts w:hint="eastAsia" w:ascii="宋体" w:hAnsi="宋体" w:cs="宋体"/>
          <w:b/>
          <w:bCs/>
          <w:color w:val="auto"/>
          <w:szCs w:val="24"/>
          <w:highlight w:val="none"/>
        </w:rPr>
      </w:pPr>
      <w:r>
        <w:rPr>
          <w:rFonts w:hint="eastAsia" w:ascii="宋体" w:hAnsi="宋体" w:cs="宋体"/>
          <w:b/>
          <w:bCs/>
          <w:color w:val="auto"/>
          <w:szCs w:val="24"/>
          <w:highlight w:val="none"/>
        </w:rPr>
        <w:t>17.2 预付款</w:t>
      </w:r>
    </w:p>
    <w:p w14:paraId="3CDC8438">
      <w:pPr>
        <w:pStyle w:val="8"/>
        <w:adjustRightInd/>
        <w:snapToGrid/>
        <w:spacing w:before="0"/>
        <w:ind w:firstLine="480"/>
        <w:rPr>
          <w:rFonts w:hint="eastAsia" w:ascii="宋体" w:hAnsi="宋体" w:cs="宋体"/>
          <w:color w:val="auto"/>
          <w:szCs w:val="24"/>
          <w:highlight w:val="none"/>
        </w:rPr>
      </w:pPr>
      <w:r>
        <w:rPr>
          <w:rFonts w:hint="eastAsia" w:ascii="宋体" w:hAnsi="宋体" w:cs="宋体"/>
          <w:color w:val="auto"/>
          <w:szCs w:val="24"/>
          <w:highlight w:val="none"/>
        </w:rPr>
        <w:t>17.2.1 预付款</w:t>
      </w:r>
    </w:p>
    <w:p w14:paraId="1674C4A3">
      <w:pPr>
        <w:adjustRightInd/>
        <w:snapToGrid/>
        <w:ind w:firstLine="480"/>
        <w:rPr>
          <w:rFonts w:hint="eastAsia" w:ascii="宋体" w:hAnsi="宋体" w:cs="宋体"/>
          <w:color w:val="auto"/>
          <w:highlight w:val="none"/>
        </w:rPr>
      </w:pPr>
      <w:r>
        <w:rPr>
          <w:rFonts w:hint="eastAsia" w:ascii="宋体" w:hAnsi="宋体" w:cs="宋体"/>
          <w:color w:val="auto"/>
          <w:szCs w:val="24"/>
          <w:highlight w:val="none"/>
        </w:rPr>
        <w:t>本项约定为：</w:t>
      </w:r>
    </w:p>
    <w:p w14:paraId="126C52B7">
      <w:pPr>
        <w:adjustRightInd/>
        <w:snapToGrid/>
        <w:ind w:firstLine="480"/>
        <w:rPr>
          <w:rFonts w:hint="eastAsia" w:ascii="宋体" w:hAnsi="宋体" w:cs="宋体"/>
          <w:color w:val="auto"/>
          <w:highlight w:val="none"/>
        </w:rPr>
      </w:pPr>
      <w:r>
        <w:rPr>
          <w:rFonts w:hint="eastAsia" w:ascii="宋体" w:hAnsi="宋体" w:cs="宋体"/>
          <w:color w:val="auto"/>
          <w:highlight w:val="none"/>
        </w:rPr>
        <w:t>开工预付款金额：</w:t>
      </w:r>
      <w:r>
        <w:rPr>
          <w:rFonts w:hint="eastAsia" w:ascii="宋体" w:hAnsi="宋体" w:cs="宋体"/>
          <w:color w:val="auto"/>
          <w:highlight w:val="none"/>
          <w:lang w:eastAsia="zh-CN"/>
        </w:rPr>
        <w:t>在合同谈判时按照国家相关规定进行约定</w:t>
      </w:r>
      <w:r>
        <w:rPr>
          <w:rFonts w:hint="eastAsia" w:ascii="宋体" w:hAnsi="宋体" w:cs="宋体"/>
          <w:color w:val="auto"/>
          <w:highlight w:val="none"/>
        </w:rPr>
        <w:t>。</w:t>
      </w:r>
    </w:p>
    <w:p w14:paraId="58B0B017">
      <w:pPr>
        <w:adjustRightInd/>
        <w:snapToGrid/>
        <w:ind w:firstLine="480"/>
        <w:rPr>
          <w:rFonts w:hint="eastAsia" w:ascii="宋体" w:hAnsi="宋体" w:cs="宋体"/>
          <w:color w:val="auto"/>
          <w:szCs w:val="24"/>
          <w:highlight w:val="none"/>
        </w:rPr>
      </w:pPr>
      <w:r>
        <w:rPr>
          <w:rFonts w:hint="eastAsia" w:ascii="宋体" w:hAnsi="宋体" w:cs="宋体"/>
          <w:color w:val="auto"/>
          <w:highlight w:val="none"/>
        </w:rPr>
        <w:t>承包人不得将该开工预付款用于与本工程无关的支出，监理人有权监督承包人对该项费用的使用，如经查实承包人的开工预付款用于与本工程无关的支出，发包人有权从履约保证金中扣回。</w:t>
      </w:r>
    </w:p>
    <w:p w14:paraId="17F9626C">
      <w:pPr>
        <w:keepNext w:val="0"/>
        <w:keepLines w:val="0"/>
        <w:pageBreakBefore w:val="0"/>
        <w:widowControl w:val="0"/>
        <w:kinsoku/>
        <w:wordWrap/>
        <w:overflowPunct/>
        <w:topLinePunct w:val="0"/>
        <w:autoSpaceDE/>
        <w:autoSpaceDN/>
        <w:bidi w:val="0"/>
        <w:adjustRightInd/>
        <w:snapToGrid/>
        <w:spacing w:line="440" w:lineRule="exact"/>
        <w:ind w:left="0" w:right="0" w:firstLine="472" w:firstLineChars="200"/>
        <w:textAlignment w:val="auto"/>
        <w:outlineLvl w:val="4"/>
        <w:rPr>
          <w:rFonts w:hint="eastAsia" w:ascii="宋体" w:hAnsi="宋体" w:eastAsia="宋体" w:cs="宋体"/>
          <w:b/>
          <w:bCs/>
          <w:color w:val="auto"/>
          <w:sz w:val="24"/>
          <w:szCs w:val="24"/>
          <w:highlight w:val="none"/>
        </w:rPr>
      </w:pPr>
      <w:r>
        <w:rPr>
          <w:rFonts w:hint="eastAsia" w:ascii="宋体" w:hAnsi="宋体" w:eastAsia="宋体" w:cs="宋体"/>
          <w:b/>
          <w:bCs/>
          <w:color w:val="auto"/>
          <w:spacing w:val="-2"/>
          <w:sz w:val="24"/>
          <w:szCs w:val="24"/>
          <w:highlight w:val="none"/>
        </w:rPr>
        <w:t>17.3 工程进度付款</w:t>
      </w:r>
    </w:p>
    <w:p w14:paraId="17C96400">
      <w:pPr>
        <w:adjustRightInd/>
        <w:snapToGrid/>
        <w:ind w:firstLine="482"/>
        <w:rPr>
          <w:rFonts w:hint="eastAsia" w:ascii="宋体" w:hAnsi="宋体" w:cs="宋体"/>
          <w:b/>
          <w:bCs/>
          <w:color w:val="auto"/>
          <w:szCs w:val="24"/>
          <w:highlight w:val="none"/>
        </w:rPr>
      </w:pPr>
      <w:r>
        <w:rPr>
          <w:rFonts w:hint="eastAsia" w:ascii="宋体" w:hAnsi="宋体" w:cs="宋体"/>
          <w:b/>
          <w:bCs/>
          <w:color w:val="auto"/>
          <w:szCs w:val="24"/>
          <w:highlight w:val="none"/>
        </w:rPr>
        <w:t>17.3.3进度付款证书和支付时间</w:t>
      </w:r>
    </w:p>
    <w:p w14:paraId="487D66A9">
      <w:pPr>
        <w:adjustRightInd/>
        <w:snapToGrid/>
        <w:ind w:firstLine="480"/>
        <w:rPr>
          <w:rFonts w:hint="eastAsia" w:ascii="宋体" w:hAnsi="宋体" w:cs="宋体"/>
          <w:color w:val="auto"/>
          <w:highlight w:val="none"/>
        </w:rPr>
      </w:pPr>
      <w:r>
        <w:rPr>
          <w:rFonts w:hint="eastAsia" w:ascii="宋体" w:hAnsi="宋体" w:cs="宋体"/>
          <w:color w:val="auto"/>
          <w:szCs w:val="24"/>
          <w:highlight w:val="none"/>
        </w:rPr>
        <w:t>本项约定为：</w:t>
      </w:r>
    </w:p>
    <w:p w14:paraId="6FF8FD62">
      <w:pPr>
        <w:ind w:firstLine="480"/>
        <w:rPr>
          <w:rFonts w:hint="eastAsia" w:ascii="宋体" w:hAnsi="宋体" w:eastAsia="宋体" w:cs="宋体"/>
          <w:color w:val="auto"/>
          <w:highlight w:val="none"/>
          <w:lang w:eastAsia="zh-CN"/>
        </w:rPr>
      </w:pPr>
      <w:r>
        <w:rPr>
          <w:rFonts w:hint="eastAsia" w:ascii="宋体" w:hAnsi="宋体" w:cs="宋体"/>
          <w:color w:val="auto"/>
          <w:highlight w:val="none"/>
        </w:rPr>
        <w:t>承包人应在每月</w:t>
      </w:r>
      <w:r>
        <w:rPr>
          <w:rFonts w:hint="eastAsia" w:ascii="宋体" w:hAnsi="宋体" w:cs="宋体"/>
          <w:color w:val="auto"/>
          <w:highlight w:val="none"/>
          <w:lang w:val="en-US" w:eastAsia="zh-CN"/>
        </w:rPr>
        <w:t>20</w:t>
      </w:r>
      <w:r>
        <w:rPr>
          <w:rFonts w:hint="eastAsia" w:ascii="宋体" w:hAnsi="宋体" w:cs="宋体"/>
          <w:color w:val="auto"/>
          <w:highlight w:val="none"/>
        </w:rPr>
        <w:t>日向监理人提交进度付款申请单，并附相应的支持性证明文件，</w:t>
      </w:r>
      <w:r>
        <w:rPr>
          <w:rFonts w:hint="eastAsia" w:ascii="宋体" w:hAnsi="宋体" w:cs="宋体"/>
          <w:color w:val="auto"/>
          <w:kern w:val="0"/>
          <w:szCs w:val="24"/>
          <w:highlight w:val="none"/>
        </w:rPr>
        <w:t>工程交工验收前发包人在收到中期支付申请后7日内予以审批，在批复后14日内根据资金到位情况向承包人支付审批的</w:t>
      </w:r>
      <w:r>
        <w:rPr>
          <w:rFonts w:hint="eastAsia" w:ascii="宋体" w:hAnsi="宋体" w:cs="宋体"/>
          <w:color w:val="auto"/>
          <w:kern w:val="0"/>
          <w:szCs w:val="24"/>
          <w:highlight w:val="none"/>
          <w:lang w:eastAsia="zh-CN"/>
        </w:rPr>
        <w:t>工程款</w:t>
      </w:r>
      <w:r>
        <w:rPr>
          <w:rFonts w:hint="eastAsia" w:ascii="宋体" w:hAnsi="宋体" w:cs="宋体"/>
          <w:color w:val="auto"/>
          <w:kern w:val="0"/>
          <w:szCs w:val="24"/>
          <w:highlight w:val="none"/>
          <w:lang w:eastAsia="zh-CN"/>
        </w:rPr>
        <w:t>。</w:t>
      </w:r>
    </w:p>
    <w:p w14:paraId="2D115944">
      <w:pPr>
        <w:adjustRightInd/>
        <w:snapToGrid/>
        <w:ind w:firstLine="480"/>
        <w:rPr>
          <w:rFonts w:hint="eastAsia" w:ascii="宋体" w:hAnsi="宋体" w:cs="宋体"/>
          <w:b/>
          <w:bCs/>
          <w:color w:val="auto"/>
          <w:szCs w:val="24"/>
          <w:highlight w:val="none"/>
        </w:rPr>
      </w:pPr>
      <w:r>
        <w:rPr>
          <w:rFonts w:hint="eastAsia" w:ascii="宋体" w:hAnsi="宋体" w:cs="宋体"/>
          <w:color w:val="auto"/>
          <w:highlight w:val="none"/>
        </w:rPr>
        <w:t>承包人提交进度付款申请单的格式、内容、份数和时间：按发包人要求执行。</w:t>
      </w:r>
    </w:p>
    <w:p w14:paraId="7F0DDC44">
      <w:pPr>
        <w:keepNext w:val="0"/>
        <w:keepLines w:val="0"/>
        <w:pageBreakBefore w:val="0"/>
        <w:widowControl w:val="0"/>
        <w:kinsoku/>
        <w:wordWrap/>
        <w:overflowPunct/>
        <w:topLinePunct w:val="0"/>
        <w:autoSpaceDE/>
        <w:autoSpaceDN/>
        <w:bidi w:val="0"/>
        <w:spacing w:before="125" w:line="400" w:lineRule="exact"/>
        <w:textAlignment w:val="auto"/>
        <w:rPr>
          <w:rFonts w:ascii="宋体" w:hAnsi="宋体" w:eastAsia="宋体" w:cs="宋体"/>
          <w:color w:val="auto"/>
          <w:sz w:val="24"/>
          <w:szCs w:val="24"/>
          <w:highlight w:val="none"/>
        </w:rPr>
      </w:pPr>
      <w:r>
        <w:rPr>
          <w:rFonts w:ascii="Times New Roman" w:hAnsi="Times New Roman" w:eastAsia="Times New Roman" w:cs="Times New Roman"/>
          <w:color w:val="auto"/>
          <w:spacing w:val="-1"/>
          <w:sz w:val="24"/>
          <w:szCs w:val="24"/>
          <w:highlight w:val="none"/>
        </w:rPr>
        <w:t xml:space="preserve">17.3.6 </w:t>
      </w:r>
      <w:r>
        <w:rPr>
          <w:rFonts w:ascii="宋体" w:hAnsi="宋体" w:eastAsia="宋体" w:cs="宋体"/>
          <w:color w:val="auto"/>
          <w:spacing w:val="-1"/>
          <w:sz w:val="24"/>
          <w:szCs w:val="24"/>
          <w:highlight w:val="none"/>
        </w:rPr>
        <w:t>安全生产费支付比例：</w:t>
      </w:r>
      <w:r>
        <w:rPr>
          <w:rFonts w:hint="eastAsia" w:ascii="宋体" w:hAnsi="宋体" w:eastAsia="宋体" w:cs="宋体"/>
          <w:color w:val="auto"/>
          <w:spacing w:val="-1"/>
          <w:sz w:val="24"/>
          <w:szCs w:val="24"/>
          <w:highlight w:val="none"/>
          <w:u w:val="single" w:color="auto"/>
        </w:rPr>
        <w:t>安全生产费按《企业安全生产费用提取和使用管理办法》（财资〔2022〕136号）执行</w:t>
      </w:r>
      <w:r>
        <w:rPr>
          <w:rFonts w:ascii="宋体" w:hAnsi="宋体" w:eastAsia="宋体" w:cs="宋体"/>
          <w:color w:val="auto"/>
          <w:spacing w:val="-1"/>
          <w:sz w:val="24"/>
          <w:szCs w:val="24"/>
          <w:highlight w:val="none"/>
        </w:rPr>
        <w:t>。</w:t>
      </w:r>
    </w:p>
    <w:p w14:paraId="1036AFD5">
      <w:pPr>
        <w:keepNext w:val="0"/>
        <w:keepLines w:val="0"/>
        <w:pageBreakBefore w:val="0"/>
        <w:widowControl w:val="0"/>
        <w:kinsoku/>
        <w:wordWrap/>
        <w:overflowPunct/>
        <w:topLinePunct w:val="0"/>
        <w:autoSpaceDE/>
        <w:autoSpaceDN/>
        <w:bidi w:val="0"/>
        <w:adjustRightInd/>
        <w:snapToGrid/>
        <w:spacing w:line="400" w:lineRule="exact"/>
        <w:ind w:left="0" w:right="0" w:firstLine="476" w:firstLineChars="200"/>
        <w:textAlignment w:val="auto"/>
        <w:outlineLvl w:val="4"/>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t>安全生产费支付条件：</w:t>
      </w:r>
      <w:r>
        <w:rPr>
          <w:rFonts w:ascii="宋体" w:hAnsi="宋体" w:eastAsia="宋体" w:cs="宋体"/>
          <w:color w:val="auto"/>
          <w:spacing w:val="-1"/>
          <w:sz w:val="24"/>
          <w:szCs w:val="24"/>
          <w:highlight w:val="none"/>
          <w:u w:val="single" w:color="auto"/>
        </w:rPr>
        <w:t xml:space="preserve"> </w:t>
      </w:r>
      <w:r>
        <w:rPr>
          <w:rFonts w:hint="eastAsia" w:ascii="宋体" w:hAnsi="宋体" w:cs="宋体"/>
          <w:color w:val="auto"/>
          <w:spacing w:val="-1"/>
          <w:sz w:val="24"/>
          <w:szCs w:val="24"/>
          <w:highlight w:val="none"/>
          <w:u w:val="single" w:color="auto"/>
          <w:lang w:val="en-US" w:eastAsia="zh-CN"/>
        </w:rPr>
        <w:t>/</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1"/>
          <w:sz w:val="24"/>
          <w:szCs w:val="24"/>
          <w:highlight w:val="none"/>
        </w:rPr>
        <w:t>。</w:t>
      </w:r>
    </w:p>
    <w:p w14:paraId="3319E543">
      <w:pPr>
        <w:keepNext w:val="0"/>
        <w:keepLines w:val="0"/>
        <w:pageBreakBefore w:val="0"/>
        <w:widowControl w:val="0"/>
        <w:kinsoku/>
        <w:wordWrap/>
        <w:overflowPunct/>
        <w:topLinePunct w:val="0"/>
        <w:autoSpaceDE/>
        <w:autoSpaceDN/>
        <w:bidi w:val="0"/>
        <w:adjustRightInd/>
        <w:snapToGrid/>
        <w:spacing w:line="440" w:lineRule="exact"/>
        <w:ind w:left="0" w:right="0" w:firstLine="476" w:firstLineChars="200"/>
        <w:textAlignment w:val="auto"/>
        <w:outlineLvl w:val="4"/>
        <w:rPr>
          <w:rFonts w:hint="eastAsia" w:ascii="宋体" w:hAnsi="宋体" w:eastAsia="宋体" w:cs="宋体"/>
          <w:b/>
          <w:bCs/>
          <w:color w:val="auto"/>
          <w:sz w:val="24"/>
          <w:szCs w:val="24"/>
          <w:highlight w:val="none"/>
        </w:rPr>
      </w:pPr>
      <w:r>
        <w:rPr>
          <w:rFonts w:hint="eastAsia" w:ascii="宋体" w:hAnsi="宋体" w:eastAsia="宋体" w:cs="宋体"/>
          <w:b/>
          <w:bCs/>
          <w:color w:val="auto"/>
          <w:spacing w:val="-1"/>
          <w:sz w:val="24"/>
          <w:szCs w:val="24"/>
          <w:highlight w:val="none"/>
        </w:rPr>
        <w:t>17.7  财政资金申请与支付</w:t>
      </w:r>
    </w:p>
    <w:p w14:paraId="38DA9D1D">
      <w:pPr>
        <w:keepNext w:val="0"/>
        <w:keepLines w:val="0"/>
        <w:pageBreakBefore w:val="0"/>
        <w:widowControl w:val="0"/>
        <w:kinsoku/>
        <w:wordWrap/>
        <w:overflowPunct/>
        <w:topLinePunct w:val="0"/>
        <w:autoSpaceDE/>
        <w:autoSpaceDN/>
        <w:bidi w:val="0"/>
        <w:adjustRightInd/>
        <w:snapToGrid/>
        <w:spacing w:line="440" w:lineRule="exact"/>
        <w:ind w:left="0" w:right="0" w:firstLine="476"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养护项目资金来源为：</w:t>
      </w:r>
      <w:r>
        <w:rPr>
          <w:rFonts w:hint="eastAsia" w:ascii="宋体" w:hAnsi="宋体" w:eastAsia="宋体" w:cs="宋体"/>
          <w:color w:val="auto"/>
          <w:spacing w:val="-1"/>
          <w:sz w:val="24"/>
          <w:szCs w:val="24"/>
          <w:highlight w:val="none"/>
          <w:u w:val="single" w:color="auto"/>
        </w:rPr>
        <w:t xml:space="preserve">省财政资金 </w:t>
      </w:r>
      <w:r>
        <w:rPr>
          <w:rFonts w:hint="eastAsia" w:ascii="宋体" w:hAnsi="宋体" w:eastAsia="宋体" w:cs="宋体"/>
          <w:color w:val="auto"/>
          <w:spacing w:val="-1"/>
          <w:sz w:val="24"/>
          <w:szCs w:val="24"/>
          <w:highlight w:val="none"/>
        </w:rPr>
        <w:t>。</w:t>
      </w:r>
    </w:p>
    <w:p w14:paraId="2D47BA78">
      <w:pPr>
        <w:keepNext w:val="0"/>
        <w:keepLines w:val="0"/>
        <w:pageBreakBefore w:val="0"/>
        <w:widowControl w:val="0"/>
        <w:kinsoku/>
        <w:wordWrap/>
        <w:overflowPunct/>
        <w:topLinePunct w:val="0"/>
        <w:autoSpaceDE/>
        <w:autoSpaceDN/>
        <w:bidi w:val="0"/>
        <w:adjustRightInd/>
        <w:snapToGrid/>
        <w:spacing w:line="440" w:lineRule="exact"/>
        <w:ind w:left="0" w:right="0" w:firstLine="476" w:firstLineChars="200"/>
        <w:textAlignment w:val="auto"/>
        <w:outlineLvl w:val="4"/>
        <w:rPr>
          <w:rFonts w:hint="eastAsia" w:ascii="宋体" w:hAnsi="宋体" w:eastAsia="宋体" w:cs="宋体"/>
          <w:b/>
          <w:bCs/>
          <w:color w:val="auto"/>
          <w:spacing w:val="-1"/>
          <w:sz w:val="24"/>
          <w:szCs w:val="24"/>
          <w:highlight w:val="none"/>
        </w:rPr>
      </w:pPr>
      <w:bookmarkStart w:id="682" w:name="bookmark51"/>
      <w:bookmarkEnd w:id="682"/>
      <w:bookmarkStart w:id="683" w:name="bookmark52"/>
      <w:bookmarkEnd w:id="683"/>
      <w:bookmarkStart w:id="684" w:name="bookmark168"/>
      <w:bookmarkEnd w:id="684"/>
      <w:bookmarkStart w:id="685" w:name="bookmark166"/>
      <w:bookmarkEnd w:id="685"/>
      <w:r>
        <w:rPr>
          <w:rFonts w:hint="eastAsia" w:ascii="宋体" w:hAnsi="宋体" w:eastAsia="宋体" w:cs="宋体"/>
          <w:b/>
          <w:bCs/>
          <w:color w:val="auto"/>
          <w:spacing w:val="-1"/>
          <w:sz w:val="24"/>
          <w:szCs w:val="24"/>
          <w:highlight w:val="none"/>
        </w:rPr>
        <w:t>18.  工程验收</w:t>
      </w:r>
    </w:p>
    <w:p w14:paraId="3E57128B">
      <w:pPr>
        <w:keepNext w:val="0"/>
        <w:keepLines w:val="0"/>
        <w:pageBreakBefore w:val="0"/>
        <w:widowControl w:val="0"/>
        <w:kinsoku/>
        <w:wordWrap/>
        <w:overflowPunct/>
        <w:topLinePunct w:val="0"/>
        <w:autoSpaceDE/>
        <w:autoSpaceDN/>
        <w:bidi w:val="0"/>
        <w:adjustRightInd/>
        <w:snapToGrid/>
        <w:spacing w:line="440" w:lineRule="exact"/>
        <w:ind w:left="0" w:right="0" w:firstLine="476" w:firstLineChars="200"/>
        <w:textAlignment w:val="auto"/>
        <w:outlineLvl w:val="4"/>
        <w:rPr>
          <w:rFonts w:hint="eastAsia" w:ascii="宋体" w:hAnsi="宋体" w:eastAsia="宋体" w:cs="宋体"/>
          <w:b/>
          <w:bCs/>
          <w:color w:val="auto"/>
          <w:spacing w:val="-1"/>
          <w:sz w:val="24"/>
          <w:szCs w:val="24"/>
          <w:highlight w:val="none"/>
        </w:rPr>
      </w:pPr>
      <w:r>
        <w:rPr>
          <w:rFonts w:hint="eastAsia" w:ascii="宋体" w:hAnsi="宋体" w:eastAsia="宋体" w:cs="宋体"/>
          <w:b/>
          <w:bCs/>
          <w:color w:val="auto"/>
          <w:spacing w:val="-1"/>
          <w:sz w:val="24"/>
          <w:szCs w:val="24"/>
          <w:highlight w:val="none"/>
        </w:rPr>
        <w:t>18.1  工程验收的含义</w:t>
      </w:r>
    </w:p>
    <w:p w14:paraId="2D8B40F4">
      <w:pPr>
        <w:keepNext w:val="0"/>
        <w:keepLines w:val="0"/>
        <w:pageBreakBefore w:val="0"/>
        <w:widowControl w:val="0"/>
        <w:kinsoku/>
        <w:wordWrap/>
        <w:overflowPunct/>
        <w:topLinePunct w:val="0"/>
        <w:autoSpaceDE/>
        <w:autoSpaceDN/>
        <w:bidi w:val="0"/>
        <w:adjustRightInd/>
        <w:snapToGrid/>
        <w:spacing w:line="440" w:lineRule="exact"/>
        <w:ind w:left="0" w:right="0" w:firstLine="476" w:firstLineChars="200"/>
        <w:textAlignment w:val="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18.1.1 验收单位：</w:t>
      </w:r>
      <w:r>
        <w:rPr>
          <w:rFonts w:hint="eastAsia" w:ascii="宋体" w:hAnsi="宋体" w:eastAsia="宋体" w:cs="宋体"/>
          <w:color w:val="auto"/>
          <w:spacing w:val="-1"/>
          <w:sz w:val="24"/>
          <w:szCs w:val="24"/>
          <w:highlight w:val="none"/>
          <w:u w:val="single"/>
        </w:rPr>
        <w:t xml:space="preserve"> </w:t>
      </w:r>
      <w:r>
        <w:rPr>
          <w:rFonts w:hint="eastAsia" w:ascii="宋体" w:hAnsi="宋体" w:cs="宋体"/>
          <w:color w:val="auto"/>
          <w:spacing w:val="-1"/>
          <w:sz w:val="24"/>
          <w:szCs w:val="24"/>
          <w:highlight w:val="none"/>
          <w:u w:val="single"/>
          <w:lang w:val="en-US" w:eastAsia="zh-CN"/>
        </w:rPr>
        <w:t>楚雄公路局</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rPr>
        <w:t>。</w:t>
      </w:r>
    </w:p>
    <w:p w14:paraId="62517981">
      <w:pPr>
        <w:autoSpaceDE w:val="0"/>
        <w:autoSpaceDN w:val="0"/>
        <w:snapToGrid/>
        <w:spacing w:after="100" w:line="440" w:lineRule="exact"/>
        <w:ind w:right="11" w:firstLine="478" w:firstLineChars="201"/>
        <w:rPr>
          <w:rFonts w:hint="eastAsia" w:ascii="宋体" w:hAnsi="宋体" w:cs="宋体"/>
          <w:color w:val="auto"/>
          <w:spacing w:val="1"/>
          <w:kern w:val="0"/>
          <w:highlight w:val="none"/>
        </w:rPr>
      </w:pPr>
      <w:r>
        <w:rPr>
          <w:rFonts w:hint="eastAsia" w:ascii="宋体" w:hAnsi="宋体" w:eastAsia="宋体" w:cs="宋体"/>
          <w:color w:val="auto"/>
          <w:spacing w:val="-1"/>
          <w:sz w:val="24"/>
          <w:szCs w:val="24"/>
          <w:highlight w:val="none"/>
        </w:rPr>
        <w:t>18.1.2 本项目工程验收方式：</w:t>
      </w:r>
      <w:r>
        <w:rPr>
          <w:rFonts w:hint="eastAsia" w:ascii="宋体" w:hAnsi="宋体" w:cs="宋体"/>
          <w:color w:val="auto"/>
          <w:spacing w:val="1"/>
          <w:kern w:val="0"/>
          <w:highlight w:val="none"/>
          <w:u w:val="none"/>
        </w:rPr>
        <w:t>各分部（项）工程的竣工图须在有关工程完工后在业主规定的时间内提交监理工程师审查，全部工程完工后，在全部工程的交工证书签发之前，承包人须向业主提交3整套监理工程师认为完整，合格的竣工文件。在缺陷责任期内应补充竣工资料，且在签发缺陷责任证书之前提交。提交竣工文件的同时应提交与竣工图和相关资料内容完全一致的不可擦写光盘一式两份。所有文件资料(含质检、试验、变更、计量等资料)除承包人、监理工程师及业主等相关人员签字外，均需用计算机统一处理。竣工文件的编制应符合《公路工程竣(交)工验收办法》、《公路工程竣交工验收办法实施细则》及《公路工程资料编制》的规定和要求</w:t>
      </w:r>
      <w:r>
        <w:rPr>
          <w:rFonts w:hint="eastAsia" w:ascii="宋体" w:hAnsi="宋体" w:cs="宋体"/>
          <w:color w:val="auto"/>
          <w:spacing w:val="1"/>
          <w:kern w:val="0"/>
          <w:highlight w:val="none"/>
        </w:rPr>
        <w:t>。</w:t>
      </w:r>
    </w:p>
    <w:p w14:paraId="2EBAC01A">
      <w:pPr>
        <w:keepNext w:val="0"/>
        <w:keepLines w:val="0"/>
        <w:pageBreakBefore w:val="0"/>
        <w:widowControl w:val="0"/>
        <w:kinsoku/>
        <w:wordWrap/>
        <w:overflowPunct/>
        <w:topLinePunct w:val="0"/>
        <w:autoSpaceDE/>
        <w:autoSpaceDN/>
        <w:bidi w:val="0"/>
        <w:adjustRightInd/>
        <w:snapToGrid/>
        <w:spacing w:line="440" w:lineRule="exact"/>
        <w:ind w:left="0" w:right="0" w:firstLine="476" w:firstLineChars="200"/>
        <w:textAlignment w:val="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本项目工程验收时间：</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u w:val="single"/>
          <w:lang w:val="en-US" w:eastAsia="zh-CN"/>
        </w:rPr>
        <w:t>/</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rPr>
        <w:t>。</w:t>
      </w:r>
    </w:p>
    <w:p w14:paraId="5F267F17">
      <w:pPr>
        <w:keepNext w:val="0"/>
        <w:keepLines w:val="0"/>
        <w:pageBreakBefore w:val="0"/>
        <w:widowControl w:val="0"/>
        <w:kinsoku/>
        <w:wordWrap/>
        <w:overflowPunct/>
        <w:topLinePunct w:val="0"/>
        <w:autoSpaceDE/>
        <w:autoSpaceDN/>
        <w:bidi w:val="0"/>
        <w:adjustRightInd/>
        <w:snapToGrid/>
        <w:spacing w:line="440" w:lineRule="exact"/>
        <w:ind w:left="0" w:right="0" w:firstLine="476" w:firstLineChars="200"/>
        <w:textAlignment w:val="auto"/>
        <w:rPr>
          <w:rFonts w:hint="eastAsia" w:ascii="宋体" w:hAnsi="宋体" w:eastAsia="宋体" w:cs="宋体"/>
          <w:b/>
          <w:bCs/>
          <w:color w:val="auto"/>
          <w:spacing w:val="-1"/>
          <w:sz w:val="24"/>
          <w:szCs w:val="24"/>
          <w:highlight w:val="none"/>
        </w:rPr>
      </w:pPr>
      <w:r>
        <w:rPr>
          <w:rFonts w:hint="eastAsia" w:ascii="宋体" w:hAnsi="宋体" w:eastAsia="宋体" w:cs="宋体"/>
          <w:b/>
          <w:bCs/>
          <w:color w:val="auto"/>
          <w:spacing w:val="-1"/>
          <w:sz w:val="24"/>
          <w:szCs w:val="24"/>
          <w:highlight w:val="none"/>
        </w:rPr>
        <w:t>20. 保险</w:t>
      </w:r>
    </w:p>
    <w:p w14:paraId="20A87BE1">
      <w:pPr>
        <w:keepNext w:val="0"/>
        <w:keepLines w:val="0"/>
        <w:pageBreakBefore w:val="0"/>
        <w:widowControl w:val="0"/>
        <w:kinsoku/>
        <w:wordWrap/>
        <w:overflowPunct/>
        <w:topLinePunct w:val="0"/>
        <w:autoSpaceDE/>
        <w:autoSpaceDN/>
        <w:bidi w:val="0"/>
        <w:adjustRightInd/>
        <w:snapToGrid/>
        <w:spacing w:line="440" w:lineRule="exact"/>
        <w:ind w:left="0" w:right="0" w:firstLine="476" w:firstLineChars="200"/>
        <w:textAlignment w:val="auto"/>
        <w:rPr>
          <w:rFonts w:hint="eastAsia" w:ascii="宋体" w:hAnsi="宋体" w:eastAsia="宋体" w:cs="宋体"/>
          <w:b/>
          <w:bCs/>
          <w:color w:val="auto"/>
          <w:spacing w:val="-1"/>
          <w:sz w:val="24"/>
          <w:szCs w:val="24"/>
          <w:highlight w:val="none"/>
        </w:rPr>
      </w:pPr>
      <w:bookmarkStart w:id="686" w:name="bookmark170"/>
      <w:bookmarkEnd w:id="686"/>
      <w:bookmarkStart w:id="687" w:name="bookmark169"/>
      <w:bookmarkEnd w:id="687"/>
      <w:bookmarkStart w:id="688" w:name="bookmark53"/>
      <w:bookmarkEnd w:id="688"/>
      <w:bookmarkStart w:id="689" w:name="bookmark54"/>
      <w:bookmarkEnd w:id="689"/>
      <w:r>
        <w:rPr>
          <w:rFonts w:hint="eastAsia" w:ascii="宋体" w:hAnsi="宋体" w:eastAsia="宋体" w:cs="宋体"/>
          <w:b/>
          <w:bCs/>
          <w:color w:val="auto"/>
          <w:spacing w:val="-1"/>
          <w:sz w:val="24"/>
          <w:szCs w:val="24"/>
          <w:highlight w:val="none"/>
        </w:rPr>
        <w:t>20.6  对各项保险的一般要求</w:t>
      </w:r>
    </w:p>
    <w:p w14:paraId="39949BD0">
      <w:pPr>
        <w:autoSpaceDE w:val="0"/>
        <w:autoSpaceDN w:val="0"/>
        <w:snapToGrid/>
        <w:spacing w:after="100" w:line="440" w:lineRule="exact"/>
        <w:ind w:right="11" w:firstLine="486" w:firstLineChars="201"/>
        <w:jc w:val="both"/>
        <w:rPr>
          <w:rFonts w:hint="eastAsia" w:ascii="宋体" w:hAnsi="宋体" w:eastAsia="宋体" w:cs="宋体"/>
          <w:color w:val="auto"/>
          <w:spacing w:val="1"/>
          <w:kern w:val="0"/>
          <w:highlight w:val="none"/>
          <w:u w:val="none"/>
        </w:rPr>
      </w:pPr>
      <w:r>
        <w:rPr>
          <w:rFonts w:hint="eastAsia" w:ascii="宋体" w:hAnsi="宋体" w:eastAsia="宋体" w:cs="宋体"/>
          <w:color w:val="auto"/>
          <w:spacing w:val="1"/>
          <w:kern w:val="0"/>
          <w:highlight w:val="none"/>
          <w:u w:val="none"/>
        </w:rPr>
        <w:t>20.6.1 承包人向发包人提交各项保险生效的证据和保险单副本的期限：</w:t>
      </w:r>
      <w:r>
        <w:rPr>
          <w:rFonts w:hint="eastAsia" w:ascii="宋体" w:hAnsi="宋体" w:eastAsia="宋体" w:cs="宋体"/>
          <w:color w:val="auto"/>
          <w:spacing w:val="1"/>
          <w:kern w:val="0"/>
          <w:highlight w:val="none"/>
          <w:u w:val="single"/>
          <w:lang w:val="en-US" w:eastAsia="zh-CN"/>
        </w:rPr>
        <w:t>购买后7天内</w:t>
      </w:r>
      <w:r>
        <w:rPr>
          <w:rFonts w:hint="eastAsia" w:ascii="宋体" w:hAnsi="宋体" w:eastAsia="宋体" w:cs="宋体"/>
          <w:color w:val="auto"/>
          <w:spacing w:val="1"/>
          <w:kern w:val="0"/>
          <w:highlight w:val="none"/>
          <w:u w:val="none"/>
        </w:rPr>
        <w:t>。</w:t>
      </w:r>
    </w:p>
    <w:p w14:paraId="6BD24D98">
      <w:pPr>
        <w:keepNext w:val="0"/>
        <w:keepLines w:val="0"/>
        <w:pageBreakBefore w:val="0"/>
        <w:widowControl w:val="0"/>
        <w:kinsoku/>
        <w:wordWrap/>
        <w:overflowPunct/>
        <w:topLinePunct w:val="0"/>
        <w:autoSpaceDE/>
        <w:autoSpaceDN/>
        <w:bidi w:val="0"/>
        <w:adjustRightInd/>
        <w:snapToGrid/>
        <w:spacing w:line="440" w:lineRule="exact"/>
        <w:ind w:left="0" w:right="0" w:firstLine="464" w:firstLineChars="200"/>
        <w:textAlignment w:val="auto"/>
        <w:outlineLvl w:val="3"/>
        <w:rPr>
          <w:rFonts w:hint="eastAsia" w:ascii="宋体" w:hAnsi="宋体" w:eastAsia="宋体" w:cs="宋体"/>
          <w:b/>
          <w:bCs/>
          <w:color w:val="auto"/>
          <w:spacing w:val="-4"/>
          <w:sz w:val="24"/>
          <w:szCs w:val="24"/>
          <w:highlight w:val="none"/>
        </w:rPr>
      </w:pPr>
      <w:r>
        <w:rPr>
          <w:rFonts w:hint="eastAsia" w:ascii="宋体" w:hAnsi="宋体" w:eastAsia="宋体" w:cs="宋体"/>
          <w:b/>
          <w:bCs/>
          <w:color w:val="auto"/>
          <w:spacing w:val="-4"/>
          <w:sz w:val="24"/>
          <w:szCs w:val="24"/>
          <w:highlight w:val="none"/>
        </w:rPr>
        <w:t>21.  不可抗力</w:t>
      </w:r>
    </w:p>
    <w:p w14:paraId="3F7071F8">
      <w:pPr>
        <w:spacing w:before="116" w:line="219" w:lineRule="auto"/>
        <w:outlineLvl w:val="4"/>
        <w:rPr>
          <w:rFonts w:hint="eastAsia" w:ascii="宋体" w:hAnsi="宋体" w:eastAsia="宋体" w:cs="宋体"/>
          <w:b/>
          <w:bCs/>
          <w:color w:val="auto"/>
          <w:sz w:val="24"/>
          <w:szCs w:val="24"/>
          <w:highlight w:val="none"/>
        </w:rPr>
      </w:pPr>
      <w:r>
        <w:rPr>
          <w:rFonts w:hint="eastAsia" w:ascii="宋体" w:hAnsi="宋体" w:eastAsia="宋体" w:cs="宋体"/>
          <w:b/>
          <w:bCs/>
          <w:color w:val="auto"/>
          <w:spacing w:val="-1"/>
          <w:sz w:val="24"/>
          <w:szCs w:val="24"/>
          <w:highlight w:val="none"/>
        </w:rPr>
        <w:t>21.1  不可抗力的确认</w:t>
      </w:r>
    </w:p>
    <w:p w14:paraId="59B6043A">
      <w:pPr>
        <w:widowControl w:val="0"/>
        <w:spacing w:line="440" w:lineRule="exact"/>
        <w:ind w:firstLine="480" w:firstLineChars="200"/>
        <w:jc w:val="both"/>
        <w:rPr>
          <w:rFonts w:ascii="宋体" w:hAnsi="宋体" w:cs="Arial"/>
          <w:color w:val="auto"/>
          <w:sz w:val="24"/>
          <w:szCs w:val="24"/>
          <w:highlight w:val="none"/>
          <w:u w:val="single"/>
        </w:rPr>
      </w:pPr>
      <w:r>
        <w:rPr>
          <w:rFonts w:hint="eastAsia" w:ascii="宋体" w:hAnsi="宋体" w:eastAsia="宋体" w:cs="宋体"/>
          <w:color w:val="auto"/>
          <w:sz w:val="24"/>
          <w:szCs w:val="24"/>
          <w:highlight w:val="none"/>
        </w:rPr>
        <w:t>21.1.1 （5）不可抗力的其他情形</w:t>
      </w:r>
      <w:r>
        <w:rPr>
          <w:rFonts w:ascii="宋体" w:hAnsi="宋体" w:eastAsia="宋体" w:cs="宋体"/>
          <w:color w:val="auto"/>
          <w:sz w:val="24"/>
          <w:szCs w:val="24"/>
          <w:highlight w:val="none"/>
        </w:rPr>
        <w:t>：</w:t>
      </w:r>
      <w:r>
        <w:rPr>
          <w:rFonts w:hint="eastAsia" w:ascii="宋体" w:hAnsi="宋体" w:cs="Arial"/>
          <w:color w:val="auto"/>
          <w:sz w:val="24"/>
          <w:szCs w:val="24"/>
          <w:highlight w:val="none"/>
          <w:u w:val="single"/>
        </w:rPr>
        <w:t>由于发生不可抗力事件（如战争、暴动、严重火灾、水灾、台风、地震、政府行为和禁令等事件），致使合同任一方不能履行合同义务时，遭受不可抗力事件影响的一方负有在合理时间内尽快通知合同对方和采取合理措施减少对方损失的义务。</w:t>
      </w:r>
    </w:p>
    <w:p w14:paraId="6542B278">
      <w:pPr>
        <w:widowControl w:val="0"/>
        <w:spacing w:line="440" w:lineRule="exact"/>
        <w:ind w:firstLine="480" w:firstLineChars="200"/>
        <w:jc w:val="both"/>
        <w:rPr>
          <w:rFonts w:ascii="宋体" w:hAnsi="宋体" w:cs="Arial"/>
          <w:color w:val="auto"/>
          <w:sz w:val="24"/>
          <w:szCs w:val="24"/>
          <w:highlight w:val="none"/>
        </w:rPr>
      </w:pPr>
      <w:r>
        <w:rPr>
          <w:rFonts w:hint="eastAsia" w:ascii="宋体" w:hAnsi="宋体" w:cs="Arial"/>
          <w:color w:val="auto"/>
          <w:sz w:val="24"/>
          <w:szCs w:val="24"/>
          <w:highlight w:val="none"/>
          <w:u w:val="single"/>
        </w:rPr>
        <w:t>遭受不可抗力事件影响的一方在履行前述义务后免除违约责任，但其合同义务不因此免除。经合同各方协商同意，合同履行时间可合理延长</w:t>
      </w:r>
      <w:r>
        <w:rPr>
          <w:rFonts w:hint="eastAsia" w:ascii="宋体" w:hAnsi="宋体" w:cs="Arial"/>
          <w:color w:val="auto"/>
          <w:sz w:val="24"/>
          <w:szCs w:val="24"/>
          <w:highlight w:val="none"/>
        </w:rPr>
        <w:t>。</w:t>
      </w:r>
    </w:p>
    <w:p w14:paraId="2ABB2073">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outlineLvl w:val="3"/>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22. 违约</w:t>
      </w:r>
    </w:p>
    <w:p w14:paraId="69CD04DE">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outlineLvl w:val="4"/>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22.1  承包人违约</w:t>
      </w:r>
    </w:p>
    <w:p w14:paraId="7E77E996">
      <w:pPr>
        <w:widowControl w:val="0"/>
        <w:spacing w:line="440" w:lineRule="exact"/>
        <w:ind w:firstLine="480" w:firstLineChars="200"/>
        <w:jc w:val="both"/>
        <w:rPr>
          <w:rFonts w:hint="eastAsia" w:ascii="宋体" w:hAnsi="宋体" w:eastAsia="宋体" w:cs="宋体"/>
          <w:color w:val="auto"/>
          <w:sz w:val="24"/>
          <w:szCs w:val="24"/>
          <w:highlight w:val="none"/>
        </w:rPr>
      </w:pPr>
      <w:bookmarkStart w:id="690" w:name="bookmark167"/>
      <w:bookmarkEnd w:id="690"/>
      <w:r>
        <w:rPr>
          <w:rFonts w:hint="eastAsia" w:ascii="宋体" w:hAnsi="宋体" w:eastAsia="宋体" w:cs="宋体"/>
          <w:color w:val="auto"/>
          <w:sz w:val="24"/>
          <w:szCs w:val="24"/>
          <w:highlight w:val="none"/>
        </w:rPr>
        <w:t>22.1.2  对承包人违约的处理</w:t>
      </w:r>
    </w:p>
    <w:p w14:paraId="7DAAC4F1">
      <w:pPr>
        <w:widowControl w:val="0"/>
        <w:spacing w:line="440" w:lineRule="exact"/>
        <w:ind w:firstLine="480" w:firstLineChars="20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（4）当承包人发生第 22.1.1 项约定的违约情况时，发包人有权向承包人课以违约金，具体约定如下：</w:t>
      </w:r>
      <w:r>
        <w:rPr>
          <w:rFonts w:ascii="宋体" w:hAnsi="宋体" w:eastAsia="宋体" w:cs="宋体"/>
          <w:color w:val="auto"/>
          <w:spacing w:val="-1"/>
          <w:sz w:val="24"/>
          <w:szCs w:val="24"/>
          <w:highlight w:val="none"/>
          <w:u w:val="single" w:color="auto"/>
        </w:rPr>
        <w:t xml:space="preserve"> </w:t>
      </w:r>
      <w:r>
        <w:rPr>
          <w:rFonts w:hint="eastAsia" w:ascii="宋体" w:hAnsi="宋体" w:eastAsia="宋体" w:cs="宋体"/>
          <w:color w:val="auto"/>
          <w:spacing w:val="-1"/>
          <w:sz w:val="24"/>
          <w:szCs w:val="24"/>
          <w:highlight w:val="none"/>
          <w:u w:val="single" w:color="auto"/>
        </w:rPr>
        <w:t>发包人没收承包人履约保证金</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1"/>
          <w:sz w:val="24"/>
          <w:szCs w:val="24"/>
          <w:highlight w:val="none"/>
        </w:rPr>
        <w:t>。</w:t>
      </w:r>
    </w:p>
    <w:p w14:paraId="1F6CBBE7">
      <w:pPr>
        <w:spacing w:before="114" w:line="227" w:lineRule="auto"/>
        <w:ind w:left="2633"/>
        <w:outlineLvl w:val="1"/>
        <w:rPr>
          <w:rFonts w:hint="eastAsia" w:ascii="宋体" w:hAnsi="宋体" w:eastAsia="宋体" w:cs="宋体"/>
          <w:b/>
          <w:bCs/>
          <w:color w:val="auto"/>
          <w:spacing w:val="8"/>
          <w:sz w:val="32"/>
          <w:szCs w:val="32"/>
          <w:highlight w:val="none"/>
        </w:rPr>
      </w:pPr>
    </w:p>
    <w:p w14:paraId="1C729EAD">
      <w:pPr>
        <w:spacing w:before="114" w:line="227" w:lineRule="auto"/>
        <w:ind w:left="2633"/>
        <w:outlineLvl w:val="1"/>
        <w:rPr>
          <w:rFonts w:hint="eastAsia" w:ascii="宋体" w:hAnsi="宋体" w:eastAsia="宋体" w:cs="宋体"/>
          <w:b/>
          <w:bCs/>
          <w:color w:val="auto"/>
          <w:spacing w:val="8"/>
          <w:sz w:val="32"/>
          <w:szCs w:val="32"/>
          <w:highlight w:val="none"/>
        </w:rPr>
      </w:pPr>
    </w:p>
    <w:p w14:paraId="4ECAE55B">
      <w:pPr>
        <w:spacing w:before="114" w:line="227" w:lineRule="auto"/>
        <w:ind w:left="2633"/>
        <w:outlineLvl w:val="1"/>
        <w:rPr>
          <w:rFonts w:hint="eastAsia" w:ascii="宋体" w:hAnsi="宋体" w:eastAsia="宋体" w:cs="宋体"/>
          <w:b/>
          <w:bCs/>
          <w:color w:val="auto"/>
          <w:spacing w:val="8"/>
          <w:sz w:val="32"/>
          <w:szCs w:val="32"/>
          <w:highlight w:val="none"/>
        </w:rPr>
      </w:pPr>
    </w:p>
    <w:p w14:paraId="5EB81E66">
      <w:pPr>
        <w:spacing w:before="114" w:line="227" w:lineRule="auto"/>
        <w:ind w:left="2633"/>
        <w:outlineLvl w:val="1"/>
        <w:rPr>
          <w:rFonts w:hint="eastAsia" w:ascii="宋体" w:hAnsi="宋体" w:eastAsia="宋体" w:cs="宋体"/>
          <w:b/>
          <w:bCs/>
          <w:color w:val="auto"/>
          <w:spacing w:val="8"/>
          <w:sz w:val="32"/>
          <w:szCs w:val="32"/>
          <w:highlight w:val="none"/>
        </w:rPr>
      </w:pPr>
    </w:p>
    <w:p w14:paraId="445C356A">
      <w:pPr>
        <w:spacing w:before="114" w:line="227" w:lineRule="auto"/>
        <w:ind w:left="2633"/>
        <w:outlineLvl w:val="1"/>
        <w:rPr>
          <w:rFonts w:hint="eastAsia" w:ascii="宋体" w:hAnsi="宋体" w:eastAsia="宋体" w:cs="宋体"/>
          <w:b/>
          <w:bCs/>
          <w:color w:val="auto"/>
          <w:spacing w:val="8"/>
          <w:sz w:val="32"/>
          <w:szCs w:val="32"/>
          <w:highlight w:val="none"/>
        </w:rPr>
      </w:pPr>
    </w:p>
    <w:p w14:paraId="35677E9F">
      <w:pPr>
        <w:spacing w:before="114" w:line="227" w:lineRule="auto"/>
        <w:ind w:left="2633"/>
        <w:outlineLvl w:val="1"/>
        <w:rPr>
          <w:rFonts w:hint="eastAsia" w:ascii="宋体" w:hAnsi="宋体" w:eastAsia="宋体" w:cs="宋体"/>
          <w:b/>
          <w:bCs/>
          <w:color w:val="auto"/>
          <w:spacing w:val="8"/>
          <w:sz w:val="32"/>
          <w:szCs w:val="32"/>
          <w:highlight w:val="none"/>
        </w:rPr>
      </w:pPr>
    </w:p>
    <w:p w14:paraId="19D81614">
      <w:pPr>
        <w:spacing w:before="114" w:line="227" w:lineRule="auto"/>
        <w:ind w:left="2633"/>
        <w:outlineLvl w:val="1"/>
        <w:rPr>
          <w:rFonts w:hint="eastAsia" w:ascii="宋体" w:hAnsi="宋体" w:eastAsia="宋体" w:cs="宋体"/>
          <w:b/>
          <w:bCs/>
          <w:color w:val="auto"/>
          <w:spacing w:val="8"/>
          <w:sz w:val="32"/>
          <w:szCs w:val="32"/>
          <w:highlight w:val="none"/>
        </w:rPr>
      </w:pPr>
    </w:p>
    <w:p w14:paraId="18FDBE9C">
      <w:pPr>
        <w:spacing w:before="114" w:line="227" w:lineRule="auto"/>
        <w:ind w:left="2633"/>
        <w:outlineLvl w:val="1"/>
        <w:rPr>
          <w:rFonts w:hint="eastAsia" w:ascii="宋体" w:hAnsi="宋体" w:eastAsia="宋体" w:cs="宋体"/>
          <w:b/>
          <w:bCs/>
          <w:color w:val="auto"/>
          <w:spacing w:val="8"/>
          <w:sz w:val="32"/>
          <w:szCs w:val="32"/>
          <w:highlight w:val="none"/>
        </w:rPr>
      </w:pPr>
    </w:p>
    <w:p w14:paraId="61120FD9">
      <w:pPr>
        <w:spacing w:before="114" w:line="227" w:lineRule="auto"/>
        <w:ind w:left="2633"/>
        <w:outlineLvl w:val="1"/>
        <w:rPr>
          <w:rFonts w:hint="eastAsia" w:ascii="宋体" w:hAnsi="宋体" w:eastAsia="宋体" w:cs="宋体"/>
          <w:b/>
          <w:bCs/>
          <w:color w:val="auto"/>
          <w:spacing w:val="8"/>
          <w:sz w:val="32"/>
          <w:szCs w:val="32"/>
          <w:highlight w:val="none"/>
        </w:rPr>
      </w:pPr>
    </w:p>
    <w:p w14:paraId="64CFB2F6">
      <w:pPr>
        <w:spacing w:before="114" w:line="227" w:lineRule="auto"/>
        <w:ind w:left="2633"/>
        <w:outlineLvl w:val="1"/>
        <w:rPr>
          <w:rFonts w:hint="eastAsia" w:ascii="宋体" w:hAnsi="宋体" w:eastAsia="宋体" w:cs="宋体"/>
          <w:b/>
          <w:bCs/>
          <w:color w:val="auto"/>
          <w:spacing w:val="8"/>
          <w:sz w:val="32"/>
          <w:szCs w:val="32"/>
          <w:highlight w:val="none"/>
        </w:rPr>
      </w:pPr>
    </w:p>
    <w:p w14:paraId="1818A9BB">
      <w:pPr>
        <w:spacing w:before="114" w:line="227" w:lineRule="auto"/>
        <w:ind w:left="2633"/>
        <w:outlineLvl w:val="1"/>
        <w:rPr>
          <w:rFonts w:hint="eastAsia" w:ascii="宋体" w:hAnsi="宋体" w:eastAsia="宋体" w:cs="宋体"/>
          <w:b/>
          <w:bCs/>
          <w:color w:val="auto"/>
          <w:spacing w:val="8"/>
          <w:sz w:val="32"/>
          <w:szCs w:val="32"/>
          <w:highlight w:val="none"/>
        </w:rPr>
      </w:pPr>
    </w:p>
    <w:p w14:paraId="008890F1">
      <w:pPr>
        <w:spacing w:before="114" w:line="227" w:lineRule="auto"/>
        <w:ind w:left="0" w:leftChars="0" w:firstLine="0" w:firstLineChars="0"/>
        <w:jc w:val="center"/>
        <w:outlineLvl w:val="1"/>
        <w:rPr>
          <w:rFonts w:hint="eastAsia" w:ascii="宋体" w:hAnsi="宋体" w:eastAsia="宋体" w:cs="宋体"/>
          <w:b/>
          <w:bCs/>
          <w:color w:val="auto"/>
          <w:sz w:val="36"/>
          <w:szCs w:val="36"/>
          <w:highlight w:val="none"/>
        </w:rPr>
      </w:pPr>
      <w:r>
        <w:rPr>
          <w:rFonts w:hint="eastAsia" w:ascii="宋体" w:hAnsi="宋体" w:eastAsia="宋体" w:cs="宋体"/>
          <w:b/>
          <w:bCs/>
          <w:color w:val="auto"/>
          <w:spacing w:val="8"/>
          <w:sz w:val="36"/>
          <w:szCs w:val="36"/>
          <w:highlight w:val="none"/>
        </w:rPr>
        <w:t>第三</w:t>
      </w:r>
      <w:r>
        <w:rPr>
          <w:rFonts w:hint="eastAsia" w:ascii="宋体" w:hAnsi="宋体" w:eastAsia="宋体" w:cs="宋体"/>
          <w:b/>
          <w:bCs/>
          <w:color w:val="auto"/>
          <w:spacing w:val="8"/>
          <w:sz w:val="36"/>
          <w:szCs w:val="36"/>
          <w:highlight w:val="none"/>
          <w:lang w:val="en-US" w:eastAsia="zh-CN"/>
        </w:rPr>
        <w:t>部分</w:t>
      </w:r>
      <w:r>
        <w:rPr>
          <w:rFonts w:hint="eastAsia" w:ascii="宋体" w:hAnsi="宋体" w:eastAsia="宋体" w:cs="宋体"/>
          <w:b/>
          <w:bCs/>
          <w:color w:val="auto"/>
          <w:spacing w:val="8"/>
          <w:sz w:val="36"/>
          <w:szCs w:val="36"/>
          <w:highlight w:val="none"/>
        </w:rPr>
        <w:t xml:space="preserve"> 合同附件格式</w:t>
      </w:r>
    </w:p>
    <w:p w14:paraId="3C73AE89">
      <w:pPr>
        <w:keepNext w:val="0"/>
        <w:keepLines w:val="0"/>
        <w:pageBreakBefore w:val="0"/>
        <w:widowControl w:val="0"/>
        <w:kinsoku/>
        <w:wordWrap/>
        <w:overflowPunct/>
        <w:topLinePunct w:val="0"/>
        <w:autoSpaceDE/>
        <w:autoSpaceDN/>
        <w:bidi w:val="0"/>
        <w:adjustRightInd/>
        <w:snapToGrid/>
        <w:spacing w:line="440" w:lineRule="exact"/>
        <w:ind w:right="0"/>
        <w:textAlignment w:val="auto"/>
        <w:outlineLvl w:val="2"/>
        <w:rPr>
          <w:rFonts w:hint="eastAsia" w:ascii="宋体" w:hAnsi="宋体" w:eastAsia="宋体" w:cs="宋体"/>
          <w:color w:val="auto"/>
          <w:spacing w:val="-2"/>
          <w:sz w:val="24"/>
          <w:szCs w:val="24"/>
          <w:highlight w:val="none"/>
        </w:rPr>
      </w:pPr>
    </w:p>
    <w:p w14:paraId="2C26D447">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附件一  </w:t>
      </w:r>
      <w:r>
        <w:rPr>
          <w:rFonts w:hint="eastAsia" w:ascii="宋体" w:hAnsi="宋体" w:eastAsia="宋体" w:cs="宋体"/>
          <w:b/>
          <w:bCs/>
          <w:color w:val="auto"/>
          <w:sz w:val="24"/>
          <w:szCs w:val="24"/>
          <w:highlight w:val="none"/>
        </w:rPr>
        <w:t>廉政合同</w:t>
      </w:r>
    </w:p>
    <w:p w14:paraId="6A999F74">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廉政合同</w:t>
      </w:r>
    </w:p>
    <w:p w14:paraId="6A0DB6D9">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根据国家以及地方有关廉政建设的规定，为做好公路养护项目中的党风廉政建设，保证养护质量高效优质，保证养护资金的安全和有效使用，</w:t>
      </w:r>
      <w:r>
        <w:rPr>
          <w:rFonts w:hint="eastAsia" w:ascii="宋体" w:hAnsi="宋体" w:eastAsia="宋体" w:cs="宋体"/>
          <w:color w:val="auto"/>
          <w:sz w:val="24"/>
          <w:szCs w:val="24"/>
          <w:highlight w:val="none"/>
          <w:u w:val="single"/>
        </w:rPr>
        <w:t xml:space="preserve">        （项目名称）</w:t>
      </w:r>
      <w:r>
        <w:rPr>
          <w:rFonts w:hint="eastAsia" w:ascii="宋体" w:hAnsi="宋体" w:eastAsia="宋体" w:cs="宋体"/>
          <w:color w:val="auto"/>
          <w:sz w:val="24"/>
          <w:szCs w:val="24"/>
          <w:highlight w:val="none"/>
        </w:rPr>
        <w:t>的发包人</w:t>
      </w:r>
    </w:p>
    <w:p w14:paraId="022BC603">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（发包人名称，以下简称“发包人”）与</w:t>
      </w:r>
      <w:r>
        <w:rPr>
          <w:rFonts w:hint="eastAsia" w:ascii="宋体" w:hAnsi="宋体" w:eastAsia="宋体" w:cs="宋体"/>
          <w:color w:val="auto"/>
          <w:sz w:val="24"/>
          <w:szCs w:val="24"/>
          <w:highlight w:val="none"/>
          <w:u w:val="single"/>
        </w:rPr>
        <w:t>（该养护项目）</w:t>
      </w:r>
      <w:r>
        <w:rPr>
          <w:rFonts w:hint="eastAsia" w:ascii="宋体" w:hAnsi="宋体" w:eastAsia="宋体" w:cs="宋体"/>
          <w:color w:val="auto"/>
          <w:sz w:val="24"/>
          <w:szCs w:val="24"/>
          <w:highlight w:val="none"/>
        </w:rPr>
        <w:t>的承包人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（承包人名称，以下简称“承包人”），特订立如下合同。</w:t>
      </w:r>
    </w:p>
    <w:p w14:paraId="0AEB4EB2">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发包人和承包人双方的权利和义务</w:t>
      </w:r>
    </w:p>
    <w:p w14:paraId="26674F77">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（1）严格遵守党的政策规定和国家有关法律法规及交通运输部的有关规定。</w:t>
      </w:r>
    </w:p>
    <w:p w14:paraId="1451077B">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（2）严格执行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（项目名称）养护合同文件，自觉按合同办事。</w:t>
      </w:r>
    </w:p>
    <w:p w14:paraId="570FABB2">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（3）双方的业务活动坚持公开、公正、诚信、透明的原则（法律认定的商业秘密和合同文件另有规定除外），不得损害国家和集体利益，不得违反养护相关的管理规章制度。</w:t>
      </w:r>
    </w:p>
    <w:p w14:paraId="56A19072">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（4）建立健全廉政制度，开展廉政教育，设立廉政告示牌，公布举报电话，监督并认真查处违法违纪行为。</w:t>
      </w:r>
    </w:p>
    <w:p w14:paraId="11ED13BA">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（5）发现对方在业务活动中有违反廉政规定的行为，有及时提醒对方纠正的权利和义务。</w:t>
      </w:r>
    </w:p>
    <w:p w14:paraId="6421CF20">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（6）发现对方严重违反本合同义务条款的行为，有向其上级有关部门举报、建议给予处理并要求告知处理结果的权利。</w:t>
      </w:r>
    </w:p>
    <w:p w14:paraId="132E6BFA">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2、发包人的义务</w:t>
      </w:r>
    </w:p>
    <w:p w14:paraId="4F7F9DA0">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（1）发包人及其工作人员不得索要或接受承包人的礼金、有价证券和贵重物品，不得让承包人报销任何应由发包人或发包人工作人员个人支付的费用等。</w:t>
      </w:r>
    </w:p>
    <w:p w14:paraId="70EEF193">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（2）发包人工作人员不得参加承包人安排的超标准宴请和娱乐活动；不得接受承包人提供的通信工具、交通工具和高档办公用品等。</w:t>
      </w:r>
    </w:p>
    <w:p w14:paraId="3E78009F">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（3）发包人及其工作人员不得要求或者接受承包人为其住房装修、婚丧嫁娶 活动、配偶子女的工作安排以及出国出境、旅游等提供方便等。</w:t>
      </w:r>
    </w:p>
    <w:p w14:paraId="125D42F6">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（4）发包人工作人员及其配偶、子女不得从事与发包人养护项目有关的材料设备供应、分包、劳务等经济活动等。</w:t>
      </w:r>
    </w:p>
    <w:p w14:paraId="2810EEFE">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（5）发包人及其工作人员不得以任何理由向承包人推荐分包单位或推销材料，不得要求承包人购买合同约定外的材料和设备。</w:t>
      </w:r>
    </w:p>
    <w:p w14:paraId="5D8F560D">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（6）发包人工作人员要秉公办事，不准营私舞弊，不准利用职权从事各种个人有偿中介活动和安排个人施工队伍。</w:t>
      </w:r>
    </w:p>
    <w:p w14:paraId="4C90072A">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3.承包人的义务</w:t>
      </w:r>
    </w:p>
    <w:p w14:paraId="71D019FE">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（1）承包人不得以任何理由向发包人及其工作人员行贿或馈赠礼金、有价证券、贵重礼品。</w:t>
      </w:r>
    </w:p>
    <w:p w14:paraId="4DA31131">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（2）承包人不得以任何名义为发包人及其工作人员报销应由发包人单位或个人支付的任何费用。</w:t>
      </w:r>
    </w:p>
    <w:p w14:paraId="45A7BB1F">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（3）承包人不得以任何理由安排发包人工作人员参加超标准宴请及娱乐活动。</w:t>
      </w:r>
    </w:p>
    <w:p w14:paraId="454755E7">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（4）承包人不得为发包人单位和个人购置或提供通信工具、交通工具和高档办公用品等。</w:t>
      </w:r>
    </w:p>
    <w:p w14:paraId="675D0D37">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  违约责任</w:t>
      </w:r>
    </w:p>
    <w:p w14:paraId="2A2EE865">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（1）发包人及其工作人员违反本合同第1、2条，按管理权限，依据有关规定给予党纪、政纪或组织处理；涉嫌犯罪的，移交司法机关追究刑事责任；给承包人单位造成经济损失的，应予以赔偿。</w:t>
      </w:r>
    </w:p>
    <w:p w14:paraId="55A15C0E">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人及其工作人员违反本合同第1、3条，按管理权限，依据有关规定给予党纪、政纪或组织处理；给发包人单位造成经济损失的，应予以赔偿；情节严重的，发包人建议交通运输主管部门给予承包人一至三年内不得进入其主管的公路养护市场的处罚。</w:t>
      </w:r>
    </w:p>
    <w:p w14:paraId="463E1AE8">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双方约定：本合同由双方或双方上级单位的纪检监察部门负责监督执行。由发包人或发包人上级单位的纪检监察部门约请承包人或承包人上级单位纪检监察部门对本合同执行情况进行检查，提出在本合同约定范围内的裁定意见。</w:t>
      </w:r>
    </w:p>
    <w:p w14:paraId="177BEF26">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6.本合同自发包人和承包人签署之日起生效。</w:t>
      </w:r>
    </w:p>
    <w:p w14:paraId="02E18CE6">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7.本合同作为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（项目名称）养护合同的附件，与养护合同具有同等的法律效力，自合同双方法定代表人或其委托代理人签名并加盖单位章之日起生效。</w:t>
      </w:r>
    </w:p>
    <w:p w14:paraId="462D2914">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8.本合同一式</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份，由发包人和承包人各执</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份，送交发包人和承包人的监督单位各</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份。</w:t>
      </w:r>
    </w:p>
    <w:p w14:paraId="527F58A0">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auto"/>
          <w:sz w:val="24"/>
          <w:szCs w:val="24"/>
          <w:highlight w:val="none"/>
        </w:rPr>
      </w:pPr>
    </w:p>
    <w:p w14:paraId="00C50999">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auto"/>
          <w:sz w:val="24"/>
          <w:szCs w:val="24"/>
          <w:highlight w:val="none"/>
        </w:rPr>
      </w:pPr>
    </w:p>
    <w:p w14:paraId="1BEE7584">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auto"/>
          <w:sz w:val="24"/>
          <w:szCs w:val="24"/>
          <w:highlight w:val="none"/>
        </w:rPr>
      </w:pPr>
    </w:p>
    <w:p w14:paraId="05829BDE">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auto"/>
          <w:sz w:val="24"/>
          <w:szCs w:val="24"/>
          <w:highlight w:val="none"/>
        </w:rPr>
      </w:pPr>
    </w:p>
    <w:p w14:paraId="73BB38F7">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auto"/>
          <w:sz w:val="24"/>
          <w:szCs w:val="24"/>
          <w:highlight w:val="none"/>
        </w:rPr>
      </w:pPr>
    </w:p>
    <w:p w14:paraId="595C5E71">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本页无正文</w:t>
      </w:r>
      <w:r>
        <w:rPr>
          <w:rFonts w:hint="eastAsia" w:ascii="宋体" w:hAnsi="宋体" w:cs="宋体"/>
          <w:color w:val="auto"/>
          <w:sz w:val="24"/>
          <w:szCs w:val="24"/>
          <w:highlight w:val="none"/>
          <w:lang w:eastAsia="zh-CN"/>
        </w:rPr>
        <w:t>）</w:t>
      </w:r>
    </w:p>
    <w:p w14:paraId="7A3C5192">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cs="宋体"/>
          <w:color w:val="auto"/>
          <w:sz w:val="24"/>
          <w:szCs w:val="24"/>
          <w:highlight w:val="none"/>
          <w:lang w:eastAsia="zh-CN"/>
        </w:rPr>
      </w:pPr>
    </w:p>
    <w:p w14:paraId="32006C73">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（盖单位章）         承包人：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（盖单位章） </w:t>
      </w:r>
    </w:p>
    <w:p w14:paraId="770940AF">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法定代表人： </w:t>
      </w:r>
    </w:p>
    <w:p w14:paraId="0C4F82EE">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或                                       或</w:t>
      </w:r>
    </w:p>
    <w:p w14:paraId="269B5F1F">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（签字）             其委托代理人：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（签字）</w:t>
      </w:r>
    </w:p>
    <w:p w14:paraId="22986560">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月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日</w:t>
      </w:r>
    </w:p>
    <w:p w14:paraId="28230FC7">
      <w:pPr>
        <w:keepNext w:val="0"/>
        <w:keepLines w:val="0"/>
        <w:pageBreakBefore w:val="0"/>
        <w:widowControl w:val="0"/>
        <w:kinsoku/>
        <w:wordWrap/>
        <w:overflowPunct/>
        <w:topLinePunct w:val="0"/>
        <w:autoSpaceDE/>
        <w:autoSpaceDN/>
        <w:bidi w:val="0"/>
        <w:adjustRightInd/>
        <w:snapToGrid/>
        <w:spacing w:line="440" w:lineRule="exact"/>
        <w:ind w:right="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发包人监督单位</w:t>
      </w:r>
      <w:r>
        <w:rPr>
          <w:rFonts w:hint="eastAsia" w:ascii="宋体" w:hAnsi="宋体" w:eastAsia="宋体" w:cs="宋体"/>
          <w:color w:val="auto"/>
          <w:spacing w:val="-11"/>
          <w:sz w:val="24"/>
          <w:szCs w:val="24"/>
          <w:highlight w:val="none"/>
        </w:rPr>
        <w:t>：</w:t>
      </w:r>
      <w:r>
        <w:rPr>
          <w:rFonts w:hint="eastAsia" w:ascii="宋体" w:hAnsi="宋体" w:eastAsia="宋体" w:cs="宋体"/>
          <w:color w:val="auto"/>
          <w:spacing w:val="7"/>
          <w:sz w:val="24"/>
          <w:szCs w:val="24"/>
          <w:highlight w:val="none"/>
          <w:u w:val="single" w:color="auto"/>
        </w:rPr>
        <w:t xml:space="preserve">          </w:t>
      </w:r>
      <w:r>
        <w:rPr>
          <w:rFonts w:hint="eastAsia" w:ascii="宋体" w:hAnsi="宋体" w:eastAsia="宋体" w:cs="宋体"/>
          <w:color w:val="auto"/>
          <w:spacing w:val="-11"/>
          <w:sz w:val="24"/>
          <w:szCs w:val="24"/>
          <w:highlight w:val="none"/>
        </w:rPr>
        <w:t>（</w:t>
      </w:r>
      <w:r>
        <w:rPr>
          <w:rFonts w:hint="eastAsia" w:ascii="宋体" w:hAnsi="宋体" w:eastAsia="宋体" w:cs="宋体"/>
          <w:color w:val="auto"/>
          <w:spacing w:val="7"/>
          <w:sz w:val="24"/>
          <w:szCs w:val="24"/>
          <w:highlight w:val="none"/>
        </w:rPr>
        <w:t xml:space="preserve">全称） </w:t>
      </w:r>
      <w:r>
        <w:rPr>
          <w:rFonts w:hint="eastAsia" w:ascii="宋体" w:hAnsi="宋体" w:eastAsia="宋体" w:cs="宋体"/>
          <w:color w:val="auto"/>
          <w:spacing w:val="7"/>
          <w:sz w:val="24"/>
          <w:szCs w:val="24"/>
          <w:highlight w:val="none"/>
          <w:lang w:val="en-US" w:eastAsia="zh-CN"/>
        </w:rPr>
        <w:t xml:space="preserve">  </w:t>
      </w:r>
      <w:r>
        <w:rPr>
          <w:rFonts w:hint="eastAsia" w:ascii="宋体" w:hAnsi="宋体" w:eastAsia="宋体" w:cs="宋体"/>
          <w:color w:val="auto"/>
          <w:spacing w:val="7"/>
          <w:sz w:val="24"/>
          <w:szCs w:val="24"/>
          <w:highlight w:val="none"/>
        </w:rPr>
        <w:t>承包人监督单位</w:t>
      </w:r>
      <w:r>
        <w:rPr>
          <w:rFonts w:hint="eastAsia" w:ascii="宋体" w:hAnsi="宋体" w:eastAsia="宋体" w:cs="宋体"/>
          <w:color w:val="auto"/>
          <w:spacing w:val="-11"/>
          <w:sz w:val="24"/>
          <w:szCs w:val="24"/>
          <w:highlight w:val="none"/>
        </w:rPr>
        <w:t>：</w:t>
      </w:r>
      <w:r>
        <w:rPr>
          <w:rFonts w:hint="eastAsia" w:ascii="宋体" w:hAnsi="宋体" w:eastAsia="宋体" w:cs="宋体"/>
          <w:color w:val="auto"/>
          <w:spacing w:val="6"/>
          <w:sz w:val="24"/>
          <w:szCs w:val="24"/>
          <w:highlight w:val="none"/>
          <w:u w:val="single" w:color="auto"/>
        </w:rPr>
        <w:t xml:space="preserve">      </w:t>
      </w:r>
      <w:r>
        <w:rPr>
          <w:rFonts w:hint="eastAsia" w:ascii="宋体" w:hAnsi="宋体" w:eastAsia="宋体" w:cs="宋体"/>
          <w:color w:val="auto"/>
          <w:spacing w:val="-11"/>
          <w:sz w:val="24"/>
          <w:szCs w:val="24"/>
          <w:highlight w:val="none"/>
        </w:rPr>
        <w:t>（</w:t>
      </w:r>
      <w:r>
        <w:rPr>
          <w:rFonts w:hint="eastAsia" w:ascii="宋体" w:hAnsi="宋体" w:eastAsia="宋体" w:cs="宋体"/>
          <w:color w:val="auto"/>
          <w:spacing w:val="7"/>
          <w:sz w:val="24"/>
          <w:szCs w:val="24"/>
          <w:highlight w:val="none"/>
        </w:rPr>
        <w:t>全称）</w:t>
      </w:r>
    </w:p>
    <w:p w14:paraId="63F1D459">
      <w:pPr>
        <w:keepNext w:val="0"/>
        <w:keepLines w:val="0"/>
        <w:pageBreakBefore w:val="0"/>
        <w:widowControl w:val="0"/>
        <w:kinsoku/>
        <w:wordWrap/>
        <w:overflowPunct/>
        <w:topLinePunct w:val="0"/>
        <w:autoSpaceDE/>
        <w:autoSpaceDN/>
        <w:bidi w:val="0"/>
        <w:adjustRightInd/>
        <w:snapToGrid/>
        <w:spacing w:line="440" w:lineRule="exact"/>
        <w:ind w:left="0" w:right="0" w:firstLine="484" w:firstLineChars="200"/>
        <w:textAlignment w:val="auto"/>
        <w:outlineLvl w:val="2"/>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（盖单位章</w:t>
      </w:r>
      <w:r>
        <w:rPr>
          <w:rFonts w:hint="eastAsia" w:ascii="宋体" w:hAnsi="宋体" w:eastAsia="宋体" w:cs="宋体"/>
          <w:color w:val="auto"/>
          <w:spacing w:val="-16"/>
          <w:sz w:val="24"/>
          <w:szCs w:val="24"/>
          <w:highlight w:val="none"/>
        </w:rPr>
        <w:t>）</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pacing w:val="-16"/>
          <w:sz w:val="24"/>
          <w:szCs w:val="24"/>
          <w:highlight w:val="none"/>
        </w:rPr>
        <w:t>（</w:t>
      </w:r>
      <w:r>
        <w:rPr>
          <w:rFonts w:hint="eastAsia" w:ascii="宋体" w:hAnsi="宋体" w:eastAsia="宋体" w:cs="宋体"/>
          <w:color w:val="auto"/>
          <w:spacing w:val="1"/>
          <w:sz w:val="24"/>
          <w:szCs w:val="24"/>
          <w:highlight w:val="none"/>
        </w:rPr>
        <w:t>盖单位章）</w:t>
      </w:r>
    </w:p>
    <w:p w14:paraId="3A96F6F9">
      <w:pPr>
        <w:keepNext w:val="0"/>
        <w:keepLines w:val="0"/>
        <w:pageBreakBefore w:val="0"/>
        <w:widowControl w:val="0"/>
        <w:kinsoku/>
        <w:wordWrap/>
        <w:overflowPunct/>
        <w:topLinePunct w:val="0"/>
        <w:autoSpaceDE/>
        <w:autoSpaceDN/>
        <w:bidi w:val="0"/>
        <w:adjustRightInd/>
        <w:snapToGrid/>
        <w:spacing w:line="440" w:lineRule="exact"/>
        <w:ind w:left="0" w:right="0" w:firstLine="484" w:firstLineChars="200"/>
        <w:textAlignment w:val="auto"/>
        <w:outlineLvl w:val="2"/>
        <w:rPr>
          <w:rFonts w:hint="eastAsia" w:ascii="宋体" w:hAnsi="宋体" w:eastAsia="宋体" w:cs="宋体"/>
          <w:color w:val="auto"/>
          <w:spacing w:val="1"/>
          <w:sz w:val="24"/>
          <w:szCs w:val="24"/>
          <w:highlight w:val="none"/>
        </w:rPr>
      </w:pPr>
    </w:p>
    <w:p w14:paraId="0E106F27">
      <w:pPr>
        <w:keepNext w:val="0"/>
        <w:keepLines w:val="0"/>
        <w:pageBreakBefore w:val="0"/>
        <w:widowControl w:val="0"/>
        <w:kinsoku/>
        <w:wordWrap/>
        <w:overflowPunct/>
        <w:topLinePunct w:val="0"/>
        <w:autoSpaceDE/>
        <w:autoSpaceDN/>
        <w:bidi w:val="0"/>
        <w:adjustRightInd/>
        <w:snapToGrid/>
        <w:spacing w:line="440" w:lineRule="exact"/>
        <w:ind w:left="0" w:right="0" w:firstLine="484" w:firstLineChars="200"/>
        <w:textAlignment w:val="auto"/>
        <w:outlineLvl w:val="2"/>
        <w:rPr>
          <w:rFonts w:hint="eastAsia" w:ascii="宋体" w:hAnsi="宋体" w:eastAsia="宋体" w:cs="宋体"/>
          <w:color w:val="auto"/>
          <w:spacing w:val="1"/>
          <w:sz w:val="24"/>
          <w:szCs w:val="24"/>
          <w:highlight w:val="none"/>
        </w:rPr>
      </w:pPr>
    </w:p>
    <w:p w14:paraId="1795AD7E">
      <w:pPr>
        <w:keepNext w:val="0"/>
        <w:keepLines w:val="0"/>
        <w:pageBreakBefore w:val="0"/>
        <w:widowControl w:val="0"/>
        <w:kinsoku/>
        <w:wordWrap/>
        <w:overflowPunct/>
        <w:topLinePunct w:val="0"/>
        <w:autoSpaceDE/>
        <w:autoSpaceDN/>
        <w:bidi w:val="0"/>
        <w:adjustRightInd/>
        <w:snapToGrid/>
        <w:spacing w:line="440" w:lineRule="exact"/>
        <w:ind w:left="0" w:right="0" w:firstLine="484" w:firstLineChars="200"/>
        <w:textAlignment w:val="auto"/>
        <w:outlineLvl w:val="2"/>
        <w:rPr>
          <w:rFonts w:hint="eastAsia" w:ascii="宋体" w:hAnsi="宋体" w:eastAsia="宋体" w:cs="宋体"/>
          <w:color w:val="auto"/>
          <w:spacing w:val="1"/>
          <w:sz w:val="24"/>
          <w:szCs w:val="24"/>
          <w:highlight w:val="none"/>
        </w:rPr>
      </w:pPr>
    </w:p>
    <w:p w14:paraId="53CFF89C">
      <w:pPr>
        <w:keepNext w:val="0"/>
        <w:keepLines w:val="0"/>
        <w:pageBreakBefore w:val="0"/>
        <w:widowControl w:val="0"/>
        <w:kinsoku/>
        <w:wordWrap/>
        <w:overflowPunct/>
        <w:topLinePunct w:val="0"/>
        <w:autoSpaceDE/>
        <w:autoSpaceDN/>
        <w:bidi w:val="0"/>
        <w:adjustRightInd/>
        <w:snapToGrid/>
        <w:spacing w:line="440" w:lineRule="exact"/>
        <w:ind w:left="0" w:right="0" w:firstLine="484" w:firstLineChars="200"/>
        <w:textAlignment w:val="auto"/>
        <w:outlineLvl w:val="2"/>
        <w:rPr>
          <w:rFonts w:hint="eastAsia" w:ascii="宋体" w:hAnsi="宋体" w:eastAsia="宋体" w:cs="宋体"/>
          <w:color w:val="auto"/>
          <w:spacing w:val="1"/>
          <w:sz w:val="24"/>
          <w:szCs w:val="24"/>
          <w:highlight w:val="none"/>
        </w:rPr>
      </w:pPr>
    </w:p>
    <w:p w14:paraId="16E2B332">
      <w:pPr>
        <w:keepNext w:val="0"/>
        <w:keepLines w:val="0"/>
        <w:pageBreakBefore w:val="0"/>
        <w:widowControl w:val="0"/>
        <w:kinsoku/>
        <w:wordWrap/>
        <w:overflowPunct/>
        <w:topLinePunct w:val="0"/>
        <w:autoSpaceDE/>
        <w:autoSpaceDN/>
        <w:bidi w:val="0"/>
        <w:adjustRightInd/>
        <w:snapToGrid/>
        <w:spacing w:line="440" w:lineRule="exact"/>
        <w:ind w:left="0" w:right="0" w:firstLine="484" w:firstLineChars="200"/>
        <w:textAlignment w:val="auto"/>
        <w:outlineLvl w:val="2"/>
        <w:rPr>
          <w:rFonts w:hint="eastAsia" w:ascii="宋体" w:hAnsi="宋体" w:eastAsia="宋体" w:cs="宋体"/>
          <w:color w:val="auto"/>
          <w:spacing w:val="1"/>
          <w:sz w:val="24"/>
          <w:szCs w:val="24"/>
          <w:highlight w:val="none"/>
        </w:rPr>
      </w:pPr>
    </w:p>
    <w:p w14:paraId="11FD2C05">
      <w:pPr>
        <w:keepNext w:val="0"/>
        <w:keepLines w:val="0"/>
        <w:pageBreakBefore w:val="0"/>
        <w:widowControl w:val="0"/>
        <w:kinsoku/>
        <w:wordWrap/>
        <w:overflowPunct/>
        <w:topLinePunct w:val="0"/>
        <w:autoSpaceDE/>
        <w:autoSpaceDN/>
        <w:bidi w:val="0"/>
        <w:adjustRightInd/>
        <w:snapToGrid/>
        <w:spacing w:line="440" w:lineRule="exact"/>
        <w:ind w:left="0" w:right="0" w:firstLine="484" w:firstLineChars="200"/>
        <w:textAlignment w:val="auto"/>
        <w:outlineLvl w:val="2"/>
        <w:rPr>
          <w:rFonts w:hint="eastAsia" w:ascii="宋体" w:hAnsi="宋体" w:eastAsia="宋体" w:cs="宋体"/>
          <w:color w:val="auto"/>
          <w:spacing w:val="1"/>
          <w:sz w:val="24"/>
          <w:szCs w:val="24"/>
          <w:highlight w:val="none"/>
        </w:rPr>
      </w:pPr>
    </w:p>
    <w:p w14:paraId="370EE170">
      <w:pPr>
        <w:keepNext w:val="0"/>
        <w:keepLines w:val="0"/>
        <w:pageBreakBefore w:val="0"/>
        <w:widowControl w:val="0"/>
        <w:kinsoku/>
        <w:wordWrap/>
        <w:overflowPunct/>
        <w:topLinePunct w:val="0"/>
        <w:autoSpaceDE/>
        <w:autoSpaceDN/>
        <w:bidi w:val="0"/>
        <w:adjustRightInd/>
        <w:snapToGrid/>
        <w:spacing w:line="440" w:lineRule="exact"/>
        <w:ind w:left="0" w:right="0" w:firstLine="484" w:firstLineChars="200"/>
        <w:textAlignment w:val="auto"/>
        <w:outlineLvl w:val="2"/>
        <w:rPr>
          <w:rFonts w:hint="eastAsia" w:ascii="宋体" w:hAnsi="宋体" w:eastAsia="宋体" w:cs="宋体"/>
          <w:color w:val="auto"/>
          <w:spacing w:val="1"/>
          <w:sz w:val="24"/>
          <w:szCs w:val="24"/>
          <w:highlight w:val="none"/>
        </w:rPr>
      </w:pPr>
    </w:p>
    <w:p w14:paraId="19BCD9DA">
      <w:pPr>
        <w:keepNext w:val="0"/>
        <w:keepLines w:val="0"/>
        <w:pageBreakBefore w:val="0"/>
        <w:widowControl w:val="0"/>
        <w:kinsoku/>
        <w:wordWrap/>
        <w:overflowPunct/>
        <w:topLinePunct w:val="0"/>
        <w:autoSpaceDE/>
        <w:autoSpaceDN/>
        <w:bidi w:val="0"/>
        <w:adjustRightInd/>
        <w:snapToGrid/>
        <w:spacing w:line="440" w:lineRule="exact"/>
        <w:ind w:left="0" w:right="0" w:firstLine="484" w:firstLineChars="200"/>
        <w:textAlignment w:val="auto"/>
        <w:outlineLvl w:val="2"/>
        <w:rPr>
          <w:rFonts w:hint="eastAsia" w:ascii="宋体" w:hAnsi="宋体" w:eastAsia="宋体" w:cs="宋体"/>
          <w:color w:val="auto"/>
          <w:spacing w:val="1"/>
          <w:sz w:val="24"/>
          <w:szCs w:val="24"/>
          <w:highlight w:val="none"/>
        </w:rPr>
      </w:pPr>
    </w:p>
    <w:p w14:paraId="38570B12">
      <w:pPr>
        <w:keepNext w:val="0"/>
        <w:keepLines w:val="0"/>
        <w:pageBreakBefore w:val="0"/>
        <w:widowControl w:val="0"/>
        <w:kinsoku/>
        <w:wordWrap/>
        <w:overflowPunct/>
        <w:topLinePunct w:val="0"/>
        <w:autoSpaceDE/>
        <w:autoSpaceDN/>
        <w:bidi w:val="0"/>
        <w:adjustRightInd/>
        <w:snapToGrid/>
        <w:spacing w:line="440" w:lineRule="exact"/>
        <w:ind w:left="0" w:right="0" w:firstLine="484" w:firstLineChars="200"/>
        <w:textAlignment w:val="auto"/>
        <w:outlineLvl w:val="2"/>
        <w:rPr>
          <w:rFonts w:hint="eastAsia" w:ascii="宋体" w:hAnsi="宋体" w:eastAsia="宋体" w:cs="宋体"/>
          <w:color w:val="auto"/>
          <w:spacing w:val="1"/>
          <w:sz w:val="24"/>
          <w:szCs w:val="24"/>
          <w:highlight w:val="none"/>
        </w:rPr>
      </w:pPr>
    </w:p>
    <w:p w14:paraId="1D225F22">
      <w:pPr>
        <w:keepNext w:val="0"/>
        <w:keepLines w:val="0"/>
        <w:pageBreakBefore w:val="0"/>
        <w:widowControl w:val="0"/>
        <w:kinsoku/>
        <w:wordWrap/>
        <w:overflowPunct/>
        <w:topLinePunct w:val="0"/>
        <w:autoSpaceDE/>
        <w:autoSpaceDN/>
        <w:bidi w:val="0"/>
        <w:adjustRightInd/>
        <w:snapToGrid/>
        <w:spacing w:line="440" w:lineRule="exact"/>
        <w:ind w:left="0" w:right="0" w:firstLine="484" w:firstLineChars="200"/>
        <w:textAlignment w:val="auto"/>
        <w:outlineLvl w:val="2"/>
        <w:rPr>
          <w:rFonts w:hint="eastAsia" w:ascii="宋体" w:hAnsi="宋体" w:eastAsia="宋体" w:cs="宋体"/>
          <w:color w:val="auto"/>
          <w:spacing w:val="1"/>
          <w:sz w:val="24"/>
          <w:szCs w:val="24"/>
          <w:highlight w:val="none"/>
        </w:rPr>
      </w:pPr>
    </w:p>
    <w:p w14:paraId="58BD7168">
      <w:pPr>
        <w:keepNext w:val="0"/>
        <w:keepLines w:val="0"/>
        <w:pageBreakBefore w:val="0"/>
        <w:widowControl w:val="0"/>
        <w:kinsoku/>
        <w:wordWrap/>
        <w:overflowPunct/>
        <w:topLinePunct w:val="0"/>
        <w:autoSpaceDE/>
        <w:autoSpaceDN/>
        <w:bidi w:val="0"/>
        <w:adjustRightInd/>
        <w:snapToGrid/>
        <w:spacing w:line="440" w:lineRule="exact"/>
        <w:ind w:left="0" w:right="0" w:firstLine="484" w:firstLineChars="200"/>
        <w:textAlignment w:val="auto"/>
        <w:outlineLvl w:val="2"/>
        <w:rPr>
          <w:rFonts w:hint="eastAsia" w:ascii="宋体" w:hAnsi="宋体" w:eastAsia="宋体" w:cs="宋体"/>
          <w:color w:val="auto"/>
          <w:spacing w:val="1"/>
          <w:sz w:val="24"/>
          <w:szCs w:val="24"/>
          <w:highlight w:val="none"/>
        </w:rPr>
      </w:pPr>
    </w:p>
    <w:p w14:paraId="0EA1E67E">
      <w:pPr>
        <w:keepNext w:val="0"/>
        <w:keepLines w:val="0"/>
        <w:pageBreakBefore w:val="0"/>
        <w:widowControl w:val="0"/>
        <w:kinsoku/>
        <w:wordWrap/>
        <w:overflowPunct/>
        <w:topLinePunct w:val="0"/>
        <w:autoSpaceDE/>
        <w:autoSpaceDN/>
        <w:bidi w:val="0"/>
        <w:adjustRightInd/>
        <w:snapToGrid/>
        <w:spacing w:line="440" w:lineRule="exact"/>
        <w:ind w:left="0" w:right="0" w:firstLine="484" w:firstLineChars="200"/>
        <w:textAlignment w:val="auto"/>
        <w:outlineLvl w:val="2"/>
        <w:rPr>
          <w:rFonts w:hint="eastAsia" w:ascii="宋体" w:hAnsi="宋体" w:eastAsia="宋体" w:cs="宋体"/>
          <w:color w:val="auto"/>
          <w:spacing w:val="1"/>
          <w:sz w:val="24"/>
          <w:szCs w:val="24"/>
          <w:highlight w:val="none"/>
        </w:rPr>
      </w:pPr>
    </w:p>
    <w:p w14:paraId="42650965">
      <w:pPr>
        <w:keepNext w:val="0"/>
        <w:keepLines w:val="0"/>
        <w:pageBreakBefore w:val="0"/>
        <w:widowControl w:val="0"/>
        <w:kinsoku/>
        <w:wordWrap/>
        <w:overflowPunct/>
        <w:topLinePunct w:val="0"/>
        <w:autoSpaceDE/>
        <w:autoSpaceDN/>
        <w:bidi w:val="0"/>
        <w:adjustRightInd/>
        <w:snapToGrid/>
        <w:spacing w:line="440" w:lineRule="exact"/>
        <w:ind w:left="0" w:right="0" w:firstLine="484" w:firstLineChars="200"/>
        <w:textAlignment w:val="auto"/>
        <w:outlineLvl w:val="2"/>
        <w:rPr>
          <w:rFonts w:hint="eastAsia" w:ascii="宋体" w:hAnsi="宋体" w:eastAsia="宋体" w:cs="宋体"/>
          <w:color w:val="auto"/>
          <w:spacing w:val="1"/>
          <w:sz w:val="24"/>
          <w:szCs w:val="24"/>
          <w:highlight w:val="none"/>
        </w:rPr>
      </w:pPr>
    </w:p>
    <w:p w14:paraId="52E21488">
      <w:pPr>
        <w:keepNext w:val="0"/>
        <w:keepLines w:val="0"/>
        <w:pageBreakBefore w:val="0"/>
        <w:widowControl w:val="0"/>
        <w:kinsoku/>
        <w:wordWrap/>
        <w:overflowPunct/>
        <w:topLinePunct w:val="0"/>
        <w:autoSpaceDE/>
        <w:autoSpaceDN/>
        <w:bidi w:val="0"/>
        <w:adjustRightInd/>
        <w:snapToGrid/>
        <w:spacing w:line="440" w:lineRule="exact"/>
        <w:ind w:left="0" w:right="0" w:firstLine="484" w:firstLineChars="200"/>
        <w:textAlignment w:val="auto"/>
        <w:outlineLvl w:val="2"/>
        <w:rPr>
          <w:rFonts w:hint="eastAsia" w:ascii="宋体" w:hAnsi="宋体" w:eastAsia="宋体" w:cs="宋体"/>
          <w:color w:val="auto"/>
          <w:spacing w:val="1"/>
          <w:sz w:val="24"/>
          <w:szCs w:val="24"/>
          <w:highlight w:val="none"/>
        </w:rPr>
      </w:pPr>
    </w:p>
    <w:p w14:paraId="56C24803">
      <w:pPr>
        <w:keepNext w:val="0"/>
        <w:keepLines w:val="0"/>
        <w:pageBreakBefore w:val="0"/>
        <w:widowControl w:val="0"/>
        <w:kinsoku/>
        <w:wordWrap/>
        <w:overflowPunct/>
        <w:topLinePunct w:val="0"/>
        <w:autoSpaceDE/>
        <w:autoSpaceDN/>
        <w:bidi w:val="0"/>
        <w:adjustRightInd/>
        <w:snapToGrid/>
        <w:spacing w:line="440" w:lineRule="exact"/>
        <w:ind w:left="0" w:right="0" w:firstLine="484" w:firstLineChars="200"/>
        <w:textAlignment w:val="auto"/>
        <w:outlineLvl w:val="2"/>
        <w:rPr>
          <w:rFonts w:hint="eastAsia" w:ascii="宋体" w:hAnsi="宋体" w:eastAsia="宋体" w:cs="宋体"/>
          <w:color w:val="auto"/>
          <w:spacing w:val="1"/>
          <w:sz w:val="24"/>
          <w:szCs w:val="24"/>
          <w:highlight w:val="none"/>
        </w:rPr>
      </w:pPr>
    </w:p>
    <w:p w14:paraId="422D5632">
      <w:pPr>
        <w:keepNext w:val="0"/>
        <w:keepLines w:val="0"/>
        <w:pageBreakBefore w:val="0"/>
        <w:widowControl w:val="0"/>
        <w:kinsoku/>
        <w:wordWrap/>
        <w:overflowPunct/>
        <w:topLinePunct w:val="0"/>
        <w:autoSpaceDE/>
        <w:autoSpaceDN/>
        <w:bidi w:val="0"/>
        <w:adjustRightInd/>
        <w:snapToGrid/>
        <w:spacing w:line="440" w:lineRule="exact"/>
        <w:ind w:left="0" w:right="0" w:firstLine="484" w:firstLineChars="200"/>
        <w:textAlignment w:val="auto"/>
        <w:outlineLvl w:val="2"/>
        <w:rPr>
          <w:rFonts w:hint="eastAsia" w:ascii="宋体" w:hAnsi="宋体" w:eastAsia="宋体" w:cs="宋体"/>
          <w:color w:val="auto"/>
          <w:spacing w:val="1"/>
          <w:sz w:val="24"/>
          <w:szCs w:val="24"/>
          <w:highlight w:val="none"/>
        </w:rPr>
      </w:pPr>
    </w:p>
    <w:p w14:paraId="5DCB9DA4">
      <w:pPr>
        <w:keepNext w:val="0"/>
        <w:keepLines w:val="0"/>
        <w:pageBreakBefore w:val="0"/>
        <w:widowControl w:val="0"/>
        <w:kinsoku/>
        <w:wordWrap/>
        <w:overflowPunct/>
        <w:topLinePunct w:val="0"/>
        <w:autoSpaceDE/>
        <w:autoSpaceDN/>
        <w:bidi w:val="0"/>
        <w:adjustRightInd/>
        <w:snapToGrid/>
        <w:spacing w:line="440" w:lineRule="exact"/>
        <w:ind w:left="0" w:right="0" w:firstLine="484" w:firstLineChars="200"/>
        <w:textAlignment w:val="auto"/>
        <w:outlineLvl w:val="2"/>
        <w:rPr>
          <w:rFonts w:hint="eastAsia" w:ascii="宋体" w:hAnsi="宋体" w:eastAsia="宋体" w:cs="宋体"/>
          <w:color w:val="auto"/>
          <w:spacing w:val="1"/>
          <w:sz w:val="24"/>
          <w:szCs w:val="24"/>
          <w:highlight w:val="none"/>
        </w:rPr>
      </w:pPr>
    </w:p>
    <w:p w14:paraId="72D212E1">
      <w:pPr>
        <w:keepNext w:val="0"/>
        <w:keepLines w:val="0"/>
        <w:pageBreakBefore w:val="0"/>
        <w:widowControl w:val="0"/>
        <w:kinsoku/>
        <w:wordWrap/>
        <w:overflowPunct/>
        <w:topLinePunct w:val="0"/>
        <w:autoSpaceDE/>
        <w:autoSpaceDN/>
        <w:bidi w:val="0"/>
        <w:adjustRightInd/>
        <w:snapToGrid/>
        <w:spacing w:line="440" w:lineRule="exact"/>
        <w:ind w:left="0" w:right="0" w:firstLine="484" w:firstLineChars="200"/>
        <w:textAlignment w:val="auto"/>
        <w:outlineLvl w:val="2"/>
        <w:rPr>
          <w:rFonts w:hint="eastAsia" w:ascii="宋体" w:hAnsi="宋体" w:eastAsia="宋体" w:cs="宋体"/>
          <w:color w:val="auto"/>
          <w:spacing w:val="1"/>
          <w:sz w:val="24"/>
          <w:szCs w:val="24"/>
          <w:highlight w:val="none"/>
        </w:rPr>
      </w:pPr>
    </w:p>
    <w:p w14:paraId="03FC568E">
      <w:pPr>
        <w:keepNext w:val="0"/>
        <w:keepLines w:val="0"/>
        <w:pageBreakBefore w:val="0"/>
        <w:widowControl w:val="0"/>
        <w:kinsoku/>
        <w:wordWrap/>
        <w:overflowPunct/>
        <w:topLinePunct w:val="0"/>
        <w:autoSpaceDE/>
        <w:autoSpaceDN/>
        <w:bidi w:val="0"/>
        <w:adjustRightInd/>
        <w:snapToGrid/>
        <w:spacing w:line="440" w:lineRule="exact"/>
        <w:ind w:left="0" w:right="0" w:firstLine="484" w:firstLineChars="200"/>
        <w:textAlignment w:val="auto"/>
        <w:outlineLvl w:val="2"/>
        <w:rPr>
          <w:rFonts w:hint="eastAsia" w:ascii="宋体" w:hAnsi="宋体" w:eastAsia="宋体" w:cs="宋体"/>
          <w:color w:val="auto"/>
          <w:spacing w:val="1"/>
          <w:sz w:val="24"/>
          <w:szCs w:val="24"/>
          <w:highlight w:val="none"/>
        </w:rPr>
      </w:pPr>
    </w:p>
    <w:p w14:paraId="029CAE7E">
      <w:pPr>
        <w:keepNext w:val="0"/>
        <w:keepLines w:val="0"/>
        <w:pageBreakBefore w:val="0"/>
        <w:widowControl w:val="0"/>
        <w:kinsoku/>
        <w:wordWrap/>
        <w:overflowPunct/>
        <w:topLinePunct w:val="0"/>
        <w:autoSpaceDE/>
        <w:autoSpaceDN/>
        <w:bidi w:val="0"/>
        <w:adjustRightInd/>
        <w:snapToGrid/>
        <w:spacing w:line="440" w:lineRule="exact"/>
        <w:ind w:left="0" w:right="0" w:firstLine="484" w:firstLineChars="200"/>
        <w:textAlignment w:val="auto"/>
        <w:outlineLvl w:val="2"/>
        <w:rPr>
          <w:rFonts w:hint="eastAsia" w:ascii="宋体" w:hAnsi="宋体" w:eastAsia="宋体" w:cs="宋体"/>
          <w:color w:val="auto"/>
          <w:spacing w:val="1"/>
          <w:sz w:val="24"/>
          <w:szCs w:val="24"/>
          <w:highlight w:val="none"/>
        </w:rPr>
      </w:pPr>
    </w:p>
    <w:p w14:paraId="7E37FE26">
      <w:pPr>
        <w:keepNext w:val="0"/>
        <w:keepLines w:val="0"/>
        <w:pageBreakBefore w:val="0"/>
        <w:widowControl w:val="0"/>
        <w:kinsoku/>
        <w:wordWrap/>
        <w:overflowPunct/>
        <w:topLinePunct w:val="0"/>
        <w:autoSpaceDE/>
        <w:autoSpaceDN/>
        <w:bidi w:val="0"/>
        <w:adjustRightInd/>
        <w:snapToGrid/>
        <w:spacing w:line="440" w:lineRule="exact"/>
        <w:ind w:left="0" w:right="0" w:firstLine="484" w:firstLineChars="200"/>
        <w:textAlignment w:val="auto"/>
        <w:outlineLvl w:val="2"/>
        <w:rPr>
          <w:rFonts w:hint="eastAsia" w:ascii="宋体" w:hAnsi="宋体" w:eastAsia="宋体" w:cs="宋体"/>
          <w:color w:val="auto"/>
          <w:spacing w:val="1"/>
          <w:sz w:val="24"/>
          <w:szCs w:val="24"/>
          <w:highlight w:val="none"/>
        </w:rPr>
      </w:pPr>
    </w:p>
    <w:p w14:paraId="385204A7">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outlineLvl w:val="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附件</w:t>
      </w:r>
      <w:r>
        <w:rPr>
          <w:rFonts w:hint="eastAsia" w:ascii="宋体" w:hAnsi="宋体" w:eastAsia="宋体" w:cs="宋体"/>
          <w:b/>
          <w:bCs/>
          <w:color w:val="auto"/>
          <w:sz w:val="24"/>
          <w:szCs w:val="24"/>
          <w:highlight w:val="none"/>
          <w:lang w:val="en-US" w:eastAsia="zh-CN"/>
        </w:rPr>
        <w:t>二</w:t>
      </w:r>
      <w:r>
        <w:rPr>
          <w:rFonts w:hint="eastAsia" w:ascii="宋体" w:hAnsi="宋体" w:eastAsia="宋体" w:cs="宋体"/>
          <w:b/>
          <w:bCs/>
          <w:color w:val="auto"/>
          <w:sz w:val="24"/>
          <w:szCs w:val="24"/>
          <w:highlight w:val="none"/>
        </w:rPr>
        <w:t xml:space="preserve">  安全生产合同</w:t>
      </w:r>
    </w:p>
    <w:p w14:paraId="5AB93103">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安全生产合同</w:t>
      </w:r>
    </w:p>
    <w:p w14:paraId="6CCAB40C">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为在</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lang w:val="en-US" w:eastAsia="zh-CN"/>
        </w:rPr>
        <w:t>养护</w:t>
      </w:r>
      <w:r>
        <w:rPr>
          <w:rFonts w:hint="eastAsia" w:ascii="宋体" w:hAnsi="宋体" w:eastAsia="宋体" w:cs="宋体"/>
          <w:color w:val="auto"/>
          <w:sz w:val="24"/>
          <w:szCs w:val="24"/>
          <w:highlight w:val="none"/>
        </w:rPr>
        <w:t>合同的实施过程中创造安全、高效的施工环境，切实搞好本项目的安全管理工作，本项目</w:t>
      </w:r>
      <w:r>
        <w:rPr>
          <w:rFonts w:hint="eastAsia" w:ascii="宋体" w:hAnsi="宋体" w:eastAsia="宋体" w:cs="宋体"/>
          <w:color w:val="auto"/>
          <w:spacing w:val="-2"/>
          <w:sz w:val="24"/>
          <w:szCs w:val="24"/>
          <w:highlight w:val="none"/>
        </w:rPr>
        <w:t>发包人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（以下简称“发包人”）与承包人</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（以下简称“承包人”）特此签订安全生产合同。</w:t>
      </w:r>
    </w:p>
    <w:p w14:paraId="0946C76D">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1.发包人职责</w:t>
      </w:r>
    </w:p>
    <w:p w14:paraId="5D690AFA">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（1）严格遵守国家有关安全生产的法律法规，认真执行养护项目合同中的有关安全要求。</w:t>
      </w:r>
    </w:p>
    <w:p w14:paraId="1F4567BE">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（2）按照“安全第一、预防为主、综合治理 ”和坚持“管生产必须管安全”的原则进行安全生产管理，做到生产与安全工作同时计划、布置、检查、总结和评比。</w:t>
      </w:r>
    </w:p>
    <w:p w14:paraId="251232B8">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（3）重要的安全设施必须坚持与养护作业设备同时投入使用。</w:t>
      </w:r>
    </w:p>
    <w:p w14:paraId="70D94FA8">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（4）定期召开安全生产调度会，及时传达中央及地方有关安全生产的精神。</w:t>
      </w:r>
    </w:p>
    <w:p w14:paraId="7528849C">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（5）组织对承包人养护作业场地进行安全生产检查，监督承包人及时处理发现的各种安全隐患。</w:t>
      </w:r>
    </w:p>
    <w:p w14:paraId="619D762C">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2.承包人职责</w:t>
      </w:r>
    </w:p>
    <w:p w14:paraId="7B32B23D">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（1）严格遵守《中华人民共和国安全生产法》等国家有关安全生产的法律法规</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《公路水运工程安全生产监督管理办法》、《公路养护安全作业规程》和《公路 工程施工安全技术规范》等有关安全生产的规定。认真执行养护合同中的有关安全要求。</w:t>
      </w:r>
    </w:p>
    <w:p w14:paraId="75C3E917">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坚持“安全第一、预防为主、综合治理”和“管生产必须管安全”的原则，加强安全生产宣传教育，增强全员安全生产意识，建立健全各项安全生产的管理机构和安全生产管理制度，配备专职及兼职安全生产检查人员，有组织有领导地开展安全生产活动。各级领导、养护技术人员、生产管理人员和具体操作人员，必须熟悉和遵守本合同的各项约定，做到生产与安全工作同时计划、布置、检查、总结和评比。</w:t>
      </w:r>
    </w:p>
    <w:p w14:paraId="29840275">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（3）建立健全安全生产责任制。从派往项目实施的项目经理到生产工人（包括临时雇请的农民工）的安全生产管理系统必须做到纵向到底，一环不漏；各职能 部门、人员的安全生产责任制做到横向到边，人人有责。项目经理是安全生产的第一责任人。现场设置的安全机构，应按养护合同约定配备专职安全生产管理人员，专职负责所有员工的安全和治安保卫工作及预防事故的发生。安全机构人员有权按有关规定发布指令，并采取保护性措施防止事故发生。</w:t>
      </w:r>
    </w:p>
    <w:p w14:paraId="4D9A207A">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（4）承包人在任何时候都应采取各种合理的预防措施，防止其员工发生任何违法、违禁、暴力或妨碍治安的行为。</w:t>
      </w:r>
    </w:p>
    <w:p w14:paraId="35DFCC32">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（5）承包人参加养护作业实施的人员，必须接受安全技术教育，熟知和遵守 本工种的各项安全技术操作规程，定期进行安全技术考核，合格者方准上岗操作。对于从事电气、起重、建筑登高架设作业、锅炉、压力容器、焊接、机动车船艇驾 驶、爆破、潜水、瓦斯检验等特殊工种的人员，经过专业培训，获得《安全操作合格证》后，方准持证上岗。养护作业场地如出现特种作业无证操作现象时，项目经理必须承担管理责任。</w:t>
      </w:r>
    </w:p>
    <w:p w14:paraId="283D1882">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（6）对于易燃易爆的材料除应专门妥善保管之外，还应配备有足够的消防设 施，所有养护人员都应熟悉消防设备的性能和使用方法；承包人不得将任何种类的爆炸物给予、易货或以其他方式转让给任何其他人，或允许、容忍上述同样行为。</w:t>
      </w:r>
    </w:p>
    <w:p w14:paraId="13845EFA">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（7）操作人员上岗，必须按规定穿戴防护用品。养护项目负责人和安全检查员应随时检查劳动防护用品的穿戴情况，不按规定穿戴防护用品的人员不得上岗。</w:t>
      </w:r>
    </w:p>
    <w:p w14:paraId="297577BA">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（8）所有养护作业机具设备和高空作业的设备均应定期检查，并有安全员的签字记录，保证其经常处于完好状态；不合格的机具、设备和劳动保护用品严禁使用。</w:t>
      </w:r>
    </w:p>
    <w:p w14:paraId="260E6CDC">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（9）养护作业实施过程中采用新技术、新工艺、新设备、新材料时，必须制 定相应的安全技术措施，养护作业场地必须具有相关的安全标志牌。</w:t>
      </w:r>
    </w:p>
    <w:p w14:paraId="746EAC57">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承包人必须按照养护项目特点，组织制定养护项目实施中的生产安全事故应急救援预案；如果发生安全事故，应按照《国务院关于特大安全事故行政责任追究的规定》以及其他有关规定，及时上报有关部门，并坚持“ 四不放过 ”的原则，严肃处理相关责任人。</w:t>
      </w:r>
    </w:p>
    <w:p w14:paraId="00DA8A94">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（11）承包人应办理通车路段作业的有关许可手续，并服从和配合路政与交管部门的统一监管。承包人应按发包人及有关行政主管部门批准的交通组织方案设置 交通安全标志、标牌、护栏、隔离等交通安全防护设施，在执行过程中，应按照执行效果实时作出调整，安排应急处理设备或设施，确保其他影响道路的信息准确、安全畅通。</w:t>
      </w:r>
    </w:p>
    <w:p w14:paraId="17483997">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（12）安全生产费用参照《公路水运工程安全生产监督管理办法》的相关规定使用和管理。</w:t>
      </w:r>
    </w:p>
    <w:p w14:paraId="4A64BAFD">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3.违约责任</w:t>
      </w:r>
    </w:p>
    <w:p w14:paraId="27573248">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如因发包人或承包人违约造成安全事故，应赔偿对方受到的全部损失并依法追究责任。</w:t>
      </w:r>
    </w:p>
    <w:p w14:paraId="3A488E9D">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4.本合同由双方法定代表人或其授权的代理人签名并加盖单位</w:t>
      </w:r>
      <w:r>
        <w:rPr>
          <w:rFonts w:hint="eastAsia" w:ascii="宋体" w:hAnsi="宋体" w:eastAsia="宋体" w:cs="宋体"/>
          <w:color w:val="auto"/>
          <w:spacing w:val="-1"/>
          <w:sz w:val="24"/>
          <w:szCs w:val="24"/>
          <w:highlight w:val="none"/>
        </w:rPr>
        <w:t>章后生效</w:t>
      </w:r>
      <w:r>
        <w:rPr>
          <w:rFonts w:hint="eastAsia" w:ascii="宋体" w:hAnsi="宋体" w:eastAsia="宋体" w:cs="宋体"/>
          <w:color w:val="auto"/>
          <w:sz w:val="24"/>
          <w:szCs w:val="24"/>
          <w:highlight w:val="none"/>
        </w:rPr>
        <w:t>。</w:t>
      </w:r>
    </w:p>
    <w:p w14:paraId="7FF08598">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 本合同正本两份、副本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份，合同双方各执正本一份，副本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份，当正本与副本的内容不一致时，以正本为准。</w:t>
      </w:r>
    </w:p>
    <w:p w14:paraId="5A922B77">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auto"/>
          <w:sz w:val="24"/>
          <w:szCs w:val="24"/>
          <w:highlight w:val="none"/>
        </w:rPr>
      </w:pPr>
    </w:p>
    <w:p w14:paraId="75D38DA2">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（盖单位章）           承包人：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（盖单位章） </w:t>
      </w:r>
    </w:p>
    <w:p w14:paraId="06BCF800">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法定代表人： </w:t>
      </w:r>
    </w:p>
    <w:p w14:paraId="6C151D7D">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或                                   或</w:t>
      </w:r>
    </w:p>
    <w:p w14:paraId="6A431229">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（签字）         其委托代理人：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（签字） </w:t>
      </w:r>
    </w:p>
    <w:p w14:paraId="4AD0E4A4">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bookmarkEnd w:id="642"/>
    <w:bookmarkEnd w:id="643"/>
    <w:bookmarkEnd w:id="644"/>
    <w:bookmarkEnd w:id="645"/>
    <w:bookmarkEnd w:id="646"/>
    <w:bookmarkEnd w:id="647"/>
    <w:bookmarkEnd w:id="648"/>
    <w:bookmarkEnd w:id="649"/>
    <w:bookmarkEnd w:id="650"/>
    <w:bookmarkEnd w:id="651"/>
    <w:p w14:paraId="57C6AF4F">
      <w:pPr>
        <w:autoSpaceDE w:val="0"/>
        <w:autoSpaceDN w:val="0"/>
        <w:spacing w:before="8"/>
        <w:ind w:right="-49" w:firstLine="480"/>
        <w:jc w:val="center"/>
        <w:rPr>
          <w:rFonts w:hint="eastAsia" w:ascii="宋体" w:hAnsi="宋体" w:cs="宋体"/>
          <w:color w:val="auto"/>
          <w:kern w:val="0"/>
          <w:szCs w:val="21"/>
          <w:highlight w:val="none"/>
        </w:rPr>
      </w:pPr>
    </w:p>
    <w:p w14:paraId="45EECA55">
      <w:pPr>
        <w:autoSpaceDE w:val="0"/>
        <w:autoSpaceDN w:val="0"/>
        <w:spacing w:before="8"/>
        <w:ind w:right="-49" w:firstLine="480"/>
        <w:jc w:val="center"/>
        <w:rPr>
          <w:rFonts w:hint="eastAsia" w:ascii="宋体" w:hAnsi="宋体" w:cs="宋体"/>
          <w:color w:val="auto"/>
          <w:kern w:val="0"/>
          <w:szCs w:val="21"/>
          <w:highlight w:val="none"/>
        </w:rPr>
      </w:pPr>
    </w:p>
    <w:p w14:paraId="44158553">
      <w:pPr>
        <w:autoSpaceDE w:val="0"/>
        <w:autoSpaceDN w:val="0"/>
        <w:spacing w:before="8"/>
        <w:ind w:right="-49" w:firstLine="480"/>
        <w:jc w:val="center"/>
        <w:rPr>
          <w:rFonts w:hint="eastAsia" w:ascii="宋体" w:hAnsi="宋体" w:cs="宋体"/>
          <w:color w:val="auto"/>
          <w:kern w:val="0"/>
          <w:szCs w:val="21"/>
          <w:highlight w:val="none"/>
        </w:rPr>
      </w:pPr>
    </w:p>
    <w:p w14:paraId="64DBDDC1">
      <w:pPr>
        <w:autoSpaceDE w:val="0"/>
        <w:autoSpaceDN w:val="0"/>
        <w:spacing w:before="8"/>
        <w:ind w:right="-49" w:firstLine="480"/>
        <w:jc w:val="center"/>
        <w:rPr>
          <w:rFonts w:hint="eastAsia" w:ascii="宋体" w:hAnsi="宋体" w:cs="宋体"/>
          <w:color w:val="auto"/>
          <w:kern w:val="0"/>
          <w:szCs w:val="21"/>
          <w:highlight w:val="none"/>
        </w:rPr>
      </w:pPr>
    </w:p>
    <w:p w14:paraId="0A479159">
      <w:pPr>
        <w:autoSpaceDE w:val="0"/>
        <w:autoSpaceDN w:val="0"/>
        <w:spacing w:before="8"/>
        <w:ind w:right="-49" w:firstLine="480"/>
        <w:jc w:val="center"/>
        <w:rPr>
          <w:rFonts w:hint="eastAsia" w:ascii="宋体" w:hAnsi="宋体" w:cs="宋体"/>
          <w:color w:val="auto"/>
          <w:kern w:val="0"/>
          <w:szCs w:val="21"/>
          <w:highlight w:val="none"/>
        </w:rPr>
      </w:pPr>
    </w:p>
    <w:p w14:paraId="39E4D8C4">
      <w:pPr>
        <w:autoSpaceDE w:val="0"/>
        <w:autoSpaceDN w:val="0"/>
        <w:spacing w:before="8"/>
        <w:ind w:right="-49" w:firstLine="480"/>
        <w:jc w:val="center"/>
        <w:rPr>
          <w:rFonts w:hint="eastAsia" w:ascii="宋体" w:hAnsi="宋体" w:cs="宋体"/>
          <w:color w:val="auto"/>
          <w:kern w:val="0"/>
          <w:szCs w:val="21"/>
          <w:highlight w:val="none"/>
        </w:rPr>
      </w:pPr>
    </w:p>
    <w:p w14:paraId="5B03C348">
      <w:pPr>
        <w:autoSpaceDE w:val="0"/>
        <w:autoSpaceDN w:val="0"/>
        <w:spacing w:before="8"/>
        <w:ind w:right="-49" w:firstLine="480"/>
        <w:jc w:val="center"/>
        <w:rPr>
          <w:rFonts w:hint="eastAsia" w:ascii="宋体" w:hAnsi="宋体" w:cs="宋体"/>
          <w:color w:val="auto"/>
          <w:kern w:val="0"/>
          <w:szCs w:val="21"/>
          <w:highlight w:val="none"/>
        </w:rPr>
      </w:pPr>
    </w:p>
    <w:p w14:paraId="04920116">
      <w:pPr>
        <w:autoSpaceDE w:val="0"/>
        <w:autoSpaceDN w:val="0"/>
        <w:spacing w:before="8"/>
        <w:ind w:right="-49" w:firstLine="480"/>
        <w:jc w:val="center"/>
        <w:rPr>
          <w:rFonts w:hint="eastAsia" w:ascii="宋体" w:hAnsi="宋体" w:cs="宋体"/>
          <w:color w:val="auto"/>
          <w:kern w:val="0"/>
          <w:szCs w:val="21"/>
          <w:highlight w:val="none"/>
        </w:rPr>
      </w:pPr>
    </w:p>
    <w:p w14:paraId="54F98F93">
      <w:pPr>
        <w:autoSpaceDE w:val="0"/>
        <w:autoSpaceDN w:val="0"/>
        <w:spacing w:before="8"/>
        <w:ind w:right="-49" w:firstLine="480"/>
        <w:jc w:val="center"/>
        <w:rPr>
          <w:rFonts w:hint="eastAsia" w:ascii="宋体" w:hAnsi="宋体" w:cs="宋体"/>
          <w:color w:val="auto"/>
          <w:kern w:val="0"/>
          <w:szCs w:val="21"/>
          <w:highlight w:val="none"/>
        </w:rPr>
      </w:pPr>
    </w:p>
    <w:p w14:paraId="14645D04">
      <w:pPr>
        <w:autoSpaceDE w:val="0"/>
        <w:autoSpaceDN w:val="0"/>
        <w:spacing w:before="8"/>
        <w:ind w:right="-49" w:firstLine="480"/>
        <w:jc w:val="center"/>
        <w:rPr>
          <w:rFonts w:hint="eastAsia" w:ascii="宋体" w:hAnsi="宋体" w:cs="宋体"/>
          <w:color w:val="auto"/>
          <w:kern w:val="0"/>
          <w:szCs w:val="21"/>
          <w:highlight w:val="none"/>
        </w:rPr>
      </w:pPr>
    </w:p>
    <w:p w14:paraId="23D2FB6D">
      <w:pPr>
        <w:autoSpaceDE w:val="0"/>
        <w:autoSpaceDN w:val="0"/>
        <w:spacing w:before="8"/>
        <w:ind w:right="-49" w:firstLine="480"/>
        <w:jc w:val="center"/>
        <w:rPr>
          <w:rFonts w:hint="eastAsia" w:ascii="宋体" w:hAnsi="宋体" w:cs="宋体"/>
          <w:color w:val="auto"/>
          <w:kern w:val="0"/>
          <w:szCs w:val="21"/>
          <w:highlight w:val="none"/>
        </w:rPr>
      </w:pPr>
    </w:p>
    <w:p w14:paraId="1CA9679D">
      <w:pPr>
        <w:autoSpaceDE w:val="0"/>
        <w:autoSpaceDN w:val="0"/>
        <w:spacing w:before="8"/>
        <w:ind w:right="-49" w:firstLine="480"/>
        <w:jc w:val="center"/>
        <w:rPr>
          <w:rFonts w:hint="eastAsia" w:ascii="宋体" w:hAnsi="宋体" w:cs="宋体"/>
          <w:color w:val="auto"/>
          <w:kern w:val="0"/>
          <w:szCs w:val="21"/>
          <w:highlight w:val="none"/>
        </w:rPr>
      </w:pPr>
    </w:p>
    <w:p w14:paraId="463BB664">
      <w:pPr>
        <w:autoSpaceDE w:val="0"/>
        <w:autoSpaceDN w:val="0"/>
        <w:spacing w:before="8"/>
        <w:ind w:right="-49" w:firstLine="480"/>
        <w:jc w:val="center"/>
        <w:rPr>
          <w:rFonts w:hint="eastAsia" w:ascii="宋体" w:hAnsi="宋体" w:cs="宋体"/>
          <w:color w:val="auto"/>
          <w:kern w:val="0"/>
          <w:szCs w:val="21"/>
          <w:highlight w:val="none"/>
        </w:rPr>
      </w:pPr>
    </w:p>
    <w:p w14:paraId="781C642D">
      <w:pPr>
        <w:autoSpaceDE w:val="0"/>
        <w:autoSpaceDN w:val="0"/>
        <w:spacing w:before="8"/>
        <w:ind w:right="-49" w:firstLine="480"/>
        <w:jc w:val="center"/>
        <w:rPr>
          <w:rFonts w:hint="eastAsia" w:ascii="宋体" w:hAnsi="宋体" w:cs="宋体"/>
          <w:color w:val="auto"/>
          <w:kern w:val="0"/>
          <w:szCs w:val="21"/>
          <w:highlight w:val="none"/>
        </w:rPr>
      </w:pPr>
    </w:p>
    <w:p w14:paraId="1E87665A">
      <w:pPr>
        <w:autoSpaceDE w:val="0"/>
        <w:autoSpaceDN w:val="0"/>
        <w:spacing w:before="8"/>
        <w:ind w:right="-49" w:firstLine="480"/>
        <w:jc w:val="center"/>
        <w:rPr>
          <w:rFonts w:hint="eastAsia" w:ascii="宋体" w:hAnsi="宋体" w:cs="宋体"/>
          <w:color w:val="auto"/>
          <w:kern w:val="0"/>
          <w:szCs w:val="21"/>
          <w:highlight w:val="none"/>
        </w:rPr>
      </w:pPr>
    </w:p>
    <w:p w14:paraId="6E092F74">
      <w:pPr>
        <w:autoSpaceDE w:val="0"/>
        <w:autoSpaceDN w:val="0"/>
        <w:spacing w:before="8"/>
        <w:ind w:right="-49" w:firstLine="480"/>
        <w:jc w:val="center"/>
        <w:rPr>
          <w:rFonts w:hint="eastAsia" w:ascii="宋体" w:hAnsi="宋体" w:cs="宋体"/>
          <w:color w:val="auto"/>
          <w:kern w:val="0"/>
          <w:szCs w:val="21"/>
          <w:highlight w:val="none"/>
        </w:rPr>
      </w:pPr>
    </w:p>
    <w:p w14:paraId="5C0B9CD4">
      <w:pPr>
        <w:autoSpaceDE w:val="0"/>
        <w:autoSpaceDN w:val="0"/>
        <w:spacing w:before="8"/>
        <w:ind w:right="-49" w:firstLine="480"/>
        <w:jc w:val="center"/>
        <w:rPr>
          <w:rFonts w:hint="eastAsia" w:ascii="宋体" w:hAnsi="宋体" w:cs="宋体"/>
          <w:color w:val="auto"/>
          <w:kern w:val="0"/>
          <w:szCs w:val="21"/>
          <w:highlight w:val="none"/>
        </w:rPr>
      </w:pPr>
    </w:p>
    <w:p w14:paraId="7086D2EF">
      <w:pPr>
        <w:autoSpaceDE w:val="0"/>
        <w:autoSpaceDN w:val="0"/>
        <w:spacing w:before="8"/>
        <w:ind w:right="-49" w:firstLine="480"/>
        <w:jc w:val="center"/>
        <w:rPr>
          <w:rFonts w:hint="eastAsia" w:ascii="宋体" w:hAnsi="宋体" w:cs="宋体"/>
          <w:color w:val="auto"/>
          <w:kern w:val="0"/>
          <w:szCs w:val="21"/>
          <w:highlight w:val="none"/>
        </w:rPr>
      </w:pPr>
    </w:p>
    <w:p w14:paraId="0321E056">
      <w:pPr>
        <w:autoSpaceDE w:val="0"/>
        <w:autoSpaceDN w:val="0"/>
        <w:spacing w:before="8"/>
        <w:ind w:right="-49" w:firstLine="480"/>
        <w:jc w:val="center"/>
        <w:rPr>
          <w:rFonts w:hint="eastAsia" w:ascii="宋体" w:hAnsi="宋体" w:cs="宋体"/>
          <w:color w:val="auto"/>
          <w:kern w:val="0"/>
          <w:szCs w:val="21"/>
          <w:highlight w:val="none"/>
        </w:rPr>
      </w:pPr>
    </w:p>
    <w:p w14:paraId="27ECDC34">
      <w:pPr>
        <w:autoSpaceDE w:val="0"/>
        <w:autoSpaceDN w:val="0"/>
        <w:spacing w:before="8"/>
        <w:ind w:right="-49" w:firstLine="480"/>
        <w:jc w:val="center"/>
        <w:rPr>
          <w:rFonts w:hint="eastAsia" w:ascii="宋体" w:hAnsi="宋体" w:cs="宋体"/>
          <w:color w:val="auto"/>
          <w:kern w:val="0"/>
          <w:szCs w:val="21"/>
          <w:highlight w:val="none"/>
        </w:rPr>
      </w:pPr>
    </w:p>
    <w:p w14:paraId="6C910B04">
      <w:pPr>
        <w:autoSpaceDE w:val="0"/>
        <w:autoSpaceDN w:val="0"/>
        <w:spacing w:before="8"/>
        <w:ind w:right="-49" w:firstLine="480"/>
        <w:jc w:val="center"/>
        <w:rPr>
          <w:rFonts w:hint="eastAsia" w:ascii="宋体" w:hAnsi="宋体" w:cs="宋体"/>
          <w:color w:val="auto"/>
          <w:kern w:val="0"/>
          <w:szCs w:val="21"/>
          <w:highlight w:val="none"/>
        </w:rPr>
      </w:pPr>
    </w:p>
    <w:p w14:paraId="18C68609">
      <w:pPr>
        <w:autoSpaceDE w:val="0"/>
        <w:autoSpaceDN w:val="0"/>
        <w:spacing w:before="8"/>
        <w:ind w:right="-49" w:firstLine="480"/>
        <w:jc w:val="center"/>
        <w:rPr>
          <w:rFonts w:hint="eastAsia" w:ascii="宋体" w:hAnsi="宋体" w:cs="宋体"/>
          <w:color w:val="auto"/>
          <w:kern w:val="0"/>
          <w:szCs w:val="21"/>
          <w:highlight w:val="none"/>
        </w:rPr>
      </w:pPr>
    </w:p>
    <w:p w14:paraId="02107971">
      <w:pPr>
        <w:autoSpaceDE w:val="0"/>
        <w:autoSpaceDN w:val="0"/>
        <w:spacing w:before="8"/>
        <w:ind w:right="-49" w:firstLine="480"/>
        <w:jc w:val="center"/>
        <w:rPr>
          <w:rFonts w:hint="eastAsia" w:ascii="宋体" w:hAnsi="宋体" w:cs="宋体"/>
          <w:color w:val="auto"/>
          <w:kern w:val="0"/>
          <w:szCs w:val="21"/>
          <w:highlight w:val="none"/>
        </w:rPr>
      </w:pPr>
    </w:p>
    <w:p w14:paraId="4FC77E9F">
      <w:pPr>
        <w:autoSpaceDE w:val="0"/>
        <w:autoSpaceDN w:val="0"/>
        <w:spacing w:before="8"/>
        <w:ind w:right="-49" w:firstLine="480"/>
        <w:jc w:val="center"/>
        <w:rPr>
          <w:rFonts w:hint="eastAsia" w:ascii="宋体" w:hAnsi="宋体" w:cs="宋体"/>
          <w:color w:val="auto"/>
          <w:kern w:val="0"/>
          <w:szCs w:val="21"/>
          <w:highlight w:val="none"/>
        </w:rPr>
      </w:pPr>
    </w:p>
    <w:p w14:paraId="5814E5A1">
      <w:pPr>
        <w:ind w:firstLine="482"/>
        <w:rPr>
          <w:rFonts w:hint="eastAsia" w:ascii="宋体" w:hAnsi="宋体" w:cs="宋体"/>
          <w:b/>
          <w:color w:val="auto"/>
          <w:highlight w:val="none"/>
        </w:rPr>
      </w:pPr>
      <w:r>
        <w:rPr>
          <w:rFonts w:hint="eastAsia" w:ascii="宋体" w:hAnsi="宋体" w:cs="宋体"/>
          <w:b/>
          <w:color w:val="auto"/>
          <w:highlight w:val="none"/>
        </w:rPr>
        <w:t>附件</w:t>
      </w:r>
      <w:r>
        <w:rPr>
          <w:rFonts w:hint="eastAsia" w:ascii="宋体" w:hAnsi="宋体" w:cs="宋体"/>
          <w:b/>
          <w:color w:val="auto"/>
          <w:highlight w:val="none"/>
          <w:lang w:val="en-US" w:eastAsia="zh-CN"/>
        </w:rPr>
        <w:t>三</w:t>
      </w:r>
      <w:r>
        <w:rPr>
          <w:rFonts w:hint="eastAsia" w:ascii="宋体" w:hAnsi="宋体" w:cs="宋体"/>
          <w:b/>
          <w:color w:val="auto"/>
          <w:highlight w:val="none"/>
        </w:rPr>
        <w:t xml:space="preserve">  项目经理委任书</w:t>
      </w:r>
    </w:p>
    <w:p w14:paraId="2E92EC5B">
      <w:pPr>
        <w:spacing w:line="400" w:lineRule="exact"/>
        <w:ind w:firstLine="480"/>
        <w:rPr>
          <w:rFonts w:hint="eastAsia" w:ascii="宋体" w:hAnsi="宋体" w:cs="宋体"/>
          <w:color w:val="auto"/>
          <w:highlight w:val="none"/>
        </w:rPr>
      </w:pPr>
    </w:p>
    <w:p w14:paraId="6A5D1D7D">
      <w:pPr>
        <w:spacing w:line="480" w:lineRule="exact"/>
        <w:ind w:firstLine="482"/>
        <w:jc w:val="center"/>
        <w:rPr>
          <w:rFonts w:hint="eastAsia" w:ascii="宋体" w:hAnsi="宋体" w:cs="宋体"/>
          <w:b/>
          <w:color w:val="auto"/>
          <w:highlight w:val="none"/>
          <w:u w:val="single"/>
        </w:rPr>
      </w:pPr>
      <w:r>
        <w:rPr>
          <w:rFonts w:hint="eastAsia" w:ascii="宋体" w:hAnsi="宋体" w:cs="宋体"/>
          <w:b/>
          <w:color w:val="auto"/>
          <w:highlight w:val="none"/>
          <w:u w:val="single"/>
        </w:rPr>
        <w:t>（承包人全称）</w:t>
      </w:r>
    </w:p>
    <w:p w14:paraId="540B651A">
      <w:pPr>
        <w:spacing w:line="480" w:lineRule="exact"/>
        <w:ind w:firstLine="482"/>
        <w:jc w:val="center"/>
        <w:rPr>
          <w:rFonts w:hint="eastAsia" w:ascii="宋体" w:hAnsi="宋体" w:cs="宋体"/>
          <w:b/>
          <w:color w:val="auto"/>
          <w:highlight w:val="none"/>
        </w:rPr>
      </w:pPr>
      <w:r>
        <w:rPr>
          <w:rFonts w:hint="eastAsia" w:ascii="宋体" w:hAnsi="宋体" w:cs="宋体"/>
          <w:b/>
          <w:color w:val="auto"/>
          <w:highlight w:val="none"/>
          <w:u w:val="single"/>
        </w:rPr>
        <w:t>（</w:t>
      </w:r>
      <w:r>
        <w:rPr>
          <w:rFonts w:hint="eastAsia" w:ascii="宋体" w:hAnsi="宋体" w:cs="宋体"/>
          <w:b/>
          <w:color w:val="auto"/>
          <w:highlight w:val="none"/>
          <w:u w:val="single"/>
          <w:lang w:val="en-US" w:eastAsia="zh-CN"/>
        </w:rPr>
        <w:t>养护项目</w:t>
      </w:r>
      <w:r>
        <w:rPr>
          <w:rFonts w:hint="eastAsia" w:ascii="宋体" w:hAnsi="宋体" w:cs="宋体"/>
          <w:b/>
          <w:color w:val="auto"/>
          <w:highlight w:val="none"/>
          <w:u w:val="single"/>
        </w:rPr>
        <w:t>名称）</w:t>
      </w:r>
      <w:r>
        <w:rPr>
          <w:rFonts w:hint="eastAsia" w:ascii="宋体" w:hAnsi="宋体" w:cs="宋体"/>
          <w:b/>
          <w:color w:val="auto"/>
          <w:highlight w:val="none"/>
        </w:rPr>
        <w:t>项目经理委任书</w:t>
      </w:r>
    </w:p>
    <w:p w14:paraId="3A830AF1">
      <w:pPr>
        <w:spacing w:line="480" w:lineRule="exact"/>
        <w:ind w:firstLine="480"/>
        <w:rPr>
          <w:rFonts w:hint="eastAsia" w:ascii="宋体" w:hAnsi="宋体" w:cs="宋体"/>
          <w:color w:val="auto"/>
          <w:highlight w:val="none"/>
        </w:rPr>
      </w:pPr>
    </w:p>
    <w:p w14:paraId="101CACD9">
      <w:pPr>
        <w:spacing w:line="480" w:lineRule="exact"/>
        <w:ind w:firstLine="480"/>
        <w:rPr>
          <w:rFonts w:hint="eastAsia" w:ascii="宋体" w:hAnsi="宋体" w:cs="宋体"/>
          <w:color w:val="auto"/>
          <w:highlight w:val="none"/>
        </w:rPr>
      </w:pPr>
      <w:r>
        <w:rPr>
          <w:rFonts w:hint="eastAsia" w:ascii="宋体" w:hAnsi="宋体" w:cs="宋体"/>
          <w:color w:val="auto"/>
          <w:highlight w:val="none"/>
        </w:rPr>
        <w:t>致：</w:t>
      </w:r>
      <w:r>
        <w:rPr>
          <w:rFonts w:hint="eastAsia" w:ascii="宋体" w:hAnsi="宋体" w:cs="宋体"/>
          <w:color w:val="auto"/>
          <w:highlight w:val="none"/>
          <w:u w:val="single"/>
        </w:rPr>
        <w:t>（发包人全称</w:t>
      </w:r>
      <w:r>
        <w:rPr>
          <w:rFonts w:hint="eastAsia" w:ascii="宋体" w:hAnsi="宋体" w:cs="宋体"/>
          <w:color w:val="auto"/>
          <w:highlight w:val="none"/>
        </w:rPr>
        <w:t>）</w:t>
      </w:r>
    </w:p>
    <w:p w14:paraId="1D78A34C">
      <w:pPr>
        <w:spacing w:line="480" w:lineRule="exact"/>
        <w:ind w:firstLine="480"/>
        <w:rPr>
          <w:rFonts w:hint="eastAsia" w:ascii="宋体" w:hAnsi="宋体" w:cs="宋体"/>
          <w:color w:val="auto"/>
          <w:highlight w:val="none"/>
        </w:rPr>
      </w:pPr>
      <w:r>
        <w:rPr>
          <w:rFonts w:hint="eastAsia" w:ascii="宋体" w:hAnsi="宋体" w:cs="宋体"/>
          <w:color w:val="auto"/>
          <w:highlight w:val="none"/>
          <w:u w:val="single"/>
        </w:rPr>
        <w:t>（承包人全称）</w:t>
      </w:r>
      <w:r>
        <w:rPr>
          <w:rFonts w:hint="eastAsia" w:ascii="宋体" w:hAnsi="宋体" w:cs="宋体"/>
          <w:color w:val="auto"/>
          <w:highlight w:val="none"/>
        </w:rPr>
        <w:t xml:space="preserve"> 法定代表人</w:t>
      </w:r>
      <w:r>
        <w:rPr>
          <w:rFonts w:hint="eastAsia" w:ascii="宋体" w:hAnsi="宋体" w:cs="宋体"/>
          <w:color w:val="auto"/>
          <w:highlight w:val="none"/>
          <w:u w:val="single"/>
        </w:rPr>
        <w:t xml:space="preserve"> （职务、姓名）</w:t>
      </w:r>
      <w:r>
        <w:rPr>
          <w:rFonts w:hint="eastAsia" w:ascii="宋体" w:hAnsi="宋体" w:cs="宋体"/>
          <w:color w:val="auto"/>
          <w:highlight w:val="none"/>
        </w:rPr>
        <w:t xml:space="preserve"> 代表本单位委任 </w:t>
      </w:r>
      <w:r>
        <w:rPr>
          <w:rFonts w:hint="eastAsia" w:ascii="宋体" w:hAnsi="宋体" w:cs="宋体"/>
          <w:color w:val="auto"/>
          <w:highlight w:val="none"/>
          <w:u w:val="single"/>
        </w:rPr>
        <w:t>（职务、姓名）</w:t>
      </w:r>
      <w:r>
        <w:rPr>
          <w:rFonts w:hint="eastAsia" w:ascii="宋体" w:hAnsi="宋体" w:cs="宋体"/>
          <w:color w:val="auto"/>
          <w:highlight w:val="none"/>
        </w:rPr>
        <w:t xml:space="preserve"> 为</w:t>
      </w:r>
      <w:r>
        <w:rPr>
          <w:rFonts w:hint="eastAsia" w:ascii="宋体" w:hAnsi="宋体" w:cs="宋体"/>
          <w:color w:val="auto"/>
          <w:highlight w:val="none"/>
          <w:u w:val="single"/>
        </w:rPr>
        <w:t>（</w:t>
      </w:r>
      <w:r>
        <w:rPr>
          <w:rFonts w:hint="eastAsia" w:ascii="宋体" w:hAnsi="宋体" w:cs="宋体"/>
          <w:color w:val="auto"/>
          <w:highlight w:val="none"/>
          <w:u w:val="single"/>
          <w:lang w:val="en-US" w:eastAsia="zh-CN"/>
        </w:rPr>
        <w:t>养护项目</w:t>
      </w:r>
      <w:r>
        <w:rPr>
          <w:rFonts w:hint="eastAsia" w:ascii="宋体" w:hAnsi="宋体" w:cs="宋体"/>
          <w:color w:val="auto"/>
          <w:highlight w:val="none"/>
          <w:u w:val="single"/>
        </w:rPr>
        <w:t>名称）</w:t>
      </w:r>
      <w:r>
        <w:rPr>
          <w:rFonts w:hint="eastAsia" w:ascii="宋体" w:hAnsi="宋体" w:cs="宋体"/>
          <w:color w:val="auto"/>
          <w:highlight w:val="none"/>
        </w:rPr>
        <w:t>的项目经理。凡本合同执行中的有关技术、</w:t>
      </w:r>
      <w:r>
        <w:rPr>
          <w:rFonts w:hint="eastAsia" w:ascii="宋体" w:hAnsi="宋体" w:cs="宋体"/>
          <w:color w:val="auto"/>
          <w:highlight w:val="none"/>
          <w:lang w:val="en-US" w:eastAsia="zh-CN"/>
        </w:rPr>
        <w:t>养护作业</w:t>
      </w:r>
      <w:r>
        <w:rPr>
          <w:rFonts w:hint="eastAsia" w:ascii="宋体" w:hAnsi="宋体" w:cs="宋体"/>
          <w:color w:val="auto"/>
          <w:highlight w:val="none"/>
        </w:rPr>
        <w:t>进度、现场管理、质量检验、结算与支付等方面工作，由</w:t>
      </w:r>
      <w:r>
        <w:rPr>
          <w:rFonts w:hint="eastAsia" w:ascii="宋体" w:hAnsi="宋体" w:cs="宋体"/>
          <w:color w:val="auto"/>
          <w:highlight w:val="none"/>
          <w:u w:val="single"/>
        </w:rPr>
        <w:t xml:space="preserve"> （姓名） </w:t>
      </w:r>
      <w:r>
        <w:rPr>
          <w:rFonts w:hint="eastAsia" w:ascii="宋体" w:hAnsi="宋体" w:cs="宋体"/>
          <w:color w:val="auto"/>
          <w:highlight w:val="none"/>
        </w:rPr>
        <w:t>代表本单位全面负责。</w:t>
      </w:r>
    </w:p>
    <w:p w14:paraId="153EEBB1">
      <w:pPr>
        <w:spacing w:line="480" w:lineRule="exact"/>
        <w:ind w:firstLine="480"/>
        <w:rPr>
          <w:rFonts w:hint="eastAsia" w:ascii="宋体" w:hAnsi="宋体" w:cs="宋体"/>
          <w:color w:val="auto"/>
          <w:highlight w:val="none"/>
        </w:rPr>
      </w:pPr>
    </w:p>
    <w:p w14:paraId="79219E36">
      <w:pPr>
        <w:spacing w:line="480" w:lineRule="exact"/>
        <w:ind w:firstLine="480"/>
        <w:jc w:val="right"/>
        <w:rPr>
          <w:rFonts w:hint="eastAsia" w:ascii="宋体" w:hAnsi="宋体" w:cs="宋体"/>
          <w:color w:val="auto"/>
          <w:highlight w:val="none"/>
        </w:rPr>
      </w:pPr>
    </w:p>
    <w:p w14:paraId="0E29B40E">
      <w:pPr>
        <w:spacing w:line="480" w:lineRule="exact"/>
        <w:ind w:firstLine="480"/>
        <w:jc w:val="right"/>
        <w:rPr>
          <w:rFonts w:hint="eastAsia" w:ascii="宋体" w:hAnsi="宋体" w:cs="宋体"/>
          <w:color w:val="auto"/>
          <w:highlight w:val="none"/>
        </w:rPr>
      </w:pPr>
    </w:p>
    <w:p w14:paraId="0ABC2D0A">
      <w:pPr>
        <w:spacing w:line="480" w:lineRule="exact"/>
        <w:ind w:firstLine="480"/>
        <w:jc w:val="center"/>
        <w:rPr>
          <w:rFonts w:hint="eastAsia" w:ascii="宋体" w:hAnsi="宋体" w:cs="宋体"/>
          <w:color w:val="auto"/>
          <w:highlight w:val="none"/>
        </w:rPr>
      </w:pPr>
      <w:r>
        <w:rPr>
          <w:rFonts w:hint="eastAsia" w:ascii="宋体" w:hAnsi="宋体" w:cs="宋体"/>
          <w:color w:val="auto"/>
          <w:highlight w:val="none"/>
        </w:rPr>
        <w:t xml:space="preserve">                  承包人：</w:t>
      </w:r>
      <w:r>
        <w:rPr>
          <w:rFonts w:hint="eastAsia" w:ascii="宋体" w:hAnsi="宋体" w:cs="宋体"/>
          <w:color w:val="auto"/>
          <w:highlight w:val="none"/>
          <w:u w:val="single"/>
        </w:rPr>
        <w:t xml:space="preserve">                  </w:t>
      </w:r>
      <w:r>
        <w:rPr>
          <w:rFonts w:hint="eastAsia" w:ascii="宋体" w:hAnsi="宋体" w:cs="宋体"/>
          <w:color w:val="auto"/>
          <w:highlight w:val="none"/>
        </w:rPr>
        <w:t>（盖单位章）</w:t>
      </w:r>
    </w:p>
    <w:p w14:paraId="091E333B">
      <w:pPr>
        <w:spacing w:line="480" w:lineRule="exact"/>
        <w:ind w:firstLine="480"/>
        <w:jc w:val="center"/>
        <w:rPr>
          <w:rFonts w:hint="eastAsia" w:ascii="宋体" w:hAnsi="宋体" w:cs="宋体"/>
          <w:color w:val="auto"/>
          <w:highlight w:val="none"/>
          <w:u w:val="single"/>
        </w:rPr>
      </w:pPr>
      <w:r>
        <w:rPr>
          <w:rFonts w:hint="eastAsia" w:ascii="宋体" w:hAnsi="宋体" w:cs="宋体"/>
          <w:color w:val="auto"/>
          <w:highlight w:val="none"/>
        </w:rPr>
        <w:t xml:space="preserve">            法定代表人：</w:t>
      </w:r>
      <w:r>
        <w:rPr>
          <w:rFonts w:hint="eastAsia" w:ascii="宋体" w:hAnsi="宋体" w:cs="宋体"/>
          <w:color w:val="auto"/>
          <w:highlight w:val="none"/>
          <w:u w:val="single"/>
        </w:rPr>
        <w:t xml:space="preserve">            （职务） </w:t>
      </w:r>
    </w:p>
    <w:p w14:paraId="2767222A">
      <w:pPr>
        <w:spacing w:line="480" w:lineRule="exact"/>
        <w:ind w:firstLine="1800" w:firstLineChars="750"/>
        <w:jc w:val="center"/>
        <w:rPr>
          <w:rFonts w:hint="eastAsia" w:ascii="宋体" w:hAnsi="宋体" w:cs="宋体"/>
          <w:color w:val="auto"/>
          <w:highlight w:val="none"/>
          <w:u w:val="single"/>
        </w:rPr>
      </w:pPr>
      <w:r>
        <w:rPr>
          <w:rFonts w:hint="eastAsia" w:ascii="宋体" w:hAnsi="宋体" w:cs="宋体"/>
          <w:color w:val="auto"/>
          <w:highlight w:val="none"/>
        </w:rPr>
        <w:t xml:space="preserve">      </w:t>
      </w:r>
      <w:r>
        <w:rPr>
          <w:rFonts w:hint="eastAsia" w:ascii="宋体" w:hAnsi="宋体" w:cs="宋体"/>
          <w:color w:val="auto"/>
          <w:highlight w:val="none"/>
          <w:u w:val="single"/>
        </w:rPr>
        <w:t xml:space="preserve">         （姓名） </w:t>
      </w:r>
    </w:p>
    <w:p w14:paraId="54FAC2CF">
      <w:pPr>
        <w:spacing w:line="480" w:lineRule="exact"/>
        <w:ind w:firstLine="1800" w:firstLineChars="750"/>
        <w:jc w:val="center"/>
        <w:rPr>
          <w:rFonts w:hint="eastAsia" w:ascii="宋体" w:hAnsi="宋体" w:cs="宋体"/>
          <w:color w:val="auto"/>
          <w:highlight w:val="none"/>
        </w:rPr>
      </w:pPr>
      <w:r>
        <w:rPr>
          <w:rFonts w:hint="eastAsia" w:ascii="宋体" w:hAnsi="宋体" w:cs="宋体"/>
          <w:color w:val="auto"/>
          <w:highlight w:val="none"/>
        </w:rPr>
        <w:t xml:space="preserve">      </w:t>
      </w:r>
      <w:r>
        <w:rPr>
          <w:rFonts w:hint="eastAsia" w:ascii="宋体" w:hAnsi="宋体" w:cs="宋体"/>
          <w:color w:val="auto"/>
          <w:highlight w:val="none"/>
          <w:u w:val="single"/>
        </w:rPr>
        <w:t xml:space="preserve">         （签字） </w:t>
      </w:r>
    </w:p>
    <w:p w14:paraId="1C89452B">
      <w:pPr>
        <w:spacing w:line="480" w:lineRule="exact"/>
        <w:ind w:firstLine="480"/>
        <w:jc w:val="center"/>
        <w:rPr>
          <w:rFonts w:hint="eastAsia" w:ascii="宋体" w:hAnsi="宋体" w:cs="宋体"/>
          <w:color w:val="auto"/>
          <w:highlight w:val="none"/>
        </w:rPr>
      </w:pPr>
      <w:r>
        <w:rPr>
          <w:rFonts w:hint="eastAsia" w:ascii="宋体" w:hAnsi="宋体" w:cs="宋体"/>
          <w:color w:val="auto"/>
          <w:highlight w:val="none"/>
        </w:rPr>
        <w:t xml:space="preserve">                   </w:t>
      </w:r>
      <w:r>
        <w:rPr>
          <w:rFonts w:hint="eastAsia" w:ascii="宋体" w:hAnsi="宋体" w:cs="宋体"/>
          <w:color w:val="auto"/>
          <w:highlight w:val="none"/>
          <w:u w:val="single"/>
        </w:rPr>
        <w:t xml:space="preserve">   </w:t>
      </w:r>
      <w:r>
        <w:rPr>
          <w:rFonts w:hint="eastAsia" w:ascii="宋体" w:hAnsi="宋体" w:cs="宋体"/>
          <w:color w:val="auto"/>
          <w:highlight w:val="none"/>
        </w:rPr>
        <w:t>年</w:t>
      </w:r>
      <w:r>
        <w:rPr>
          <w:rFonts w:hint="eastAsia" w:ascii="宋体" w:hAnsi="宋体" w:cs="宋体"/>
          <w:color w:val="auto"/>
          <w:highlight w:val="none"/>
          <w:u w:val="single"/>
        </w:rPr>
        <w:t xml:space="preserve">   </w:t>
      </w:r>
      <w:r>
        <w:rPr>
          <w:rFonts w:hint="eastAsia" w:ascii="宋体" w:hAnsi="宋体" w:cs="宋体"/>
          <w:color w:val="auto"/>
          <w:highlight w:val="none"/>
        </w:rPr>
        <w:t>月</w:t>
      </w:r>
      <w:r>
        <w:rPr>
          <w:rFonts w:hint="eastAsia" w:ascii="宋体" w:hAnsi="宋体" w:cs="宋体"/>
          <w:color w:val="auto"/>
          <w:highlight w:val="none"/>
          <w:u w:val="single"/>
        </w:rPr>
        <w:t xml:space="preserve">   </w:t>
      </w:r>
      <w:r>
        <w:rPr>
          <w:rFonts w:hint="eastAsia" w:ascii="宋体" w:hAnsi="宋体" w:cs="宋体"/>
          <w:color w:val="auto"/>
          <w:highlight w:val="none"/>
        </w:rPr>
        <w:t>日</w:t>
      </w:r>
    </w:p>
    <w:p w14:paraId="406BFA16">
      <w:pPr>
        <w:spacing w:line="480" w:lineRule="exact"/>
        <w:ind w:firstLine="480"/>
        <w:rPr>
          <w:rFonts w:hint="eastAsia" w:ascii="宋体" w:hAnsi="宋体" w:cs="宋体"/>
          <w:color w:val="auto"/>
          <w:highlight w:val="none"/>
        </w:rPr>
      </w:pPr>
    </w:p>
    <w:p w14:paraId="6D43D208">
      <w:pPr>
        <w:pStyle w:val="13"/>
        <w:ind w:left="480" w:firstLine="480"/>
        <w:rPr>
          <w:rFonts w:hint="eastAsia" w:ascii="宋体" w:hAnsi="宋体" w:cs="宋体"/>
          <w:color w:val="auto"/>
          <w:highlight w:val="none"/>
        </w:rPr>
      </w:pPr>
      <w:r>
        <w:rPr>
          <w:rFonts w:hint="eastAsia" w:ascii="宋体" w:hAnsi="宋体" w:cs="宋体"/>
          <w:color w:val="auto"/>
          <w:highlight w:val="none"/>
        </w:rPr>
        <w:t>抄送：</w:t>
      </w:r>
      <w:r>
        <w:rPr>
          <w:rFonts w:hint="eastAsia" w:ascii="宋体" w:hAnsi="宋体" w:cs="宋体"/>
          <w:color w:val="auto"/>
          <w:highlight w:val="none"/>
          <w:u w:val="single"/>
        </w:rPr>
        <w:t xml:space="preserve">  咨询人（监理人）</w:t>
      </w:r>
    </w:p>
    <w:p w14:paraId="73AEB70F">
      <w:pPr>
        <w:ind w:firstLine="482"/>
        <w:rPr>
          <w:rFonts w:hint="eastAsia" w:ascii="宋体" w:hAnsi="宋体" w:cs="宋体"/>
          <w:b/>
          <w:color w:val="auto"/>
          <w:sz w:val="13"/>
          <w:szCs w:val="11"/>
          <w:highlight w:val="none"/>
        </w:rPr>
      </w:pPr>
      <w:r>
        <w:rPr>
          <w:rFonts w:hint="eastAsia" w:ascii="宋体" w:hAnsi="宋体" w:cs="宋体"/>
          <w:b/>
          <w:color w:val="auto"/>
          <w:highlight w:val="none"/>
        </w:rPr>
        <w:br w:type="page"/>
      </w:r>
      <w:bookmarkStart w:id="691" w:name="_Toc82426060"/>
      <w:bookmarkStart w:id="692" w:name="_Toc14437"/>
      <w:bookmarkStart w:id="693" w:name="_Toc5281"/>
    </w:p>
    <w:p w14:paraId="089C5157">
      <w:pPr>
        <w:ind w:firstLine="482"/>
        <w:rPr>
          <w:rFonts w:hint="eastAsia" w:ascii="宋体" w:hAnsi="宋体" w:cs="宋体"/>
          <w:b/>
          <w:color w:val="auto"/>
          <w:highlight w:val="none"/>
        </w:rPr>
      </w:pPr>
      <w:r>
        <w:rPr>
          <w:rFonts w:hint="eastAsia" w:ascii="宋体" w:hAnsi="宋体" w:cs="宋体"/>
          <w:b/>
          <w:color w:val="auto"/>
          <w:highlight w:val="none"/>
        </w:rPr>
        <w:t>附件</w:t>
      </w:r>
      <w:r>
        <w:rPr>
          <w:rFonts w:hint="eastAsia" w:ascii="宋体" w:hAnsi="宋体" w:cs="宋体"/>
          <w:b/>
          <w:color w:val="auto"/>
          <w:highlight w:val="none"/>
          <w:lang w:val="en-US" w:eastAsia="zh-CN"/>
        </w:rPr>
        <w:t>四</w:t>
      </w:r>
      <w:r>
        <w:rPr>
          <w:rFonts w:hint="eastAsia" w:ascii="宋体" w:hAnsi="宋体" w:cs="宋体"/>
          <w:b/>
          <w:color w:val="auto"/>
          <w:highlight w:val="none"/>
        </w:rPr>
        <w:t xml:space="preserve">  履约保证金格式</w:t>
      </w:r>
      <w:bookmarkEnd w:id="691"/>
      <w:bookmarkEnd w:id="692"/>
      <w:bookmarkEnd w:id="693"/>
    </w:p>
    <w:p w14:paraId="272D17B6">
      <w:pPr>
        <w:adjustRightInd/>
        <w:snapToGrid/>
        <w:ind w:firstLine="480"/>
        <w:jc w:val="left"/>
        <w:rPr>
          <w:rFonts w:hint="eastAsia" w:ascii="宋体" w:hAnsi="宋体" w:cs="宋体"/>
          <w:b/>
          <w:color w:val="auto"/>
          <w:sz w:val="28"/>
          <w:highlight w:val="none"/>
        </w:rPr>
      </w:pPr>
      <w:r>
        <w:rPr>
          <w:rFonts w:hint="eastAsia" w:ascii="宋体" w:hAnsi="宋体" w:cs="宋体"/>
          <w:color w:val="auto"/>
          <w:highlight w:val="none"/>
        </w:rPr>
        <w:t>如采用银行保函，格式参考如下。</w:t>
      </w:r>
    </w:p>
    <w:p w14:paraId="633BC3F6">
      <w:pPr>
        <w:ind w:firstLine="562"/>
        <w:jc w:val="center"/>
        <w:rPr>
          <w:rFonts w:hint="eastAsia" w:ascii="宋体" w:hAnsi="宋体" w:cs="宋体"/>
          <w:b/>
          <w:color w:val="auto"/>
          <w:sz w:val="28"/>
          <w:highlight w:val="none"/>
        </w:rPr>
      </w:pPr>
      <w:r>
        <w:rPr>
          <w:rFonts w:hint="eastAsia" w:ascii="宋体" w:hAnsi="宋体" w:cs="宋体"/>
          <w:b/>
          <w:color w:val="auto"/>
          <w:sz w:val="28"/>
          <w:highlight w:val="none"/>
        </w:rPr>
        <w:t>履 约 保 证 金</w:t>
      </w:r>
    </w:p>
    <w:p w14:paraId="30428657">
      <w:pPr>
        <w:spacing w:line="480" w:lineRule="exact"/>
        <w:ind w:firstLine="480"/>
        <w:rPr>
          <w:rFonts w:hint="eastAsia" w:ascii="宋体" w:hAnsi="宋体" w:cs="宋体"/>
          <w:color w:val="auto"/>
          <w:highlight w:val="none"/>
        </w:rPr>
      </w:pP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（发包人名称）：</w:t>
      </w:r>
    </w:p>
    <w:p w14:paraId="1607FF9C">
      <w:pPr>
        <w:spacing w:line="480" w:lineRule="exact"/>
        <w:ind w:firstLine="480"/>
        <w:rPr>
          <w:rFonts w:hint="eastAsia" w:ascii="宋体" w:hAnsi="宋体" w:cs="宋体"/>
          <w:color w:val="auto"/>
          <w:highlight w:val="none"/>
        </w:rPr>
      </w:pPr>
    </w:p>
    <w:p w14:paraId="142FAEDB">
      <w:pPr>
        <w:widowControl/>
        <w:ind w:left="120" w:leftChars="50" w:right="9" w:firstLine="600" w:firstLineChars="250"/>
        <w:rPr>
          <w:rFonts w:hint="eastAsia" w:ascii="宋体" w:hAnsi="宋体" w:cs="宋体"/>
          <w:color w:val="auto"/>
          <w:highlight w:val="none"/>
        </w:rPr>
      </w:pPr>
      <w:r>
        <w:rPr>
          <w:rFonts w:hint="eastAsia" w:ascii="宋体" w:hAnsi="宋体" w:cs="宋体"/>
          <w:color w:val="auto"/>
          <w:highlight w:val="none"/>
        </w:rPr>
        <w:t>鉴于</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（发包人名称，以下简称“发包人”）接受</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（承包人名称，以下简称“承包人"）于</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年</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月</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日参加</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（项目名称）</w:t>
      </w:r>
      <w:r>
        <w:rPr>
          <w:rFonts w:hint="eastAsia" w:ascii="宋体" w:hAnsi="宋体" w:cs="宋体"/>
          <w:color w:val="auto"/>
          <w:highlight w:val="none"/>
          <w:lang w:val="en-US" w:eastAsia="zh-CN"/>
        </w:rPr>
        <w:t>养护项目的实施</w:t>
      </w:r>
      <w:r>
        <w:rPr>
          <w:rFonts w:hint="eastAsia" w:ascii="宋体" w:hAnsi="宋体" w:cs="宋体"/>
          <w:color w:val="auto"/>
          <w:highlight w:val="none"/>
        </w:rPr>
        <w:t>。我方愿意无条件地、不可撤销地就承包人履行与你方订立的合同，向你方提供担保。</w:t>
      </w:r>
    </w:p>
    <w:p w14:paraId="57725DAE">
      <w:pPr>
        <w:widowControl/>
        <w:spacing w:after="14"/>
        <w:ind w:right="9" w:firstLine="480"/>
        <w:rPr>
          <w:rFonts w:hint="eastAsia" w:ascii="宋体" w:hAnsi="宋体" w:cs="宋体"/>
          <w:color w:val="auto"/>
          <w:highlight w:val="none"/>
        </w:rPr>
      </w:pPr>
      <w:r>
        <w:rPr>
          <w:rFonts w:hint="eastAsia" w:ascii="宋体" w:hAnsi="宋体" w:cs="宋体"/>
          <w:color w:val="auto"/>
          <w:highlight w:val="none"/>
        </w:rPr>
        <w:t xml:space="preserve">1.担保金额人民币（大写） </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4"/>
          <w:sz w:val="24"/>
          <w:szCs w:val="24"/>
          <w:highlight w:val="none"/>
          <w:u w:val="single" w:color="auto"/>
        </w:rPr>
        <w:t>元 (</w:t>
      </w:r>
      <w:r>
        <w:rPr>
          <w:rFonts w:ascii="Times New Roman" w:hAnsi="Times New Roman" w:eastAsia="Times New Roman" w:cs="Times New Roman"/>
          <w:color w:val="auto"/>
          <w:spacing w:val="-4"/>
          <w:sz w:val="24"/>
          <w:szCs w:val="24"/>
          <w:highlight w:val="none"/>
          <w:u w:val="single" w:color="auto"/>
        </w:rPr>
        <w:t>¥</w:t>
      </w:r>
      <w:r>
        <w:rPr>
          <w:rFonts w:ascii="Times New Roman" w:hAnsi="Times New Roman" w:eastAsia="Times New Roman" w:cs="Times New Roman"/>
          <w:color w:val="auto"/>
          <w:spacing w:val="1"/>
          <w:sz w:val="24"/>
          <w:szCs w:val="24"/>
          <w:highlight w:val="none"/>
          <w:u w:val="single" w:color="auto"/>
        </w:rPr>
        <w:t xml:space="preserve">                 </w:t>
      </w:r>
      <w:r>
        <w:rPr>
          <w:rFonts w:ascii="宋体" w:hAnsi="宋体" w:eastAsia="宋体" w:cs="宋体"/>
          <w:color w:val="auto"/>
          <w:spacing w:val="-4"/>
          <w:sz w:val="24"/>
          <w:szCs w:val="24"/>
          <w:highlight w:val="none"/>
          <w:u w:val="single" w:color="auto"/>
        </w:rPr>
        <w:t>)</w:t>
      </w:r>
      <w:r>
        <w:rPr>
          <w:rFonts w:hint="eastAsia" w:ascii="宋体" w:hAnsi="宋体" w:cs="宋体"/>
          <w:color w:val="auto"/>
          <w:highlight w:val="none"/>
        </w:rPr>
        <w:t xml:space="preserve"> 。</w:t>
      </w:r>
    </w:p>
    <w:p w14:paraId="7CF7932C">
      <w:pPr>
        <w:widowControl/>
        <w:spacing w:after="14"/>
        <w:ind w:right="9" w:firstLine="480"/>
        <w:rPr>
          <w:rFonts w:hint="eastAsia" w:ascii="宋体" w:hAnsi="宋体" w:cs="宋体"/>
          <w:color w:val="auto"/>
          <w:highlight w:val="none"/>
        </w:rPr>
      </w:pPr>
      <w:r>
        <w:rPr>
          <w:rFonts w:hint="eastAsia" w:ascii="宋体" w:hAnsi="宋体" w:cs="宋体"/>
          <w:color w:val="auto"/>
          <w:highlight w:val="none"/>
        </w:rPr>
        <w:t>2.担保有效期自发包人与承包人签订的合同生效之日起至发包人签发交工验收证书且承包人按照合同约定缴纳质量保证金之日止。</w:t>
      </w:r>
    </w:p>
    <w:p w14:paraId="5C4F3D74">
      <w:pPr>
        <w:widowControl/>
        <w:spacing w:after="14"/>
        <w:ind w:right="9" w:firstLine="480"/>
        <w:rPr>
          <w:rFonts w:hint="eastAsia" w:ascii="宋体" w:hAnsi="宋体" w:cs="宋体"/>
          <w:color w:val="auto"/>
          <w:highlight w:val="none"/>
        </w:rPr>
      </w:pPr>
      <w:r>
        <w:rPr>
          <w:rFonts w:hint="eastAsia" w:ascii="宋体" w:hAnsi="宋体" w:cs="宋体"/>
          <w:color w:val="auto"/>
          <w:highlight w:val="none"/>
        </w:rPr>
        <w:t>3.在本担保有效期内，如果承包人不履行合同约定的义务或其履行不符合合同的约定时，我方在收到你方以书面形式提出的在担保金额内的赔偿要求后，在7日内无条件支付，无须你方出具证明或陈述理由。</w:t>
      </w:r>
    </w:p>
    <w:p w14:paraId="3A4C3C14">
      <w:pPr>
        <w:widowControl/>
        <w:spacing w:after="14"/>
        <w:ind w:right="9" w:firstLine="480"/>
        <w:rPr>
          <w:rFonts w:hint="eastAsia" w:ascii="宋体" w:hAnsi="宋体" w:cs="宋体"/>
          <w:color w:val="auto"/>
          <w:highlight w:val="none"/>
        </w:rPr>
      </w:pPr>
      <w:r>
        <w:rPr>
          <w:rFonts w:hint="eastAsia" w:ascii="宋体" w:hAnsi="宋体" w:cs="宋体"/>
          <w:color w:val="auto"/>
          <w:highlight w:val="none"/>
        </w:rPr>
        <w:t>4.发包人和承包人按合同条款第15条变更合同时，无论我方是否收到该变更，我方承担本担保规定的义务不变。</w:t>
      </w:r>
    </w:p>
    <w:p w14:paraId="34B64773">
      <w:pPr>
        <w:ind w:firstLine="3840" w:firstLineChars="1600"/>
        <w:rPr>
          <w:rFonts w:hint="eastAsia" w:ascii="宋体" w:hAnsi="宋体" w:cs="宋体"/>
          <w:color w:val="auto"/>
          <w:highlight w:val="none"/>
        </w:rPr>
      </w:pPr>
      <w:r>
        <w:rPr>
          <w:rFonts w:hint="eastAsia" w:ascii="宋体" w:hAnsi="宋体" w:cs="宋体"/>
          <w:color w:val="auto"/>
          <w:highlight w:val="none"/>
        </w:rPr>
        <w:t>担保人名称：</w:t>
      </w:r>
      <w:r>
        <w:rPr>
          <w:rFonts w:hint="eastAsia" w:ascii="宋体" w:hAnsi="宋体" w:cs="宋体"/>
          <w:color w:val="auto"/>
          <w:highlight w:val="none"/>
          <w:u w:val="single"/>
        </w:rPr>
        <w:t xml:space="preserve">    （盖单位章）        </w:t>
      </w:r>
    </w:p>
    <w:p w14:paraId="5559CFAD">
      <w:pPr>
        <w:ind w:firstLine="3840" w:firstLineChars="1600"/>
        <w:rPr>
          <w:rFonts w:hint="eastAsia" w:ascii="宋体" w:hAnsi="宋体" w:cs="宋体"/>
          <w:color w:val="auto"/>
          <w:highlight w:val="none"/>
        </w:rPr>
      </w:pPr>
      <w:r>
        <w:rPr>
          <w:rFonts w:hint="eastAsia" w:ascii="宋体" w:hAnsi="宋体" w:cs="宋体"/>
          <w:color w:val="auto"/>
          <w:highlight w:val="none"/>
        </w:rPr>
        <w:t>法定代表人或其委托代理人：</w:t>
      </w:r>
      <w:r>
        <w:rPr>
          <w:rFonts w:hint="eastAsia" w:ascii="宋体" w:hAnsi="宋体" w:cs="宋体"/>
          <w:color w:val="auto"/>
          <w:highlight w:val="none"/>
          <w:u w:val="single"/>
        </w:rPr>
        <w:t xml:space="preserve">      （签字）      </w:t>
      </w:r>
    </w:p>
    <w:p w14:paraId="0D4F2466">
      <w:pPr>
        <w:ind w:firstLine="3840" w:firstLineChars="1600"/>
        <w:rPr>
          <w:rFonts w:hint="eastAsia" w:ascii="宋体" w:hAnsi="宋体" w:cs="宋体"/>
          <w:color w:val="auto"/>
          <w:highlight w:val="none"/>
          <w:u w:val="single"/>
        </w:rPr>
      </w:pPr>
      <w:r>
        <w:rPr>
          <w:rFonts w:hint="eastAsia" w:ascii="宋体" w:hAnsi="宋体" w:cs="宋体"/>
          <w:color w:val="auto"/>
          <w:highlight w:val="none"/>
        </w:rPr>
        <w:t>地    址：</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p>
    <w:p w14:paraId="1CA692FE">
      <w:pPr>
        <w:ind w:firstLine="3840" w:firstLineChars="1600"/>
        <w:rPr>
          <w:rFonts w:hint="eastAsia" w:ascii="宋体" w:hAnsi="宋体" w:cs="宋体"/>
          <w:color w:val="auto"/>
          <w:highlight w:val="none"/>
          <w:u w:val="single"/>
        </w:rPr>
      </w:pPr>
      <w:r>
        <w:rPr>
          <w:rFonts w:hint="eastAsia" w:ascii="宋体" w:hAnsi="宋体" w:cs="宋体"/>
          <w:color w:val="auto"/>
          <w:highlight w:val="none"/>
        </w:rPr>
        <w:t>邮政编码：</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p>
    <w:p w14:paraId="3E8374EB">
      <w:pPr>
        <w:ind w:firstLine="3840" w:firstLineChars="1600"/>
        <w:rPr>
          <w:rFonts w:hint="eastAsia" w:ascii="宋体" w:hAnsi="宋体" w:cs="宋体"/>
          <w:color w:val="auto"/>
          <w:highlight w:val="none"/>
          <w:u w:val="single"/>
        </w:rPr>
      </w:pPr>
      <w:r>
        <w:rPr>
          <w:rFonts w:hint="eastAsia" w:ascii="宋体" w:hAnsi="宋体" w:cs="宋体"/>
          <w:color w:val="auto"/>
          <w:highlight w:val="none"/>
        </w:rPr>
        <w:t>电    话：</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p>
    <w:p w14:paraId="729F66BA">
      <w:pPr>
        <w:ind w:firstLine="3840" w:firstLineChars="1600"/>
        <w:rPr>
          <w:rFonts w:hint="eastAsia" w:ascii="宋体" w:hAnsi="宋体" w:cs="宋体"/>
          <w:color w:val="auto"/>
          <w:highlight w:val="none"/>
        </w:rPr>
      </w:pPr>
      <w:r>
        <w:rPr>
          <w:rFonts w:hint="eastAsia" w:ascii="宋体" w:hAnsi="宋体" w:cs="宋体"/>
          <w:color w:val="auto"/>
          <w:highlight w:val="none"/>
        </w:rPr>
        <w:t>传    真：</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p>
    <w:p w14:paraId="06C8022E">
      <w:pPr>
        <w:ind w:firstLine="3840" w:firstLineChars="1600"/>
        <w:rPr>
          <w:rFonts w:hint="eastAsia" w:ascii="宋体" w:hAnsi="宋体" w:cs="宋体"/>
          <w:color w:val="auto"/>
          <w:highlight w:val="none"/>
        </w:rPr>
      </w:pPr>
      <w:r>
        <w:rPr>
          <w:rFonts w:hint="eastAsia" w:ascii="宋体" w:hAnsi="宋体" w:cs="宋体"/>
          <w:color w:val="auto"/>
          <w:highlight w:val="none"/>
        </w:rPr>
        <w:t>____年____月____日</w:t>
      </w:r>
    </w:p>
    <w:p w14:paraId="630847DF">
      <w:pPr>
        <w:pStyle w:val="25"/>
        <w:ind w:firstLine="211"/>
        <w:rPr>
          <w:rFonts w:hint="eastAsia" w:ascii="宋体" w:hAnsi="宋体" w:cs="宋体"/>
          <w:b/>
          <w:bCs/>
          <w:color w:val="auto"/>
          <w:highlight w:val="none"/>
        </w:rPr>
      </w:pPr>
      <w:r>
        <w:rPr>
          <w:rFonts w:hint="eastAsia" w:ascii="宋体" w:hAnsi="宋体" w:cs="宋体"/>
          <w:b/>
          <w:bCs/>
          <w:color w:val="auto"/>
          <w:sz w:val="21"/>
          <w:szCs w:val="21"/>
          <w:highlight w:val="none"/>
        </w:rPr>
        <w:t>注：若采用开具保函银行的保函格式，所开具保函内容不得减少或降低以上保函格式中相关的权利义务和其他相关的实质性内容。</w:t>
      </w:r>
    </w:p>
    <w:p w14:paraId="76227FF9">
      <w:pPr>
        <w:ind w:firstLine="480"/>
        <w:rPr>
          <w:rFonts w:hint="eastAsia" w:ascii="宋体" w:hAnsi="宋体" w:cs="宋体"/>
          <w:color w:val="auto"/>
          <w:sz w:val="16"/>
          <w:szCs w:val="15"/>
          <w:highlight w:val="none"/>
        </w:rPr>
      </w:pPr>
      <w:r>
        <w:rPr>
          <w:rFonts w:hint="eastAsia" w:ascii="宋体" w:hAnsi="宋体" w:cs="宋体"/>
          <w:color w:val="auto"/>
          <w:highlight w:val="none"/>
        </w:rPr>
        <w:br w:type="page"/>
      </w:r>
      <w:bookmarkStart w:id="694" w:name="_Toc82426061"/>
      <w:bookmarkStart w:id="695" w:name="_Toc25355"/>
      <w:bookmarkStart w:id="696" w:name="_Toc11307"/>
    </w:p>
    <w:p w14:paraId="33971B64">
      <w:pPr>
        <w:ind w:firstLine="482"/>
        <w:outlineLvl w:val="2"/>
        <w:rPr>
          <w:rFonts w:hint="eastAsia" w:ascii="宋体" w:hAnsi="宋体" w:cs="宋体"/>
          <w:b/>
          <w:color w:val="auto"/>
          <w:sz w:val="28"/>
          <w:szCs w:val="28"/>
          <w:highlight w:val="none"/>
        </w:rPr>
      </w:pPr>
      <w:r>
        <w:rPr>
          <w:rFonts w:hint="eastAsia" w:ascii="宋体" w:hAnsi="宋体" w:cs="宋体"/>
          <w:b/>
          <w:color w:val="auto"/>
          <w:highlight w:val="none"/>
        </w:rPr>
        <w:t>附件</w:t>
      </w:r>
      <w:r>
        <w:rPr>
          <w:rFonts w:hint="eastAsia" w:ascii="宋体" w:hAnsi="宋体" w:cs="宋体"/>
          <w:b/>
          <w:color w:val="auto"/>
          <w:highlight w:val="none"/>
          <w:lang w:val="en-US" w:eastAsia="zh-CN"/>
        </w:rPr>
        <w:t>五</w:t>
      </w:r>
      <w:r>
        <w:rPr>
          <w:rFonts w:hint="eastAsia" w:ascii="宋体" w:hAnsi="宋体" w:cs="宋体"/>
          <w:b/>
          <w:color w:val="auto"/>
          <w:highlight w:val="none"/>
        </w:rPr>
        <w:t xml:space="preserve">  </w:t>
      </w:r>
      <w:bookmarkEnd w:id="694"/>
      <w:bookmarkEnd w:id="695"/>
      <w:bookmarkEnd w:id="696"/>
      <w:bookmarkStart w:id="697" w:name="_Toc10954"/>
      <w:bookmarkStart w:id="698" w:name="_Toc12221"/>
      <w:bookmarkStart w:id="699" w:name="_Toc18983"/>
      <w:bookmarkStart w:id="700" w:name="_Toc10631_WPSOffice_Level2"/>
      <w:bookmarkStart w:id="701" w:name="_Toc9240"/>
      <w:bookmarkStart w:id="702" w:name="_Toc521571838"/>
      <w:bookmarkStart w:id="703" w:name="_Toc1137"/>
      <w:bookmarkStart w:id="704" w:name="_Toc28575"/>
      <w:r>
        <w:rPr>
          <w:rFonts w:hint="eastAsia" w:ascii="宋体" w:hAnsi="宋体" w:cs="宋体"/>
          <w:b/>
          <w:color w:val="auto"/>
          <w:highlight w:val="none"/>
        </w:rPr>
        <w:t xml:space="preserve">  维护农民工合法权益合同格式</w:t>
      </w:r>
      <w:bookmarkEnd w:id="697"/>
      <w:bookmarkEnd w:id="698"/>
      <w:bookmarkEnd w:id="699"/>
      <w:bookmarkEnd w:id="700"/>
      <w:bookmarkEnd w:id="701"/>
      <w:bookmarkEnd w:id="702"/>
      <w:bookmarkEnd w:id="703"/>
      <w:bookmarkEnd w:id="704"/>
    </w:p>
    <w:p w14:paraId="24AFA9E4">
      <w:pPr>
        <w:wordWrap w:val="0"/>
        <w:ind w:firstLine="602"/>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u w:val="single"/>
        </w:rPr>
        <w:t xml:space="preserve">               </w:t>
      </w:r>
      <w:r>
        <w:rPr>
          <w:rFonts w:hint="eastAsia" w:ascii="宋体" w:hAnsi="宋体" w:cs="宋体"/>
          <w:b/>
          <w:color w:val="auto"/>
          <w:sz w:val="30"/>
          <w:szCs w:val="30"/>
          <w:highlight w:val="none"/>
        </w:rPr>
        <w:t>项目</w:t>
      </w:r>
    </w:p>
    <w:p w14:paraId="66FCD8D1">
      <w:pPr>
        <w:wordWrap w:val="0"/>
        <w:ind w:firstLine="602"/>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rPr>
        <w:t>维护农民工合法权益合同</w:t>
      </w:r>
    </w:p>
    <w:p w14:paraId="1DBB9EE7">
      <w:pPr>
        <w:wordWrap w:val="0"/>
        <w:ind w:firstLine="480"/>
        <w:rPr>
          <w:rFonts w:hint="eastAsia" w:ascii="宋体" w:hAnsi="宋体" w:cs="宋体"/>
          <w:color w:val="auto"/>
          <w:highlight w:val="none"/>
        </w:rPr>
      </w:pPr>
      <w:r>
        <w:rPr>
          <w:rFonts w:hint="eastAsia" w:ascii="宋体" w:hAnsi="宋体" w:cs="宋体"/>
          <w:color w:val="auto"/>
          <w:highlight w:val="none"/>
        </w:rPr>
        <w:t>根据《中华人民共和国民法典》、《国务院办公厅关于全面治理拖欠农民工工资问题的意见》（国办发〔2016〕1号）、《国务院办公厅关于切实解决建设领域拖欠工程款问题的通知》（国办发〔2003〕94号）、《国务院办公厅转发建设部等部门关于进一步解决建设领域拖欠工程款问题意见的通知》（国办发〔2003〕78号）、《保障农民工工资支付条例》（</w:t>
      </w:r>
      <w:r>
        <w:rPr>
          <w:rFonts w:hint="eastAsia" w:ascii="宋体" w:hAnsi="宋体" w:cs="宋体"/>
          <w:color w:val="auto"/>
          <w:highlight w:val="none"/>
          <w:lang w:eastAsia="zh-CN"/>
        </w:rPr>
        <w:t>2021年</w:t>
      </w:r>
      <w:r>
        <w:rPr>
          <w:rFonts w:hint="eastAsia" w:ascii="宋体" w:hAnsi="宋体" w:cs="宋体"/>
          <w:color w:val="auto"/>
          <w:highlight w:val="none"/>
        </w:rPr>
        <w:t>国务院令第724号）、交通部《关于在公路建设中切实维护农民合法权益有关问题的通知》（交公路发〔2003〕544号）、劳动和社会保障部《关于农民工参加工伤保险有关问题的通知》（劳社部发〔2004〕18号）、《云南省人民政府办公厅关于全面治理拖欠农民工工资问题的实施意见》（云政办发〔2016〕68号）、《云南省人民政府办公厅关于进一步构建解决农民工工资拖欠长效机制的若干意见》、《云南省交通厅关于转发国务院办公厅及省政府办公厅进一步加强建设领域拖欠工程款清理工作的通知》（云交基建〔2004〕934号）以及招标文件的相关规定，为严肃公路建设市场劳动人员管理制度，维护劳动人员合法权益，保持社会稳定，本项目发包人（以下简称“甲方”）与承包人（以下简称“乙方”），特订立如下合同协议：</w:t>
      </w:r>
    </w:p>
    <w:p w14:paraId="221F81FB">
      <w:pPr>
        <w:wordWrap w:val="0"/>
        <w:ind w:firstLine="480"/>
        <w:rPr>
          <w:rFonts w:hint="eastAsia" w:ascii="宋体" w:hAnsi="宋体" w:cs="宋体"/>
          <w:color w:val="auto"/>
          <w:highlight w:val="none"/>
        </w:rPr>
      </w:pPr>
      <w:bookmarkStart w:id="705" w:name="_Toc21050_WPSOffice_Level2"/>
      <w:r>
        <w:rPr>
          <w:rFonts w:hint="eastAsia" w:ascii="宋体" w:hAnsi="宋体" w:cs="宋体"/>
          <w:color w:val="auto"/>
          <w:highlight w:val="none"/>
        </w:rPr>
        <w:t>一、甲方职责</w:t>
      </w:r>
      <w:bookmarkEnd w:id="705"/>
    </w:p>
    <w:p w14:paraId="466309A7">
      <w:pPr>
        <w:wordWrap w:val="0"/>
        <w:ind w:firstLine="480"/>
        <w:rPr>
          <w:rFonts w:hint="eastAsia" w:ascii="宋体" w:hAnsi="宋体" w:cs="宋体"/>
          <w:color w:val="auto"/>
          <w:highlight w:val="none"/>
        </w:rPr>
      </w:pPr>
      <w:r>
        <w:rPr>
          <w:rFonts w:hint="eastAsia" w:ascii="宋体" w:hAnsi="宋体" w:cs="宋体"/>
          <w:color w:val="auto"/>
          <w:highlight w:val="none"/>
        </w:rPr>
        <w:t>1、严格遵守党的政策和国家有关法律法规及交通部和相关部委的有关规定，以及云南省政府、云南省交通厅的相关规定；</w:t>
      </w:r>
    </w:p>
    <w:p w14:paraId="201CEA3C">
      <w:pPr>
        <w:wordWrap w:val="0"/>
        <w:ind w:firstLine="480"/>
        <w:rPr>
          <w:rFonts w:hint="eastAsia" w:ascii="宋体" w:hAnsi="宋体" w:cs="宋体"/>
          <w:color w:val="auto"/>
          <w:highlight w:val="none"/>
        </w:rPr>
      </w:pPr>
      <w:r>
        <w:rPr>
          <w:rFonts w:hint="eastAsia" w:ascii="宋体" w:hAnsi="宋体" w:cs="宋体"/>
          <w:color w:val="auto"/>
          <w:highlight w:val="none"/>
        </w:rPr>
        <w:t>2、督促乙方严格劳动合同管理，规范公路建设用工行为。随时抽查乙方劳动合同的执行情况，对于未签订劳动合同的单位，及时予以纠正，以维护所有公路建设劳动者的合法权益；</w:t>
      </w:r>
    </w:p>
    <w:p w14:paraId="34FEED7B">
      <w:pPr>
        <w:wordWrap w:val="0"/>
        <w:ind w:firstLine="480"/>
        <w:rPr>
          <w:rFonts w:hint="eastAsia" w:ascii="宋体" w:hAnsi="宋体" w:cs="宋体"/>
          <w:color w:val="auto"/>
          <w:highlight w:val="none"/>
        </w:rPr>
      </w:pPr>
      <w:r>
        <w:rPr>
          <w:rFonts w:hint="eastAsia" w:ascii="宋体" w:hAnsi="宋体" w:cs="宋体"/>
          <w:color w:val="auto"/>
          <w:highlight w:val="none"/>
        </w:rPr>
        <w:t>3、甲方按合同协议书的规定，按时支付给乙方工程进度款。甲方的期中支付款将转入乙方指定并经甲方批准的银行所设的专门账户，甲方及其派出机构有权随时对乙方工程资金使用情况进行检查。甲方支付的预付款、工程进度款为本工程的专用资金，乙方不得转移或用于其他工程。</w:t>
      </w:r>
    </w:p>
    <w:p w14:paraId="64026B61">
      <w:pPr>
        <w:wordWrap w:val="0"/>
        <w:ind w:firstLine="480"/>
        <w:rPr>
          <w:rFonts w:hint="eastAsia" w:ascii="宋体" w:hAnsi="宋体" w:cs="宋体"/>
          <w:color w:val="auto"/>
          <w:highlight w:val="none"/>
        </w:rPr>
      </w:pPr>
      <w:bookmarkStart w:id="706" w:name="_Toc22237_WPSOffice_Level2"/>
      <w:r>
        <w:rPr>
          <w:rFonts w:hint="eastAsia" w:ascii="宋体" w:hAnsi="宋体" w:cs="宋体"/>
          <w:color w:val="auto"/>
          <w:highlight w:val="none"/>
        </w:rPr>
        <w:t>二、乙方的职责</w:t>
      </w:r>
      <w:bookmarkEnd w:id="706"/>
    </w:p>
    <w:p w14:paraId="0E071AEB">
      <w:pPr>
        <w:wordWrap w:val="0"/>
        <w:topLinePunct/>
        <w:ind w:firstLine="480"/>
        <w:rPr>
          <w:rFonts w:hint="eastAsia" w:ascii="宋体" w:hAnsi="宋体" w:cs="宋体"/>
          <w:color w:val="auto"/>
          <w:highlight w:val="none"/>
        </w:rPr>
      </w:pPr>
      <w:r>
        <w:rPr>
          <w:rFonts w:hint="eastAsia" w:ascii="宋体" w:hAnsi="宋体" w:cs="宋体"/>
          <w:color w:val="auto"/>
          <w:highlight w:val="none"/>
        </w:rPr>
        <w:t>1、乙方应认真贯彻执行国家的相关法律法规和规定，以及云南省政府、云南省交通运输厅、甲方的相关规定；</w:t>
      </w:r>
    </w:p>
    <w:p w14:paraId="28DE5E6D">
      <w:pPr>
        <w:wordWrap w:val="0"/>
        <w:ind w:firstLine="600" w:firstLineChars="250"/>
        <w:rPr>
          <w:rFonts w:hint="eastAsia" w:ascii="宋体" w:hAnsi="宋体" w:cs="宋体"/>
          <w:color w:val="auto"/>
          <w:highlight w:val="none"/>
        </w:rPr>
      </w:pPr>
      <w:r>
        <w:rPr>
          <w:rFonts w:hint="eastAsia" w:ascii="宋体" w:hAnsi="宋体" w:cs="宋体"/>
          <w:color w:val="auto"/>
          <w:highlight w:val="none"/>
        </w:rPr>
        <w:t>2、乙方招用的农民工，必须依照《中华人民共和国民法典》及相关规定，与农民工签订劳动合同。劳动合同要明确合同期限、劳动报酬、工作内容、工作时间、劳动保护、劳动条件、工资支付的方式及违反劳动合同的责任等内容；</w:t>
      </w:r>
    </w:p>
    <w:p w14:paraId="71B493A4">
      <w:pPr>
        <w:wordWrap w:val="0"/>
        <w:ind w:firstLine="600" w:firstLineChars="250"/>
        <w:rPr>
          <w:rFonts w:hint="eastAsia" w:ascii="宋体" w:hAnsi="宋体" w:cs="宋体"/>
          <w:color w:val="auto"/>
          <w:highlight w:val="none"/>
        </w:rPr>
      </w:pPr>
      <w:r>
        <w:rPr>
          <w:rFonts w:hint="eastAsia" w:ascii="宋体" w:hAnsi="宋体" w:cs="宋体"/>
          <w:color w:val="auto"/>
          <w:highlight w:val="none"/>
        </w:rPr>
        <w:t>3、甲方支付的工程进度款，乙方必须专款专用，不得转移或用于其他工程。</w:t>
      </w:r>
    </w:p>
    <w:p w14:paraId="2B5D9103">
      <w:pPr>
        <w:pStyle w:val="8"/>
        <w:spacing w:before="0"/>
        <w:ind w:firstLine="480"/>
        <w:rPr>
          <w:rFonts w:hint="eastAsia" w:ascii="宋体" w:hAnsi="宋体" w:cs="宋体"/>
          <w:color w:val="auto"/>
          <w:highlight w:val="none"/>
        </w:rPr>
      </w:pPr>
      <w:r>
        <w:rPr>
          <w:rFonts w:hint="eastAsia" w:ascii="宋体" w:hAnsi="宋体" w:cs="宋体"/>
          <w:color w:val="auto"/>
          <w:highlight w:val="none"/>
        </w:rPr>
        <w:t>4、乙方不能因为甲方资金不到位等情况而不支付农民工工资，必须优先支付农民工工资。</w:t>
      </w:r>
    </w:p>
    <w:p w14:paraId="1A0A19C4">
      <w:pPr>
        <w:wordWrap w:val="0"/>
        <w:ind w:firstLine="600" w:firstLineChars="250"/>
        <w:rPr>
          <w:rFonts w:hint="eastAsia" w:ascii="宋体" w:hAnsi="宋体" w:cs="宋体"/>
          <w:color w:val="auto"/>
          <w:highlight w:val="none"/>
        </w:rPr>
      </w:pPr>
      <w:bookmarkStart w:id="707" w:name="_Toc2863_WPSOffice_Level2"/>
      <w:r>
        <w:rPr>
          <w:rFonts w:hint="eastAsia" w:ascii="宋体" w:hAnsi="宋体" w:cs="宋体"/>
          <w:color w:val="auto"/>
          <w:highlight w:val="none"/>
        </w:rPr>
        <w:t>三、违约责任</w:t>
      </w:r>
      <w:bookmarkEnd w:id="707"/>
    </w:p>
    <w:p w14:paraId="7090B626">
      <w:pPr>
        <w:wordWrap w:val="0"/>
        <w:ind w:firstLine="600" w:firstLineChars="250"/>
        <w:rPr>
          <w:rFonts w:hint="eastAsia" w:ascii="宋体" w:hAnsi="宋体" w:cs="宋体"/>
          <w:color w:val="auto"/>
          <w:highlight w:val="none"/>
        </w:rPr>
      </w:pPr>
      <w:r>
        <w:rPr>
          <w:rFonts w:hint="eastAsia" w:ascii="宋体" w:hAnsi="宋体" w:cs="宋体"/>
          <w:color w:val="auto"/>
          <w:highlight w:val="none"/>
        </w:rPr>
        <w:t>若乙方未与农民工签订劳动合同或未按已签订的劳动合同规定支付劳动报酬，或处理不当、不及时，除乙方应承担相应的法律责任外，甲方保留停止对乙方支付的权利，直至乙方妥善处理好纠纷为止，且并不因此承担延迟付款的责任。必要时，甲方将依据乙方对其农民工的支付比例来支付乙方应得的款项。</w:t>
      </w:r>
    </w:p>
    <w:p w14:paraId="7BE75D01">
      <w:pPr>
        <w:wordWrap w:val="0"/>
        <w:ind w:firstLine="480"/>
        <w:rPr>
          <w:rFonts w:hint="eastAsia" w:ascii="宋体" w:hAnsi="宋体" w:cs="宋体"/>
          <w:color w:val="auto"/>
          <w:highlight w:val="none"/>
        </w:rPr>
      </w:pPr>
      <w:r>
        <w:rPr>
          <w:rFonts w:hint="eastAsia" w:ascii="宋体" w:hAnsi="宋体" w:cs="宋体"/>
          <w:color w:val="auto"/>
          <w:highlight w:val="none"/>
        </w:rPr>
        <w:t>本协议书是合同文件的补充，应与国家的相关法律法规及交通部和相关部委的有关规定、云南省政府、云南省交通运输厅和甲方的相关规定，以及合同文件同时对照、阅读和理解。</w:t>
      </w:r>
    </w:p>
    <w:p w14:paraId="2AF7F661">
      <w:pPr>
        <w:wordWrap w:val="0"/>
        <w:ind w:firstLine="600" w:firstLineChars="250"/>
        <w:rPr>
          <w:rFonts w:hint="eastAsia" w:ascii="宋体" w:hAnsi="宋体" w:cs="宋体"/>
          <w:color w:val="auto"/>
          <w:highlight w:val="none"/>
        </w:rPr>
      </w:pPr>
      <w:bookmarkStart w:id="708" w:name="_Toc11325_WPSOffice_Level2"/>
      <w:r>
        <w:rPr>
          <w:rFonts w:hint="eastAsia" w:ascii="宋体" w:hAnsi="宋体" w:cs="宋体"/>
          <w:color w:val="auto"/>
          <w:highlight w:val="none"/>
        </w:rPr>
        <w:t>四、本协议书一式</w:t>
      </w:r>
      <w:r>
        <w:rPr>
          <w:rFonts w:hint="eastAsia" w:ascii="宋体" w:hAnsi="宋体" w:cs="宋体"/>
          <w:color w:val="auto"/>
          <w:highlight w:val="none"/>
          <w:u w:val="single"/>
        </w:rPr>
        <w:t xml:space="preserve">   </w:t>
      </w:r>
      <w:r>
        <w:rPr>
          <w:rFonts w:hint="eastAsia" w:ascii="宋体" w:hAnsi="宋体" w:cs="宋体"/>
          <w:color w:val="auto"/>
          <w:highlight w:val="none"/>
        </w:rPr>
        <w:t>份，双方各执</w:t>
      </w:r>
      <w:r>
        <w:rPr>
          <w:rFonts w:hint="eastAsia" w:ascii="宋体" w:hAnsi="宋体" w:cs="宋体"/>
          <w:color w:val="auto"/>
          <w:highlight w:val="none"/>
          <w:u w:val="single"/>
        </w:rPr>
        <w:t xml:space="preserve">    </w:t>
      </w:r>
      <w:r>
        <w:rPr>
          <w:rFonts w:hint="eastAsia" w:ascii="宋体" w:hAnsi="宋体" w:cs="宋体"/>
          <w:color w:val="auto"/>
          <w:highlight w:val="none"/>
        </w:rPr>
        <w:t>份，具有同等效力。</w:t>
      </w:r>
      <w:bookmarkEnd w:id="708"/>
    </w:p>
    <w:p w14:paraId="6D4225A9">
      <w:pPr>
        <w:pStyle w:val="8"/>
        <w:ind w:firstLine="480"/>
        <w:rPr>
          <w:rFonts w:hint="eastAsia" w:ascii="宋体" w:hAnsi="宋体" w:cs="宋体"/>
          <w:color w:val="auto"/>
          <w:highlight w:val="none"/>
        </w:rPr>
      </w:pPr>
    </w:p>
    <w:p w14:paraId="4A5900C4">
      <w:pPr>
        <w:ind w:firstLine="480"/>
        <w:rPr>
          <w:rFonts w:hint="eastAsia" w:ascii="宋体" w:hAnsi="宋体" w:cs="宋体"/>
          <w:color w:val="auto"/>
          <w:highlight w:val="none"/>
        </w:rPr>
      </w:pPr>
      <w:r>
        <w:rPr>
          <w:rFonts w:hint="eastAsia" w:ascii="宋体" w:hAnsi="宋体" w:cs="宋体"/>
          <w:color w:val="auto"/>
          <w:highlight w:val="none"/>
        </w:rPr>
        <w:t>发包人：</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rPr>
        <w:t>（盖单位章）</w:t>
      </w:r>
      <w:r>
        <w:rPr>
          <w:rFonts w:hint="eastAsia" w:ascii="宋体" w:hAnsi="宋体" w:cs="宋体"/>
          <w:color w:val="auto"/>
          <w:highlight w:val="none"/>
        </w:rPr>
        <w:tab/>
      </w:r>
      <w:r>
        <w:rPr>
          <w:rFonts w:hint="eastAsia" w:ascii="宋体" w:hAnsi="宋体" w:cs="宋体"/>
          <w:color w:val="auto"/>
          <w:highlight w:val="none"/>
        </w:rPr>
        <w:tab/>
      </w:r>
    </w:p>
    <w:p w14:paraId="03C99ACA">
      <w:pPr>
        <w:ind w:firstLine="480"/>
        <w:rPr>
          <w:rFonts w:hint="eastAsia" w:ascii="宋体" w:hAnsi="宋体" w:cs="宋体"/>
          <w:color w:val="auto"/>
          <w:highlight w:val="none"/>
          <w:u w:val="single"/>
        </w:rPr>
      </w:pPr>
      <w:r>
        <w:rPr>
          <w:rFonts w:hint="eastAsia" w:ascii="宋体" w:hAnsi="宋体" w:cs="宋体"/>
          <w:color w:val="auto"/>
          <w:highlight w:val="none"/>
        </w:rPr>
        <w:t>法定代表人：</w:t>
      </w:r>
    </w:p>
    <w:p w14:paraId="73ED5646">
      <w:pPr>
        <w:ind w:firstLine="480"/>
        <w:rPr>
          <w:rFonts w:hint="eastAsia" w:ascii="宋体" w:hAnsi="宋体" w:cs="宋体"/>
          <w:color w:val="auto"/>
          <w:highlight w:val="none"/>
        </w:rPr>
      </w:pPr>
      <w:r>
        <w:rPr>
          <w:rFonts w:hint="eastAsia" w:ascii="宋体" w:hAnsi="宋体" w:cs="宋体"/>
          <w:color w:val="auto"/>
          <w:highlight w:val="none"/>
        </w:rPr>
        <w:t>或其委托代理人：</w:t>
      </w:r>
      <w:r>
        <w:rPr>
          <w:rFonts w:hint="eastAsia" w:ascii="宋体" w:hAnsi="宋体" w:cs="宋体"/>
          <w:color w:val="auto"/>
          <w:highlight w:val="none"/>
          <w:u w:val="single"/>
        </w:rPr>
        <w:t xml:space="preserve">（签字）         </w:t>
      </w:r>
    </w:p>
    <w:p w14:paraId="1304E6A1">
      <w:pPr>
        <w:ind w:firstLine="480"/>
        <w:rPr>
          <w:rFonts w:hint="eastAsia" w:ascii="宋体" w:hAnsi="宋体" w:cs="宋体"/>
          <w:color w:val="auto"/>
          <w:highlight w:val="none"/>
        </w:rPr>
      </w:pPr>
    </w:p>
    <w:p w14:paraId="591C0AA7">
      <w:pPr>
        <w:ind w:firstLine="480"/>
        <w:rPr>
          <w:rFonts w:hint="eastAsia" w:ascii="宋体" w:hAnsi="宋体" w:cs="宋体"/>
          <w:color w:val="auto"/>
          <w:highlight w:val="none"/>
        </w:rPr>
      </w:pPr>
      <w:r>
        <w:rPr>
          <w:rFonts w:hint="eastAsia" w:ascii="宋体" w:hAnsi="宋体" w:cs="宋体"/>
          <w:color w:val="auto"/>
          <w:highlight w:val="none"/>
        </w:rPr>
        <w:t>承包人：</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rPr>
        <w:t>（盖单位章）</w:t>
      </w:r>
      <w:r>
        <w:rPr>
          <w:rFonts w:hint="eastAsia" w:ascii="宋体" w:hAnsi="宋体" w:cs="宋体"/>
          <w:color w:val="auto"/>
          <w:highlight w:val="none"/>
        </w:rPr>
        <w:tab/>
      </w:r>
      <w:r>
        <w:rPr>
          <w:rFonts w:hint="eastAsia" w:ascii="宋体" w:hAnsi="宋体" w:cs="宋体"/>
          <w:color w:val="auto"/>
          <w:highlight w:val="none"/>
        </w:rPr>
        <w:tab/>
      </w:r>
    </w:p>
    <w:p w14:paraId="73F1B146">
      <w:pPr>
        <w:ind w:firstLine="480"/>
        <w:rPr>
          <w:rFonts w:hint="eastAsia" w:ascii="宋体" w:hAnsi="宋体" w:cs="宋体"/>
          <w:color w:val="auto"/>
          <w:highlight w:val="none"/>
          <w:u w:val="single"/>
        </w:rPr>
      </w:pPr>
      <w:r>
        <w:rPr>
          <w:rFonts w:hint="eastAsia" w:ascii="宋体" w:hAnsi="宋体" w:cs="宋体"/>
          <w:color w:val="auto"/>
          <w:highlight w:val="none"/>
        </w:rPr>
        <w:t>法定代表人：</w:t>
      </w:r>
    </w:p>
    <w:p w14:paraId="55D8E8D5">
      <w:pPr>
        <w:ind w:firstLine="480"/>
        <w:rPr>
          <w:rFonts w:hint="eastAsia" w:ascii="宋体" w:hAnsi="宋体" w:cs="宋体"/>
          <w:color w:val="auto"/>
          <w:highlight w:val="none"/>
        </w:rPr>
      </w:pPr>
      <w:r>
        <w:rPr>
          <w:rFonts w:hint="eastAsia" w:ascii="宋体" w:hAnsi="宋体" w:cs="宋体"/>
          <w:color w:val="auto"/>
          <w:highlight w:val="none"/>
        </w:rPr>
        <w:t>或其委托代理人：</w:t>
      </w:r>
      <w:r>
        <w:rPr>
          <w:rFonts w:hint="eastAsia" w:ascii="宋体" w:hAnsi="宋体" w:cs="宋体"/>
          <w:color w:val="auto"/>
          <w:highlight w:val="none"/>
          <w:u w:val="single"/>
        </w:rPr>
        <w:t xml:space="preserve">（签字）         </w:t>
      </w:r>
    </w:p>
    <w:p w14:paraId="4A8461EC">
      <w:pPr>
        <w:adjustRightInd/>
        <w:ind w:firstLine="480"/>
        <w:jc w:val="left"/>
        <w:rPr>
          <w:rFonts w:hint="eastAsia" w:ascii="宋体" w:hAnsi="宋体" w:cs="宋体"/>
          <w:color w:val="auto"/>
          <w:kern w:val="0"/>
          <w:szCs w:val="21"/>
          <w:highlight w:val="none"/>
        </w:rPr>
      </w:pP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rPr>
          <w:rFonts w:hint="eastAsia" w:ascii="宋体" w:hAnsi="宋体" w:cs="宋体"/>
          <w:color w:val="auto"/>
          <w:highlight w:val="none"/>
        </w:rPr>
        <w:t>年</w:t>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rPr>
          <w:rFonts w:hint="eastAsia" w:ascii="宋体" w:hAnsi="宋体" w:cs="宋体"/>
          <w:color w:val="auto"/>
          <w:highlight w:val="none"/>
        </w:rPr>
        <w:t>月</w:t>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rPr>
          <w:rFonts w:hint="eastAsia" w:ascii="宋体" w:hAnsi="宋体" w:cs="宋体"/>
          <w:color w:val="auto"/>
          <w:highlight w:val="none"/>
        </w:rPr>
        <w:t>日</w:t>
      </w:r>
    </w:p>
    <w:p w14:paraId="485F06EE">
      <w:pPr>
        <w:pStyle w:val="25"/>
        <w:ind w:firstLine="240"/>
        <w:rPr>
          <w:rFonts w:hint="eastAsia" w:ascii="宋体" w:hAnsi="宋体" w:cs="宋体"/>
          <w:color w:val="auto"/>
          <w:kern w:val="0"/>
          <w:szCs w:val="21"/>
          <w:highlight w:val="none"/>
        </w:rPr>
      </w:pPr>
    </w:p>
    <w:p w14:paraId="370AFE6A">
      <w:pPr>
        <w:pStyle w:val="25"/>
        <w:ind w:firstLine="0" w:firstLineChars="0"/>
        <w:rPr>
          <w:rFonts w:hint="eastAsia" w:ascii="宋体" w:hAnsi="宋体" w:cs="宋体"/>
          <w:color w:val="auto"/>
          <w:kern w:val="0"/>
          <w:szCs w:val="21"/>
          <w:highlight w:val="none"/>
        </w:rPr>
      </w:pPr>
    </w:p>
    <w:p w14:paraId="3403AE0A">
      <w:pPr>
        <w:pStyle w:val="25"/>
        <w:ind w:firstLine="240"/>
        <w:rPr>
          <w:rFonts w:hint="eastAsia" w:ascii="宋体" w:hAnsi="宋体" w:cs="宋体"/>
          <w:color w:val="auto"/>
          <w:kern w:val="0"/>
          <w:szCs w:val="21"/>
          <w:highlight w:val="none"/>
        </w:rPr>
      </w:pPr>
    </w:p>
    <w:p w14:paraId="615A2E86">
      <w:pPr>
        <w:pStyle w:val="25"/>
        <w:ind w:firstLine="0" w:firstLineChars="0"/>
        <w:rPr>
          <w:rFonts w:hint="eastAsia" w:ascii="宋体" w:hAnsi="宋体" w:cs="宋体"/>
          <w:color w:val="auto"/>
          <w:kern w:val="0"/>
          <w:szCs w:val="21"/>
          <w:highlight w:val="none"/>
        </w:rPr>
      </w:pPr>
    </w:p>
    <w:p w14:paraId="2964112F">
      <w:pPr>
        <w:pStyle w:val="25"/>
        <w:ind w:firstLine="0" w:firstLineChars="0"/>
        <w:rPr>
          <w:rFonts w:hint="eastAsia" w:ascii="宋体" w:hAnsi="宋体" w:cs="宋体"/>
          <w:color w:val="auto"/>
          <w:kern w:val="0"/>
          <w:szCs w:val="21"/>
          <w:highlight w:val="none"/>
        </w:rPr>
      </w:pPr>
    </w:p>
    <w:p w14:paraId="080F4257">
      <w:pPr>
        <w:pStyle w:val="25"/>
        <w:ind w:firstLine="0" w:firstLineChars="0"/>
        <w:rPr>
          <w:rFonts w:hint="eastAsia" w:ascii="宋体" w:hAnsi="宋体" w:cs="宋体"/>
          <w:color w:val="auto"/>
          <w:kern w:val="0"/>
          <w:szCs w:val="21"/>
          <w:highlight w:val="none"/>
        </w:rPr>
      </w:pPr>
    </w:p>
    <w:p w14:paraId="109BD206">
      <w:pPr>
        <w:pStyle w:val="25"/>
        <w:ind w:firstLine="0" w:firstLineChars="0"/>
        <w:rPr>
          <w:rFonts w:hint="eastAsia" w:ascii="宋体" w:hAnsi="宋体" w:cs="宋体"/>
          <w:color w:val="auto"/>
          <w:kern w:val="0"/>
          <w:szCs w:val="21"/>
          <w:highlight w:val="none"/>
        </w:rPr>
      </w:pPr>
    </w:p>
    <w:p w14:paraId="35BA4286">
      <w:pPr>
        <w:pStyle w:val="25"/>
        <w:ind w:firstLine="0" w:firstLineChars="0"/>
        <w:rPr>
          <w:rFonts w:hint="eastAsia" w:ascii="宋体" w:hAnsi="宋体" w:cs="宋体"/>
          <w:color w:val="auto"/>
          <w:kern w:val="0"/>
          <w:szCs w:val="21"/>
          <w:highlight w:val="none"/>
        </w:rPr>
      </w:pPr>
    </w:p>
    <w:p w14:paraId="702E307A">
      <w:pPr>
        <w:pStyle w:val="25"/>
        <w:ind w:firstLine="0" w:firstLineChars="0"/>
        <w:rPr>
          <w:rFonts w:hint="eastAsia" w:ascii="宋体" w:hAnsi="宋体" w:cs="宋体"/>
          <w:color w:val="auto"/>
          <w:kern w:val="0"/>
          <w:szCs w:val="21"/>
          <w:highlight w:val="none"/>
        </w:rPr>
      </w:pPr>
    </w:p>
    <w:p w14:paraId="154D301B">
      <w:pPr>
        <w:pStyle w:val="25"/>
        <w:ind w:firstLine="0" w:firstLineChars="0"/>
        <w:rPr>
          <w:rFonts w:hint="eastAsia" w:ascii="宋体" w:hAnsi="宋体" w:cs="宋体"/>
          <w:color w:val="auto"/>
          <w:kern w:val="0"/>
          <w:szCs w:val="21"/>
          <w:highlight w:val="none"/>
        </w:rPr>
      </w:pPr>
    </w:p>
    <w:p w14:paraId="71061916">
      <w:pPr>
        <w:pStyle w:val="25"/>
        <w:ind w:firstLine="0" w:firstLineChars="0"/>
        <w:rPr>
          <w:rFonts w:hint="eastAsia" w:ascii="宋体" w:hAnsi="宋体" w:cs="宋体"/>
          <w:color w:val="auto"/>
          <w:kern w:val="0"/>
          <w:szCs w:val="21"/>
          <w:highlight w:val="none"/>
        </w:rPr>
      </w:pPr>
    </w:p>
    <w:p w14:paraId="05888B49">
      <w:pPr>
        <w:pStyle w:val="25"/>
        <w:ind w:firstLine="0" w:firstLineChars="0"/>
        <w:rPr>
          <w:rFonts w:hint="eastAsia" w:ascii="宋体" w:hAnsi="宋体" w:cs="宋体"/>
          <w:color w:val="auto"/>
          <w:kern w:val="0"/>
          <w:szCs w:val="21"/>
          <w:highlight w:val="none"/>
        </w:rPr>
      </w:pPr>
    </w:p>
    <w:p w14:paraId="500FDE30">
      <w:pPr>
        <w:pStyle w:val="25"/>
        <w:ind w:firstLine="0" w:firstLineChars="0"/>
        <w:rPr>
          <w:rFonts w:hint="eastAsia" w:ascii="宋体" w:hAnsi="宋体" w:cs="宋体"/>
          <w:color w:val="auto"/>
          <w:kern w:val="0"/>
          <w:szCs w:val="21"/>
          <w:highlight w:val="none"/>
        </w:rPr>
      </w:pPr>
    </w:p>
    <w:p w14:paraId="72C1CA1F">
      <w:pPr>
        <w:pStyle w:val="25"/>
        <w:ind w:firstLine="0" w:firstLineChars="0"/>
        <w:rPr>
          <w:rFonts w:hint="eastAsia" w:ascii="宋体" w:hAnsi="宋体" w:cs="宋体"/>
          <w:color w:val="auto"/>
          <w:kern w:val="0"/>
          <w:szCs w:val="21"/>
          <w:highlight w:val="none"/>
        </w:rPr>
      </w:pPr>
    </w:p>
    <w:p w14:paraId="7C3EF7E8">
      <w:pPr>
        <w:pStyle w:val="25"/>
        <w:ind w:firstLine="0" w:firstLineChars="0"/>
        <w:rPr>
          <w:rFonts w:hint="eastAsia" w:ascii="宋体" w:hAnsi="宋体" w:cs="宋体"/>
          <w:color w:val="auto"/>
          <w:kern w:val="0"/>
          <w:szCs w:val="21"/>
          <w:highlight w:val="none"/>
        </w:rPr>
      </w:pPr>
    </w:p>
    <w:p w14:paraId="6CE7E0DA">
      <w:pPr>
        <w:pStyle w:val="2"/>
        <w:rPr>
          <w:rFonts w:hint="eastAsia" w:ascii="宋体" w:hAnsi="宋体" w:cs="宋体"/>
          <w:color w:val="auto"/>
          <w:sz w:val="44"/>
          <w:szCs w:val="44"/>
          <w:highlight w:val="none"/>
        </w:rPr>
      </w:pPr>
      <w:bookmarkStart w:id="709" w:name="_Toc22813"/>
      <w:bookmarkStart w:id="710" w:name="_Toc1845"/>
      <w:bookmarkStart w:id="711" w:name="_Toc31098"/>
      <w:bookmarkStart w:id="712" w:name="_Toc9456"/>
      <w:bookmarkStart w:id="713" w:name="_Toc367226023"/>
      <w:bookmarkStart w:id="714" w:name="_Toc3824"/>
      <w:bookmarkStart w:id="715" w:name="_Toc429844184"/>
      <w:bookmarkStart w:id="716" w:name="_Toc12124"/>
      <w:r>
        <w:rPr>
          <w:rFonts w:hint="eastAsia" w:ascii="宋体" w:hAnsi="宋体" w:cs="宋体"/>
          <w:color w:val="auto"/>
          <w:sz w:val="44"/>
          <w:szCs w:val="44"/>
          <w:highlight w:val="none"/>
        </w:rPr>
        <w:t>第五章 工程量清单</w:t>
      </w:r>
      <w:bookmarkEnd w:id="709"/>
      <w:bookmarkEnd w:id="710"/>
      <w:bookmarkEnd w:id="711"/>
      <w:bookmarkEnd w:id="712"/>
      <w:bookmarkEnd w:id="713"/>
      <w:bookmarkEnd w:id="714"/>
      <w:bookmarkEnd w:id="715"/>
      <w:bookmarkEnd w:id="716"/>
    </w:p>
    <w:p w14:paraId="5F91102E">
      <w:pPr>
        <w:autoSpaceDE w:val="0"/>
        <w:autoSpaceDN w:val="0"/>
        <w:spacing w:before="8"/>
        <w:ind w:firstLine="0" w:firstLineChars="0"/>
        <w:jc w:val="center"/>
        <w:rPr>
          <w:rFonts w:hint="eastAsia" w:ascii="宋体" w:hAnsi="宋体" w:cs="宋体"/>
          <w:b/>
          <w:color w:val="auto"/>
          <w:kern w:val="0"/>
          <w:sz w:val="30"/>
          <w:szCs w:val="30"/>
          <w:highlight w:val="none"/>
        </w:rPr>
      </w:pPr>
      <w:r>
        <w:rPr>
          <w:rFonts w:hint="eastAsia" w:ascii="宋体" w:hAnsi="宋体" w:cs="宋体"/>
          <w:b/>
          <w:color w:val="auto"/>
          <w:kern w:val="0"/>
          <w:sz w:val="30"/>
          <w:szCs w:val="30"/>
          <w:highlight w:val="none"/>
        </w:rPr>
        <w:t>（另册）</w:t>
      </w:r>
    </w:p>
    <w:p w14:paraId="4986245E">
      <w:pPr>
        <w:autoSpaceDE w:val="0"/>
        <w:autoSpaceDN w:val="0"/>
        <w:spacing w:before="8"/>
        <w:ind w:right="-49" w:firstLine="480"/>
        <w:jc w:val="center"/>
        <w:rPr>
          <w:rFonts w:hint="eastAsia" w:ascii="宋体" w:hAnsi="宋体" w:cs="宋体"/>
          <w:color w:val="auto"/>
          <w:kern w:val="0"/>
          <w:szCs w:val="21"/>
          <w:highlight w:val="none"/>
        </w:rPr>
      </w:pPr>
    </w:p>
    <w:p w14:paraId="3E5A934F">
      <w:pPr>
        <w:autoSpaceDE w:val="0"/>
        <w:autoSpaceDN w:val="0"/>
        <w:spacing w:before="8"/>
        <w:ind w:right="-49" w:firstLine="480"/>
        <w:jc w:val="center"/>
        <w:rPr>
          <w:rFonts w:hint="eastAsia" w:ascii="宋体" w:hAnsi="宋体" w:cs="宋体"/>
          <w:color w:val="auto"/>
          <w:kern w:val="0"/>
          <w:szCs w:val="21"/>
          <w:highlight w:val="none"/>
        </w:rPr>
      </w:pPr>
    </w:p>
    <w:p w14:paraId="18A1B87A">
      <w:pPr>
        <w:autoSpaceDE w:val="0"/>
        <w:autoSpaceDN w:val="0"/>
        <w:spacing w:before="8"/>
        <w:ind w:right="-49" w:firstLine="480"/>
        <w:jc w:val="center"/>
        <w:rPr>
          <w:rFonts w:hint="eastAsia" w:ascii="宋体" w:hAnsi="宋体" w:cs="宋体"/>
          <w:color w:val="auto"/>
          <w:kern w:val="0"/>
          <w:szCs w:val="21"/>
          <w:highlight w:val="none"/>
        </w:rPr>
      </w:pPr>
    </w:p>
    <w:p w14:paraId="15EE835C">
      <w:pPr>
        <w:autoSpaceDE w:val="0"/>
        <w:autoSpaceDN w:val="0"/>
        <w:spacing w:before="8"/>
        <w:ind w:right="-49" w:firstLine="480"/>
        <w:jc w:val="center"/>
        <w:rPr>
          <w:rFonts w:hint="eastAsia" w:ascii="宋体" w:hAnsi="宋体" w:cs="宋体"/>
          <w:color w:val="auto"/>
          <w:kern w:val="0"/>
          <w:szCs w:val="21"/>
          <w:highlight w:val="none"/>
        </w:rPr>
      </w:pPr>
    </w:p>
    <w:p w14:paraId="32769A35">
      <w:pPr>
        <w:autoSpaceDE w:val="0"/>
        <w:autoSpaceDN w:val="0"/>
        <w:spacing w:before="8"/>
        <w:ind w:right="-49" w:firstLine="480"/>
        <w:jc w:val="center"/>
        <w:rPr>
          <w:rFonts w:hint="eastAsia" w:ascii="宋体" w:hAnsi="宋体" w:cs="宋体"/>
          <w:color w:val="auto"/>
          <w:kern w:val="0"/>
          <w:szCs w:val="21"/>
          <w:highlight w:val="none"/>
        </w:rPr>
      </w:pPr>
    </w:p>
    <w:p w14:paraId="22D61261">
      <w:pPr>
        <w:autoSpaceDE w:val="0"/>
        <w:autoSpaceDN w:val="0"/>
        <w:spacing w:before="8"/>
        <w:ind w:right="-49" w:firstLine="480"/>
        <w:jc w:val="center"/>
        <w:rPr>
          <w:rFonts w:hint="eastAsia" w:ascii="宋体" w:hAnsi="宋体" w:cs="宋体"/>
          <w:color w:val="auto"/>
          <w:kern w:val="0"/>
          <w:szCs w:val="21"/>
          <w:highlight w:val="none"/>
        </w:rPr>
      </w:pPr>
    </w:p>
    <w:p w14:paraId="0E9A3462">
      <w:pPr>
        <w:autoSpaceDE w:val="0"/>
        <w:autoSpaceDN w:val="0"/>
        <w:spacing w:before="8"/>
        <w:ind w:right="-49" w:firstLine="480"/>
        <w:jc w:val="center"/>
        <w:rPr>
          <w:rFonts w:hint="eastAsia" w:ascii="宋体" w:hAnsi="宋体" w:cs="宋体"/>
          <w:color w:val="auto"/>
          <w:kern w:val="0"/>
          <w:szCs w:val="21"/>
          <w:highlight w:val="none"/>
        </w:rPr>
      </w:pPr>
    </w:p>
    <w:p w14:paraId="31DB15B9">
      <w:pPr>
        <w:autoSpaceDE w:val="0"/>
        <w:autoSpaceDN w:val="0"/>
        <w:spacing w:before="8"/>
        <w:ind w:right="-49" w:firstLine="480"/>
        <w:jc w:val="center"/>
        <w:rPr>
          <w:rFonts w:hint="eastAsia" w:ascii="宋体" w:hAnsi="宋体" w:cs="宋体"/>
          <w:color w:val="auto"/>
          <w:kern w:val="0"/>
          <w:szCs w:val="21"/>
          <w:highlight w:val="none"/>
        </w:rPr>
      </w:pPr>
    </w:p>
    <w:p w14:paraId="5FF63D55">
      <w:pPr>
        <w:autoSpaceDE w:val="0"/>
        <w:autoSpaceDN w:val="0"/>
        <w:spacing w:before="8"/>
        <w:ind w:right="-49" w:firstLine="480"/>
        <w:jc w:val="center"/>
        <w:rPr>
          <w:rFonts w:hint="eastAsia" w:ascii="宋体" w:hAnsi="宋体" w:cs="宋体"/>
          <w:color w:val="auto"/>
          <w:kern w:val="0"/>
          <w:szCs w:val="21"/>
          <w:highlight w:val="none"/>
        </w:rPr>
      </w:pPr>
    </w:p>
    <w:p w14:paraId="038A8DEF">
      <w:pPr>
        <w:autoSpaceDE w:val="0"/>
        <w:autoSpaceDN w:val="0"/>
        <w:spacing w:before="8"/>
        <w:ind w:right="-49" w:firstLine="480"/>
        <w:jc w:val="center"/>
        <w:rPr>
          <w:rFonts w:hint="eastAsia" w:ascii="宋体" w:hAnsi="宋体" w:cs="宋体"/>
          <w:color w:val="auto"/>
          <w:kern w:val="0"/>
          <w:szCs w:val="21"/>
          <w:highlight w:val="none"/>
        </w:rPr>
      </w:pPr>
    </w:p>
    <w:p w14:paraId="1C130BC5">
      <w:pPr>
        <w:autoSpaceDE w:val="0"/>
        <w:autoSpaceDN w:val="0"/>
        <w:spacing w:before="8"/>
        <w:ind w:right="-49" w:firstLine="480"/>
        <w:jc w:val="center"/>
        <w:rPr>
          <w:rFonts w:hint="eastAsia" w:ascii="宋体" w:hAnsi="宋体" w:cs="宋体"/>
          <w:color w:val="auto"/>
          <w:kern w:val="0"/>
          <w:szCs w:val="21"/>
          <w:highlight w:val="none"/>
        </w:rPr>
      </w:pPr>
    </w:p>
    <w:tbl>
      <w:tblPr>
        <w:tblStyle w:val="26"/>
        <w:tblW w:w="9090" w:type="dxa"/>
        <w:tblInd w:w="96" w:type="dxa"/>
        <w:tblLayout w:type="fixed"/>
        <w:tblCellMar>
          <w:top w:w="0" w:type="dxa"/>
          <w:left w:w="108" w:type="dxa"/>
          <w:bottom w:w="0" w:type="dxa"/>
          <w:right w:w="108" w:type="dxa"/>
        </w:tblCellMar>
      </w:tblPr>
      <w:tblGrid>
        <w:gridCol w:w="705"/>
        <w:gridCol w:w="1725"/>
        <w:gridCol w:w="5368"/>
        <w:gridCol w:w="1292"/>
      </w:tblGrid>
      <w:tr w14:paraId="6CED60D2">
        <w:tblPrEx>
          <w:tblCellMar>
            <w:top w:w="0" w:type="dxa"/>
            <w:left w:w="108" w:type="dxa"/>
            <w:bottom w:w="0" w:type="dxa"/>
            <w:right w:w="108" w:type="dxa"/>
          </w:tblCellMar>
        </w:tblPrEx>
        <w:trPr>
          <w:trHeight w:val="225" w:hRule="atLeast"/>
        </w:trPr>
        <w:tc>
          <w:tcPr>
            <w:tcW w:w="9090" w:type="dxa"/>
            <w:gridSpan w:val="4"/>
            <w:tcBorders>
              <w:top w:val="nil"/>
              <w:left w:val="nil"/>
              <w:bottom w:val="nil"/>
              <w:right w:val="nil"/>
            </w:tcBorders>
            <w:shd w:val="clear" w:color="auto" w:fill="auto"/>
            <w:noWrap/>
            <w:vAlign w:val="center"/>
          </w:tcPr>
          <w:p w14:paraId="0E1B02FE">
            <w:pPr>
              <w:widowControl/>
              <w:jc w:val="center"/>
              <w:textAlignment w:val="center"/>
              <w:rPr>
                <w:rFonts w:ascii="宋体" w:hAnsi="宋体" w:cs="宋体"/>
                <w:color w:val="auto"/>
                <w:sz w:val="24"/>
                <w:szCs w:val="24"/>
                <w:highlight w:val="none"/>
              </w:rPr>
            </w:pPr>
            <w:r>
              <w:rPr>
                <w:rFonts w:hint="eastAsia" w:ascii="宋体" w:hAnsi="宋体" w:cs="宋体"/>
                <w:color w:val="auto"/>
                <w:kern w:val="0"/>
                <w:sz w:val="24"/>
                <w:szCs w:val="24"/>
                <w:highlight w:val="none"/>
                <w:lang w:bidi="ar"/>
              </w:rPr>
              <w:t>安全生产费用使用清单</w:t>
            </w:r>
          </w:p>
        </w:tc>
      </w:tr>
      <w:tr w14:paraId="1FABC026">
        <w:tblPrEx>
          <w:tblCellMar>
            <w:top w:w="0" w:type="dxa"/>
            <w:left w:w="108" w:type="dxa"/>
            <w:bottom w:w="0" w:type="dxa"/>
            <w:right w:w="108" w:type="dxa"/>
          </w:tblCellMar>
        </w:tblPrEx>
        <w:trPr>
          <w:trHeight w:val="500" w:hRule="atLeast"/>
        </w:trPr>
        <w:tc>
          <w:tcPr>
            <w:tcW w:w="9090" w:type="dxa"/>
            <w:gridSpan w:val="4"/>
            <w:tcBorders>
              <w:top w:val="nil"/>
              <w:left w:val="nil"/>
              <w:bottom w:val="single" w:color="000000" w:sz="4" w:space="0"/>
              <w:right w:val="nil"/>
            </w:tcBorders>
            <w:shd w:val="clear" w:color="auto" w:fill="auto"/>
            <w:vAlign w:val="center"/>
          </w:tcPr>
          <w:p w14:paraId="075BFCAA">
            <w:pPr>
              <w:widowControl/>
              <w:ind w:left="0" w:leftChars="0" w:firstLine="0" w:firstLineChars="0"/>
              <w:jc w:val="left"/>
              <w:textAlignment w:val="center"/>
              <w:rPr>
                <w:rFonts w:hint="default" w:ascii="宋体" w:hAnsi="宋体" w:eastAsia="宋体" w:cs="宋体"/>
                <w:color w:val="auto"/>
                <w:sz w:val="20"/>
                <w:highlight w:val="none"/>
                <w:u w:val="none"/>
                <w:lang w:val="en-US" w:eastAsia="zh-CN"/>
              </w:rPr>
            </w:pPr>
            <w:r>
              <w:rPr>
                <w:rFonts w:hint="eastAsia" w:ascii="宋体" w:hAnsi="宋体" w:cs="宋体"/>
                <w:color w:val="auto"/>
                <w:kern w:val="0"/>
                <w:sz w:val="20"/>
                <w:highlight w:val="none"/>
                <w:lang w:val="en-US" w:eastAsia="zh-CN" w:bidi="ar"/>
              </w:rPr>
              <w:t>项目名称</w:t>
            </w:r>
            <w:r>
              <w:rPr>
                <w:rFonts w:hint="eastAsia" w:ascii="宋体" w:hAnsi="宋体" w:cs="宋体"/>
                <w:color w:val="auto"/>
                <w:kern w:val="0"/>
                <w:sz w:val="20"/>
                <w:highlight w:val="none"/>
                <w:lang w:bidi="ar"/>
              </w:rPr>
              <w:t>：</w:t>
            </w:r>
          </w:p>
        </w:tc>
      </w:tr>
      <w:tr w14:paraId="082EA8D4">
        <w:tblPrEx>
          <w:tblCellMar>
            <w:top w:w="0" w:type="dxa"/>
            <w:left w:w="108" w:type="dxa"/>
            <w:bottom w:w="0" w:type="dxa"/>
            <w:right w:w="108" w:type="dxa"/>
          </w:tblCellMar>
        </w:tblPrEx>
        <w:trPr>
          <w:trHeight w:val="308"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A6DFD">
            <w:pPr>
              <w:widowControl/>
              <w:ind w:left="0" w:leftChars="0" w:firstLine="0" w:firstLineChars="0"/>
              <w:jc w:val="both"/>
              <w:textAlignment w:val="center"/>
              <w:rPr>
                <w:rFonts w:ascii="宋体" w:hAnsi="宋体" w:cs="宋体"/>
                <w:color w:val="auto"/>
                <w:sz w:val="20"/>
                <w:highlight w:val="none"/>
              </w:rPr>
            </w:pPr>
            <w:r>
              <w:rPr>
                <w:rFonts w:hint="eastAsia" w:ascii="宋体" w:hAnsi="宋体" w:cs="宋体"/>
                <w:color w:val="auto"/>
                <w:kern w:val="0"/>
                <w:sz w:val="20"/>
                <w:highlight w:val="none"/>
                <w:lang w:bidi="ar"/>
              </w:rPr>
              <w:t>序号</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23F5A">
            <w:pPr>
              <w:widowControl/>
              <w:jc w:val="center"/>
              <w:textAlignment w:val="center"/>
              <w:rPr>
                <w:rFonts w:ascii="宋体" w:hAnsi="宋体" w:cs="宋体"/>
                <w:color w:val="auto"/>
                <w:sz w:val="20"/>
                <w:highlight w:val="none"/>
              </w:rPr>
            </w:pPr>
            <w:r>
              <w:rPr>
                <w:rFonts w:hint="eastAsia" w:ascii="宋体" w:hAnsi="宋体" w:cs="宋体"/>
                <w:color w:val="auto"/>
                <w:kern w:val="0"/>
                <w:sz w:val="20"/>
                <w:highlight w:val="none"/>
                <w:lang w:bidi="ar"/>
              </w:rPr>
              <w:t>费用大类</w:t>
            </w:r>
          </w:p>
        </w:tc>
        <w:tc>
          <w:tcPr>
            <w:tcW w:w="5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58BF0">
            <w:pPr>
              <w:widowControl/>
              <w:jc w:val="center"/>
              <w:textAlignment w:val="center"/>
              <w:rPr>
                <w:rFonts w:ascii="宋体" w:hAnsi="宋体" w:cs="宋体"/>
                <w:color w:val="auto"/>
                <w:sz w:val="20"/>
                <w:highlight w:val="none"/>
              </w:rPr>
            </w:pPr>
            <w:r>
              <w:rPr>
                <w:rFonts w:hint="eastAsia" w:ascii="宋体" w:hAnsi="宋体" w:cs="宋体"/>
                <w:color w:val="auto"/>
                <w:kern w:val="0"/>
                <w:sz w:val="20"/>
                <w:highlight w:val="none"/>
                <w:lang w:bidi="ar"/>
              </w:rPr>
              <w:t>使用细目</w:t>
            </w:r>
          </w:p>
        </w:tc>
        <w:tc>
          <w:tcPr>
            <w:tcW w:w="1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A736C">
            <w:pPr>
              <w:widowControl/>
              <w:ind w:left="0" w:leftChars="0" w:firstLine="0" w:firstLineChars="0"/>
              <w:jc w:val="both"/>
              <w:textAlignment w:val="center"/>
              <w:rPr>
                <w:rFonts w:ascii="宋体" w:hAnsi="宋体" w:cs="宋体"/>
                <w:color w:val="auto"/>
                <w:sz w:val="20"/>
                <w:highlight w:val="none"/>
              </w:rPr>
            </w:pPr>
            <w:r>
              <w:rPr>
                <w:rFonts w:hint="eastAsia" w:ascii="宋体" w:hAnsi="宋体" w:cs="宋体"/>
                <w:color w:val="auto"/>
                <w:kern w:val="0"/>
                <w:sz w:val="20"/>
                <w:highlight w:val="none"/>
                <w:lang w:bidi="ar"/>
              </w:rPr>
              <w:t>费用（元）</w:t>
            </w:r>
          </w:p>
        </w:tc>
      </w:tr>
      <w:tr w14:paraId="175CD5A3">
        <w:tblPrEx>
          <w:tblCellMar>
            <w:top w:w="0" w:type="dxa"/>
            <w:left w:w="108" w:type="dxa"/>
            <w:bottom w:w="0" w:type="dxa"/>
            <w:right w:w="108" w:type="dxa"/>
          </w:tblCellMar>
        </w:tblPrEx>
        <w:trPr>
          <w:trHeight w:val="260" w:hRule="atLeast"/>
        </w:trPr>
        <w:tc>
          <w:tcPr>
            <w:tcW w:w="70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59C6B70">
            <w:pPr>
              <w:widowControl/>
              <w:jc w:val="center"/>
              <w:textAlignment w:val="center"/>
              <w:rPr>
                <w:rFonts w:ascii="宋体" w:hAnsi="宋体" w:cs="宋体"/>
                <w:color w:val="auto"/>
                <w:sz w:val="20"/>
                <w:highlight w:val="none"/>
              </w:rPr>
            </w:pPr>
            <w:r>
              <w:rPr>
                <w:rFonts w:hint="eastAsia" w:ascii="宋体" w:hAnsi="宋体" w:cs="宋体"/>
                <w:color w:val="auto"/>
                <w:kern w:val="0"/>
                <w:sz w:val="20"/>
                <w:highlight w:val="none"/>
                <w:lang w:bidi="ar"/>
              </w:rPr>
              <w:t>1</w:t>
            </w:r>
          </w:p>
        </w:tc>
        <w:tc>
          <w:tcPr>
            <w:tcW w:w="17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5244CFF">
            <w:pPr>
              <w:widowControl/>
              <w:ind w:left="0" w:leftChars="0" w:firstLine="0" w:firstLineChars="0"/>
              <w:jc w:val="both"/>
              <w:textAlignment w:val="center"/>
              <w:rPr>
                <w:rFonts w:ascii="宋体" w:hAnsi="宋体" w:cs="宋体"/>
                <w:color w:val="auto"/>
                <w:sz w:val="20"/>
                <w:highlight w:val="none"/>
              </w:rPr>
            </w:pPr>
            <w:r>
              <w:rPr>
                <w:rFonts w:hint="eastAsia" w:ascii="宋体" w:hAnsi="宋体" w:cs="宋体"/>
                <w:color w:val="auto"/>
                <w:kern w:val="0"/>
                <w:sz w:val="20"/>
                <w:highlight w:val="none"/>
                <w:lang w:bidi="ar"/>
              </w:rPr>
              <w:t>完善、改造和维护安全防护、检测、探测设备、设施支出</w:t>
            </w:r>
          </w:p>
        </w:tc>
        <w:tc>
          <w:tcPr>
            <w:tcW w:w="5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97D0B">
            <w:pPr>
              <w:widowControl/>
              <w:ind w:left="0" w:leftChars="0" w:firstLine="0" w:firstLineChars="0"/>
              <w:textAlignment w:val="center"/>
              <w:rPr>
                <w:rFonts w:ascii="宋体" w:hAnsi="宋体" w:cs="宋体"/>
                <w:color w:val="auto"/>
                <w:sz w:val="20"/>
                <w:highlight w:val="none"/>
              </w:rPr>
            </w:pPr>
            <w:r>
              <w:rPr>
                <w:rFonts w:hint="eastAsia" w:ascii="宋体" w:hAnsi="宋体" w:cs="宋体"/>
                <w:color w:val="auto"/>
                <w:kern w:val="0"/>
                <w:sz w:val="20"/>
                <w:highlight w:val="none"/>
                <w:lang w:bidi="ar"/>
              </w:rPr>
              <w:t>①"四口""五临边"等防护、防滑设施</w:t>
            </w:r>
          </w:p>
        </w:tc>
        <w:tc>
          <w:tcPr>
            <w:tcW w:w="12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5DFCFC">
            <w:pPr>
              <w:jc w:val="right"/>
              <w:rPr>
                <w:rFonts w:ascii="宋体" w:hAnsi="宋体" w:cs="宋体"/>
                <w:color w:val="auto"/>
                <w:sz w:val="22"/>
                <w:szCs w:val="22"/>
                <w:highlight w:val="none"/>
              </w:rPr>
            </w:pPr>
          </w:p>
        </w:tc>
      </w:tr>
      <w:tr w14:paraId="374AD8C7">
        <w:tblPrEx>
          <w:tblCellMar>
            <w:top w:w="0" w:type="dxa"/>
            <w:left w:w="108" w:type="dxa"/>
            <w:bottom w:w="0" w:type="dxa"/>
            <w:right w:w="108" w:type="dxa"/>
          </w:tblCellMar>
        </w:tblPrEx>
        <w:trPr>
          <w:trHeight w:val="284" w:hRule="atLeast"/>
        </w:trPr>
        <w:tc>
          <w:tcPr>
            <w:tcW w:w="7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012673">
            <w:pPr>
              <w:jc w:val="center"/>
              <w:rPr>
                <w:rFonts w:ascii="宋体" w:hAnsi="宋体" w:cs="宋体"/>
                <w:color w:val="auto"/>
                <w:sz w:val="20"/>
                <w:highlight w:val="none"/>
              </w:rPr>
            </w:pPr>
          </w:p>
        </w:tc>
        <w:tc>
          <w:tcPr>
            <w:tcW w:w="17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CDD0B2">
            <w:pPr>
              <w:jc w:val="center"/>
              <w:rPr>
                <w:rFonts w:ascii="宋体" w:hAnsi="宋体" w:cs="宋体"/>
                <w:color w:val="auto"/>
                <w:sz w:val="20"/>
                <w:highlight w:val="none"/>
              </w:rPr>
            </w:pPr>
          </w:p>
        </w:tc>
        <w:tc>
          <w:tcPr>
            <w:tcW w:w="5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F53C1">
            <w:pPr>
              <w:widowControl/>
              <w:ind w:left="0" w:leftChars="0" w:firstLine="0" w:firstLineChars="0"/>
              <w:textAlignment w:val="center"/>
              <w:rPr>
                <w:rFonts w:ascii="宋体" w:hAnsi="宋体" w:cs="宋体"/>
                <w:color w:val="auto"/>
                <w:sz w:val="20"/>
                <w:highlight w:val="none"/>
              </w:rPr>
            </w:pPr>
            <w:r>
              <w:rPr>
                <w:rFonts w:hint="eastAsia" w:ascii="宋体" w:hAnsi="宋体" w:cs="宋体"/>
                <w:color w:val="auto"/>
                <w:kern w:val="0"/>
                <w:sz w:val="20"/>
                <w:highlight w:val="none"/>
                <w:lang w:bidi="ar"/>
              </w:rPr>
              <w:t>②防止物体、人员坠落设置的安全网、棚等</w:t>
            </w:r>
          </w:p>
        </w:tc>
        <w:tc>
          <w:tcPr>
            <w:tcW w:w="12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B4D1F">
            <w:pPr>
              <w:jc w:val="right"/>
              <w:rPr>
                <w:rFonts w:ascii="宋体" w:hAnsi="宋体" w:cs="宋体"/>
                <w:color w:val="auto"/>
                <w:sz w:val="22"/>
                <w:szCs w:val="22"/>
                <w:highlight w:val="none"/>
              </w:rPr>
            </w:pPr>
          </w:p>
        </w:tc>
      </w:tr>
      <w:tr w14:paraId="0B87DFB8">
        <w:tblPrEx>
          <w:tblCellMar>
            <w:top w:w="0" w:type="dxa"/>
            <w:left w:w="108" w:type="dxa"/>
            <w:bottom w:w="0" w:type="dxa"/>
            <w:right w:w="108" w:type="dxa"/>
          </w:tblCellMar>
        </w:tblPrEx>
        <w:trPr>
          <w:trHeight w:val="480" w:hRule="atLeast"/>
        </w:trPr>
        <w:tc>
          <w:tcPr>
            <w:tcW w:w="7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0ADD16">
            <w:pPr>
              <w:jc w:val="center"/>
              <w:rPr>
                <w:rFonts w:ascii="宋体" w:hAnsi="宋体" w:cs="宋体"/>
                <w:color w:val="auto"/>
                <w:sz w:val="20"/>
                <w:highlight w:val="none"/>
              </w:rPr>
            </w:pPr>
          </w:p>
        </w:tc>
        <w:tc>
          <w:tcPr>
            <w:tcW w:w="17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497E71">
            <w:pPr>
              <w:jc w:val="center"/>
              <w:rPr>
                <w:rFonts w:ascii="宋体" w:hAnsi="宋体" w:cs="宋体"/>
                <w:color w:val="auto"/>
                <w:sz w:val="20"/>
                <w:highlight w:val="none"/>
              </w:rPr>
            </w:pPr>
          </w:p>
        </w:tc>
        <w:tc>
          <w:tcPr>
            <w:tcW w:w="5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5CDDD">
            <w:pPr>
              <w:widowControl/>
              <w:ind w:left="0" w:leftChars="0" w:firstLine="0" w:firstLineChars="0"/>
              <w:textAlignment w:val="center"/>
              <w:rPr>
                <w:rFonts w:ascii="宋体" w:hAnsi="宋体" w:cs="宋体"/>
                <w:color w:val="auto"/>
                <w:sz w:val="20"/>
                <w:highlight w:val="none"/>
              </w:rPr>
            </w:pPr>
            <w:r>
              <w:rPr>
                <w:rFonts w:hint="eastAsia" w:ascii="宋体" w:hAnsi="宋体" w:cs="宋体"/>
                <w:color w:val="auto"/>
                <w:kern w:val="0"/>
                <w:sz w:val="20"/>
                <w:highlight w:val="none"/>
                <w:lang w:bidi="ar"/>
              </w:rPr>
              <w:t>③安全警示、警告标示、标牌及安全宣传栏等购买、制作、安装及维修、维护</w:t>
            </w:r>
          </w:p>
        </w:tc>
        <w:tc>
          <w:tcPr>
            <w:tcW w:w="12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AEE91">
            <w:pPr>
              <w:jc w:val="right"/>
              <w:rPr>
                <w:rFonts w:ascii="宋体" w:hAnsi="宋体" w:cs="宋体"/>
                <w:color w:val="auto"/>
                <w:sz w:val="22"/>
                <w:szCs w:val="22"/>
                <w:highlight w:val="none"/>
              </w:rPr>
            </w:pPr>
          </w:p>
        </w:tc>
      </w:tr>
      <w:tr w14:paraId="1490FBB0">
        <w:tblPrEx>
          <w:tblCellMar>
            <w:top w:w="0" w:type="dxa"/>
            <w:left w:w="108" w:type="dxa"/>
            <w:bottom w:w="0" w:type="dxa"/>
            <w:right w:w="108" w:type="dxa"/>
          </w:tblCellMar>
        </w:tblPrEx>
        <w:trPr>
          <w:trHeight w:val="398" w:hRule="atLeast"/>
        </w:trPr>
        <w:tc>
          <w:tcPr>
            <w:tcW w:w="7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6524B7">
            <w:pPr>
              <w:jc w:val="center"/>
              <w:rPr>
                <w:rFonts w:ascii="宋体" w:hAnsi="宋体" w:cs="宋体"/>
                <w:color w:val="auto"/>
                <w:sz w:val="20"/>
                <w:highlight w:val="none"/>
              </w:rPr>
            </w:pPr>
          </w:p>
        </w:tc>
        <w:tc>
          <w:tcPr>
            <w:tcW w:w="17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901F27">
            <w:pPr>
              <w:jc w:val="center"/>
              <w:rPr>
                <w:rFonts w:ascii="宋体" w:hAnsi="宋体" w:cs="宋体"/>
                <w:color w:val="auto"/>
                <w:sz w:val="20"/>
                <w:highlight w:val="none"/>
              </w:rPr>
            </w:pPr>
          </w:p>
        </w:tc>
        <w:tc>
          <w:tcPr>
            <w:tcW w:w="5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9670A">
            <w:pPr>
              <w:widowControl/>
              <w:ind w:left="0" w:leftChars="0" w:firstLine="0" w:firstLineChars="0"/>
              <w:textAlignment w:val="center"/>
              <w:rPr>
                <w:rFonts w:ascii="宋体" w:hAnsi="宋体" w:cs="宋体"/>
                <w:color w:val="auto"/>
                <w:sz w:val="20"/>
                <w:highlight w:val="none"/>
              </w:rPr>
            </w:pPr>
            <w:r>
              <w:rPr>
                <w:rFonts w:hint="eastAsia" w:ascii="宋体" w:hAnsi="宋体" w:cs="宋体"/>
                <w:color w:val="auto"/>
                <w:kern w:val="0"/>
                <w:sz w:val="20"/>
                <w:highlight w:val="none"/>
                <w:lang w:bidi="ar"/>
              </w:rPr>
              <w:t>④特种设备、压力容器、避雷设施、大型施工机械、支架等检测检验，设备维修养护</w:t>
            </w:r>
          </w:p>
        </w:tc>
        <w:tc>
          <w:tcPr>
            <w:tcW w:w="12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7746E4">
            <w:pPr>
              <w:jc w:val="right"/>
              <w:rPr>
                <w:rFonts w:ascii="宋体" w:hAnsi="宋体" w:cs="宋体"/>
                <w:color w:val="auto"/>
                <w:sz w:val="22"/>
                <w:szCs w:val="22"/>
                <w:highlight w:val="none"/>
              </w:rPr>
            </w:pPr>
          </w:p>
        </w:tc>
      </w:tr>
      <w:tr w14:paraId="79FA4FC8">
        <w:tblPrEx>
          <w:tblCellMar>
            <w:top w:w="0" w:type="dxa"/>
            <w:left w:w="108" w:type="dxa"/>
            <w:bottom w:w="0" w:type="dxa"/>
            <w:right w:w="108" w:type="dxa"/>
          </w:tblCellMar>
        </w:tblPrEx>
        <w:trPr>
          <w:trHeight w:val="386" w:hRule="atLeast"/>
        </w:trPr>
        <w:tc>
          <w:tcPr>
            <w:tcW w:w="7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430BDA">
            <w:pPr>
              <w:jc w:val="center"/>
              <w:rPr>
                <w:rFonts w:ascii="宋体" w:hAnsi="宋体" w:cs="宋体"/>
                <w:color w:val="auto"/>
                <w:sz w:val="20"/>
                <w:highlight w:val="none"/>
              </w:rPr>
            </w:pPr>
          </w:p>
        </w:tc>
        <w:tc>
          <w:tcPr>
            <w:tcW w:w="17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131ED2">
            <w:pPr>
              <w:jc w:val="center"/>
              <w:rPr>
                <w:rFonts w:ascii="宋体" w:hAnsi="宋体" w:cs="宋体"/>
                <w:color w:val="auto"/>
                <w:sz w:val="20"/>
                <w:highlight w:val="none"/>
              </w:rPr>
            </w:pPr>
          </w:p>
        </w:tc>
        <w:tc>
          <w:tcPr>
            <w:tcW w:w="5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6D3AE">
            <w:pPr>
              <w:widowControl/>
              <w:ind w:left="0" w:leftChars="0" w:firstLine="0" w:firstLineChars="0"/>
              <w:textAlignment w:val="center"/>
              <w:rPr>
                <w:rFonts w:ascii="宋体" w:hAnsi="宋体" w:cs="宋体"/>
                <w:color w:val="auto"/>
                <w:sz w:val="20"/>
                <w:highlight w:val="none"/>
              </w:rPr>
            </w:pPr>
            <w:r>
              <w:rPr>
                <w:rFonts w:hint="eastAsia" w:ascii="宋体" w:hAnsi="宋体" w:cs="宋体"/>
                <w:color w:val="auto"/>
                <w:kern w:val="0"/>
                <w:sz w:val="20"/>
                <w:highlight w:val="none"/>
                <w:lang w:bidi="ar"/>
              </w:rPr>
              <w:t>⑤隧道、挖孔等部位有害气体检测及购置、维护检测设备</w:t>
            </w:r>
          </w:p>
        </w:tc>
        <w:tc>
          <w:tcPr>
            <w:tcW w:w="12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304E3B">
            <w:pPr>
              <w:jc w:val="right"/>
              <w:rPr>
                <w:rFonts w:ascii="宋体" w:hAnsi="宋体" w:cs="宋体"/>
                <w:color w:val="auto"/>
                <w:sz w:val="22"/>
                <w:szCs w:val="22"/>
                <w:highlight w:val="none"/>
              </w:rPr>
            </w:pPr>
          </w:p>
        </w:tc>
      </w:tr>
      <w:tr w14:paraId="114D2297">
        <w:tblPrEx>
          <w:tblCellMar>
            <w:top w:w="0" w:type="dxa"/>
            <w:left w:w="108" w:type="dxa"/>
            <w:bottom w:w="0" w:type="dxa"/>
            <w:right w:w="108" w:type="dxa"/>
          </w:tblCellMar>
        </w:tblPrEx>
        <w:trPr>
          <w:trHeight w:val="320" w:hRule="atLeast"/>
        </w:trPr>
        <w:tc>
          <w:tcPr>
            <w:tcW w:w="7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F58E88">
            <w:pPr>
              <w:jc w:val="center"/>
              <w:rPr>
                <w:rFonts w:ascii="宋体" w:hAnsi="宋体" w:cs="宋体"/>
                <w:color w:val="auto"/>
                <w:sz w:val="20"/>
                <w:highlight w:val="none"/>
              </w:rPr>
            </w:pPr>
          </w:p>
        </w:tc>
        <w:tc>
          <w:tcPr>
            <w:tcW w:w="17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E627F7">
            <w:pPr>
              <w:jc w:val="center"/>
              <w:rPr>
                <w:rFonts w:ascii="宋体" w:hAnsi="宋体" w:cs="宋体"/>
                <w:color w:val="auto"/>
                <w:sz w:val="20"/>
                <w:highlight w:val="none"/>
              </w:rPr>
            </w:pPr>
          </w:p>
        </w:tc>
        <w:tc>
          <w:tcPr>
            <w:tcW w:w="5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09E58">
            <w:pPr>
              <w:widowControl/>
              <w:ind w:left="0" w:leftChars="0" w:firstLine="0" w:firstLineChars="0"/>
              <w:textAlignment w:val="center"/>
              <w:rPr>
                <w:rFonts w:ascii="宋体" w:hAnsi="宋体" w:cs="宋体"/>
                <w:color w:val="auto"/>
                <w:sz w:val="20"/>
                <w:highlight w:val="none"/>
              </w:rPr>
            </w:pPr>
            <w:r>
              <w:rPr>
                <w:rFonts w:hint="eastAsia" w:ascii="宋体" w:hAnsi="宋体" w:cs="宋体"/>
                <w:color w:val="auto"/>
                <w:kern w:val="0"/>
                <w:sz w:val="20"/>
                <w:highlight w:val="none"/>
                <w:lang w:bidi="ar"/>
              </w:rPr>
              <w:t>⑥其他安全防护设施、检测设施、设备</w:t>
            </w:r>
          </w:p>
        </w:tc>
        <w:tc>
          <w:tcPr>
            <w:tcW w:w="12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35D9FA">
            <w:pPr>
              <w:jc w:val="right"/>
              <w:rPr>
                <w:rFonts w:ascii="宋体" w:hAnsi="宋体" w:cs="宋体"/>
                <w:color w:val="auto"/>
                <w:sz w:val="22"/>
                <w:szCs w:val="22"/>
                <w:highlight w:val="none"/>
              </w:rPr>
            </w:pPr>
          </w:p>
        </w:tc>
      </w:tr>
      <w:tr w14:paraId="2BB0074D">
        <w:tblPrEx>
          <w:tblCellMar>
            <w:top w:w="0" w:type="dxa"/>
            <w:left w:w="108" w:type="dxa"/>
            <w:bottom w:w="0" w:type="dxa"/>
            <w:right w:w="108" w:type="dxa"/>
          </w:tblCellMar>
        </w:tblPrEx>
        <w:trPr>
          <w:trHeight w:val="480" w:hRule="atLeast"/>
        </w:trPr>
        <w:tc>
          <w:tcPr>
            <w:tcW w:w="70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6567B60">
            <w:pPr>
              <w:widowControl/>
              <w:jc w:val="center"/>
              <w:textAlignment w:val="center"/>
              <w:rPr>
                <w:rFonts w:ascii="宋体" w:hAnsi="宋体" w:cs="宋体"/>
                <w:color w:val="auto"/>
                <w:sz w:val="20"/>
                <w:highlight w:val="none"/>
              </w:rPr>
            </w:pPr>
            <w:r>
              <w:rPr>
                <w:rFonts w:hint="eastAsia" w:ascii="宋体" w:hAnsi="宋体" w:cs="宋体"/>
                <w:color w:val="auto"/>
                <w:kern w:val="0"/>
                <w:sz w:val="20"/>
                <w:highlight w:val="none"/>
                <w:lang w:bidi="ar"/>
              </w:rPr>
              <w:t>2</w:t>
            </w:r>
          </w:p>
        </w:tc>
        <w:tc>
          <w:tcPr>
            <w:tcW w:w="17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DC21D30">
            <w:pPr>
              <w:widowControl/>
              <w:ind w:left="0" w:leftChars="0" w:firstLine="0" w:firstLineChars="0"/>
              <w:jc w:val="both"/>
              <w:textAlignment w:val="center"/>
              <w:rPr>
                <w:rFonts w:ascii="宋体" w:hAnsi="宋体" w:cs="宋体"/>
                <w:color w:val="auto"/>
                <w:sz w:val="20"/>
                <w:highlight w:val="none"/>
              </w:rPr>
            </w:pPr>
            <w:r>
              <w:rPr>
                <w:rFonts w:hint="eastAsia" w:ascii="宋体" w:hAnsi="宋体" w:cs="宋体"/>
                <w:color w:val="auto"/>
                <w:kern w:val="0"/>
                <w:sz w:val="20"/>
                <w:highlight w:val="none"/>
                <w:lang w:bidi="ar"/>
              </w:rPr>
              <w:t>配备必要的应急救援器材、设备和现场作业人员安全防护物品支出</w:t>
            </w:r>
          </w:p>
        </w:tc>
        <w:tc>
          <w:tcPr>
            <w:tcW w:w="5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B77A2">
            <w:pPr>
              <w:widowControl/>
              <w:ind w:left="0" w:leftChars="0" w:firstLine="0" w:firstLineChars="0"/>
              <w:textAlignment w:val="center"/>
              <w:rPr>
                <w:rFonts w:ascii="宋体" w:hAnsi="宋体" w:cs="宋体"/>
                <w:color w:val="auto"/>
                <w:sz w:val="20"/>
                <w:highlight w:val="none"/>
              </w:rPr>
            </w:pPr>
            <w:r>
              <w:rPr>
                <w:rFonts w:hint="eastAsia" w:ascii="宋体" w:hAnsi="宋体" w:cs="宋体"/>
                <w:color w:val="auto"/>
                <w:kern w:val="0"/>
                <w:sz w:val="20"/>
                <w:highlight w:val="none"/>
                <w:lang w:bidi="ar"/>
              </w:rPr>
              <w:t>①各种应急救援设备及器材，救生衣、圈，急救药箱及器材</w:t>
            </w:r>
          </w:p>
        </w:tc>
        <w:tc>
          <w:tcPr>
            <w:tcW w:w="12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F2D36B">
            <w:pPr>
              <w:jc w:val="right"/>
              <w:rPr>
                <w:rFonts w:ascii="宋体" w:hAnsi="宋体" w:cs="宋体"/>
                <w:color w:val="auto"/>
                <w:sz w:val="22"/>
                <w:szCs w:val="22"/>
                <w:highlight w:val="none"/>
              </w:rPr>
            </w:pPr>
          </w:p>
        </w:tc>
      </w:tr>
      <w:tr w14:paraId="3DA0184B">
        <w:tblPrEx>
          <w:tblCellMar>
            <w:top w:w="0" w:type="dxa"/>
            <w:left w:w="108" w:type="dxa"/>
            <w:bottom w:w="0" w:type="dxa"/>
            <w:right w:w="108" w:type="dxa"/>
          </w:tblCellMar>
        </w:tblPrEx>
        <w:trPr>
          <w:trHeight w:val="480" w:hRule="atLeast"/>
        </w:trPr>
        <w:tc>
          <w:tcPr>
            <w:tcW w:w="7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345C9F">
            <w:pPr>
              <w:jc w:val="center"/>
              <w:rPr>
                <w:rFonts w:ascii="宋体" w:hAnsi="宋体" w:cs="宋体"/>
                <w:color w:val="auto"/>
                <w:sz w:val="20"/>
                <w:highlight w:val="none"/>
              </w:rPr>
            </w:pPr>
          </w:p>
        </w:tc>
        <w:tc>
          <w:tcPr>
            <w:tcW w:w="17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8B22A7">
            <w:pPr>
              <w:jc w:val="center"/>
              <w:rPr>
                <w:rFonts w:ascii="宋体" w:hAnsi="宋体" w:cs="宋体"/>
                <w:color w:val="auto"/>
                <w:sz w:val="20"/>
                <w:highlight w:val="none"/>
              </w:rPr>
            </w:pPr>
          </w:p>
        </w:tc>
        <w:tc>
          <w:tcPr>
            <w:tcW w:w="5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CA407">
            <w:pPr>
              <w:widowControl/>
              <w:ind w:left="0" w:leftChars="0" w:firstLine="0" w:firstLineChars="0"/>
              <w:textAlignment w:val="center"/>
              <w:rPr>
                <w:rFonts w:ascii="宋体" w:hAnsi="宋体" w:cs="宋体"/>
                <w:color w:val="auto"/>
                <w:sz w:val="20"/>
                <w:highlight w:val="none"/>
              </w:rPr>
            </w:pPr>
            <w:r>
              <w:rPr>
                <w:rFonts w:hint="eastAsia" w:ascii="宋体" w:hAnsi="宋体" w:cs="宋体"/>
                <w:color w:val="auto"/>
                <w:kern w:val="0"/>
                <w:sz w:val="20"/>
                <w:highlight w:val="none"/>
                <w:lang w:bidi="ar"/>
              </w:rPr>
              <w:t>②安全帽、保险带、手套、雨鞋、口罩、特种作业人员防护服等现场作业人员安全防护用品</w:t>
            </w:r>
          </w:p>
        </w:tc>
        <w:tc>
          <w:tcPr>
            <w:tcW w:w="12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FDAB29">
            <w:pPr>
              <w:jc w:val="right"/>
              <w:rPr>
                <w:rFonts w:ascii="宋体" w:hAnsi="宋体" w:cs="宋体"/>
                <w:color w:val="auto"/>
                <w:sz w:val="22"/>
                <w:szCs w:val="22"/>
                <w:highlight w:val="none"/>
              </w:rPr>
            </w:pPr>
          </w:p>
        </w:tc>
      </w:tr>
      <w:tr w14:paraId="63B591F2">
        <w:tblPrEx>
          <w:tblCellMar>
            <w:top w:w="0" w:type="dxa"/>
            <w:left w:w="108" w:type="dxa"/>
            <w:bottom w:w="0" w:type="dxa"/>
            <w:right w:w="108" w:type="dxa"/>
          </w:tblCellMar>
        </w:tblPrEx>
        <w:trPr>
          <w:trHeight w:val="480" w:hRule="atLeast"/>
        </w:trPr>
        <w:tc>
          <w:tcPr>
            <w:tcW w:w="7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5816CE">
            <w:pPr>
              <w:jc w:val="center"/>
              <w:rPr>
                <w:rFonts w:ascii="宋体" w:hAnsi="宋体" w:cs="宋体"/>
                <w:color w:val="auto"/>
                <w:sz w:val="20"/>
                <w:highlight w:val="none"/>
              </w:rPr>
            </w:pPr>
          </w:p>
        </w:tc>
        <w:tc>
          <w:tcPr>
            <w:tcW w:w="17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BDB7BF">
            <w:pPr>
              <w:jc w:val="center"/>
              <w:rPr>
                <w:rFonts w:ascii="宋体" w:hAnsi="宋体" w:cs="宋体"/>
                <w:color w:val="auto"/>
                <w:sz w:val="20"/>
                <w:highlight w:val="none"/>
              </w:rPr>
            </w:pPr>
          </w:p>
        </w:tc>
        <w:tc>
          <w:tcPr>
            <w:tcW w:w="5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82B02">
            <w:pPr>
              <w:widowControl/>
              <w:ind w:left="0" w:leftChars="0" w:firstLine="0" w:firstLineChars="0"/>
              <w:textAlignment w:val="center"/>
              <w:rPr>
                <w:rFonts w:ascii="宋体" w:hAnsi="宋体" w:cs="宋体"/>
                <w:color w:val="auto"/>
                <w:sz w:val="20"/>
                <w:highlight w:val="none"/>
              </w:rPr>
            </w:pPr>
            <w:r>
              <w:rPr>
                <w:rFonts w:hint="eastAsia" w:ascii="宋体" w:hAnsi="宋体" w:cs="宋体"/>
                <w:color w:val="auto"/>
                <w:kern w:val="0"/>
                <w:sz w:val="20"/>
                <w:highlight w:val="none"/>
                <w:lang w:bidi="ar"/>
              </w:rPr>
              <w:t>③其他专门为应急救援所需而准备的物资、专用设备、工具</w:t>
            </w:r>
          </w:p>
        </w:tc>
        <w:tc>
          <w:tcPr>
            <w:tcW w:w="12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F2AE5">
            <w:pPr>
              <w:jc w:val="right"/>
              <w:rPr>
                <w:rFonts w:ascii="宋体" w:hAnsi="宋体" w:cs="宋体"/>
                <w:color w:val="auto"/>
                <w:sz w:val="22"/>
                <w:szCs w:val="22"/>
                <w:highlight w:val="none"/>
              </w:rPr>
            </w:pPr>
          </w:p>
        </w:tc>
      </w:tr>
      <w:tr w14:paraId="40F1ECA2">
        <w:tblPrEx>
          <w:tblCellMar>
            <w:top w:w="0" w:type="dxa"/>
            <w:left w:w="108" w:type="dxa"/>
            <w:bottom w:w="0" w:type="dxa"/>
            <w:right w:w="108" w:type="dxa"/>
          </w:tblCellMar>
        </w:tblPrEx>
        <w:trPr>
          <w:trHeight w:val="308" w:hRule="atLeast"/>
        </w:trPr>
        <w:tc>
          <w:tcPr>
            <w:tcW w:w="70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B796C53">
            <w:pPr>
              <w:widowControl/>
              <w:jc w:val="center"/>
              <w:textAlignment w:val="center"/>
              <w:rPr>
                <w:rFonts w:ascii="宋体" w:hAnsi="宋体" w:cs="宋体"/>
                <w:color w:val="auto"/>
                <w:sz w:val="20"/>
                <w:highlight w:val="none"/>
              </w:rPr>
            </w:pPr>
            <w:r>
              <w:rPr>
                <w:rFonts w:hint="eastAsia" w:ascii="宋体" w:hAnsi="宋体" w:cs="宋体"/>
                <w:color w:val="auto"/>
                <w:kern w:val="0"/>
                <w:sz w:val="20"/>
                <w:highlight w:val="none"/>
                <w:lang w:bidi="ar"/>
              </w:rPr>
              <w:t>3</w:t>
            </w:r>
          </w:p>
        </w:tc>
        <w:tc>
          <w:tcPr>
            <w:tcW w:w="17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B7EFF7C">
            <w:pPr>
              <w:widowControl/>
              <w:ind w:left="0" w:leftChars="0" w:firstLine="0" w:firstLineChars="0"/>
              <w:jc w:val="both"/>
              <w:textAlignment w:val="center"/>
              <w:rPr>
                <w:rFonts w:ascii="宋体" w:hAnsi="宋体" w:cs="宋体"/>
                <w:color w:val="auto"/>
                <w:sz w:val="20"/>
                <w:highlight w:val="none"/>
              </w:rPr>
            </w:pPr>
            <w:r>
              <w:rPr>
                <w:rFonts w:hint="eastAsia" w:ascii="宋体" w:hAnsi="宋体" w:cs="宋体"/>
                <w:color w:val="auto"/>
                <w:kern w:val="0"/>
                <w:sz w:val="20"/>
                <w:highlight w:val="none"/>
                <w:lang w:bidi="ar"/>
              </w:rPr>
              <w:t>安全生产检查与评价支出</w:t>
            </w:r>
          </w:p>
        </w:tc>
        <w:tc>
          <w:tcPr>
            <w:tcW w:w="5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A86BF">
            <w:pPr>
              <w:widowControl/>
              <w:ind w:left="0" w:leftChars="0" w:firstLine="0" w:firstLineChars="0"/>
              <w:textAlignment w:val="center"/>
              <w:rPr>
                <w:rFonts w:ascii="宋体" w:hAnsi="宋体" w:cs="宋体"/>
                <w:color w:val="auto"/>
                <w:sz w:val="20"/>
                <w:highlight w:val="none"/>
              </w:rPr>
            </w:pPr>
            <w:r>
              <w:rPr>
                <w:rFonts w:hint="eastAsia" w:ascii="宋体" w:hAnsi="宋体" w:cs="宋体"/>
                <w:color w:val="auto"/>
                <w:kern w:val="0"/>
                <w:sz w:val="20"/>
                <w:highlight w:val="none"/>
                <w:lang w:bidi="ar"/>
              </w:rPr>
              <w:t>①日常安全生产检查、评估</w:t>
            </w:r>
          </w:p>
        </w:tc>
        <w:tc>
          <w:tcPr>
            <w:tcW w:w="12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0F2706">
            <w:pPr>
              <w:jc w:val="right"/>
              <w:rPr>
                <w:rFonts w:ascii="宋体" w:hAnsi="宋体" w:cs="宋体"/>
                <w:color w:val="auto"/>
                <w:sz w:val="22"/>
                <w:szCs w:val="22"/>
                <w:highlight w:val="none"/>
              </w:rPr>
            </w:pPr>
          </w:p>
        </w:tc>
      </w:tr>
      <w:tr w14:paraId="30789ABA">
        <w:tblPrEx>
          <w:tblCellMar>
            <w:top w:w="0" w:type="dxa"/>
            <w:left w:w="108" w:type="dxa"/>
            <w:bottom w:w="0" w:type="dxa"/>
            <w:right w:w="108" w:type="dxa"/>
          </w:tblCellMar>
        </w:tblPrEx>
        <w:trPr>
          <w:trHeight w:val="332" w:hRule="atLeast"/>
        </w:trPr>
        <w:tc>
          <w:tcPr>
            <w:tcW w:w="7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D56E07">
            <w:pPr>
              <w:jc w:val="center"/>
              <w:rPr>
                <w:rFonts w:ascii="宋体" w:hAnsi="宋体" w:cs="宋体"/>
                <w:color w:val="auto"/>
                <w:sz w:val="20"/>
                <w:highlight w:val="none"/>
              </w:rPr>
            </w:pPr>
          </w:p>
        </w:tc>
        <w:tc>
          <w:tcPr>
            <w:tcW w:w="17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7880B2">
            <w:pPr>
              <w:jc w:val="center"/>
              <w:rPr>
                <w:rFonts w:ascii="宋体" w:hAnsi="宋体" w:cs="宋体"/>
                <w:color w:val="auto"/>
                <w:sz w:val="20"/>
                <w:highlight w:val="none"/>
              </w:rPr>
            </w:pPr>
          </w:p>
        </w:tc>
        <w:tc>
          <w:tcPr>
            <w:tcW w:w="5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210FC">
            <w:pPr>
              <w:widowControl/>
              <w:ind w:left="0" w:leftChars="0" w:firstLine="0" w:firstLineChars="0"/>
              <w:textAlignment w:val="center"/>
              <w:rPr>
                <w:rFonts w:ascii="宋体" w:hAnsi="宋体" w:cs="宋体"/>
                <w:color w:val="auto"/>
                <w:sz w:val="20"/>
                <w:highlight w:val="none"/>
              </w:rPr>
            </w:pPr>
            <w:r>
              <w:rPr>
                <w:rFonts w:hint="eastAsia" w:ascii="宋体" w:hAnsi="宋体" w:cs="宋体"/>
                <w:color w:val="auto"/>
                <w:kern w:val="0"/>
                <w:sz w:val="20"/>
                <w:highlight w:val="none"/>
                <w:lang w:bidi="ar"/>
              </w:rPr>
              <w:t>②聘请专家参与安全检查和评价</w:t>
            </w:r>
          </w:p>
        </w:tc>
        <w:tc>
          <w:tcPr>
            <w:tcW w:w="12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C022E6">
            <w:pPr>
              <w:jc w:val="right"/>
              <w:rPr>
                <w:rFonts w:ascii="宋体" w:hAnsi="宋体" w:cs="宋体"/>
                <w:color w:val="auto"/>
                <w:sz w:val="22"/>
                <w:szCs w:val="22"/>
                <w:highlight w:val="none"/>
              </w:rPr>
            </w:pPr>
          </w:p>
        </w:tc>
      </w:tr>
      <w:tr w14:paraId="3E1C8425">
        <w:tblPrEx>
          <w:tblCellMar>
            <w:top w:w="0" w:type="dxa"/>
            <w:left w:w="108" w:type="dxa"/>
            <w:bottom w:w="0" w:type="dxa"/>
            <w:right w:w="108" w:type="dxa"/>
          </w:tblCellMar>
        </w:tblPrEx>
        <w:trPr>
          <w:trHeight w:val="480" w:hRule="atLeast"/>
        </w:trPr>
        <w:tc>
          <w:tcPr>
            <w:tcW w:w="70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FA3F5FC">
            <w:pPr>
              <w:widowControl/>
              <w:jc w:val="center"/>
              <w:textAlignment w:val="center"/>
              <w:rPr>
                <w:rFonts w:ascii="宋体" w:hAnsi="宋体" w:cs="宋体"/>
                <w:color w:val="auto"/>
                <w:sz w:val="20"/>
                <w:highlight w:val="none"/>
              </w:rPr>
            </w:pPr>
            <w:r>
              <w:rPr>
                <w:rFonts w:hint="eastAsia" w:ascii="宋体" w:hAnsi="宋体" w:cs="宋体"/>
                <w:color w:val="auto"/>
                <w:kern w:val="0"/>
                <w:sz w:val="20"/>
                <w:highlight w:val="none"/>
                <w:lang w:bidi="ar"/>
              </w:rPr>
              <w:t>4</w:t>
            </w:r>
          </w:p>
        </w:tc>
        <w:tc>
          <w:tcPr>
            <w:tcW w:w="17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35D3F51">
            <w:pPr>
              <w:widowControl/>
              <w:ind w:left="0" w:leftChars="0" w:firstLine="0" w:firstLineChars="0"/>
              <w:jc w:val="both"/>
              <w:textAlignment w:val="center"/>
              <w:rPr>
                <w:rFonts w:ascii="宋体" w:hAnsi="宋体" w:cs="宋体"/>
                <w:color w:val="auto"/>
                <w:sz w:val="20"/>
                <w:highlight w:val="none"/>
              </w:rPr>
            </w:pPr>
            <w:r>
              <w:rPr>
                <w:rFonts w:hint="eastAsia" w:ascii="宋体" w:hAnsi="宋体" w:cs="宋体"/>
                <w:color w:val="auto"/>
                <w:kern w:val="0"/>
                <w:sz w:val="20"/>
                <w:highlight w:val="none"/>
                <w:lang w:bidi="ar"/>
              </w:rPr>
              <w:t>重大危险源、重大事故隐患的评估、整改、监控支出</w:t>
            </w:r>
          </w:p>
        </w:tc>
        <w:tc>
          <w:tcPr>
            <w:tcW w:w="5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EBBC8">
            <w:pPr>
              <w:widowControl/>
              <w:ind w:left="0" w:leftChars="0" w:firstLine="0" w:firstLineChars="0"/>
              <w:textAlignment w:val="center"/>
              <w:rPr>
                <w:rFonts w:ascii="宋体" w:hAnsi="宋体" w:cs="宋体"/>
                <w:color w:val="auto"/>
                <w:sz w:val="20"/>
                <w:highlight w:val="none"/>
              </w:rPr>
            </w:pPr>
            <w:r>
              <w:rPr>
                <w:rFonts w:hint="eastAsia" w:ascii="宋体" w:hAnsi="宋体" w:cs="宋体"/>
                <w:color w:val="auto"/>
                <w:kern w:val="0"/>
                <w:sz w:val="20"/>
                <w:highlight w:val="none"/>
                <w:lang w:bidi="ar"/>
              </w:rPr>
              <w:t>①对重大危险源、重大事故隐患进行辨别、评估、整改、监控、监管</w:t>
            </w:r>
          </w:p>
        </w:tc>
        <w:tc>
          <w:tcPr>
            <w:tcW w:w="12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1F452">
            <w:pPr>
              <w:jc w:val="right"/>
              <w:rPr>
                <w:rFonts w:ascii="宋体" w:hAnsi="宋体" w:cs="宋体"/>
                <w:color w:val="auto"/>
                <w:sz w:val="22"/>
                <w:szCs w:val="22"/>
                <w:highlight w:val="none"/>
              </w:rPr>
            </w:pPr>
          </w:p>
        </w:tc>
      </w:tr>
      <w:tr w14:paraId="09D1C6A1">
        <w:tblPrEx>
          <w:tblCellMar>
            <w:top w:w="0" w:type="dxa"/>
            <w:left w:w="108" w:type="dxa"/>
            <w:bottom w:w="0" w:type="dxa"/>
            <w:right w:w="108" w:type="dxa"/>
          </w:tblCellMar>
        </w:tblPrEx>
        <w:trPr>
          <w:trHeight w:val="402" w:hRule="atLeast"/>
        </w:trPr>
        <w:tc>
          <w:tcPr>
            <w:tcW w:w="7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BD4F6E">
            <w:pPr>
              <w:jc w:val="center"/>
              <w:rPr>
                <w:rFonts w:ascii="宋体" w:hAnsi="宋体" w:cs="宋体"/>
                <w:color w:val="auto"/>
                <w:sz w:val="20"/>
                <w:highlight w:val="none"/>
              </w:rPr>
            </w:pPr>
          </w:p>
        </w:tc>
        <w:tc>
          <w:tcPr>
            <w:tcW w:w="17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CC882E">
            <w:pPr>
              <w:jc w:val="center"/>
              <w:rPr>
                <w:rFonts w:ascii="宋体" w:hAnsi="宋体" w:cs="宋体"/>
                <w:color w:val="auto"/>
                <w:sz w:val="20"/>
                <w:highlight w:val="none"/>
              </w:rPr>
            </w:pPr>
          </w:p>
        </w:tc>
        <w:tc>
          <w:tcPr>
            <w:tcW w:w="5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686D4">
            <w:pPr>
              <w:widowControl/>
              <w:ind w:left="0" w:leftChars="0" w:firstLine="0" w:firstLineChars="0"/>
              <w:textAlignment w:val="center"/>
              <w:rPr>
                <w:rFonts w:ascii="宋体" w:hAnsi="宋体" w:cs="宋体"/>
                <w:color w:val="auto"/>
                <w:sz w:val="20"/>
                <w:highlight w:val="none"/>
              </w:rPr>
            </w:pPr>
            <w:r>
              <w:rPr>
                <w:rFonts w:hint="eastAsia" w:ascii="宋体" w:hAnsi="宋体" w:cs="宋体"/>
                <w:color w:val="auto"/>
                <w:kern w:val="0"/>
                <w:sz w:val="20"/>
                <w:highlight w:val="none"/>
                <w:lang w:bidi="ar"/>
              </w:rPr>
              <w:t>②爆破物、放射性物品储存、使用、防护</w:t>
            </w:r>
          </w:p>
        </w:tc>
        <w:tc>
          <w:tcPr>
            <w:tcW w:w="12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FF434">
            <w:pPr>
              <w:jc w:val="right"/>
              <w:rPr>
                <w:rFonts w:ascii="宋体" w:hAnsi="宋体" w:cs="宋体"/>
                <w:color w:val="auto"/>
                <w:sz w:val="22"/>
                <w:szCs w:val="22"/>
                <w:highlight w:val="none"/>
              </w:rPr>
            </w:pPr>
          </w:p>
        </w:tc>
      </w:tr>
      <w:tr w14:paraId="3D410755">
        <w:tblPrEx>
          <w:tblCellMar>
            <w:top w:w="0" w:type="dxa"/>
            <w:left w:w="108" w:type="dxa"/>
            <w:bottom w:w="0" w:type="dxa"/>
            <w:right w:w="108" w:type="dxa"/>
          </w:tblCellMar>
        </w:tblPrEx>
        <w:trPr>
          <w:trHeight w:val="480" w:hRule="atLeast"/>
        </w:trPr>
        <w:tc>
          <w:tcPr>
            <w:tcW w:w="7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283D37">
            <w:pPr>
              <w:jc w:val="center"/>
              <w:rPr>
                <w:rFonts w:ascii="宋体" w:hAnsi="宋体" w:cs="宋体"/>
                <w:color w:val="auto"/>
                <w:sz w:val="20"/>
                <w:highlight w:val="none"/>
              </w:rPr>
            </w:pPr>
          </w:p>
        </w:tc>
        <w:tc>
          <w:tcPr>
            <w:tcW w:w="17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C717C2">
            <w:pPr>
              <w:jc w:val="center"/>
              <w:rPr>
                <w:rFonts w:ascii="宋体" w:hAnsi="宋体" w:cs="宋体"/>
                <w:color w:val="auto"/>
                <w:sz w:val="20"/>
                <w:highlight w:val="none"/>
              </w:rPr>
            </w:pPr>
          </w:p>
        </w:tc>
        <w:tc>
          <w:tcPr>
            <w:tcW w:w="5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2F48A">
            <w:pPr>
              <w:widowControl/>
              <w:ind w:left="0" w:leftChars="0" w:firstLine="0" w:firstLineChars="0"/>
              <w:textAlignment w:val="center"/>
              <w:rPr>
                <w:rFonts w:ascii="宋体" w:hAnsi="宋体" w:cs="宋体"/>
                <w:color w:val="auto"/>
                <w:sz w:val="20"/>
                <w:highlight w:val="none"/>
              </w:rPr>
            </w:pPr>
            <w:r>
              <w:rPr>
                <w:rFonts w:hint="eastAsia" w:ascii="宋体" w:hAnsi="宋体" w:cs="宋体"/>
                <w:color w:val="auto"/>
                <w:kern w:val="0"/>
                <w:sz w:val="20"/>
                <w:highlight w:val="none"/>
                <w:lang w:bidi="ar"/>
              </w:rPr>
              <w:t>③对有重大危险因素的分部、分项工程安全专项施工方案进行论证、咨询</w:t>
            </w:r>
          </w:p>
        </w:tc>
        <w:tc>
          <w:tcPr>
            <w:tcW w:w="12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A444FE">
            <w:pPr>
              <w:jc w:val="right"/>
              <w:rPr>
                <w:rFonts w:ascii="宋体" w:hAnsi="宋体" w:cs="宋体"/>
                <w:color w:val="auto"/>
                <w:sz w:val="22"/>
                <w:szCs w:val="22"/>
                <w:highlight w:val="none"/>
              </w:rPr>
            </w:pPr>
          </w:p>
        </w:tc>
      </w:tr>
      <w:tr w14:paraId="12BE2FC0">
        <w:tblPrEx>
          <w:tblCellMar>
            <w:top w:w="0" w:type="dxa"/>
            <w:left w:w="108" w:type="dxa"/>
            <w:bottom w:w="0" w:type="dxa"/>
            <w:right w:w="108" w:type="dxa"/>
          </w:tblCellMar>
        </w:tblPrEx>
        <w:trPr>
          <w:trHeight w:val="362" w:hRule="atLeast"/>
        </w:trPr>
        <w:tc>
          <w:tcPr>
            <w:tcW w:w="70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FBBDB00">
            <w:pPr>
              <w:widowControl/>
              <w:jc w:val="center"/>
              <w:textAlignment w:val="center"/>
              <w:rPr>
                <w:rFonts w:ascii="宋体" w:hAnsi="宋体" w:cs="宋体"/>
                <w:color w:val="auto"/>
                <w:sz w:val="20"/>
                <w:highlight w:val="none"/>
              </w:rPr>
            </w:pPr>
            <w:r>
              <w:rPr>
                <w:rFonts w:hint="eastAsia" w:ascii="宋体" w:hAnsi="宋体" w:cs="宋体"/>
                <w:color w:val="auto"/>
                <w:kern w:val="0"/>
                <w:sz w:val="20"/>
                <w:highlight w:val="none"/>
                <w:lang w:bidi="ar"/>
              </w:rPr>
              <w:t>5</w:t>
            </w:r>
          </w:p>
        </w:tc>
        <w:tc>
          <w:tcPr>
            <w:tcW w:w="17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C387ECD">
            <w:pPr>
              <w:widowControl/>
              <w:ind w:left="0" w:leftChars="0" w:firstLine="0" w:firstLineChars="0"/>
              <w:jc w:val="both"/>
              <w:textAlignment w:val="center"/>
              <w:rPr>
                <w:rFonts w:ascii="宋体" w:hAnsi="宋体" w:cs="宋体"/>
                <w:color w:val="auto"/>
                <w:sz w:val="20"/>
                <w:highlight w:val="none"/>
              </w:rPr>
            </w:pPr>
            <w:r>
              <w:rPr>
                <w:rFonts w:hint="eastAsia" w:ascii="宋体" w:hAnsi="宋体" w:cs="宋体"/>
                <w:color w:val="auto"/>
                <w:kern w:val="0"/>
                <w:sz w:val="20"/>
                <w:highlight w:val="none"/>
                <w:lang w:bidi="ar"/>
              </w:rPr>
              <w:t>安全技能培训及进行应急救援演练支出</w:t>
            </w:r>
          </w:p>
        </w:tc>
        <w:tc>
          <w:tcPr>
            <w:tcW w:w="5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ABDD1">
            <w:pPr>
              <w:widowControl/>
              <w:ind w:left="0" w:leftChars="0" w:firstLine="0" w:firstLineChars="0"/>
              <w:textAlignment w:val="center"/>
              <w:rPr>
                <w:rFonts w:ascii="宋体" w:hAnsi="宋体" w:cs="宋体"/>
                <w:color w:val="auto"/>
                <w:sz w:val="20"/>
                <w:highlight w:val="none"/>
              </w:rPr>
            </w:pPr>
            <w:r>
              <w:rPr>
                <w:rFonts w:hint="eastAsia" w:ascii="宋体" w:hAnsi="宋体" w:cs="宋体"/>
                <w:color w:val="auto"/>
                <w:kern w:val="0"/>
                <w:sz w:val="20"/>
                <w:highlight w:val="none"/>
                <w:lang w:bidi="ar"/>
              </w:rPr>
              <w:t>①"三类人员"和特种作业人员的安全教育培训、复训</w:t>
            </w:r>
          </w:p>
        </w:tc>
        <w:tc>
          <w:tcPr>
            <w:tcW w:w="12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C253E">
            <w:pPr>
              <w:jc w:val="right"/>
              <w:rPr>
                <w:rFonts w:ascii="宋体" w:hAnsi="宋体" w:cs="宋体"/>
                <w:color w:val="auto"/>
                <w:sz w:val="22"/>
                <w:szCs w:val="22"/>
                <w:highlight w:val="none"/>
              </w:rPr>
            </w:pPr>
          </w:p>
        </w:tc>
      </w:tr>
      <w:tr w14:paraId="1CF8DA56">
        <w:tblPrEx>
          <w:tblCellMar>
            <w:top w:w="0" w:type="dxa"/>
            <w:left w:w="108" w:type="dxa"/>
            <w:bottom w:w="0" w:type="dxa"/>
            <w:right w:w="108" w:type="dxa"/>
          </w:tblCellMar>
        </w:tblPrEx>
        <w:trPr>
          <w:trHeight w:val="260" w:hRule="atLeast"/>
        </w:trPr>
        <w:tc>
          <w:tcPr>
            <w:tcW w:w="7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058EF7">
            <w:pPr>
              <w:jc w:val="center"/>
              <w:rPr>
                <w:rFonts w:ascii="宋体" w:hAnsi="宋体" w:cs="宋体"/>
                <w:color w:val="auto"/>
                <w:sz w:val="20"/>
                <w:highlight w:val="none"/>
              </w:rPr>
            </w:pPr>
          </w:p>
        </w:tc>
        <w:tc>
          <w:tcPr>
            <w:tcW w:w="17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7BD78B">
            <w:pPr>
              <w:jc w:val="center"/>
              <w:rPr>
                <w:rFonts w:ascii="宋体" w:hAnsi="宋体" w:cs="宋体"/>
                <w:color w:val="auto"/>
                <w:sz w:val="20"/>
                <w:highlight w:val="none"/>
              </w:rPr>
            </w:pPr>
          </w:p>
        </w:tc>
        <w:tc>
          <w:tcPr>
            <w:tcW w:w="5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1EFEF">
            <w:pPr>
              <w:widowControl/>
              <w:ind w:left="0" w:leftChars="0" w:firstLine="0" w:firstLineChars="0"/>
              <w:textAlignment w:val="center"/>
              <w:rPr>
                <w:rFonts w:ascii="宋体" w:hAnsi="宋体" w:cs="宋体"/>
                <w:color w:val="auto"/>
                <w:sz w:val="20"/>
                <w:highlight w:val="none"/>
              </w:rPr>
            </w:pPr>
            <w:r>
              <w:rPr>
                <w:rFonts w:hint="eastAsia" w:ascii="宋体" w:hAnsi="宋体" w:cs="宋体"/>
                <w:color w:val="auto"/>
                <w:kern w:val="0"/>
                <w:sz w:val="20"/>
                <w:highlight w:val="none"/>
                <w:lang w:bidi="ar"/>
              </w:rPr>
              <w:t>②内部组织的安全技术、知识培训教育</w:t>
            </w:r>
          </w:p>
        </w:tc>
        <w:tc>
          <w:tcPr>
            <w:tcW w:w="12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E71AE">
            <w:pPr>
              <w:jc w:val="right"/>
              <w:rPr>
                <w:rFonts w:ascii="宋体" w:hAnsi="宋体" w:cs="宋体"/>
                <w:color w:val="auto"/>
                <w:sz w:val="22"/>
                <w:szCs w:val="22"/>
                <w:highlight w:val="none"/>
              </w:rPr>
            </w:pPr>
          </w:p>
        </w:tc>
      </w:tr>
      <w:tr w14:paraId="1A1BFDB0">
        <w:tblPrEx>
          <w:tblCellMar>
            <w:top w:w="0" w:type="dxa"/>
            <w:left w:w="108" w:type="dxa"/>
            <w:bottom w:w="0" w:type="dxa"/>
            <w:right w:w="108" w:type="dxa"/>
          </w:tblCellMar>
        </w:tblPrEx>
        <w:trPr>
          <w:trHeight w:val="320" w:hRule="atLeast"/>
        </w:trPr>
        <w:tc>
          <w:tcPr>
            <w:tcW w:w="7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F99673">
            <w:pPr>
              <w:jc w:val="center"/>
              <w:rPr>
                <w:rFonts w:ascii="宋体" w:hAnsi="宋体" w:cs="宋体"/>
                <w:color w:val="auto"/>
                <w:sz w:val="20"/>
                <w:highlight w:val="none"/>
              </w:rPr>
            </w:pPr>
          </w:p>
        </w:tc>
        <w:tc>
          <w:tcPr>
            <w:tcW w:w="17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91A375">
            <w:pPr>
              <w:jc w:val="center"/>
              <w:rPr>
                <w:rFonts w:ascii="宋体" w:hAnsi="宋体" w:cs="宋体"/>
                <w:color w:val="auto"/>
                <w:sz w:val="20"/>
                <w:highlight w:val="none"/>
              </w:rPr>
            </w:pPr>
          </w:p>
        </w:tc>
        <w:tc>
          <w:tcPr>
            <w:tcW w:w="5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C3D67">
            <w:pPr>
              <w:widowControl/>
              <w:ind w:left="0" w:leftChars="0" w:firstLine="0" w:firstLineChars="0"/>
              <w:textAlignment w:val="center"/>
              <w:rPr>
                <w:rFonts w:ascii="宋体" w:hAnsi="宋体" w:cs="宋体"/>
                <w:color w:val="auto"/>
                <w:sz w:val="20"/>
                <w:highlight w:val="none"/>
              </w:rPr>
            </w:pPr>
            <w:r>
              <w:rPr>
                <w:rFonts w:hint="eastAsia" w:ascii="宋体" w:hAnsi="宋体" w:cs="宋体"/>
                <w:color w:val="auto"/>
                <w:kern w:val="0"/>
                <w:sz w:val="20"/>
                <w:highlight w:val="none"/>
                <w:lang w:bidi="ar"/>
              </w:rPr>
              <w:t>③组织应急救援演练</w:t>
            </w:r>
          </w:p>
        </w:tc>
        <w:tc>
          <w:tcPr>
            <w:tcW w:w="12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CA1D2">
            <w:pPr>
              <w:jc w:val="right"/>
              <w:rPr>
                <w:rFonts w:ascii="宋体" w:hAnsi="宋体" w:cs="宋体"/>
                <w:color w:val="auto"/>
                <w:sz w:val="22"/>
                <w:szCs w:val="22"/>
                <w:highlight w:val="none"/>
              </w:rPr>
            </w:pPr>
          </w:p>
        </w:tc>
      </w:tr>
      <w:tr w14:paraId="7FBB02B4">
        <w:tblPrEx>
          <w:tblCellMar>
            <w:top w:w="0" w:type="dxa"/>
            <w:left w:w="108" w:type="dxa"/>
            <w:bottom w:w="0" w:type="dxa"/>
            <w:right w:w="108" w:type="dxa"/>
          </w:tblCellMar>
        </w:tblPrEx>
        <w:trPr>
          <w:trHeight w:val="356" w:hRule="atLeast"/>
        </w:trPr>
        <w:tc>
          <w:tcPr>
            <w:tcW w:w="70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97F3CB0">
            <w:pPr>
              <w:widowControl/>
              <w:jc w:val="center"/>
              <w:textAlignment w:val="center"/>
              <w:rPr>
                <w:rFonts w:ascii="宋体" w:hAnsi="宋体" w:cs="宋体"/>
                <w:color w:val="auto"/>
                <w:sz w:val="20"/>
                <w:highlight w:val="none"/>
              </w:rPr>
            </w:pPr>
            <w:r>
              <w:rPr>
                <w:rFonts w:hint="eastAsia" w:ascii="宋体" w:hAnsi="宋体" w:cs="宋体"/>
                <w:color w:val="auto"/>
                <w:kern w:val="0"/>
                <w:sz w:val="20"/>
                <w:highlight w:val="none"/>
                <w:lang w:bidi="ar"/>
              </w:rPr>
              <w:t>6</w:t>
            </w:r>
          </w:p>
        </w:tc>
        <w:tc>
          <w:tcPr>
            <w:tcW w:w="17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4288146">
            <w:pPr>
              <w:widowControl/>
              <w:ind w:left="0" w:leftChars="0" w:firstLine="0" w:firstLineChars="0"/>
              <w:jc w:val="both"/>
              <w:textAlignment w:val="center"/>
              <w:rPr>
                <w:rFonts w:ascii="宋体" w:hAnsi="宋体" w:cs="宋体"/>
                <w:color w:val="auto"/>
                <w:sz w:val="20"/>
                <w:highlight w:val="none"/>
              </w:rPr>
            </w:pPr>
            <w:r>
              <w:rPr>
                <w:rFonts w:hint="eastAsia" w:ascii="宋体" w:hAnsi="宋体" w:cs="宋体"/>
                <w:color w:val="auto"/>
                <w:kern w:val="0"/>
                <w:sz w:val="20"/>
                <w:highlight w:val="none"/>
                <w:lang w:bidi="ar"/>
              </w:rPr>
              <w:t>其他与安全生产直接相关的支出</w:t>
            </w:r>
          </w:p>
        </w:tc>
        <w:tc>
          <w:tcPr>
            <w:tcW w:w="5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D8B55">
            <w:pPr>
              <w:widowControl/>
              <w:ind w:left="0" w:leftChars="0" w:firstLine="0" w:firstLineChars="0"/>
              <w:textAlignment w:val="center"/>
              <w:rPr>
                <w:rFonts w:ascii="宋体" w:hAnsi="宋体" w:cs="宋体"/>
                <w:color w:val="auto"/>
                <w:sz w:val="20"/>
                <w:highlight w:val="none"/>
              </w:rPr>
            </w:pPr>
            <w:r>
              <w:rPr>
                <w:rFonts w:hint="eastAsia" w:ascii="宋体" w:hAnsi="宋体" w:cs="宋体"/>
                <w:color w:val="auto"/>
                <w:kern w:val="0"/>
                <w:sz w:val="20"/>
                <w:highlight w:val="none"/>
                <w:lang w:bidi="ar"/>
              </w:rPr>
              <w:t>①召开安全生产专题会议等相关活动</w:t>
            </w:r>
          </w:p>
        </w:tc>
        <w:tc>
          <w:tcPr>
            <w:tcW w:w="12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D3B06">
            <w:pPr>
              <w:jc w:val="right"/>
              <w:rPr>
                <w:rFonts w:ascii="宋体" w:hAnsi="宋体" w:cs="宋体"/>
                <w:color w:val="auto"/>
                <w:sz w:val="22"/>
                <w:szCs w:val="22"/>
                <w:highlight w:val="none"/>
              </w:rPr>
            </w:pPr>
          </w:p>
        </w:tc>
      </w:tr>
      <w:tr w14:paraId="07FC5727">
        <w:tblPrEx>
          <w:tblCellMar>
            <w:top w:w="0" w:type="dxa"/>
            <w:left w:w="108" w:type="dxa"/>
            <w:bottom w:w="0" w:type="dxa"/>
            <w:right w:w="108" w:type="dxa"/>
          </w:tblCellMar>
        </w:tblPrEx>
        <w:trPr>
          <w:trHeight w:val="368" w:hRule="atLeast"/>
        </w:trPr>
        <w:tc>
          <w:tcPr>
            <w:tcW w:w="7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6C4310">
            <w:pPr>
              <w:jc w:val="center"/>
              <w:rPr>
                <w:rFonts w:ascii="宋体" w:hAnsi="宋体" w:cs="宋体"/>
                <w:color w:val="auto"/>
                <w:sz w:val="20"/>
                <w:highlight w:val="none"/>
              </w:rPr>
            </w:pPr>
          </w:p>
        </w:tc>
        <w:tc>
          <w:tcPr>
            <w:tcW w:w="17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59FAE7">
            <w:pPr>
              <w:jc w:val="center"/>
              <w:rPr>
                <w:rFonts w:ascii="宋体" w:hAnsi="宋体" w:cs="宋体"/>
                <w:color w:val="auto"/>
                <w:sz w:val="20"/>
                <w:highlight w:val="none"/>
              </w:rPr>
            </w:pPr>
          </w:p>
        </w:tc>
        <w:tc>
          <w:tcPr>
            <w:tcW w:w="5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C650C">
            <w:pPr>
              <w:widowControl/>
              <w:ind w:left="0" w:leftChars="0" w:firstLine="0" w:firstLineChars="0"/>
              <w:textAlignment w:val="center"/>
              <w:rPr>
                <w:rFonts w:ascii="宋体" w:hAnsi="宋体" w:cs="宋体"/>
                <w:color w:val="auto"/>
                <w:sz w:val="20"/>
                <w:highlight w:val="none"/>
              </w:rPr>
            </w:pPr>
            <w:r>
              <w:rPr>
                <w:rFonts w:hint="eastAsia" w:ascii="宋体" w:hAnsi="宋体" w:cs="宋体"/>
                <w:color w:val="auto"/>
                <w:kern w:val="0"/>
                <w:sz w:val="20"/>
                <w:highlight w:val="none"/>
                <w:lang w:bidi="ar"/>
              </w:rPr>
              <w:t>②举办安全生产为主题的知识竞赛、技能比赛等活动</w:t>
            </w:r>
          </w:p>
        </w:tc>
        <w:tc>
          <w:tcPr>
            <w:tcW w:w="12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4EF2C">
            <w:pPr>
              <w:jc w:val="right"/>
              <w:rPr>
                <w:rFonts w:ascii="宋体" w:hAnsi="宋体" w:cs="宋体"/>
                <w:color w:val="auto"/>
                <w:sz w:val="22"/>
                <w:szCs w:val="22"/>
                <w:highlight w:val="none"/>
              </w:rPr>
            </w:pPr>
          </w:p>
        </w:tc>
      </w:tr>
      <w:tr w14:paraId="1E84EBEF">
        <w:tblPrEx>
          <w:tblCellMar>
            <w:top w:w="0" w:type="dxa"/>
            <w:left w:w="108" w:type="dxa"/>
            <w:bottom w:w="0" w:type="dxa"/>
            <w:right w:w="108" w:type="dxa"/>
          </w:tblCellMar>
        </w:tblPrEx>
        <w:trPr>
          <w:trHeight w:val="320" w:hRule="atLeast"/>
        </w:trPr>
        <w:tc>
          <w:tcPr>
            <w:tcW w:w="7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415A8F">
            <w:pPr>
              <w:jc w:val="center"/>
              <w:rPr>
                <w:rFonts w:ascii="宋体" w:hAnsi="宋体" w:cs="宋体"/>
                <w:color w:val="auto"/>
                <w:sz w:val="20"/>
                <w:highlight w:val="none"/>
              </w:rPr>
            </w:pPr>
          </w:p>
        </w:tc>
        <w:tc>
          <w:tcPr>
            <w:tcW w:w="17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0CEC30">
            <w:pPr>
              <w:jc w:val="center"/>
              <w:rPr>
                <w:rFonts w:ascii="宋体" w:hAnsi="宋体" w:cs="宋体"/>
                <w:color w:val="auto"/>
                <w:sz w:val="20"/>
                <w:highlight w:val="none"/>
              </w:rPr>
            </w:pPr>
          </w:p>
        </w:tc>
        <w:tc>
          <w:tcPr>
            <w:tcW w:w="5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76ACC">
            <w:pPr>
              <w:widowControl/>
              <w:ind w:left="0" w:leftChars="0" w:firstLine="0" w:firstLineChars="0"/>
              <w:textAlignment w:val="center"/>
              <w:rPr>
                <w:rFonts w:ascii="宋体" w:hAnsi="宋体" w:cs="宋体"/>
                <w:color w:val="auto"/>
                <w:sz w:val="20"/>
                <w:highlight w:val="none"/>
              </w:rPr>
            </w:pPr>
            <w:r>
              <w:rPr>
                <w:rFonts w:hint="eastAsia" w:ascii="宋体" w:hAnsi="宋体" w:cs="宋体"/>
                <w:color w:val="auto"/>
                <w:kern w:val="0"/>
                <w:sz w:val="20"/>
                <w:highlight w:val="none"/>
                <w:lang w:bidi="ar"/>
              </w:rPr>
              <w:t>③安全经验交流、现场观摩</w:t>
            </w:r>
          </w:p>
        </w:tc>
        <w:tc>
          <w:tcPr>
            <w:tcW w:w="12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EDEBF">
            <w:pPr>
              <w:jc w:val="right"/>
              <w:rPr>
                <w:rFonts w:ascii="宋体" w:hAnsi="宋体" w:cs="宋体"/>
                <w:color w:val="auto"/>
                <w:sz w:val="22"/>
                <w:szCs w:val="22"/>
                <w:highlight w:val="none"/>
              </w:rPr>
            </w:pPr>
          </w:p>
        </w:tc>
      </w:tr>
      <w:tr w14:paraId="123F2042">
        <w:tblPrEx>
          <w:tblCellMar>
            <w:top w:w="0" w:type="dxa"/>
            <w:left w:w="108" w:type="dxa"/>
            <w:bottom w:w="0" w:type="dxa"/>
            <w:right w:w="108" w:type="dxa"/>
          </w:tblCellMar>
        </w:tblPrEx>
        <w:trPr>
          <w:trHeight w:val="402" w:hRule="atLeast"/>
        </w:trPr>
        <w:tc>
          <w:tcPr>
            <w:tcW w:w="7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8397FF">
            <w:pPr>
              <w:jc w:val="center"/>
              <w:rPr>
                <w:rFonts w:ascii="宋体" w:hAnsi="宋体" w:cs="宋体"/>
                <w:color w:val="auto"/>
                <w:sz w:val="20"/>
                <w:highlight w:val="none"/>
              </w:rPr>
            </w:pPr>
          </w:p>
        </w:tc>
        <w:tc>
          <w:tcPr>
            <w:tcW w:w="17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9278BF">
            <w:pPr>
              <w:jc w:val="center"/>
              <w:rPr>
                <w:rFonts w:ascii="宋体" w:hAnsi="宋体" w:cs="宋体"/>
                <w:color w:val="auto"/>
                <w:sz w:val="20"/>
                <w:highlight w:val="none"/>
              </w:rPr>
            </w:pPr>
          </w:p>
        </w:tc>
        <w:tc>
          <w:tcPr>
            <w:tcW w:w="5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48DCB">
            <w:pPr>
              <w:widowControl/>
              <w:ind w:left="0" w:leftChars="0" w:firstLine="0" w:firstLineChars="0"/>
              <w:textAlignment w:val="center"/>
              <w:rPr>
                <w:rFonts w:ascii="宋体" w:hAnsi="宋体" w:cs="宋体"/>
                <w:color w:val="auto"/>
                <w:sz w:val="20"/>
                <w:highlight w:val="none"/>
              </w:rPr>
            </w:pPr>
            <w:r>
              <w:rPr>
                <w:rFonts w:hint="eastAsia" w:ascii="宋体" w:hAnsi="宋体" w:cs="宋体"/>
                <w:color w:val="auto"/>
                <w:kern w:val="0"/>
                <w:sz w:val="20"/>
                <w:highlight w:val="none"/>
                <w:lang w:bidi="ar"/>
              </w:rPr>
              <w:t>④购置、编印安全生产书籍、刊物、影象资料</w:t>
            </w:r>
          </w:p>
        </w:tc>
        <w:tc>
          <w:tcPr>
            <w:tcW w:w="12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FB5D0">
            <w:pPr>
              <w:jc w:val="right"/>
              <w:rPr>
                <w:rFonts w:ascii="宋体" w:hAnsi="宋体" w:cs="宋体"/>
                <w:color w:val="auto"/>
                <w:sz w:val="22"/>
                <w:szCs w:val="22"/>
                <w:highlight w:val="none"/>
              </w:rPr>
            </w:pPr>
          </w:p>
        </w:tc>
      </w:tr>
      <w:tr w14:paraId="4F0A18B9">
        <w:tblPrEx>
          <w:tblCellMar>
            <w:top w:w="0" w:type="dxa"/>
            <w:left w:w="108" w:type="dxa"/>
            <w:bottom w:w="0" w:type="dxa"/>
            <w:right w:w="108" w:type="dxa"/>
          </w:tblCellMar>
        </w:tblPrEx>
        <w:trPr>
          <w:trHeight w:val="402" w:hRule="atLeast"/>
        </w:trPr>
        <w:tc>
          <w:tcPr>
            <w:tcW w:w="7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37F2E9">
            <w:pPr>
              <w:jc w:val="center"/>
              <w:rPr>
                <w:rFonts w:ascii="宋体" w:hAnsi="宋体" w:cs="宋体"/>
                <w:color w:val="auto"/>
                <w:sz w:val="20"/>
                <w:highlight w:val="none"/>
              </w:rPr>
            </w:pPr>
          </w:p>
        </w:tc>
        <w:tc>
          <w:tcPr>
            <w:tcW w:w="17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0672DB">
            <w:pPr>
              <w:jc w:val="center"/>
              <w:rPr>
                <w:rFonts w:ascii="宋体" w:hAnsi="宋体" w:cs="宋体"/>
                <w:color w:val="auto"/>
                <w:sz w:val="20"/>
                <w:highlight w:val="none"/>
              </w:rPr>
            </w:pPr>
          </w:p>
        </w:tc>
        <w:tc>
          <w:tcPr>
            <w:tcW w:w="5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1295C">
            <w:pPr>
              <w:widowControl/>
              <w:ind w:left="0" w:leftChars="0" w:firstLine="0" w:firstLineChars="0"/>
              <w:textAlignment w:val="center"/>
              <w:rPr>
                <w:rFonts w:ascii="宋体" w:hAnsi="宋体" w:cs="宋体"/>
                <w:color w:val="auto"/>
                <w:sz w:val="20"/>
                <w:highlight w:val="none"/>
              </w:rPr>
            </w:pPr>
            <w:r>
              <w:rPr>
                <w:rFonts w:hint="eastAsia" w:ascii="宋体" w:hAnsi="宋体" w:cs="宋体"/>
                <w:color w:val="auto"/>
                <w:kern w:val="0"/>
                <w:sz w:val="20"/>
                <w:highlight w:val="none"/>
                <w:lang w:bidi="ar"/>
              </w:rPr>
              <w:t>⑤配备给专职安全员使用的相机、电脑等物品</w:t>
            </w:r>
          </w:p>
        </w:tc>
        <w:tc>
          <w:tcPr>
            <w:tcW w:w="12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11FBC0">
            <w:pPr>
              <w:jc w:val="right"/>
              <w:rPr>
                <w:rFonts w:ascii="宋体" w:hAnsi="宋体" w:cs="宋体"/>
                <w:color w:val="auto"/>
                <w:sz w:val="22"/>
                <w:szCs w:val="22"/>
                <w:highlight w:val="none"/>
              </w:rPr>
            </w:pPr>
          </w:p>
        </w:tc>
      </w:tr>
      <w:tr w14:paraId="52061DAC">
        <w:tblPrEx>
          <w:tblCellMar>
            <w:top w:w="0" w:type="dxa"/>
            <w:left w:w="108" w:type="dxa"/>
            <w:bottom w:w="0" w:type="dxa"/>
            <w:right w:w="108" w:type="dxa"/>
          </w:tblCellMar>
        </w:tblPrEx>
        <w:trPr>
          <w:trHeight w:val="495" w:hRule="atLeast"/>
        </w:trPr>
        <w:tc>
          <w:tcPr>
            <w:tcW w:w="7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9A3E49">
            <w:pPr>
              <w:jc w:val="center"/>
              <w:rPr>
                <w:rFonts w:ascii="宋体" w:hAnsi="宋体" w:cs="宋体"/>
                <w:color w:val="auto"/>
                <w:sz w:val="20"/>
                <w:highlight w:val="none"/>
              </w:rPr>
            </w:pPr>
          </w:p>
        </w:tc>
        <w:tc>
          <w:tcPr>
            <w:tcW w:w="17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CB0EB2">
            <w:pPr>
              <w:jc w:val="center"/>
              <w:rPr>
                <w:rFonts w:ascii="宋体" w:hAnsi="宋体" w:cs="宋体"/>
                <w:color w:val="auto"/>
                <w:sz w:val="20"/>
                <w:highlight w:val="none"/>
              </w:rPr>
            </w:pPr>
          </w:p>
        </w:tc>
        <w:tc>
          <w:tcPr>
            <w:tcW w:w="5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CCBF3">
            <w:pPr>
              <w:widowControl/>
              <w:ind w:left="0" w:leftChars="0" w:firstLine="0" w:firstLineChars="0"/>
              <w:textAlignment w:val="center"/>
              <w:rPr>
                <w:rFonts w:ascii="宋体" w:hAnsi="宋体" w:cs="宋体"/>
                <w:color w:val="auto"/>
                <w:sz w:val="20"/>
                <w:highlight w:val="none"/>
              </w:rPr>
            </w:pPr>
            <w:r>
              <w:rPr>
                <w:rFonts w:hint="eastAsia" w:ascii="宋体" w:hAnsi="宋体" w:cs="宋体"/>
                <w:color w:val="auto"/>
                <w:kern w:val="0"/>
                <w:sz w:val="20"/>
                <w:highlight w:val="none"/>
                <w:lang w:bidi="ar"/>
              </w:rPr>
              <w:t xml:space="preserve">⑥安全生产奖励费用：发给专职安全员工资以外的安全目标考核奖励，安全生产工作先进个人、集体的奖励 </w:t>
            </w:r>
          </w:p>
        </w:tc>
        <w:tc>
          <w:tcPr>
            <w:tcW w:w="12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80A14">
            <w:pPr>
              <w:jc w:val="right"/>
              <w:rPr>
                <w:rFonts w:ascii="宋体" w:hAnsi="宋体" w:cs="宋体"/>
                <w:color w:val="auto"/>
                <w:sz w:val="22"/>
                <w:szCs w:val="22"/>
                <w:highlight w:val="none"/>
              </w:rPr>
            </w:pPr>
          </w:p>
        </w:tc>
      </w:tr>
      <w:tr w14:paraId="09CD7B64">
        <w:tblPrEx>
          <w:tblCellMar>
            <w:top w:w="0" w:type="dxa"/>
            <w:left w:w="108" w:type="dxa"/>
            <w:bottom w:w="0" w:type="dxa"/>
            <w:right w:w="108" w:type="dxa"/>
          </w:tblCellMar>
        </w:tblPrEx>
        <w:trPr>
          <w:trHeight w:val="402"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3C997">
            <w:pPr>
              <w:widowControl/>
              <w:jc w:val="center"/>
              <w:textAlignment w:val="center"/>
              <w:rPr>
                <w:rFonts w:ascii="宋体" w:hAnsi="宋体" w:cs="宋体"/>
                <w:color w:val="auto"/>
                <w:sz w:val="20"/>
                <w:highlight w:val="none"/>
              </w:rPr>
            </w:pPr>
            <w:r>
              <w:rPr>
                <w:rFonts w:hint="eastAsia" w:ascii="宋体" w:hAnsi="宋体" w:cs="宋体"/>
                <w:color w:val="auto"/>
                <w:kern w:val="0"/>
                <w:sz w:val="20"/>
                <w:highlight w:val="none"/>
                <w:lang w:bidi="ar"/>
              </w:rPr>
              <w:t>7</w:t>
            </w:r>
          </w:p>
        </w:tc>
        <w:tc>
          <w:tcPr>
            <w:tcW w:w="70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4B6A6A1">
            <w:pPr>
              <w:widowControl/>
              <w:jc w:val="center"/>
              <w:textAlignment w:val="center"/>
              <w:rPr>
                <w:rFonts w:ascii="宋体" w:hAnsi="宋体" w:cs="宋体"/>
                <w:color w:val="auto"/>
                <w:sz w:val="20"/>
                <w:highlight w:val="none"/>
              </w:rPr>
            </w:pPr>
            <w:r>
              <w:rPr>
                <w:rFonts w:hint="eastAsia" w:ascii="宋体" w:hAnsi="宋体" w:cs="宋体"/>
                <w:color w:val="auto"/>
                <w:kern w:val="0"/>
                <w:sz w:val="20"/>
                <w:highlight w:val="none"/>
                <w:lang w:bidi="ar"/>
              </w:rPr>
              <w:t>安全生产费用总额</w:t>
            </w:r>
          </w:p>
        </w:tc>
        <w:tc>
          <w:tcPr>
            <w:tcW w:w="12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FAEE23">
            <w:pPr>
              <w:jc w:val="right"/>
              <w:rPr>
                <w:rFonts w:ascii="宋体" w:hAnsi="宋体" w:cs="宋体"/>
                <w:color w:val="auto"/>
                <w:sz w:val="22"/>
                <w:szCs w:val="22"/>
                <w:highlight w:val="none"/>
              </w:rPr>
            </w:pPr>
          </w:p>
        </w:tc>
      </w:tr>
      <w:tr w14:paraId="6C4F9F18">
        <w:tblPrEx>
          <w:tblCellMar>
            <w:top w:w="0" w:type="dxa"/>
            <w:left w:w="108" w:type="dxa"/>
            <w:bottom w:w="0" w:type="dxa"/>
            <w:right w:w="108" w:type="dxa"/>
          </w:tblCellMar>
        </w:tblPrEx>
        <w:trPr>
          <w:trHeight w:val="272"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CB791">
            <w:pPr>
              <w:widowControl/>
              <w:jc w:val="center"/>
              <w:textAlignment w:val="center"/>
              <w:rPr>
                <w:rFonts w:ascii="宋体" w:hAnsi="宋体" w:cs="宋体"/>
                <w:color w:val="auto"/>
                <w:sz w:val="20"/>
                <w:highlight w:val="none"/>
              </w:rPr>
            </w:pPr>
            <w:r>
              <w:rPr>
                <w:rFonts w:hint="eastAsia" w:ascii="宋体" w:hAnsi="宋体" w:cs="宋体"/>
                <w:color w:val="auto"/>
                <w:kern w:val="0"/>
                <w:sz w:val="20"/>
                <w:highlight w:val="none"/>
                <w:lang w:bidi="ar"/>
              </w:rPr>
              <w:t>8</w:t>
            </w:r>
          </w:p>
        </w:tc>
        <w:tc>
          <w:tcPr>
            <w:tcW w:w="70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4A4A3C">
            <w:pPr>
              <w:widowControl/>
              <w:jc w:val="center"/>
              <w:textAlignment w:val="center"/>
              <w:rPr>
                <w:rFonts w:ascii="宋体" w:hAnsi="宋体" w:cs="宋体"/>
                <w:color w:val="auto"/>
                <w:sz w:val="20"/>
                <w:highlight w:val="none"/>
              </w:rPr>
            </w:pPr>
            <w:r>
              <w:rPr>
                <w:rFonts w:hint="eastAsia" w:ascii="宋体" w:hAnsi="宋体" w:cs="宋体"/>
                <w:color w:val="auto"/>
                <w:kern w:val="0"/>
                <w:sz w:val="20"/>
                <w:highlight w:val="none"/>
                <w:lang w:bidi="ar"/>
              </w:rPr>
              <w:t>第100章至</w:t>
            </w:r>
            <w:r>
              <w:rPr>
                <w:rFonts w:hint="eastAsia" w:ascii="宋体" w:hAnsi="宋体" w:cs="宋体"/>
                <w:color w:val="auto"/>
                <w:kern w:val="0"/>
                <w:sz w:val="20"/>
                <w:highlight w:val="none"/>
                <w:lang w:eastAsia="zh-CN" w:bidi="ar"/>
              </w:rPr>
              <w:t>700章</w:t>
            </w:r>
            <w:r>
              <w:rPr>
                <w:rFonts w:hint="eastAsia" w:ascii="宋体" w:hAnsi="宋体" w:eastAsia="宋体" w:cs="宋体"/>
                <w:color w:val="auto"/>
                <w:kern w:val="0"/>
                <w:sz w:val="20"/>
                <w:highlight w:val="none"/>
                <w:lang w:bidi="ar"/>
              </w:rPr>
              <w:t xml:space="preserve">（不含安全生产费及建筑工程一切险及第三者责任险的保险费） </w:t>
            </w:r>
            <w:r>
              <w:rPr>
                <w:rFonts w:hint="eastAsia" w:ascii="宋体" w:hAnsi="宋体" w:cs="宋体"/>
                <w:color w:val="auto"/>
                <w:kern w:val="0"/>
                <w:sz w:val="20"/>
                <w:highlight w:val="none"/>
                <w:lang w:bidi="ar"/>
              </w:rPr>
              <w:t>清单合计金额 (元)</w:t>
            </w:r>
          </w:p>
        </w:tc>
        <w:tc>
          <w:tcPr>
            <w:tcW w:w="12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60FE5">
            <w:pPr>
              <w:jc w:val="right"/>
              <w:rPr>
                <w:rFonts w:ascii="宋体" w:hAnsi="宋体" w:cs="宋体"/>
                <w:color w:val="auto"/>
                <w:sz w:val="22"/>
                <w:szCs w:val="22"/>
                <w:highlight w:val="none"/>
              </w:rPr>
            </w:pPr>
          </w:p>
        </w:tc>
      </w:tr>
      <w:tr w14:paraId="328E5011">
        <w:tblPrEx>
          <w:tblCellMar>
            <w:top w:w="0" w:type="dxa"/>
            <w:left w:w="108" w:type="dxa"/>
            <w:bottom w:w="0" w:type="dxa"/>
            <w:right w:w="108" w:type="dxa"/>
          </w:tblCellMar>
        </w:tblPrEx>
        <w:trPr>
          <w:trHeight w:val="248"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96087">
            <w:pPr>
              <w:widowControl/>
              <w:jc w:val="center"/>
              <w:textAlignment w:val="center"/>
              <w:rPr>
                <w:rFonts w:ascii="宋体" w:hAnsi="宋体" w:cs="宋体"/>
                <w:color w:val="auto"/>
                <w:sz w:val="20"/>
                <w:highlight w:val="none"/>
              </w:rPr>
            </w:pPr>
            <w:r>
              <w:rPr>
                <w:rFonts w:hint="eastAsia" w:ascii="宋体" w:hAnsi="宋体" w:cs="宋体"/>
                <w:color w:val="auto"/>
                <w:kern w:val="0"/>
                <w:sz w:val="20"/>
                <w:highlight w:val="none"/>
                <w:lang w:bidi="ar"/>
              </w:rPr>
              <w:t>9</w:t>
            </w:r>
          </w:p>
        </w:tc>
        <w:tc>
          <w:tcPr>
            <w:tcW w:w="70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BE45D51">
            <w:pPr>
              <w:widowControl/>
              <w:jc w:val="center"/>
              <w:textAlignment w:val="center"/>
              <w:rPr>
                <w:rFonts w:ascii="宋体" w:hAnsi="宋体" w:cs="宋体"/>
                <w:color w:val="auto"/>
                <w:sz w:val="20"/>
                <w:highlight w:val="none"/>
              </w:rPr>
            </w:pPr>
            <w:r>
              <w:rPr>
                <w:rFonts w:hint="eastAsia" w:ascii="宋体" w:hAnsi="宋体" w:cs="宋体"/>
                <w:color w:val="auto"/>
                <w:kern w:val="0"/>
                <w:sz w:val="20"/>
                <w:highlight w:val="none"/>
                <w:lang w:bidi="ar"/>
              </w:rPr>
              <w:t>报价合计1.5%</w:t>
            </w:r>
          </w:p>
        </w:tc>
        <w:tc>
          <w:tcPr>
            <w:tcW w:w="12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39ED9">
            <w:pPr>
              <w:jc w:val="right"/>
              <w:rPr>
                <w:rFonts w:ascii="宋体" w:hAnsi="宋体" w:cs="宋体"/>
                <w:color w:val="auto"/>
                <w:sz w:val="22"/>
                <w:szCs w:val="22"/>
                <w:highlight w:val="none"/>
              </w:rPr>
            </w:pPr>
          </w:p>
        </w:tc>
      </w:tr>
      <w:tr w14:paraId="55396A5B">
        <w:tblPrEx>
          <w:tblCellMar>
            <w:top w:w="0" w:type="dxa"/>
            <w:left w:w="108" w:type="dxa"/>
            <w:bottom w:w="0" w:type="dxa"/>
            <w:right w:w="108" w:type="dxa"/>
          </w:tblCellMar>
        </w:tblPrEx>
        <w:trPr>
          <w:trHeight w:val="600" w:hRule="atLeast"/>
        </w:trPr>
        <w:tc>
          <w:tcPr>
            <w:tcW w:w="9090" w:type="dxa"/>
            <w:gridSpan w:val="4"/>
            <w:tcBorders>
              <w:top w:val="single" w:color="000000" w:sz="4" w:space="0"/>
              <w:left w:val="nil"/>
              <w:bottom w:val="nil"/>
              <w:right w:val="nil"/>
            </w:tcBorders>
            <w:shd w:val="clear" w:color="auto" w:fill="auto"/>
            <w:vAlign w:val="bottom"/>
          </w:tcPr>
          <w:p w14:paraId="69E20040">
            <w:pPr>
              <w:widowControl/>
              <w:jc w:val="left"/>
              <w:textAlignment w:val="bottom"/>
              <w:rPr>
                <w:rFonts w:hint="eastAsia" w:ascii="宋体" w:hAnsi="宋体" w:eastAsia="宋体" w:cs="宋体"/>
                <w:color w:val="auto"/>
                <w:kern w:val="0"/>
                <w:sz w:val="20"/>
                <w:highlight w:val="none"/>
                <w:lang w:bidi="ar"/>
              </w:rPr>
            </w:pPr>
            <w:r>
              <w:rPr>
                <w:rFonts w:hint="eastAsia" w:ascii="宋体" w:hAnsi="宋体" w:cs="宋体"/>
                <w:color w:val="auto"/>
                <w:kern w:val="0"/>
                <w:sz w:val="20"/>
                <w:highlight w:val="none"/>
                <w:lang w:bidi="ar"/>
              </w:rPr>
              <w:t>注：</w:t>
            </w:r>
            <w:r>
              <w:rPr>
                <w:rFonts w:hint="eastAsia" w:ascii="宋体" w:hAnsi="宋体" w:cs="宋体"/>
                <w:color w:val="auto"/>
                <w:kern w:val="0"/>
                <w:sz w:val="20"/>
                <w:highlight w:val="none"/>
                <w:lang w:val="en-US" w:eastAsia="zh-CN" w:bidi="ar"/>
              </w:rPr>
              <w:t>1.</w:t>
            </w:r>
            <w:r>
              <w:rPr>
                <w:rFonts w:hint="eastAsia" w:ascii="宋体" w:hAnsi="宋体" w:cs="宋体"/>
                <w:color w:val="auto"/>
                <w:kern w:val="0"/>
                <w:sz w:val="20"/>
                <w:highlight w:val="none"/>
                <w:lang w:bidi="ar"/>
              </w:rPr>
              <w:t>安全生产费</w:t>
            </w:r>
            <w:r>
              <w:rPr>
                <w:rFonts w:hint="eastAsia" w:ascii="宋体" w:hAnsi="宋体" w:eastAsia="宋体" w:cs="宋体"/>
                <w:color w:val="auto"/>
                <w:kern w:val="0"/>
                <w:sz w:val="20"/>
                <w:highlight w:val="none"/>
                <w:lang w:bidi="ar"/>
              </w:rPr>
              <w:t>按工程量清单第100章至第</w:t>
            </w:r>
            <w:r>
              <w:rPr>
                <w:rFonts w:hint="eastAsia" w:ascii="宋体" w:hAnsi="宋体" w:cs="宋体"/>
                <w:color w:val="auto"/>
                <w:kern w:val="0"/>
                <w:sz w:val="20"/>
                <w:highlight w:val="none"/>
                <w:lang w:eastAsia="zh-CN" w:bidi="ar"/>
              </w:rPr>
              <w:t>700章</w:t>
            </w:r>
            <w:r>
              <w:rPr>
                <w:rFonts w:hint="eastAsia" w:ascii="宋体" w:hAnsi="宋体" w:eastAsia="宋体" w:cs="宋体"/>
                <w:color w:val="auto"/>
                <w:kern w:val="0"/>
                <w:sz w:val="20"/>
                <w:highlight w:val="none"/>
                <w:lang w:bidi="ar"/>
              </w:rPr>
              <w:t>（不含安全生产费及建筑工程一切险及第三者责任险的保险费） 的合计金额的1.5%计取</w:t>
            </w:r>
            <w:r>
              <w:rPr>
                <w:rFonts w:hint="eastAsia" w:ascii="宋体" w:hAnsi="宋体" w:eastAsia="宋体" w:cs="宋体"/>
                <w:color w:val="auto"/>
                <w:kern w:val="0"/>
                <w:sz w:val="20"/>
                <w:highlight w:val="none"/>
                <w:lang w:eastAsia="zh-CN" w:bidi="ar"/>
              </w:rPr>
              <w:t>，</w:t>
            </w:r>
            <w:r>
              <w:rPr>
                <w:rFonts w:hint="eastAsia" w:ascii="宋体" w:hAnsi="宋体" w:eastAsia="宋体" w:cs="宋体"/>
                <w:color w:val="auto"/>
                <w:kern w:val="0"/>
                <w:sz w:val="20"/>
                <w:highlight w:val="none"/>
                <w:lang w:val="en-US" w:eastAsia="zh-CN" w:bidi="ar"/>
              </w:rPr>
              <w:t>本表所填的</w:t>
            </w:r>
            <w:r>
              <w:rPr>
                <w:rFonts w:hint="eastAsia" w:ascii="宋体" w:hAnsi="宋体" w:eastAsia="宋体" w:cs="宋体"/>
                <w:color w:val="auto"/>
                <w:kern w:val="0"/>
                <w:sz w:val="20"/>
                <w:highlight w:val="none"/>
                <w:lang w:bidi="ar"/>
              </w:rPr>
              <w:t>安全生产费</w:t>
            </w:r>
            <w:r>
              <w:rPr>
                <w:rFonts w:hint="eastAsia" w:ascii="宋体" w:hAnsi="宋体" w:eastAsia="宋体" w:cs="宋体"/>
                <w:color w:val="auto"/>
                <w:kern w:val="0"/>
                <w:sz w:val="20"/>
                <w:highlight w:val="none"/>
                <w:lang w:val="en-US" w:eastAsia="zh-CN" w:bidi="ar"/>
              </w:rPr>
              <w:t>必须与已标价工程量清单中填写一致，填写不一致的</w:t>
            </w:r>
            <w:r>
              <w:rPr>
                <w:rFonts w:hint="eastAsia" w:ascii="宋体" w:hAnsi="宋体" w:eastAsia="宋体" w:cs="宋体"/>
                <w:color w:val="auto"/>
                <w:kern w:val="0"/>
                <w:sz w:val="20"/>
                <w:highlight w:val="none"/>
                <w:lang w:bidi="ar"/>
              </w:rPr>
              <w:t>作否决投标处理。</w:t>
            </w:r>
          </w:p>
          <w:p w14:paraId="35C8235B">
            <w:pPr>
              <w:widowControl/>
              <w:jc w:val="left"/>
              <w:textAlignment w:val="bottom"/>
              <w:rPr>
                <w:rFonts w:hint="default" w:eastAsia="宋体"/>
                <w:color w:val="auto"/>
                <w:highlight w:val="none"/>
                <w:lang w:val="en-US" w:eastAsia="zh-CN"/>
              </w:rPr>
            </w:pPr>
            <w:r>
              <w:rPr>
                <w:rFonts w:hint="eastAsia" w:ascii="宋体" w:hAnsi="宋体" w:eastAsia="宋体" w:cs="宋体"/>
                <w:color w:val="auto"/>
                <w:kern w:val="0"/>
                <w:sz w:val="20"/>
                <w:highlight w:val="none"/>
                <w:lang w:val="en-US" w:eastAsia="zh-CN" w:bidi="ar"/>
              </w:rPr>
              <w:t>2.</w:t>
            </w:r>
            <w:r>
              <w:rPr>
                <w:rFonts w:hint="eastAsia" w:ascii="宋体" w:hAnsi="宋体" w:eastAsia="宋体" w:cs="宋体"/>
                <w:color w:val="auto"/>
                <w:kern w:val="0"/>
                <w:sz w:val="20"/>
                <w:highlight w:val="none"/>
                <w:lang w:bidi="ar"/>
              </w:rPr>
              <w:t>以上附表请投标人自行填报，并附在第二信封的</w:t>
            </w:r>
            <w:r>
              <w:rPr>
                <w:rFonts w:hint="eastAsia" w:ascii="宋体" w:hAnsi="宋体" w:eastAsia="宋体" w:cs="宋体"/>
                <w:color w:val="auto"/>
                <w:kern w:val="0"/>
                <w:sz w:val="20"/>
                <w:highlight w:val="none"/>
                <w:lang w:val="en-US" w:eastAsia="zh-CN" w:bidi="ar"/>
              </w:rPr>
              <w:t>已标价工程量清单后面</w:t>
            </w:r>
            <w:r>
              <w:rPr>
                <w:rFonts w:hint="eastAsia" w:ascii="宋体" w:hAnsi="宋体" w:eastAsia="宋体" w:cs="宋体"/>
                <w:color w:val="auto"/>
                <w:kern w:val="0"/>
                <w:sz w:val="20"/>
                <w:highlight w:val="none"/>
                <w:lang w:bidi="ar"/>
              </w:rPr>
              <w:t>，未按此要求填报的作否决投标处理。</w:t>
            </w:r>
          </w:p>
        </w:tc>
      </w:tr>
    </w:tbl>
    <w:p w14:paraId="3BD74611">
      <w:pPr>
        <w:pStyle w:val="40"/>
        <w:rPr>
          <w:rFonts w:hAnsi="宋体"/>
          <w:color w:val="auto"/>
          <w:sz w:val="22"/>
          <w:szCs w:val="22"/>
          <w:highlight w:val="none"/>
        </w:rPr>
        <w:sectPr>
          <w:footerReference r:id="rId8" w:type="default"/>
          <w:pgSz w:w="11906" w:h="16838"/>
          <w:pgMar w:top="1418" w:right="992" w:bottom="1418" w:left="1134" w:header="1134" w:footer="1191" w:gutter="567"/>
          <w:cols w:space="720" w:num="1"/>
          <w:docGrid w:type="linesAndChars" w:linePitch="312" w:charSpace="0"/>
        </w:sectPr>
      </w:pPr>
    </w:p>
    <w:p w14:paraId="5327DE8B">
      <w:pPr>
        <w:autoSpaceDE w:val="0"/>
        <w:autoSpaceDN w:val="0"/>
        <w:spacing w:before="8"/>
        <w:ind w:right="-49" w:firstLine="480"/>
        <w:jc w:val="center"/>
        <w:rPr>
          <w:rFonts w:hint="eastAsia" w:ascii="宋体" w:hAnsi="宋体" w:cs="宋体"/>
          <w:color w:val="auto"/>
          <w:kern w:val="0"/>
          <w:szCs w:val="21"/>
          <w:highlight w:val="none"/>
        </w:rPr>
      </w:pPr>
    </w:p>
    <w:p w14:paraId="2B2C5D6D">
      <w:pPr>
        <w:autoSpaceDE w:val="0"/>
        <w:autoSpaceDN w:val="0"/>
        <w:spacing w:before="8"/>
        <w:ind w:right="-49" w:firstLine="480"/>
        <w:jc w:val="center"/>
        <w:rPr>
          <w:rFonts w:hint="eastAsia" w:ascii="宋体" w:hAnsi="宋体" w:cs="宋体"/>
          <w:color w:val="auto"/>
          <w:kern w:val="0"/>
          <w:szCs w:val="21"/>
          <w:highlight w:val="none"/>
        </w:rPr>
      </w:pPr>
    </w:p>
    <w:p w14:paraId="42EB782C">
      <w:pPr>
        <w:autoSpaceDE w:val="0"/>
        <w:autoSpaceDN w:val="0"/>
        <w:spacing w:before="8"/>
        <w:ind w:right="-49" w:firstLine="480"/>
        <w:jc w:val="center"/>
        <w:rPr>
          <w:rFonts w:hint="eastAsia" w:ascii="宋体" w:hAnsi="宋体" w:cs="宋体"/>
          <w:color w:val="auto"/>
          <w:kern w:val="0"/>
          <w:szCs w:val="21"/>
          <w:highlight w:val="none"/>
        </w:rPr>
      </w:pPr>
    </w:p>
    <w:p w14:paraId="0789EBAA">
      <w:pPr>
        <w:autoSpaceDE w:val="0"/>
        <w:autoSpaceDN w:val="0"/>
        <w:spacing w:before="8"/>
        <w:ind w:right="-49" w:firstLine="480"/>
        <w:jc w:val="center"/>
        <w:rPr>
          <w:rFonts w:hint="eastAsia" w:ascii="宋体" w:hAnsi="宋体" w:cs="宋体"/>
          <w:color w:val="auto"/>
          <w:kern w:val="0"/>
          <w:szCs w:val="21"/>
          <w:highlight w:val="none"/>
        </w:rPr>
      </w:pPr>
    </w:p>
    <w:p w14:paraId="6F22F193">
      <w:pPr>
        <w:autoSpaceDE w:val="0"/>
        <w:autoSpaceDN w:val="0"/>
        <w:spacing w:before="8"/>
        <w:ind w:right="-49" w:firstLine="480"/>
        <w:jc w:val="center"/>
        <w:rPr>
          <w:rFonts w:hint="eastAsia" w:ascii="宋体" w:hAnsi="宋体" w:cs="宋体"/>
          <w:color w:val="auto"/>
          <w:kern w:val="0"/>
          <w:szCs w:val="21"/>
          <w:highlight w:val="none"/>
        </w:rPr>
      </w:pPr>
    </w:p>
    <w:p w14:paraId="26D39A6D">
      <w:pPr>
        <w:autoSpaceDE w:val="0"/>
        <w:autoSpaceDN w:val="0"/>
        <w:spacing w:before="8"/>
        <w:ind w:right="-49" w:firstLine="480"/>
        <w:jc w:val="center"/>
        <w:rPr>
          <w:rFonts w:hint="eastAsia" w:ascii="宋体" w:hAnsi="宋体" w:cs="宋体"/>
          <w:color w:val="auto"/>
          <w:kern w:val="0"/>
          <w:szCs w:val="21"/>
          <w:highlight w:val="none"/>
        </w:rPr>
      </w:pPr>
    </w:p>
    <w:p w14:paraId="36FE1826">
      <w:pPr>
        <w:autoSpaceDE w:val="0"/>
        <w:autoSpaceDN w:val="0"/>
        <w:spacing w:before="8"/>
        <w:ind w:right="-49" w:firstLine="480"/>
        <w:jc w:val="center"/>
        <w:rPr>
          <w:rFonts w:hint="eastAsia" w:ascii="宋体" w:hAnsi="宋体" w:cs="宋体"/>
          <w:color w:val="auto"/>
          <w:kern w:val="0"/>
          <w:szCs w:val="21"/>
          <w:highlight w:val="none"/>
        </w:rPr>
      </w:pPr>
    </w:p>
    <w:p w14:paraId="64E123F1">
      <w:pPr>
        <w:autoSpaceDE w:val="0"/>
        <w:autoSpaceDN w:val="0"/>
        <w:spacing w:before="8"/>
        <w:ind w:right="-49" w:firstLine="480"/>
        <w:jc w:val="center"/>
        <w:rPr>
          <w:rFonts w:hint="eastAsia" w:ascii="宋体" w:hAnsi="宋体" w:cs="宋体"/>
          <w:color w:val="auto"/>
          <w:kern w:val="0"/>
          <w:szCs w:val="21"/>
          <w:highlight w:val="none"/>
        </w:rPr>
      </w:pPr>
    </w:p>
    <w:p w14:paraId="1BB6B474">
      <w:pPr>
        <w:autoSpaceDE w:val="0"/>
        <w:autoSpaceDN w:val="0"/>
        <w:spacing w:before="8"/>
        <w:ind w:right="-49" w:firstLine="0" w:firstLineChars="0"/>
        <w:rPr>
          <w:rFonts w:hint="eastAsia" w:ascii="宋体" w:hAnsi="宋体" w:cs="宋体"/>
          <w:color w:val="auto"/>
          <w:kern w:val="0"/>
          <w:szCs w:val="21"/>
          <w:highlight w:val="none"/>
        </w:rPr>
      </w:pPr>
    </w:p>
    <w:p w14:paraId="2E35D239">
      <w:pPr>
        <w:autoSpaceDE w:val="0"/>
        <w:autoSpaceDN w:val="0"/>
        <w:spacing w:before="8"/>
        <w:ind w:right="-49" w:firstLine="480"/>
        <w:jc w:val="center"/>
        <w:rPr>
          <w:rFonts w:hint="eastAsia" w:ascii="宋体" w:hAnsi="宋体" w:cs="宋体"/>
          <w:color w:val="auto"/>
          <w:kern w:val="0"/>
          <w:szCs w:val="21"/>
          <w:highlight w:val="none"/>
        </w:rPr>
      </w:pPr>
    </w:p>
    <w:p w14:paraId="6F9EEB72">
      <w:pPr>
        <w:autoSpaceDE w:val="0"/>
        <w:autoSpaceDN w:val="0"/>
        <w:spacing w:before="8"/>
        <w:ind w:right="-49" w:firstLine="480"/>
        <w:jc w:val="center"/>
        <w:rPr>
          <w:rFonts w:hint="eastAsia" w:ascii="宋体" w:hAnsi="宋体" w:cs="宋体"/>
          <w:color w:val="auto"/>
          <w:kern w:val="0"/>
          <w:szCs w:val="21"/>
          <w:highlight w:val="none"/>
        </w:rPr>
      </w:pPr>
    </w:p>
    <w:p w14:paraId="12462F82">
      <w:pPr>
        <w:autoSpaceDE w:val="0"/>
        <w:autoSpaceDN w:val="0"/>
        <w:spacing w:before="8"/>
        <w:ind w:right="-49" w:firstLine="480"/>
        <w:jc w:val="center"/>
        <w:rPr>
          <w:rFonts w:hint="eastAsia" w:ascii="宋体" w:hAnsi="宋体" w:cs="宋体"/>
          <w:color w:val="auto"/>
          <w:kern w:val="0"/>
          <w:szCs w:val="21"/>
          <w:highlight w:val="none"/>
        </w:rPr>
      </w:pPr>
    </w:p>
    <w:p w14:paraId="71A7270C">
      <w:pPr>
        <w:pStyle w:val="24"/>
        <w:outlineLvl w:val="1"/>
        <w:rPr>
          <w:rFonts w:hint="eastAsia" w:ascii="宋体" w:hAnsi="宋体" w:cs="宋体"/>
          <w:color w:val="auto"/>
          <w:highlight w:val="none"/>
        </w:rPr>
      </w:pPr>
      <w:bookmarkStart w:id="717" w:name="_Toc26250"/>
      <w:bookmarkStart w:id="718" w:name="_Toc18417"/>
      <w:bookmarkStart w:id="719" w:name="_Toc21514"/>
      <w:bookmarkStart w:id="720" w:name="_Toc15733"/>
      <w:bookmarkStart w:id="721" w:name="_Toc5393"/>
      <w:bookmarkStart w:id="722" w:name="_Toc11810"/>
      <w:r>
        <w:rPr>
          <w:rFonts w:hint="eastAsia" w:ascii="宋体" w:hAnsi="宋体" w:cs="宋体"/>
          <w:color w:val="auto"/>
          <w:highlight w:val="none"/>
        </w:rPr>
        <w:t>第 二 卷</w:t>
      </w:r>
      <w:bookmarkEnd w:id="717"/>
      <w:bookmarkEnd w:id="718"/>
      <w:bookmarkEnd w:id="719"/>
      <w:bookmarkEnd w:id="720"/>
      <w:bookmarkEnd w:id="721"/>
      <w:bookmarkEnd w:id="722"/>
    </w:p>
    <w:p w14:paraId="25C6F861">
      <w:pPr>
        <w:autoSpaceDE w:val="0"/>
        <w:autoSpaceDN w:val="0"/>
        <w:spacing w:before="8"/>
        <w:ind w:right="-49" w:firstLine="480"/>
        <w:jc w:val="center"/>
        <w:rPr>
          <w:rFonts w:hint="eastAsia" w:ascii="宋体" w:hAnsi="宋体" w:cs="宋体"/>
          <w:color w:val="auto"/>
          <w:kern w:val="0"/>
          <w:szCs w:val="21"/>
          <w:highlight w:val="none"/>
        </w:rPr>
      </w:pPr>
    </w:p>
    <w:p w14:paraId="153ED111">
      <w:pPr>
        <w:autoSpaceDE w:val="0"/>
        <w:autoSpaceDN w:val="0"/>
        <w:spacing w:before="8"/>
        <w:ind w:right="-49" w:firstLine="480"/>
        <w:jc w:val="center"/>
        <w:rPr>
          <w:rFonts w:hint="eastAsia" w:ascii="宋体" w:hAnsi="宋体" w:cs="宋体"/>
          <w:color w:val="auto"/>
          <w:kern w:val="0"/>
          <w:szCs w:val="21"/>
          <w:highlight w:val="none"/>
        </w:rPr>
      </w:pPr>
    </w:p>
    <w:p w14:paraId="1056A1FD">
      <w:pPr>
        <w:autoSpaceDE w:val="0"/>
        <w:autoSpaceDN w:val="0"/>
        <w:spacing w:before="8"/>
        <w:ind w:right="-49" w:firstLine="48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br w:type="page"/>
      </w:r>
    </w:p>
    <w:p w14:paraId="20244F8B">
      <w:pPr>
        <w:autoSpaceDE w:val="0"/>
        <w:autoSpaceDN w:val="0"/>
        <w:spacing w:before="8"/>
        <w:ind w:right="-49" w:firstLine="480"/>
        <w:jc w:val="center"/>
        <w:rPr>
          <w:rFonts w:hint="eastAsia" w:ascii="宋体" w:hAnsi="宋体" w:cs="宋体"/>
          <w:color w:val="auto"/>
          <w:kern w:val="0"/>
          <w:szCs w:val="21"/>
          <w:highlight w:val="none"/>
        </w:rPr>
      </w:pPr>
    </w:p>
    <w:p w14:paraId="02CB34D3">
      <w:pPr>
        <w:autoSpaceDE w:val="0"/>
        <w:autoSpaceDN w:val="0"/>
        <w:spacing w:before="8"/>
        <w:ind w:right="-49" w:firstLine="480"/>
        <w:jc w:val="center"/>
        <w:rPr>
          <w:rFonts w:hint="eastAsia" w:ascii="宋体" w:hAnsi="宋体" w:cs="宋体"/>
          <w:color w:val="auto"/>
          <w:kern w:val="0"/>
          <w:szCs w:val="21"/>
          <w:highlight w:val="none"/>
        </w:rPr>
      </w:pPr>
    </w:p>
    <w:p w14:paraId="78F8E57C">
      <w:pPr>
        <w:autoSpaceDE w:val="0"/>
        <w:autoSpaceDN w:val="0"/>
        <w:spacing w:before="8"/>
        <w:ind w:right="-49" w:firstLine="480"/>
        <w:jc w:val="center"/>
        <w:rPr>
          <w:rFonts w:hint="eastAsia" w:ascii="宋体" w:hAnsi="宋体" w:cs="宋体"/>
          <w:color w:val="auto"/>
          <w:kern w:val="0"/>
          <w:szCs w:val="21"/>
          <w:highlight w:val="none"/>
        </w:rPr>
      </w:pPr>
    </w:p>
    <w:p w14:paraId="3A2B92B6">
      <w:pPr>
        <w:autoSpaceDE w:val="0"/>
        <w:autoSpaceDN w:val="0"/>
        <w:spacing w:before="8"/>
        <w:ind w:right="-49" w:firstLine="480"/>
        <w:jc w:val="center"/>
        <w:rPr>
          <w:rFonts w:hint="eastAsia" w:ascii="宋体" w:hAnsi="宋体" w:cs="宋体"/>
          <w:color w:val="auto"/>
          <w:kern w:val="0"/>
          <w:szCs w:val="21"/>
          <w:highlight w:val="none"/>
        </w:rPr>
      </w:pPr>
    </w:p>
    <w:p w14:paraId="323B6556">
      <w:pPr>
        <w:autoSpaceDE w:val="0"/>
        <w:autoSpaceDN w:val="0"/>
        <w:spacing w:before="8"/>
        <w:ind w:right="-49" w:firstLine="480"/>
        <w:jc w:val="center"/>
        <w:rPr>
          <w:rFonts w:hint="eastAsia" w:ascii="宋体" w:hAnsi="宋体" w:cs="宋体"/>
          <w:color w:val="auto"/>
          <w:kern w:val="0"/>
          <w:szCs w:val="21"/>
          <w:highlight w:val="none"/>
        </w:rPr>
      </w:pPr>
    </w:p>
    <w:p w14:paraId="78A91049">
      <w:pPr>
        <w:autoSpaceDE w:val="0"/>
        <w:autoSpaceDN w:val="0"/>
        <w:spacing w:before="8"/>
        <w:ind w:right="-49" w:firstLine="480"/>
        <w:jc w:val="center"/>
        <w:rPr>
          <w:rFonts w:hint="eastAsia" w:ascii="宋体" w:hAnsi="宋体" w:cs="宋体"/>
          <w:color w:val="auto"/>
          <w:kern w:val="0"/>
          <w:szCs w:val="21"/>
          <w:highlight w:val="none"/>
        </w:rPr>
      </w:pPr>
    </w:p>
    <w:p w14:paraId="5A01003D">
      <w:pPr>
        <w:autoSpaceDE w:val="0"/>
        <w:autoSpaceDN w:val="0"/>
        <w:spacing w:before="8"/>
        <w:ind w:right="-49" w:firstLine="480"/>
        <w:jc w:val="center"/>
        <w:rPr>
          <w:rFonts w:hint="eastAsia" w:ascii="宋体" w:hAnsi="宋体" w:cs="宋体"/>
          <w:color w:val="auto"/>
          <w:kern w:val="0"/>
          <w:szCs w:val="21"/>
          <w:highlight w:val="none"/>
        </w:rPr>
      </w:pPr>
    </w:p>
    <w:p w14:paraId="36A3971A">
      <w:pPr>
        <w:autoSpaceDE w:val="0"/>
        <w:autoSpaceDN w:val="0"/>
        <w:spacing w:before="8"/>
        <w:ind w:right="-49" w:firstLine="480"/>
        <w:jc w:val="center"/>
        <w:rPr>
          <w:rFonts w:hint="eastAsia" w:ascii="宋体" w:hAnsi="宋体" w:cs="宋体"/>
          <w:color w:val="auto"/>
          <w:kern w:val="0"/>
          <w:szCs w:val="21"/>
          <w:highlight w:val="none"/>
        </w:rPr>
      </w:pPr>
    </w:p>
    <w:p w14:paraId="6FDB9013">
      <w:pPr>
        <w:autoSpaceDE w:val="0"/>
        <w:autoSpaceDN w:val="0"/>
        <w:spacing w:before="8"/>
        <w:ind w:right="-49" w:firstLine="0" w:firstLineChars="0"/>
        <w:rPr>
          <w:rFonts w:hint="eastAsia" w:ascii="宋体" w:hAnsi="宋体" w:cs="宋体"/>
          <w:color w:val="auto"/>
          <w:kern w:val="0"/>
          <w:szCs w:val="21"/>
          <w:highlight w:val="none"/>
        </w:rPr>
      </w:pPr>
    </w:p>
    <w:p w14:paraId="391010A1">
      <w:pPr>
        <w:autoSpaceDE w:val="0"/>
        <w:autoSpaceDN w:val="0"/>
        <w:spacing w:before="8"/>
        <w:ind w:right="-49" w:firstLine="480"/>
        <w:jc w:val="center"/>
        <w:rPr>
          <w:rFonts w:hint="eastAsia" w:ascii="宋体" w:hAnsi="宋体" w:cs="宋体"/>
          <w:color w:val="auto"/>
          <w:kern w:val="0"/>
          <w:szCs w:val="21"/>
          <w:highlight w:val="none"/>
        </w:rPr>
      </w:pPr>
    </w:p>
    <w:p w14:paraId="29CC4F7F">
      <w:pPr>
        <w:autoSpaceDE w:val="0"/>
        <w:autoSpaceDN w:val="0"/>
        <w:spacing w:before="8"/>
        <w:ind w:right="-49" w:firstLine="480"/>
        <w:jc w:val="center"/>
        <w:rPr>
          <w:rFonts w:hint="eastAsia" w:ascii="宋体" w:hAnsi="宋体" w:cs="宋体"/>
          <w:color w:val="auto"/>
          <w:kern w:val="0"/>
          <w:szCs w:val="21"/>
          <w:highlight w:val="none"/>
        </w:rPr>
      </w:pPr>
    </w:p>
    <w:p w14:paraId="6A03D3E6">
      <w:pPr>
        <w:pStyle w:val="2"/>
        <w:rPr>
          <w:rFonts w:hint="eastAsia" w:ascii="宋体" w:hAnsi="宋体" w:cs="宋体"/>
          <w:color w:val="auto"/>
          <w:sz w:val="44"/>
          <w:szCs w:val="44"/>
          <w:highlight w:val="none"/>
        </w:rPr>
      </w:pPr>
      <w:bookmarkStart w:id="723" w:name="_Toc429844186"/>
      <w:bookmarkStart w:id="724" w:name="_Toc31615"/>
      <w:bookmarkStart w:id="725" w:name="_Toc5402"/>
      <w:bookmarkStart w:id="726" w:name="_Toc27661"/>
      <w:bookmarkStart w:id="727" w:name="_Toc25753"/>
      <w:bookmarkStart w:id="728" w:name="_Toc1985"/>
      <w:bookmarkStart w:id="729" w:name="_Toc21901"/>
      <w:bookmarkStart w:id="730" w:name="_Toc367226025"/>
      <w:r>
        <w:rPr>
          <w:rFonts w:hint="eastAsia" w:ascii="宋体" w:hAnsi="宋体" w:cs="宋体"/>
          <w:color w:val="auto"/>
          <w:sz w:val="44"/>
          <w:szCs w:val="44"/>
          <w:highlight w:val="none"/>
        </w:rPr>
        <w:t>第六章 图纸</w:t>
      </w:r>
      <w:bookmarkEnd w:id="723"/>
      <w:bookmarkEnd w:id="724"/>
      <w:bookmarkEnd w:id="725"/>
      <w:bookmarkEnd w:id="726"/>
      <w:bookmarkEnd w:id="727"/>
      <w:bookmarkEnd w:id="728"/>
      <w:bookmarkEnd w:id="729"/>
      <w:bookmarkEnd w:id="730"/>
      <w:bookmarkStart w:id="731" w:name="_Toc364634066"/>
      <w:bookmarkStart w:id="732" w:name="_Toc364610305"/>
    </w:p>
    <w:p w14:paraId="2580A810">
      <w:pPr>
        <w:autoSpaceDE w:val="0"/>
        <w:autoSpaceDN w:val="0"/>
        <w:spacing w:before="8"/>
        <w:ind w:firstLine="0" w:firstLineChars="0"/>
        <w:jc w:val="center"/>
        <w:rPr>
          <w:rFonts w:hint="eastAsia" w:ascii="宋体" w:hAnsi="宋体" w:cs="宋体"/>
          <w:b/>
          <w:color w:val="auto"/>
          <w:kern w:val="0"/>
          <w:sz w:val="30"/>
          <w:szCs w:val="30"/>
          <w:highlight w:val="none"/>
        </w:rPr>
      </w:pPr>
      <w:r>
        <w:rPr>
          <w:rFonts w:hint="eastAsia" w:ascii="宋体" w:hAnsi="宋体" w:cs="宋体"/>
          <w:b/>
          <w:color w:val="auto"/>
          <w:kern w:val="0"/>
          <w:sz w:val="30"/>
          <w:szCs w:val="30"/>
          <w:highlight w:val="none"/>
        </w:rPr>
        <w:t>（另册）</w:t>
      </w:r>
      <w:bookmarkEnd w:id="731"/>
      <w:bookmarkEnd w:id="732"/>
    </w:p>
    <w:p w14:paraId="4D4691DE">
      <w:pPr>
        <w:tabs>
          <w:tab w:val="left" w:pos="8480"/>
        </w:tabs>
        <w:autoSpaceDE w:val="0"/>
        <w:autoSpaceDN w:val="0"/>
        <w:spacing w:before="75"/>
        <w:ind w:right="-7" w:firstLine="640"/>
        <w:jc w:val="center"/>
        <w:rPr>
          <w:rFonts w:hint="eastAsia" w:ascii="宋体" w:hAnsi="宋体" w:cs="宋体"/>
          <w:color w:val="auto"/>
          <w:kern w:val="0"/>
          <w:sz w:val="32"/>
          <w:szCs w:val="32"/>
          <w:highlight w:val="none"/>
        </w:rPr>
      </w:pPr>
    </w:p>
    <w:p w14:paraId="7311A1A7">
      <w:pPr>
        <w:tabs>
          <w:tab w:val="left" w:pos="8480"/>
        </w:tabs>
        <w:autoSpaceDE w:val="0"/>
        <w:autoSpaceDN w:val="0"/>
        <w:spacing w:before="75"/>
        <w:ind w:right="-7" w:firstLine="640"/>
        <w:jc w:val="center"/>
        <w:rPr>
          <w:rFonts w:hint="eastAsia" w:ascii="宋体" w:hAnsi="宋体" w:cs="宋体"/>
          <w:color w:val="auto"/>
          <w:kern w:val="0"/>
          <w:sz w:val="32"/>
          <w:szCs w:val="32"/>
          <w:highlight w:val="none"/>
        </w:rPr>
      </w:pPr>
      <w:r>
        <w:rPr>
          <w:rFonts w:hint="eastAsia" w:ascii="宋体" w:hAnsi="宋体" w:cs="宋体"/>
          <w:color w:val="auto"/>
          <w:kern w:val="0"/>
          <w:sz w:val="32"/>
          <w:szCs w:val="32"/>
          <w:highlight w:val="none"/>
        </w:rPr>
        <w:br w:type="page"/>
      </w:r>
    </w:p>
    <w:p w14:paraId="25FDB4DB">
      <w:pPr>
        <w:tabs>
          <w:tab w:val="left" w:pos="8480"/>
        </w:tabs>
        <w:autoSpaceDE w:val="0"/>
        <w:autoSpaceDN w:val="0"/>
        <w:spacing w:before="75"/>
        <w:ind w:right="-7" w:firstLine="562"/>
        <w:jc w:val="center"/>
        <w:rPr>
          <w:rFonts w:hint="eastAsia" w:ascii="宋体" w:hAnsi="宋体" w:cs="宋体"/>
          <w:b/>
          <w:color w:val="auto"/>
          <w:kern w:val="0"/>
          <w:sz w:val="28"/>
          <w:szCs w:val="28"/>
          <w:highlight w:val="none"/>
        </w:rPr>
      </w:pPr>
    </w:p>
    <w:p w14:paraId="56B2F1C5">
      <w:pPr>
        <w:tabs>
          <w:tab w:val="left" w:pos="8480"/>
        </w:tabs>
        <w:autoSpaceDE w:val="0"/>
        <w:autoSpaceDN w:val="0"/>
        <w:spacing w:before="75"/>
        <w:ind w:right="-7" w:firstLine="562"/>
        <w:jc w:val="center"/>
        <w:rPr>
          <w:rFonts w:hint="eastAsia" w:ascii="宋体" w:hAnsi="宋体" w:cs="宋体"/>
          <w:b/>
          <w:color w:val="auto"/>
          <w:kern w:val="0"/>
          <w:sz w:val="28"/>
          <w:szCs w:val="28"/>
          <w:highlight w:val="none"/>
        </w:rPr>
      </w:pPr>
    </w:p>
    <w:p w14:paraId="047783FA">
      <w:pPr>
        <w:tabs>
          <w:tab w:val="left" w:pos="8480"/>
        </w:tabs>
        <w:autoSpaceDE w:val="0"/>
        <w:autoSpaceDN w:val="0"/>
        <w:spacing w:before="75"/>
        <w:ind w:right="-7" w:firstLine="562"/>
        <w:jc w:val="center"/>
        <w:rPr>
          <w:rFonts w:hint="eastAsia" w:ascii="宋体" w:hAnsi="宋体" w:cs="宋体"/>
          <w:b/>
          <w:color w:val="auto"/>
          <w:kern w:val="0"/>
          <w:sz w:val="28"/>
          <w:szCs w:val="28"/>
          <w:highlight w:val="none"/>
        </w:rPr>
      </w:pPr>
    </w:p>
    <w:p w14:paraId="17355642">
      <w:pPr>
        <w:tabs>
          <w:tab w:val="left" w:pos="8480"/>
        </w:tabs>
        <w:autoSpaceDE w:val="0"/>
        <w:autoSpaceDN w:val="0"/>
        <w:spacing w:before="75"/>
        <w:ind w:right="-7" w:firstLine="562"/>
        <w:jc w:val="center"/>
        <w:rPr>
          <w:rFonts w:hint="eastAsia" w:ascii="宋体" w:hAnsi="宋体" w:cs="宋体"/>
          <w:b/>
          <w:color w:val="auto"/>
          <w:kern w:val="0"/>
          <w:sz w:val="28"/>
          <w:szCs w:val="28"/>
          <w:highlight w:val="none"/>
        </w:rPr>
      </w:pPr>
    </w:p>
    <w:p w14:paraId="00D5A04C">
      <w:pPr>
        <w:tabs>
          <w:tab w:val="left" w:pos="8480"/>
        </w:tabs>
        <w:autoSpaceDE w:val="0"/>
        <w:autoSpaceDN w:val="0"/>
        <w:spacing w:before="75"/>
        <w:ind w:right="-7" w:firstLine="562"/>
        <w:jc w:val="center"/>
        <w:rPr>
          <w:rFonts w:hint="eastAsia" w:ascii="宋体" w:hAnsi="宋体" w:cs="宋体"/>
          <w:b/>
          <w:color w:val="auto"/>
          <w:kern w:val="0"/>
          <w:sz w:val="28"/>
          <w:szCs w:val="28"/>
          <w:highlight w:val="none"/>
        </w:rPr>
      </w:pPr>
    </w:p>
    <w:p w14:paraId="1D7B1079">
      <w:pPr>
        <w:tabs>
          <w:tab w:val="left" w:pos="8480"/>
        </w:tabs>
        <w:autoSpaceDE w:val="0"/>
        <w:autoSpaceDN w:val="0"/>
        <w:spacing w:before="75"/>
        <w:ind w:right="-7" w:firstLine="562"/>
        <w:jc w:val="center"/>
        <w:rPr>
          <w:rFonts w:hint="eastAsia" w:ascii="宋体" w:hAnsi="宋体" w:cs="宋体"/>
          <w:b/>
          <w:color w:val="auto"/>
          <w:kern w:val="0"/>
          <w:sz w:val="28"/>
          <w:szCs w:val="28"/>
          <w:highlight w:val="none"/>
        </w:rPr>
      </w:pPr>
    </w:p>
    <w:p w14:paraId="66E2F3F8">
      <w:pPr>
        <w:tabs>
          <w:tab w:val="left" w:pos="8480"/>
        </w:tabs>
        <w:autoSpaceDE w:val="0"/>
        <w:autoSpaceDN w:val="0"/>
        <w:spacing w:before="75"/>
        <w:ind w:right="-7" w:firstLine="562"/>
        <w:jc w:val="center"/>
        <w:rPr>
          <w:rFonts w:hint="eastAsia" w:ascii="宋体" w:hAnsi="宋体" w:cs="宋体"/>
          <w:b/>
          <w:color w:val="auto"/>
          <w:kern w:val="0"/>
          <w:sz w:val="28"/>
          <w:szCs w:val="28"/>
          <w:highlight w:val="none"/>
        </w:rPr>
      </w:pPr>
    </w:p>
    <w:p w14:paraId="7FC7F0DC">
      <w:pPr>
        <w:tabs>
          <w:tab w:val="left" w:pos="8480"/>
        </w:tabs>
        <w:autoSpaceDE w:val="0"/>
        <w:autoSpaceDN w:val="0"/>
        <w:spacing w:before="75"/>
        <w:ind w:right="-7" w:firstLine="562"/>
        <w:jc w:val="center"/>
        <w:rPr>
          <w:rFonts w:hint="eastAsia" w:ascii="宋体" w:hAnsi="宋体" w:cs="宋体"/>
          <w:b/>
          <w:color w:val="auto"/>
          <w:kern w:val="0"/>
          <w:sz w:val="28"/>
          <w:szCs w:val="28"/>
          <w:highlight w:val="none"/>
        </w:rPr>
      </w:pPr>
    </w:p>
    <w:p w14:paraId="59338C48">
      <w:pPr>
        <w:pStyle w:val="24"/>
        <w:outlineLvl w:val="1"/>
        <w:rPr>
          <w:rFonts w:hint="eastAsia" w:ascii="宋体" w:hAnsi="宋体" w:cs="宋体"/>
          <w:color w:val="auto"/>
          <w:highlight w:val="none"/>
        </w:rPr>
      </w:pPr>
      <w:bookmarkStart w:id="733" w:name="_Toc6479"/>
      <w:bookmarkStart w:id="734" w:name="_Toc7109"/>
      <w:bookmarkStart w:id="735" w:name="_Toc4423"/>
      <w:bookmarkStart w:id="736" w:name="_Toc429844187"/>
      <w:bookmarkStart w:id="737" w:name="_Toc21266"/>
      <w:bookmarkStart w:id="738" w:name="_Toc367226026"/>
      <w:bookmarkStart w:id="739" w:name="_Toc14342"/>
      <w:bookmarkStart w:id="740" w:name="_Toc23534"/>
      <w:r>
        <w:rPr>
          <w:rFonts w:hint="eastAsia" w:ascii="宋体" w:hAnsi="宋体" w:cs="宋体"/>
          <w:color w:val="auto"/>
          <w:highlight w:val="none"/>
        </w:rPr>
        <w:t>第 三 卷</w:t>
      </w:r>
      <w:bookmarkEnd w:id="733"/>
      <w:bookmarkEnd w:id="734"/>
      <w:bookmarkEnd w:id="735"/>
      <w:bookmarkEnd w:id="736"/>
      <w:bookmarkEnd w:id="737"/>
      <w:bookmarkEnd w:id="738"/>
      <w:bookmarkEnd w:id="739"/>
      <w:bookmarkEnd w:id="740"/>
    </w:p>
    <w:p w14:paraId="0D0E58EE">
      <w:pPr>
        <w:tabs>
          <w:tab w:val="left" w:pos="8480"/>
        </w:tabs>
        <w:autoSpaceDE w:val="0"/>
        <w:autoSpaceDN w:val="0"/>
        <w:spacing w:before="75"/>
        <w:ind w:right="-7" w:firstLine="562"/>
        <w:jc w:val="center"/>
        <w:rPr>
          <w:rFonts w:hint="eastAsia" w:ascii="宋体" w:hAnsi="宋体" w:cs="宋体"/>
          <w:b/>
          <w:color w:val="auto"/>
          <w:kern w:val="0"/>
          <w:sz w:val="28"/>
          <w:szCs w:val="28"/>
          <w:highlight w:val="none"/>
        </w:rPr>
      </w:pPr>
      <w:r>
        <w:rPr>
          <w:rFonts w:hint="eastAsia" w:ascii="宋体" w:hAnsi="宋体" w:cs="宋体"/>
          <w:b/>
          <w:color w:val="auto"/>
          <w:kern w:val="0"/>
          <w:sz w:val="28"/>
          <w:szCs w:val="28"/>
          <w:highlight w:val="none"/>
        </w:rPr>
        <w:br w:type="page"/>
      </w:r>
    </w:p>
    <w:p w14:paraId="684B8DA0">
      <w:pPr>
        <w:tabs>
          <w:tab w:val="left" w:pos="8480"/>
        </w:tabs>
        <w:autoSpaceDE w:val="0"/>
        <w:autoSpaceDN w:val="0"/>
        <w:spacing w:before="75"/>
        <w:ind w:right="-7" w:firstLine="562"/>
        <w:jc w:val="center"/>
        <w:rPr>
          <w:rFonts w:hint="eastAsia" w:ascii="宋体" w:hAnsi="宋体" w:cs="宋体"/>
          <w:b/>
          <w:color w:val="auto"/>
          <w:kern w:val="0"/>
          <w:sz w:val="28"/>
          <w:szCs w:val="28"/>
          <w:highlight w:val="none"/>
        </w:rPr>
      </w:pPr>
    </w:p>
    <w:p w14:paraId="2A3DE6A5">
      <w:pPr>
        <w:tabs>
          <w:tab w:val="left" w:pos="8480"/>
        </w:tabs>
        <w:autoSpaceDE w:val="0"/>
        <w:autoSpaceDN w:val="0"/>
        <w:spacing w:before="75"/>
        <w:ind w:right="-7" w:firstLine="562"/>
        <w:jc w:val="center"/>
        <w:rPr>
          <w:rFonts w:hint="eastAsia" w:ascii="宋体" w:hAnsi="宋体" w:cs="宋体"/>
          <w:b/>
          <w:color w:val="auto"/>
          <w:kern w:val="0"/>
          <w:sz w:val="28"/>
          <w:szCs w:val="28"/>
          <w:highlight w:val="none"/>
        </w:rPr>
      </w:pPr>
    </w:p>
    <w:p w14:paraId="23E4E554">
      <w:pPr>
        <w:tabs>
          <w:tab w:val="left" w:pos="8480"/>
        </w:tabs>
        <w:autoSpaceDE w:val="0"/>
        <w:autoSpaceDN w:val="0"/>
        <w:spacing w:before="75"/>
        <w:ind w:right="-7" w:firstLine="562"/>
        <w:jc w:val="center"/>
        <w:rPr>
          <w:rFonts w:hint="eastAsia" w:ascii="宋体" w:hAnsi="宋体" w:cs="宋体"/>
          <w:b/>
          <w:color w:val="auto"/>
          <w:kern w:val="0"/>
          <w:sz w:val="28"/>
          <w:szCs w:val="28"/>
          <w:highlight w:val="none"/>
        </w:rPr>
      </w:pPr>
    </w:p>
    <w:p w14:paraId="6FA1BCD3">
      <w:pPr>
        <w:tabs>
          <w:tab w:val="left" w:pos="8480"/>
        </w:tabs>
        <w:autoSpaceDE w:val="0"/>
        <w:autoSpaceDN w:val="0"/>
        <w:spacing w:before="75"/>
        <w:ind w:right="-7" w:firstLine="562"/>
        <w:jc w:val="center"/>
        <w:rPr>
          <w:rFonts w:hint="eastAsia" w:ascii="宋体" w:hAnsi="宋体" w:cs="宋体"/>
          <w:b/>
          <w:color w:val="auto"/>
          <w:kern w:val="0"/>
          <w:sz w:val="28"/>
          <w:szCs w:val="28"/>
          <w:highlight w:val="none"/>
        </w:rPr>
      </w:pPr>
    </w:p>
    <w:p w14:paraId="09BE29B4">
      <w:pPr>
        <w:tabs>
          <w:tab w:val="left" w:pos="8480"/>
        </w:tabs>
        <w:autoSpaceDE w:val="0"/>
        <w:autoSpaceDN w:val="0"/>
        <w:spacing w:before="75"/>
        <w:ind w:right="-7" w:firstLine="562"/>
        <w:jc w:val="center"/>
        <w:rPr>
          <w:rFonts w:hint="eastAsia" w:ascii="宋体" w:hAnsi="宋体" w:cs="宋体"/>
          <w:b/>
          <w:color w:val="auto"/>
          <w:kern w:val="0"/>
          <w:sz w:val="28"/>
          <w:szCs w:val="28"/>
          <w:highlight w:val="none"/>
        </w:rPr>
      </w:pPr>
    </w:p>
    <w:p w14:paraId="4CEDC479">
      <w:pPr>
        <w:tabs>
          <w:tab w:val="left" w:pos="8480"/>
        </w:tabs>
        <w:autoSpaceDE w:val="0"/>
        <w:autoSpaceDN w:val="0"/>
        <w:spacing w:before="75"/>
        <w:ind w:right="-7" w:firstLine="562"/>
        <w:jc w:val="center"/>
        <w:rPr>
          <w:rFonts w:hint="eastAsia" w:ascii="宋体" w:hAnsi="宋体" w:cs="宋体"/>
          <w:b/>
          <w:color w:val="auto"/>
          <w:kern w:val="0"/>
          <w:sz w:val="28"/>
          <w:szCs w:val="28"/>
          <w:highlight w:val="none"/>
        </w:rPr>
      </w:pPr>
    </w:p>
    <w:p w14:paraId="0C88A36A">
      <w:pPr>
        <w:tabs>
          <w:tab w:val="left" w:pos="8480"/>
        </w:tabs>
        <w:autoSpaceDE w:val="0"/>
        <w:autoSpaceDN w:val="0"/>
        <w:spacing w:before="75"/>
        <w:ind w:right="-7" w:firstLine="562"/>
        <w:jc w:val="center"/>
        <w:rPr>
          <w:rFonts w:hint="eastAsia" w:ascii="宋体" w:hAnsi="宋体" w:cs="宋体"/>
          <w:b/>
          <w:color w:val="auto"/>
          <w:kern w:val="0"/>
          <w:sz w:val="28"/>
          <w:szCs w:val="28"/>
          <w:highlight w:val="none"/>
        </w:rPr>
      </w:pPr>
    </w:p>
    <w:p w14:paraId="265A3FEB">
      <w:pPr>
        <w:tabs>
          <w:tab w:val="left" w:pos="8480"/>
        </w:tabs>
        <w:autoSpaceDE w:val="0"/>
        <w:autoSpaceDN w:val="0"/>
        <w:spacing w:before="75"/>
        <w:ind w:right="-7" w:firstLine="562"/>
        <w:jc w:val="center"/>
        <w:rPr>
          <w:rFonts w:hint="eastAsia" w:ascii="宋体" w:hAnsi="宋体" w:cs="宋体"/>
          <w:b/>
          <w:color w:val="auto"/>
          <w:kern w:val="0"/>
          <w:sz w:val="28"/>
          <w:szCs w:val="28"/>
          <w:highlight w:val="none"/>
        </w:rPr>
      </w:pPr>
    </w:p>
    <w:p w14:paraId="5BBC4F29">
      <w:pPr>
        <w:pStyle w:val="2"/>
        <w:rPr>
          <w:rFonts w:hint="eastAsia" w:ascii="宋体" w:hAnsi="宋体" w:cs="宋体"/>
          <w:color w:val="auto"/>
          <w:sz w:val="44"/>
          <w:szCs w:val="44"/>
          <w:highlight w:val="none"/>
        </w:rPr>
      </w:pPr>
      <w:bookmarkStart w:id="741" w:name="_Toc18631"/>
      <w:bookmarkStart w:id="742" w:name="_Toc10468"/>
      <w:bookmarkStart w:id="743" w:name="_Toc24021"/>
      <w:bookmarkStart w:id="744" w:name="_Toc5981"/>
      <w:bookmarkStart w:id="745" w:name="_Toc367226027"/>
      <w:bookmarkStart w:id="746" w:name="_Toc2628"/>
      <w:bookmarkStart w:id="747" w:name="_Toc429844188"/>
      <w:bookmarkStart w:id="748" w:name="_Toc11723"/>
      <w:r>
        <w:rPr>
          <w:rFonts w:hint="eastAsia" w:ascii="宋体" w:hAnsi="宋体" w:cs="宋体"/>
          <w:color w:val="auto"/>
          <w:sz w:val="44"/>
          <w:szCs w:val="44"/>
          <w:highlight w:val="none"/>
        </w:rPr>
        <w:t>第七章 技术规范</w:t>
      </w:r>
      <w:bookmarkEnd w:id="741"/>
      <w:bookmarkEnd w:id="742"/>
      <w:bookmarkEnd w:id="743"/>
      <w:bookmarkEnd w:id="744"/>
      <w:bookmarkEnd w:id="745"/>
      <w:bookmarkEnd w:id="746"/>
      <w:bookmarkEnd w:id="747"/>
      <w:bookmarkEnd w:id="748"/>
    </w:p>
    <w:p w14:paraId="70EFF8B9">
      <w:pPr>
        <w:ind w:firstLine="562"/>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本项目技术规范按《公路工程标准施工招标文件》（2018年版·第二册）第七章技术规范和相关技术规范执行。</w:t>
      </w:r>
    </w:p>
    <w:p w14:paraId="4580BE83">
      <w:pPr>
        <w:ind w:firstLine="562"/>
        <w:jc w:val="center"/>
        <w:rPr>
          <w:rFonts w:hint="eastAsia" w:ascii="宋体" w:hAnsi="宋体" w:cs="宋体"/>
          <w:b/>
          <w:color w:val="auto"/>
          <w:highlight w:val="none"/>
        </w:rPr>
      </w:pPr>
      <w:r>
        <w:rPr>
          <w:rFonts w:hint="eastAsia" w:ascii="宋体" w:hAnsi="宋体" w:cs="宋体"/>
          <w:b/>
          <w:color w:val="auto"/>
          <w:kern w:val="0"/>
          <w:sz w:val="28"/>
          <w:szCs w:val="28"/>
          <w:highlight w:val="none"/>
        </w:rPr>
        <w:br w:type="page"/>
      </w:r>
      <w:bookmarkStart w:id="749" w:name="_Toc367226029"/>
      <w:bookmarkStart w:id="750" w:name="_Toc429844190"/>
    </w:p>
    <w:p w14:paraId="69754B1C">
      <w:pPr>
        <w:pStyle w:val="11"/>
        <w:spacing w:after="0" w:line="460" w:lineRule="exact"/>
        <w:ind w:firstLine="482"/>
        <w:jc w:val="center"/>
        <w:rPr>
          <w:rFonts w:hint="eastAsia" w:ascii="宋体" w:hAnsi="宋体" w:cs="宋体"/>
          <w:b/>
          <w:color w:val="auto"/>
          <w:highlight w:val="none"/>
        </w:rPr>
      </w:pPr>
    </w:p>
    <w:p w14:paraId="5E0D8AC3">
      <w:pPr>
        <w:pStyle w:val="11"/>
        <w:spacing w:after="0" w:line="460" w:lineRule="exact"/>
        <w:ind w:firstLine="482"/>
        <w:jc w:val="center"/>
        <w:rPr>
          <w:rFonts w:hint="eastAsia" w:ascii="宋体" w:hAnsi="宋体" w:cs="宋体"/>
          <w:b/>
          <w:color w:val="auto"/>
          <w:highlight w:val="none"/>
        </w:rPr>
      </w:pPr>
    </w:p>
    <w:p w14:paraId="0829902E">
      <w:pPr>
        <w:pStyle w:val="2"/>
        <w:rPr>
          <w:rFonts w:hint="eastAsia" w:ascii="宋体" w:hAnsi="宋体" w:cs="宋体"/>
          <w:color w:val="auto"/>
          <w:sz w:val="44"/>
          <w:szCs w:val="44"/>
          <w:highlight w:val="none"/>
        </w:rPr>
      </w:pPr>
    </w:p>
    <w:p w14:paraId="0DD9E616">
      <w:pPr>
        <w:pStyle w:val="2"/>
        <w:rPr>
          <w:rFonts w:hint="eastAsia" w:ascii="宋体" w:hAnsi="宋体" w:cs="宋体"/>
          <w:color w:val="auto"/>
          <w:sz w:val="44"/>
          <w:szCs w:val="44"/>
          <w:highlight w:val="none"/>
        </w:rPr>
      </w:pPr>
    </w:p>
    <w:p w14:paraId="605BD64F">
      <w:pPr>
        <w:pStyle w:val="2"/>
        <w:rPr>
          <w:rFonts w:hint="eastAsia" w:ascii="宋体" w:hAnsi="宋体" w:cs="宋体"/>
          <w:color w:val="auto"/>
          <w:sz w:val="44"/>
          <w:szCs w:val="44"/>
          <w:highlight w:val="none"/>
        </w:rPr>
      </w:pPr>
    </w:p>
    <w:p w14:paraId="072C37C1">
      <w:pPr>
        <w:pStyle w:val="2"/>
        <w:rPr>
          <w:rFonts w:hint="eastAsia" w:ascii="宋体" w:hAnsi="宋体" w:cs="宋体"/>
          <w:color w:val="auto"/>
          <w:sz w:val="44"/>
          <w:szCs w:val="44"/>
          <w:highlight w:val="none"/>
        </w:rPr>
      </w:pPr>
      <w:bookmarkStart w:id="751" w:name="_Toc4233"/>
      <w:r>
        <w:rPr>
          <w:rFonts w:hint="eastAsia" w:ascii="宋体" w:hAnsi="宋体" w:cs="宋体"/>
          <w:color w:val="auto"/>
          <w:sz w:val="44"/>
          <w:szCs w:val="44"/>
          <w:highlight w:val="none"/>
        </w:rPr>
        <w:t>第八章 工程量清单计量规则</w:t>
      </w:r>
      <w:bookmarkEnd w:id="751"/>
    </w:p>
    <w:p w14:paraId="1EB0BF56">
      <w:pPr>
        <w:pStyle w:val="11"/>
        <w:spacing w:after="0" w:line="460" w:lineRule="exact"/>
        <w:ind w:firstLine="602"/>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rPr>
        <w:t>“工程量清单计量规则”采用云南省地方标准《公路工程工程量标准清单及计量规范》（DB 53/T 1362-2025）由投标人自备。</w:t>
      </w:r>
    </w:p>
    <w:p w14:paraId="191656FB">
      <w:pPr>
        <w:pStyle w:val="11"/>
        <w:spacing w:after="0" w:line="460" w:lineRule="exact"/>
        <w:ind w:firstLine="602"/>
        <w:jc w:val="center"/>
        <w:rPr>
          <w:rFonts w:hint="eastAsia" w:ascii="宋体" w:hAnsi="宋体" w:cs="宋体"/>
          <w:b/>
          <w:color w:val="auto"/>
          <w:sz w:val="30"/>
          <w:szCs w:val="30"/>
          <w:highlight w:val="none"/>
        </w:rPr>
      </w:pPr>
    </w:p>
    <w:p w14:paraId="63323236">
      <w:pPr>
        <w:pStyle w:val="11"/>
        <w:spacing w:after="0" w:line="460" w:lineRule="exact"/>
        <w:ind w:firstLine="602"/>
        <w:jc w:val="center"/>
        <w:rPr>
          <w:rFonts w:hint="eastAsia" w:ascii="宋体" w:hAnsi="宋体" w:cs="宋体"/>
          <w:b/>
          <w:color w:val="auto"/>
          <w:sz w:val="30"/>
          <w:szCs w:val="30"/>
          <w:highlight w:val="none"/>
        </w:rPr>
      </w:pPr>
    </w:p>
    <w:p w14:paraId="1316F69C">
      <w:pPr>
        <w:pStyle w:val="11"/>
        <w:spacing w:after="0" w:line="460" w:lineRule="exact"/>
        <w:ind w:firstLine="482"/>
        <w:jc w:val="center"/>
        <w:rPr>
          <w:rFonts w:hint="eastAsia" w:ascii="宋体" w:hAnsi="宋体" w:cs="宋体"/>
          <w:b/>
          <w:color w:val="auto"/>
          <w:highlight w:val="none"/>
        </w:rPr>
      </w:pPr>
    </w:p>
    <w:p w14:paraId="1808238A">
      <w:pPr>
        <w:pStyle w:val="11"/>
        <w:spacing w:after="0" w:line="460" w:lineRule="exact"/>
        <w:ind w:firstLine="482"/>
        <w:jc w:val="center"/>
        <w:rPr>
          <w:rFonts w:hint="eastAsia" w:ascii="宋体" w:hAnsi="宋体" w:cs="宋体"/>
          <w:b/>
          <w:color w:val="auto"/>
          <w:highlight w:val="none"/>
        </w:rPr>
      </w:pPr>
    </w:p>
    <w:p w14:paraId="56E9B692">
      <w:pPr>
        <w:pStyle w:val="11"/>
        <w:spacing w:after="0" w:line="460" w:lineRule="exact"/>
        <w:ind w:firstLine="482"/>
        <w:jc w:val="center"/>
        <w:rPr>
          <w:rFonts w:hint="eastAsia" w:ascii="宋体" w:hAnsi="宋体" w:cs="宋体"/>
          <w:b/>
          <w:color w:val="auto"/>
          <w:highlight w:val="none"/>
        </w:rPr>
      </w:pPr>
    </w:p>
    <w:p w14:paraId="47AA0F94">
      <w:pPr>
        <w:pStyle w:val="11"/>
        <w:spacing w:after="0" w:line="460" w:lineRule="exact"/>
        <w:ind w:firstLine="482"/>
        <w:jc w:val="center"/>
        <w:rPr>
          <w:rFonts w:hint="eastAsia" w:ascii="宋体" w:hAnsi="宋体" w:cs="宋体"/>
          <w:b/>
          <w:color w:val="auto"/>
          <w:highlight w:val="none"/>
        </w:rPr>
      </w:pPr>
    </w:p>
    <w:p w14:paraId="4F702578">
      <w:pPr>
        <w:pStyle w:val="11"/>
        <w:spacing w:after="0" w:line="460" w:lineRule="exact"/>
        <w:ind w:firstLine="0" w:firstLineChars="0"/>
        <w:rPr>
          <w:rFonts w:hint="eastAsia" w:ascii="宋体" w:hAnsi="宋体" w:cs="宋体"/>
          <w:b/>
          <w:color w:val="auto"/>
          <w:highlight w:val="none"/>
        </w:rPr>
      </w:pPr>
    </w:p>
    <w:p w14:paraId="7D3A837F">
      <w:pPr>
        <w:pStyle w:val="11"/>
        <w:spacing w:after="0" w:line="460" w:lineRule="exact"/>
        <w:ind w:firstLine="482"/>
        <w:jc w:val="center"/>
        <w:rPr>
          <w:rFonts w:hint="eastAsia" w:ascii="宋体" w:hAnsi="宋体" w:cs="宋体"/>
          <w:b/>
          <w:color w:val="auto"/>
          <w:highlight w:val="none"/>
        </w:rPr>
      </w:pPr>
    </w:p>
    <w:p w14:paraId="31C125BC">
      <w:pPr>
        <w:pStyle w:val="24"/>
        <w:outlineLvl w:val="1"/>
        <w:rPr>
          <w:rFonts w:hint="eastAsia" w:ascii="宋体" w:hAnsi="宋体" w:cs="宋体"/>
          <w:color w:val="auto"/>
          <w:highlight w:val="none"/>
        </w:rPr>
      </w:pPr>
      <w:bookmarkStart w:id="752" w:name="_Toc18969"/>
      <w:bookmarkStart w:id="753" w:name="_Toc23830"/>
      <w:bookmarkStart w:id="754" w:name="_Toc10139"/>
      <w:bookmarkStart w:id="755" w:name="_Toc29108"/>
      <w:bookmarkStart w:id="756" w:name="_Toc5788"/>
    </w:p>
    <w:p w14:paraId="041C7E5F">
      <w:pPr>
        <w:pStyle w:val="24"/>
        <w:outlineLvl w:val="1"/>
        <w:rPr>
          <w:rFonts w:hint="eastAsia" w:ascii="宋体" w:hAnsi="宋体" w:cs="宋体"/>
          <w:color w:val="auto"/>
          <w:highlight w:val="none"/>
        </w:rPr>
      </w:pPr>
    </w:p>
    <w:p w14:paraId="314ECAE6">
      <w:pPr>
        <w:pStyle w:val="24"/>
        <w:outlineLvl w:val="1"/>
        <w:rPr>
          <w:rFonts w:hint="eastAsia" w:ascii="宋体" w:hAnsi="宋体" w:cs="宋体"/>
          <w:color w:val="auto"/>
          <w:highlight w:val="none"/>
        </w:rPr>
      </w:pPr>
    </w:p>
    <w:p w14:paraId="3BA0820F">
      <w:pPr>
        <w:pStyle w:val="24"/>
        <w:outlineLvl w:val="1"/>
        <w:rPr>
          <w:rFonts w:hint="eastAsia" w:ascii="宋体" w:hAnsi="宋体" w:cs="宋体"/>
          <w:color w:val="auto"/>
          <w:highlight w:val="none"/>
        </w:rPr>
      </w:pPr>
    </w:p>
    <w:p w14:paraId="196FF0C2">
      <w:pPr>
        <w:pStyle w:val="24"/>
        <w:outlineLvl w:val="1"/>
        <w:rPr>
          <w:rFonts w:hint="eastAsia" w:ascii="宋体" w:hAnsi="宋体" w:cs="宋体"/>
          <w:color w:val="auto"/>
          <w:highlight w:val="none"/>
        </w:rPr>
      </w:pPr>
    </w:p>
    <w:p w14:paraId="6B7071AC">
      <w:pPr>
        <w:pStyle w:val="24"/>
        <w:outlineLvl w:val="1"/>
        <w:rPr>
          <w:rFonts w:hint="eastAsia" w:ascii="宋体" w:hAnsi="宋体" w:cs="宋体"/>
          <w:color w:val="auto"/>
          <w:highlight w:val="none"/>
        </w:rPr>
      </w:pPr>
    </w:p>
    <w:p w14:paraId="05FA1A38">
      <w:pPr>
        <w:pStyle w:val="24"/>
        <w:outlineLvl w:val="1"/>
        <w:rPr>
          <w:rFonts w:hint="eastAsia" w:ascii="宋体" w:hAnsi="宋体" w:cs="宋体"/>
          <w:color w:val="auto"/>
          <w:highlight w:val="none"/>
        </w:rPr>
      </w:pPr>
    </w:p>
    <w:p w14:paraId="6D6FE1BA">
      <w:pPr>
        <w:pStyle w:val="24"/>
        <w:outlineLvl w:val="1"/>
        <w:rPr>
          <w:rFonts w:hint="eastAsia" w:ascii="宋体" w:hAnsi="宋体" w:cs="宋体"/>
          <w:color w:val="auto"/>
          <w:highlight w:val="none"/>
        </w:rPr>
      </w:pPr>
    </w:p>
    <w:p w14:paraId="22AD8960">
      <w:pPr>
        <w:pStyle w:val="24"/>
        <w:outlineLvl w:val="1"/>
        <w:rPr>
          <w:rFonts w:hint="eastAsia" w:ascii="宋体" w:hAnsi="宋体" w:cs="宋体"/>
          <w:color w:val="auto"/>
          <w:highlight w:val="none"/>
        </w:rPr>
      </w:pPr>
    </w:p>
    <w:p w14:paraId="4A65B0E5">
      <w:pPr>
        <w:pStyle w:val="24"/>
        <w:outlineLvl w:val="1"/>
        <w:rPr>
          <w:rFonts w:hint="eastAsia" w:ascii="宋体" w:hAnsi="宋体" w:cs="宋体"/>
          <w:color w:val="auto"/>
          <w:highlight w:val="none"/>
        </w:rPr>
      </w:pPr>
    </w:p>
    <w:p w14:paraId="48600F53">
      <w:pPr>
        <w:pStyle w:val="24"/>
        <w:outlineLvl w:val="1"/>
        <w:rPr>
          <w:rFonts w:hint="eastAsia" w:ascii="宋体" w:hAnsi="宋体" w:cs="宋体"/>
          <w:color w:val="auto"/>
          <w:highlight w:val="none"/>
        </w:rPr>
      </w:pPr>
    </w:p>
    <w:p w14:paraId="4AB54AD9">
      <w:pPr>
        <w:pStyle w:val="24"/>
        <w:outlineLvl w:val="1"/>
        <w:rPr>
          <w:rFonts w:hint="eastAsia" w:ascii="宋体" w:hAnsi="宋体" w:cs="宋体"/>
          <w:color w:val="auto"/>
          <w:highlight w:val="none"/>
        </w:rPr>
      </w:pPr>
      <w:bookmarkStart w:id="757" w:name="_Toc10529"/>
      <w:r>
        <w:rPr>
          <w:rFonts w:hint="eastAsia" w:ascii="宋体" w:hAnsi="宋体" w:cs="宋体"/>
          <w:color w:val="auto"/>
          <w:highlight w:val="none"/>
        </w:rPr>
        <w:t>第 四 卷</w:t>
      </w:r>
      <w:bookmarkEnd w:id="752"/>
      <w:bookmarkEnd w:id="753"/>
      <w:bookmarkEnd w:id="754"/>
      <w:bookmarkEnd w:id="755"/>
      <w:bookmarkEnd w:id="756"/>
      <w:bookmarkEnd w:id="757"/>
    </w:p>
    <w:p w14:paraId="68261249">
      <w:pPr>
        <w:ind w:firstLine="480"/>
        <w:rPr>
          <w:rFonts w:hint="eastAsia" w:ascii="宋体" w:hAnsi="宋体" w:cs="宋体"/>
          <w:color w:val="auto"/>
          <w:kern w:val="0"/>
          <w:highlight w:val="none"/>
        </w:rPr>
      </w:pPr>
    </w:p>
    <w:p w14:paraId="3D4701E5">
      <w:pPr>
        <w:ind w:firstLine="480"/>
        <w:rPr>
          <w:rFonts w:hint="eastAsia" w:ascii="宋体" w:hAnsi="宋体" w:cs="宋体"/>
          <w:color w:val="auto"/>
          <w:kern w:val="0"/>
          <w:highlight w:val="none"/>
        </w:rPr>
      </w:pPr>
    </w:p>
    <w:p w14:paraId="0E66B524">
      <w:pPr>
        <w:ind w:firstLine="480"/>
        <w:rPr>
          <w:rFonts w:hint="eastAsia" w:ascii="宋体" w:hAnsi="宋体" w:cs="宋体"/>
          <w:color w:val="auto"/>
          <w:highlight w:val="none"/>
        </w:rPr>
      </w:pPr>
      <w:r>
        <w:rPr>
          <w:rFonts w:hint="eastAsia" w:ascii="宋体" w:hAnsi="宋体" w:cs="宋体"/>
          <w:color w:val="auto"/>
          <w:kern w:val="0"/>
          <w:highlight w:val="none"/>
        </w:rPr>
        <w:br w:type="page"/>
      </w:r>
    </w:p>
    <w:p w14:paraId="3A6781C4">
      <w:pPr>
        <w:ind w:firstLine="480"/>
        <w:rPr>
          <w:rFonts w:hint="eastAsia" w:ascii="宋体" w:hAnsi="宋体" w:cs="宋体"/>
          <w:color w:val="auto"/>
          <w:highlight w:val="none"/>
        </w:rPr>
      </w:pPr>
    </w:p>
    <w:p w14:paraId="2E442127">
      <w:pPr>
        <w:ind w:firstLine="480"/>
        <w:rPr>
          <w:rFonts w:hint="eastAsia" w:ascii="宋体" w:hAnsi="宋体" w:cs="宋体"/>
          <w:color w:val="auto"/>
          <w:highlight w:val="none"/>
        </w:rPr>
      </w:pPr>
    </w:p>
    <w:p w14:paraId="67F33650">
      <w:pPr>
        <w:ind w:firstLine="480"/>
        <w:rPr>
          <w:rFonts w:hint="eastAsia" w:ascii="宋体" w:hAnsi="宋体" w:cs="宋体"/>
          <w:color w:val="auto"/>
          <w:highlight w:val="none"/>
        </w:rPr>
      </w:pPr>
    </w:p>
    <w:p w14:paraId="04BD759E">
      <w:pPr>
        <w:ind w:firstLine="480"/>
        <w:rPr>
          <w:rFonts w:hint="eastAsia" w:ascii="宋体" w:hAnsi="宋体" w:cs="宋体"/>
          <w:color w:val="auto"/>
          <w:highlight w:val="none"/>
        </w:rPr>
      </w:pPr>
    </w:p>
    <w:p w14:paraId="73C0FE45">
      <w:pPr>
        <w:ind w:firstLine="480"/>
        <w:rPr>
          <w:rFonts w:hint="eastAsia" w:ascii="宋体" w:hAnsi="宋体" w:cs="宋体"/>
          <w:color w:val="auto"/>
          <w:highlight w:val="none"/>
        </w:rPr>
      </w:pPr>
    </w:p>
    <w:p w14:paraId="01C13A1E">
      <w:pPr>
        <w:ind w:firstLine="480"/>
        <w:rPr>
          <w:rFonts w:hint="eastAsia" w:ascii="宋体" w:hAnsi="宋体" w:cs="宋体"/>
          <w:color w:val="auto"/>
          <w:highlight w:val="none"/>
        </w:rPr>
      </w:pPr>
    </w:p>
    <w:p w14:paraId="22A82FE4">
      <w:pPr>
        <w:ind w:firstLine="480"/>
        <w:rPr>
          <w:rFonts w:hint="eastAsia" w:ascii="宋体" w:hAnsi="宋体" w:cs="宋体"/>
          <w:color w:val="auto"/>
          <w:highlight w:val="none"/>
        </w:rPr>
      </w:pPr>
    </w:p>
    <w:p w14:paraId="71DBAA5D">
      <w:pPr>
        <w:ind w:firstLine="480"/>
        <w:rPr>
          <w:rFonts w:hint="eastAsia" w:ascii="宋体" w:hAnsi="宋体" w:cs="宋体"/>
          <w:color w:val="auto"/>
          <w:highlight w:val="none"/>
        </w:rPr>
      </w:pPr>
    </w:p>
    <w:p w14:paraId="3B3DD6CC">
      <w:pPr>
        <w:ind w:firstLine="480"/>
        <w:rPr>
          <w:rFonts w:hint="eastAsia" w:ascii="宋体" w:hAnsi="宋体" w:cs="宋体"/>
          <w:color w:val="auto"/>
          <w:highlight w:val="none"/>
        </w:rPr>
      </w:pPr>
    </w:p>
    <w:p w14:paraId="06FA7ABD">
      <w:pPr>
        <w:ind w:firstLine="0" w:firstLineChars="0"/>
        <w:rPr>
          <w:rFonts w:hint="eastAsia" w:ascii="宋体" w:hAnsi="宋体" w:cs="宋体"/>
          <w:color w:val="auto"/>
          <w:highlight w:val="none"/>
        </w:rPr>
      </w:pPr>
    </w:p>
    <w:p w14:paraId="23C38A61">
      <w:pPr>
        <w:ind w:firstLine="480"/>
        <w:rPr>
          <w:rFonts w:hint="eastAsia" w:ascii="宋体" w:hAnsi="宋体" w:cs="宋体"/>
          <w:color w:val="auto"/>
          <w:highlight w:val="none"/>
        </w:rPr>
      </w:pPr>
    </w:p>
    <w:p w14:paraId="23A06CBC">
      <w:pPr>
        <w:ind w:firstLine="480"/>
        <w:rPr>
          <w:rFonts w:hint="eastAsia" w:ascii="宋体" w:hAnsi="宋体" w:cs="宋体"/>
          <w:color w:val="auto"/>
          <w:highlight w:val="none"/>
        </w:rPr>
      </w:pPr>
    </w:p>
    <w:p w14:paraId="1FCEA6D5">
      <w:pPr>
        <w:pStyle w:val="2"/>
        <w:rPr>
          <w:rFonts w:hint="eastAsia" w:ascii="宋体" w:hAnsi="宋体" w:cs="宋体"/>
          <w:color w:val="auto"/>
          <w:sz w:val="44"/>
          <w:szCs w:val="44"/>
          <w:highlight w:val="none"/>
        </w:rPr>
      </w:pPr>
      <w:bookmarkStart w:id="758" w:name="_Toc32309"/>
      <w:bookmarkStart w:id="759" w:name="_Toc18318"/>
      <w:bookmarkStart w:id="760" w:name="_Toc22699"/>
      <w:bookmarkStart w:id="761" w:name="_Toc4143"/>
      <w:bookmarkStart w:id="762" w:name="_Toc9808"/>
      <w:bookmarkStart w:id="763" w:name="_Toc8045"/>
      <w:r>
        <w:rPr>
          <w:rFonts w:hint="eastAsia" w:ascii="宋体" w:hAnsi="宋体" w:cs="宋体"/>
          <w:color w:val="auto"/>
          <w:sz w:val="44"/>
          <w:szCs w:val="44"/>
          <w:highlight w:val="none"/>
        </w:rPr>
        <w:t>第九章 投标文件格式</w:t>
      </w:r>
      <w:bookmarkEnd w:id="749"/>
      <w:bookmarkEnd w:id="750"/>
      <w:bookmarkEnd w:id="758"/>
      <w:bookmarkEnd w:id="759"/>
      <w:bookmarkEnd w:id="760"/>
      <w:bookmarkEnd w:id="761"/>
      <w:bookmarkEnd w:id="762"/>
      <w:bookmarkEnd w:id="763"/>
    </w:p>
    <w:p w14:paraId="6D14DD1A">
      <w:pPr>
        <w:tabs>
          <w:tab w:val="left" w:pos="8480"/>
        </w:tabs>
        <w:autoSpaceDE w:val="0"/>
        <w:autoSpaceDN w:val="0"/>
        <w:spacing w:before="75"/>
        <w:ind w:right="-7" w:firstLine="562"/>
        <w:jc w:val="center"/>
        <w:rPr>
          <w:rFonts w:hint="eastAsia" w:ascii="宋体" w:hAnsi="宋体" w:cs="宋体"/>
          <w:b/>
          <w:color w:val="auto"/>
          <w:kern w:val="0"/>
          <w:sz w:val="28"/>
          <w:szCs w:val="28"/>
          <w:highlight w:val="none"/>
        </w:rPr>
      </w:pPr>
    </w:p>
    <w:p w14:paraId="5CD46800">
      <w:pPr>
        <w:tabs>
          <w:tab w:val="left" w:pos="8480"/>
        </w:tabs>
        <w:autoSpaceDE w:val="0"/>
        <w:autoSpaceDN w:val="0"/>
        <w:spacing w:before="75"/>
        <w:ind w:right="-7" w:firstLine="562"/>
        <w:jc w:val="center"/>
        <w:rPr>
          <w:rFonts w:hint="eastAsia" w:ascii="宋体" w:hAnsi="宋体" w:cs="宋体"/>
          <w:b/>
          <w:color w:val="auto"/>
          <w:kern w:val="0"/>
          <w:sz w:val="28"/>
          <w:szCs w:val="28"/>
          <w:highlight w:val="none"/>
        </w:rPr>
      </w:pPr>
    </w:p>
    <w:p w14:paraId="1AD19EAE">
      <w:pPr>
        <w:tabs>
          <w:tab w:val="left" w:pos="8480"/>
        </w:tabs>
        <w:autoSpaceDE w:val="0"/>
        <w:autoSpaceDN w:val="0"/>
        <w:spacing w:before="75"/>
        <w:ind w:right="-7" w:firstLine="562"/>
        <w:jc w:val="center"/>
        <w:outlineLvl w:val="1"/>
        <w:rPr>
          <w:rFonts w:hint="eastAsia" w:ascii="宋体" w:hAnsi="宋体" w:cs="宋体"/>
          <w:b/>
          <w:color w:val="auto"/>
          <w:kern w:val="0"/>
          <w:sz w:val="28"/>
          <w:szCs w:val="28"/>
          <w:highlight w:val="none"/>
        </w:rPr>
      </w:pPr>
      <w:r>
        <w:rPr>
          <w:rFonts w:hint="eastAsia" w:ascii="宋体" w:hAnsi="宋体" w:cs="宋体"/>
          <w:b/>
          <w:color w:val="auto"/>
          <w:kern w:val="0"/>
          <w:sz w:val="28"/>
          <w:szCs w:val="28"/>
          <w:highlight w:val="none"/>
        </w:rPr>
        <w:br w:type="page"/>
      </w:r>
      <w:bookmarkStart w:id="764" w:name="_Toc30370"/>
    </w:p>
    <w:bookmarkEnd w:id="764"/>
    <w:p w14:paraId="0F16140B">
      <w:pPr>
        <w:tabs>
          <w:tab w:val="left" w:pos="8480"/>
        </w:tabs>
        <w:autoSpaceDE w:val="0"/>
        <w:autoSpaceDN w:val="0"/>
        <w:spacing w:before="75"/>
        <w:ind w:right="-7" w:firstLine="723"/>
        <w:jc w:val="center"/>
        <w:outlineLvl w:val="1"/>
        <w:rPr>
          <w:rFonts w:hint="default" w:ascii="宋体" w:hAnsi="宋体" w:cs="宋体"/>
          <w:b/>
          <w:color w:val="auto"/>
          <w:sz w:val="36"/>
          <w:szCs w:val="36"/>
          <w:highlight w:val="none"/>
          <w:u w:val="none"/>
          <w:lang w:val="en-US" w:bidi="zh-CN"/>
        </w:rPr>
      </w:pPr>
      <w:r>
        <w:rPr>
          <w:rFonts w:hint="eastAsia" w:ascii="宋体" w:hAnsi="宋体" w:cs="宋体"/>
          <w:b/>
          <w:color w:val="auto"/>
          <w:sz w:val="36"/>
          <w:szCs w:val="36"/>
          <w:highlight w:val="none"/>
          <w:lang w:bidi="zh-CN"/>
        </w:rPr>
        <w:t>2026年禄丰公路分局路面养护工程</w:t>
      </w:r>
    </w:p>
    <w:p w14:paraId="132A5ED5">
      <w:pPr>
        <w:ind w:firstLine="480"/>
        <w:rPr>
          <w:rFonts w:hint="eastAsia" w:ascii="宋体" w:hAnsi="宋体" w:cs="宋体"/>
          <w:color w:val="auto"/>
          <w:highlight w:val="none"/>
        </w:rPr>
      </w:pPr>
    </w:p>
    <w:p w14:paraId="3C3662E2">
      <w:pPr>
        <w:ind w:firstLine="480"/>
        <w:rPr>
          <w:rFonts w:hint="eastAsia" w:ascii="宋体" w:hAnsi="宋体" w:cs="宋体"/>
          <w:color w:val="auto"/>
          <w:highlight w:val="none"/>
        </w:rPr>
      </w:pPr>
    </w:p>
    <w:p w14:paraId="678A7F3D">
      <w:pPr>
        <w:ind w:firstLine="480"/>
        <w:rPr>
          <w:rFonts w:hint="eastAsia" w:ascii="宋体" w:hAnsi="宋体" w:cs="宋体"/>
          <w:color w:val="auto"/>
          <w:highlight w:val="none"/>
        </w:rPr>
      </w:pPr>
    </w:p>
    <w:p w14:paraId="42636BAA">
      <w:pPr>
        <w:ind w:firstLine="0" w:firstLineChars="0"/>
        <w:rPr>
          <w:rFonts w:hint="eastAsia" w:ascii="宋体" w:hAnsi="宋体" w:cs="宋体"/>
          <w:color w:val="auto"/>
          <w:highlight w:val="none"/>
        </w:rPr>
      </w:pPr>
    </w:p>
    <w:p w14:paraId="0482E8C4">
      <w:pPr>
        <w:ind w:firstLine="0" w:firstLineChars="0"/>
        <w:rPr>
          <w:rFonts w:hint="eastAsia" w:ascii="宋体" w:hAnsi="宋体" w:cs="宋体"/>
          <w:color w:val="auto"/>
          <w:highlight w:val="none"/>
        </w:rPr>
      </w:pPr>
    </w:p>
    <w:p w14:paraId="0417669D">
      <w:pPr>
        <w:ind w:firstLine="480"/>
        <w:rPr>
          <w:rFonts w:hint="eastAsia" w:ascii="宋体" w:hAnsi="宋体" w:cs="宋体"/>
          <w:color w:val="auto"/>
          <w:highlight w:val="none"/>
        </w:rPr>
      </w:pPr>
    </w:p>
    <w:p w14:paraId="34A83234">
      <w:pPr>
        <w:spacing w:before="318" w:beforeLines="100"/>
        <w:ind w:firstLine="0" w:firstLineChars="0"/>
        <w:jc w:val="center"/>
        <w:rPr>
          <w:rFonts w:hint="eastAsia" w:ascii="宋体" w:hAnsi="宋体" w:cs="宋体"/>
          <w:b/>
          <w:color w:val="auto"/>
          <w:sz w:val="72"/>
          <w:szCs w:val="72"/>
          <w:highlight w:val="none"/>
        </w:rPr>
      </w:pPr>
      <w:r>
        <w:rPr>
          <w:rFonts w:hint="eastAsia" w:ascii="宋体" w:hAnsi="宋体" w:cs="宋体"/>
          <w:b/>
          <w:color w:val="auto"/>
          <w:sz w:val="72"/>
          <w:szCs w:val="72"/>
          <w:highlight w:val="none"/>
        </w:rPr>
        <w:t>投 标 文 件</w:t>
      </w:r>
    </w:p>
    <w:p w14:paraId="77867BAC">
      <w:pPr>
        <w:pStyle w:val="2"/>
        <w:rPr>
          <w:rFonts w:hint="eastAsia" w:ascii="宋体" w:hAnsi="宋体" w:cs="宋体"/>
          <w:color w:val="auto"/>
          <w:highlight w:val="none"/>
        </w:rPr>
      </w:pPr>
      <w:bookmarkStart w:id="765" w:name="_Toc3300"/>
      <w:bookmarkStart w:id="766" w:name="_Toc9197434"/>
      <w:bookmarkStart w:id="767" w:name="_Toc9505288"/>
      <w:bookmarkStart w:id="768" w:name="_Toc29800"/>
      <w:bookmarkStart w:id="769" w:name="_Toc24948"/>
      <w:bookmarkStart w:id="770" w:name="_Toc6625"/>
      <w:bookmarkStart w:id="771" w:name="_Toc26962"/>
      <w:bookmarkStart w:id="772" w:name="_Toc29902"/>
      <w:bookmarkStart w:id="773" w:name="_Toc9437776"/>
      <w:bookmarkStart w:id="774" w:name="_Toc1469"/>
      <w:bookmarkStart w:id="775" w:name="_Toc12275"/>
      <w:bookmarkStart w:id="776" w:name="_Toc16967"/>
      <w:bookmarkStart w:id="777" w:name="_Toc20839"/>
      <w:bookmarkStart w:id="778" w:name="_Toc2444"/>
      <w:bookmarkStart w:id="779" w:name="_Toc429844193"/>
      <w:r>
        <w:rPr>
          <w:rFonts w:hint="eastAsia" w:ascii="宋体" w:hAnsi="宋体" w:cs="宋体"/>
          <w:color w:val="auto"/>
          <w:highlight w:val="none"/>
        </w:rPr>
        <w:t>第一个信封（商务及技术文件）</w:t>
      </w:r>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p>
    <w:p w14:paraId="57A52747">
      <w:pPr>
        <w:ind w:firstLine="480"/>
        <w:rPr>
          <w:rFonts w:hint="eastAsia" w:ascii="宋体" w:hAnsi="宋体" w:cs="宋体"/>
          <w:color w:val="auto"/>
          <w:highlight w:val="none"/>
        </w:rPr>
      </w:pPr>
    </w:p>
    <w:p w14:paraId="01E30FCC">
      <w:pPr>
        <w:ind w:firstLine="480"/>
        <w:rPr>
          <w:rFonts w:hint="eastAsia" w:ascii="宋体" w:hAnsi="宋体" w:cs="宋体"/>
          <w:color w:val="auto"/>
          <w:highlight w:val="none"/>
        </w:rPr>
      </w:pPr>
    </w:p>
    <w:p w14:paraId="59FEC6B5">
      <w:pPr>
        <w:ind w:firstLine="480"/>
        <w:rPr>
          <w:rFonts w:hint="eastAsia" w:ascii="宋体" w:hAnsi="宋体" w:cs="宋体"/>
          <w:color w:val="auto"/>
          <w:highlight w:val="none"/>
        </w:rPr>
      </w:pPr>
    </w:p>
    <w:p w14:paraId="596AEFB5">
      <w:pPr>
        <w:pStyle w:val="25"/>
        <w:ind w:firstLine="240"/>
        <w:rPr>
          <w:rFonts w:hint="eastAsia" w:ascii="宋体" w:hAnsi="宋体" w:cs="宋体"/>
          <w:color w:val="auto"/>
          <w:highlight w:val="none"/>
        </w:rPr>
      </w:pPr>
    </w:p>
    <w:p w14:paraId="6469D6A2">
      <w:pPr>
        <w:pStyle w:val="25"/>
        <w:ind w:firstLine="240"/>
        <w:rPr>
          <w:rFonts w:hint="eastAsia" w:ascii="宋体" w:hAnsi="宋体" w:cs="宋体"/>
          <w:color w:val="auto"/>
          <w:highlight w:val="none"/>
        </w:rPr>
      </w:pPr>
    </w:p>
    <w:p w14:paraId="6C7F84F8">
      <w:pPr>
        <w:ind w:firstLine="480"/>
        <w:rPr>
          <w:rFonts w:hint="eastAsia" w:ascii="宋体" w:hAnsi="宋体" w:cs="宋体"/>
          <w:color w:val="auto"/>
          <w:highlight w:val="none"/>
        </w:rPr>
      </w:pPr>
    </w:p>
    <w:p w14:paraId="31C6E9EE">
      <w:pPr>
        <w:ind w:firstLine="480"/>
        <w:rPr>
          <w:rFonts w:hint="eastAsia" w:ascii="宋体" w:hAnsi="宋体" w:cs="宋体"/>
          <w:color w:val="auto"/>
          <w:highlight w:val="none"/>
        </w:rPr>
      </w:pPr>
    </w:p>
    <w:p w14:paraId="4C742CE7">
      <w:pPr>
        <w:ind w:firstLine="480"/>
        <w:rPr>
          <w:rFonts w:hint="eastAsia" w:ascii="宋体" w:hAnsi="宋体" w:cs="宋体"/>
          <w:color w:val="auto"/>
          <w:highlight w:val="none"/>
        </w:rPr>
      </w:pPr>
    </w:p>
    <w:p w14:paraId="7A84CFE9">
      <w:pPr>
        <w:ind w:firstLine="480"/>
        <w:rPr>
          <w:rFonts w:hint="eastAsia" w:ascii="宋体" w:hAnsi="宋体" w:cs="宋体"/>
          <w:color w:val="auto"/>
          <w:highlight w:val="none"/>
        </w:rPr>
      </w:pPr>
    </w:p>
    <w:p w14:paraId="134719F7">
      <w:pPr>
        <w:ind w:firstLine="480"/>
        <w:rPr>
          <w:rFonts w:hint="eastAsia" w:ascii="宋体" w:hAnsi="宋体" w:cs="宋体"/>
          <w:color w:val="auto"/>
          <w:highlight w:val="none"/>
        </w:rPr>
      </w:pPr>
    </w:p>
    <w:p w14:paraId="042D2608">
      <w:pPr>
        <w:ind w:firstLine="1280" w:firstLineChars="400"/>
        <w:rPr>
          <w:rFonts w:hint="eastAsia" w:ascii="宋体" w:hAnsi="宋体" w:cs="宋体"/>
          <w:bCs/>
          <w:color w:val="auto"/>
          <w:sz w:val="32"/>
          <w:szCs w:val="32"/>
          <w:highlight w:val="none"/>
        </w:rPr>
      </w:pPr>
      <w:r>
        <w:rPr>
          <w:rFonts w:hint="eastAsia" w:ascii="宋体" w:hAnsi="宋体" w:cs="宋体"/>
          <w:bCs/>
          <w:color w:val="auto"/>
          <w:sz w:val="32"/>
          <w:szCs w:val="32"/>
          <w:highlight w:val="none"/>
        </w:rPr>
        <w:t>投标人：</w:t>
      </w:r>
      <w:r>
        <w:rPr>
          <w:rFonts w:hint="eastAsia" w:ascii="宋体" w:hAnsi="宋体" w:cs="宋体"/>
          <w:bCs/>
          <w:color w:val="auto"/>
          <w:sz w:val="32"/>
          <w:szCs w:val="32"/>
          <w:highlight w:val="none"/>
          <w:u w:val="single"/>
        </w:rPr>
        <w:t xml:space="preserve">                         </w:t>
      </w:r>
      <w:r>
        <w:rPr>
          <w:rFonts w:hint="eastAsia" w:ascii="宋体" w:hAnsi="宋体" w:cs="宋体"/>
          <w:bCs/>
          <w:color w:val="auto"/>
          <w:sz w:val="32"/>
          <w:szCs w:val="32"/>
          <w:highlight w:val="none"/>
        </w:rPr>
        <w:t>（电子签章）</w:t>
      </w:r>
    </w:p>
    <w:p w14:paraId="2B76B425">
      <w:pPr>
        <w:ind w:firstLine="2560" w:firstLineChars="800"/>
        <w:rPr>
          <w:rFonts w:hint="eastAsia" w:ascii="宋体" w:hAnsi="宋体" w:cs="宋体"/>
          <w:color w:val="auto"/>
          <w:sz w:val="32"/>
          <w:szCs w:val="21"/>
          <w:highlight w:val="none"/>
        </w:rPr>
      </w:pPr>
      <w:r>
        <w:rPr>
          <w:rFonts w:hint="eastAsia" w:ascii="宋体" w:hAnsi="宋体" w:cs="宋体"/>
          <w:bCs/>
          <w:color w:val="auto"/>
          <w:sz w:val="32"/>
          <w:szCs w:val="32"/>
          <w:highlight w:val="none"/>
          <w:u w:val="single"/>
        </w:rPr>
        <w:t xml:space="preserve">        </w:t>
      </w:r>
      <w:r>
        <w:rPr>
          <w:rFonts w:hint="eastAsia" w:ascii="宋体" w:hAnsi="宋体" w:cs="宋体"/>
          <w:bCs/>
          <w:color w:val="auto"/>
          <w:sz w:val="32"/>
          <w:szCs w:val="32"/>
          <w:highlight w:val="none"/>
        </w:rPr>
        <w:t>年</w:t>
      </w:r>
      <w:r>
        <w:rPr>
          <w:rFonts w:hint="eastAsia" w:ascii="宋体" w:hAnsi="宋体" w:cs="宋体"/>
          <w:bCs/>
          <w:color w:val="auto"/>
          <w:sz w:val="32"/>
          <w:szCs w:val="32"/>
          <w:highlight w:val="none"/>
          <w:u w:val="single"/>
        </w:rPr>
        <w:t xml:space="preserve">      </w:t>
      </w:r>
      <w:r>
        <w:rPr>
          <w:rFonts w:hint="eastAsia" w:ascii="宋体" w:hAnsi="宋体" w:cs="宋体"/>
          <w:bCs/>
          <w:color w:val="auto"/>
          <w:sz w:val="32"/>
          <w:szCs w:val="32"/>
          <w:highlight w:val="none"/>
        </w:rPr>
        <w:t>月</w:t>
      </w:r>
      <w:r>
        <w:rPr>
          <w:rFonts w:hint="eastAsia" w:ascii="宋体" w:hAnsi="宋体" w:cs="宋体"/>
          <w:bCs/>
          <w:color w:val="auto"/>
          <w:sz w:val="32"/>
          <w:szCs w:val="32"/>
          <w:highlight w:val="none"/>
          <w:u w:val="single"/>
        </w:rPr>
        <w:t xml:space="preserve">    </w:t>
      </w:r>
      <w:r>
        <w:rPr>
          <w:rFonts w:hint="eastAsia" w:ascii="宋体" w:hAnsi="宋体" w:cs="宋体"/>
          <w:b/>
          <w:color w:val="auto"/>
          <w:sz w:val="32"/>
          <w:szCs w:val="32"/>
          <w:highlight w:val="none"/>
        </w:rPr>
        <w:t>日</w:t>
      </w:r>
    </w:p>
    <w:p w14:paraId="6D711ED8">
      <w:pPr>
        <w:ind w:firstLine="0" w:firstLineChars="0"/>
        <w:jc w:val="center"/>
        <w:rPr>
          <w:rFonts w:hint="eastAsia" w:ascii="宋体" w:hAnsi="宋体" w:cs="宋体"/>
          <w:b/>
          <w:bCs/>
          <w:color w:val="auto"/>
          <w:sz w:val="32"/>
          <w:szCs w:val="32"/>
          <w:highlight w:val="none"/>
        </w:rPr>
      </w:pPr>
      <w:bookmarkStart w:id="780" w:name="_Toc532891513"/>
      <w:bookmarkStart w:id="781" w:name="_Toc532828482"/>
    </w:p>
    <w:p w14:paraId="24AC4D75">
      <w:pPr>
        <w:pStyle w:val="13"/>
        <w:ind w:left="480" w:firstLine="480"/>
        <w:rPr>
          <w:rFonts w:hint="eastAsia" w:ascii="宋体" w:hAnsi="宋体" w:cs="宋体"/>
          <w:color w:val="auto"/>
          <w:highlight w:val="none"/>
        </w:rPr>
      </w:pPr>
    </w:p>
    <w:p w14:paraId="734CC66E">
      <w:pPr>
        <w:ind w:firstLine="0" w:firstLineChars="0"/>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目   录</w:t>
      </w:r>
      <w:bookmarkEnd w:id="780"/>
      <w:bookmarkEnd w:id="781"/>
    </w:p>
    <w:p w14:paraId="2A830A47">
      <w:pPr>
        <w:ind w:firstLine="480"/>
        <w:rPr>
          <w:rFonts w:hint="eastAsia" w:ascii="宋体" w:hAnsi="宋体" w:cs="宋体"/>
          <w:color w:val="auto"/>
          <w:highlight w:val="none"/>
        </w:rPr>
      </w:pPr>
    </w:p>
    <w:p w14:paraId="3CF3AD40">
      <w:pPr>
        <w:ind w:firstLine="480"/>
        <w:rPr>
          <w:rFonts w:hint="eastAsia" w:ascii="宋体" w:hAnsi="宋体" w:cs="宋体"/>
          <w:color w:val="auto"/>
          <w:highlight w:val="none"/>
        </w:rPr>
      </w:pPr>
      <w:r>
        <w:rPr>
          <w:rFonts w:hint="eastAsia" w:ascii="宋体" w:hAnsi="宋体" w:cs="宋体"/>
          <w:color w:val="auto"/>
          <w:highlight w:val="none"/>
        </w:rPr>
        <w:t>一、投标函及投标函附录</w:t>
      </w:r>
    </w:p>
    <w:p w14:paraId="21B3AFD4">
      <w:pPr>
        <w:ind w:firstLine="480"/>
        <w:rPr>
          <w:rFonts w:hint="eastAsia" w:ascii="宋体" w:hAnsi="宋体" w:cs="宋体"/>
          <w:color w:val="auto"/>
          <w:highlight w:val="none"/>
        </w:rPr>
      </w:pPr>
      <w:r>
        <w:rPr>
          <w:rFonts w:hint="eastAsia" w:ascii="宋体" w:hAnsi="宋体" w:cs="宋体"/>
          <w:color w:val="auto"/>
          <w:highlight w:val="none"/>
        </w:rPr>
        <w:t xml:space="preserve">二、授权委托书或法定代表人身份证明 </w:t>
      </w:r>
    </w:p>
    <w:p w14:paraId="52D2FC98">
      <w:pPr>
        <w:ind w:firstLine="480"/>
        <w:rPr>
          <w:rFonts w:hint="eastAsia" w:ascii="宋体" w:hAnsi="宋体" w:cs="宋体"/>
          <w:color w:val="auto"/>
          <w:highlight w:val="none"/>
        </w:rPr>
      </w:pPr>
      <w:r>
        <w:rPr>
          <w:rFonts w:hint="eastAsia" w:ascii="宋体" w:hAnsi="宋体" w:cs="宋体"/>
          <w:color w:val="auto"/>
          <w:highlight w:val="none"/>
        </w:rPr>
        <w:t>三、投标保证金</w:t>
      </w:r>
    </w:p>
    <w:p w14:paraId="0091C857">
      <w:pPr>
        <w:ind w:firstLine="480"/>
        <w:rPr>
          <w:rFonts w:hint="eastAsia" w:ascii="宋体" w:hAnsi="宋体" w:cs="宋体"/>
          <w:color w:val="auto"/>
          <w:highlight w:val="none"/>
        </w:rPr>
      </w:pPr>
      <w:r>
        <w:rPr>
          <w:rFonts w:hint="eastAsia" w:ascii="宋体" w:hAnsi="宋体" w:cs="宋体"/>
          <w:color w:val="auto"/>
          <w:highlight w:val="none"/>
        </w:rPr>
        <w:t>四、施工组织设计</w:t>
      </w:r>
    </w:p>
    <w:p w14:paraId="0E95F249">
      <w:pPr>
        <w:ind w:firstLine="480"/>
        <w:rPr>
          <w:rFonts w:hint="eastAsia" w:ascii="宋体" w:hAnsi="宋体" w:cs="宋体"/>
          <w:color w:val="auto"/>
          <w:highlight w:val="none"/>
        </w:rPr>
      </w:pPr>
      <w:r>
        <w:rPr>
          <w:rFonts w:hint="eastAsia" w:ascii="宋体" w:hAnsi="宋体" w:cs="宋体"/>
          <w:color w:val="auto"/>
          <w:highlight w:val="none"/>
        </w:rPr>
        <w:t>五、项目管理机构</w:t>
      </w:r>
    </w:p>
    <w:p w14:paraId="2B92088D">
      <w:pPr>
        <w:ind w:firstLine="480"/>
        <w:rPr>
          <w:rFonts w:hint="eastAsia" w:ascii="宋体" w:hAnsi="宋体" w:cs="宋体"/>
          <w:color w:val="auto"/>
          <w:highlight w:val="none"/>
        </w:rPr>
      </w:pPr>
      <w:r>
        <w:rPr>
          <w:rFonts w:hint="eastAsia" w:ascii="宋体" w:hAnsi="宋体" w:cs="宋体"/>
          <w:color w:val="auto"/>
          <w:highlight w:val="none"/>
        </w:rPr>
        <w:t>六、拟分包项目情况表</w:t>
      </w:r>
    </w:p>
    <w:p w14:paraId="2CC846A0">
      <w:pPr>
        <w:ind w:firstLine="480"/>
        <w:rPr>
          <w:rFonts w:hint="eastAsia" w:ascii="宋体" w:hAnsi="宋体" w:cs="宋体"/>
          <w:color w:val="auto"/>
          <w:highlight w:val="none"/>
        </w:rPr>
      </w:pPr>
      <w:r>
        <w:rPr>
          <w:rFonts w:hint="eastAsia" w:ascii="宋体" w:hAnsi="宋体" w:cs="宋体"/>
          <w:color w:val="auto"/>
          <w:highlight w:val="none"/>
        </w:rPr>
        <w:t>七、资格审查资料</w:t>
      </w:r>
    </w:p>
    <w:p w14:paraId="22496E63">
      <w:pPr>
        <w:ind w:firstLine="480"/>
        <w:rPr>
          <w:rFonts w:hint="eastAsia" w:ascii="宋体" w:hAnsi="宋体" w:cs="宋体"/>
          <w:color w:val="auto"/>
          <w:highlight w:val="none"/>
        </w:rPr>
      </w:pPr>
      <w:r>
        <w:rPr>
          <w:rFonts w:hint="eastAsia" w:ascii="宋体" w:hAnsi="宋体" w:cs="宋体"/>
          <w:color w:val="auto"/>
          <w:highlight w:val="none"/>
        </w:rPr>
        <w:t>八、其他资料</w:t>
      </w:r>
      <w:bookmarkStart w:id="782" w:name="_bookmark289"/>
      <w:bookmarkEnd w:id="782"/>
    </w:p>
    <w:p w14:paraId="0CAB4B36">
      <w:pPr>
        <w:ind w:firstLine="480"/>
        <w:rPr>
          <w:rFonts w:hint="eastAsia" w:ascii="宋体" w:hAnsi="宋体" w:cs="宋体"/>
          <w:color w:val="auto"/>
          <w:highlight w:val="none"/>
        </w:rPr>
      </w:pPr>
    </w:p>
    <w:p w14:paraId="6DF250C4">
      <w:pPr>
        <w:spacing w:before="318" w:beforeLines="100" w:after="318" w:afterLines="100" w:line="600" w:lineRule="exact"/>
        <w:ind w:firstLine="640"/>
        <w:jc w:val="center"/>
        <w:rPr>
          <w:rFonts w:hint="eastAsia" w:ascii="宋体" w:hAnsi="宋体" w:cs="宋体"/>
          <w:color w:val="auto"/>
          <w:sz w:val="32"/>
          <w:szCs w:val="21"/>
          <w:highlight w:val="none"/>
        </w:rPr>
      </w:pPr>
    </w:p>
    <w:p w14:paraId="2DD03E8B">
      <w:pPr>
        <w:pStyle w:val="3"/>
        <w:spacing w:before="159" w:after="159"/>
        <w:rPr>
          <w:rFonts w:hint="eastAsia" w:ascii="宋体" w:hAnsi="宋体" w:cs="宋体"/>
          <w:color w:val="auto"/>
          <w:szCs w:val="30"/>
          <w:highlight w:val="none"/>
        </w:rPr>
      </w:pPr>
      <w:r>
        <w:rPr>
          <w:rFonts w:hint="eastAsia" w:ascii="宋体" w:hAnsi="宋体" w:cs="宋体"/>
          <w:color w:val="auto"/>
          <w:szCs w:val="30"/>
          <w:highlight w:val="none"/>
        </w:rPr>
        <w:br w:type="page"/>
      </w:r>
      <w:bookmarkStart w:id="783" w:name="_Toc25418"/>
      <w:bookmarkStart w:id="784" w:name="_Toc14138"/>
      <w:bookmarkStart w:id="785" w:name="_Toc19752"/>
      <w:bookmarkStart w:id="786" w:name="_Toc4244"/>
      <w:bookmarkStart w:id="787" w:name="_Toc30616"/>
      <w:r>
        <w:rPr>
          <w:rFonts w:hint="eastAsia" w:ascii="宋体" w:hAnsi="宋体" w:cs="宋体"/>
          <w:color w:val="auto"/>
          <w:szCs w:val="30"/>
          <w:highlight w:val="none"/>
        </w:rPr>
        <w:t>一、投标函及投标函附录</w:t>
      </w:r>
      <w:bookmarkEnd w:id="779"/>
      <w:bookmarkEnd w:id="783"/>
      <w:bookmarkEnd w:id="784"/>
      <w:bookmarkEnd w:id="785"/>
      <w:bookmarkEnd w:id="786"/>
      <w:bookmarkEnd w:id="787"/>
    </w:p>
    <w:p w14:paraId="1395513C">
      <w:pPr>
        <w:pStyle w:val="4"/>
        <w:spacing w:before="159"/>
        <w:ind w:left="0" w:leftChars="0"/>
        <w:jc w:val="center"/>
        <w:rPr>
          <w:rFonts w:hint="eastAsia" w:ascii="宋体" w:hAnsi="宋体"/>
          <w:color w:val="auto"/>
          <w:highlight w:val="none"/>
        </w:rPr>
      </w:pPr>
      <w:bookmarkStart w:id="788" w:name="_Toc9338"/>
      <w:bookmarkStart w:id="789" w:name="_Toc32758"/>
      <w:r>
        <w:rPr>
          <w:rFonts w:hint="eastAsia" w:ascii="宋体" w:hAnsi="宋体"/>
          <w:color w:val="auto"/>
          <w:highlight w:val="none"/>
        </w:rPr>
        <w:t>（一）投标函</w:t>
      </w:r>
      <w:bookmarkEnd w:id="788"/>
      <w:bookmarkEnd w:id="789"/>
    </w:p>
    <w:p w14:paraId="6BFE4BD3">
      <w:pPr>
        <w:ind w:firstLine="0" w:firstLineChars="0"/>
        <w:rPr>
          <w:rFonts w:hint="eastAsia" w:ascii="宋体" w:hAnsi="宋体" w:cs="宋体"/>
          <w:color w:val="auto"/>
          <w:szCs w:val="21"/>
          <w:highlight w:val="none"/>
        </w:rPr>
      </w:pPr>
      <w:r>
        <w:rPr>
          <w:rFonts w:hint="eastAsia" w:ascii="宋体" w:hAnsi="宋体" w:cs="宋体"/>
          <w:color w:val="auto"/>
          <w:szCs w:val="21"/>
          <w:highlight w:val="none"/>
          <w:u w:val="single"/>
        </w:rPr>
        <w:t xml:space="preserve">     （招标人名称） </w:t>
      </w:r>
      <w:r>
        <w:rPr>
          <w:rFonts w:hint="eastAsia" w:ascii="宋体" w:hAnsi="宋体" w:cs="宋体"/>
          <w:color w:val="auto"/>
          <w:szCs w:val="21"/>
          <w:highlight w:val="none"/>
        </w:rPr>
        <w:t>：</w:t>
      </w:r>
    </w:p>
    <w:p w14:paraId="67131B31">
      <w:pPr>
        <w:ind w:firstLine="480"/>
        <w:jc w:val="left"/>
        <w:rPr>
          <w:rFonts w:hint="eastAsia" w:ascii="宋体" w:hAnsi="宋体" w:cs="宋体"/>
          <w:color w:val="auto"/>
          <w:szCs w:val="21"/>
          <w:highlight w:val="none"/>
        </w:rPr>
      </w:pPr>
      <w:r>
        <w:rPr>
          <w:rFonts w:hint="eastAsia" w:ascii="宋体" w:hAnsi="宋体" w:cs="宋体"/>
          <w:color w:val="auto"/>
          <w:szCs w:val="21"/>
          <w:highlight w:val="none"/>
        </w:rPr>
        <w:t>1．我方已仔细研究</w:t>
      </w:r>
      <w:r>
        <w:rPr>
          <w:rFonts w:hint="eastAsia" w:ascii="宋体" w:hAnsi="宋体" w:cs="宋体"/>
          <w:color w:val="auto"/>
          <w:szCs w:val="21"/>
          <w:highlight w:val="none"/>
          <w:u w:val="single"/>
        </w:rPr>
        <w:t xml:space="preserve">    （项目名称）    </w:t>
      </w:r>
      <w:r>
        <w:rPr>
          <w:rFonts w:hint="eastAsia" w:ascii="宋体" w:hAnsi="宋体" w:cs="宋体"/>
          <w:color w:val="auto"/>
          <w:szCs w:val="21"/>
          <w:highlight w:val="none"/>
        </w:rPr>
        <w:t>招标文件的全部内容（含补遗书第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号至第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号），在考察工程现场后，</w:t>
      </w:r>
      <w:r>
        <w:rPr>
          <w:rFonts w:hint="eastAsia" w:ascii="宋体" w:hAnsi="宋体" w:cs="宋体"/>
          <w:color w:val="auto"/>
          <w:szCs w:val="21"/>
          <w:highlight w:val="none"/>
          <w:lang w:bidi="zh-CN"/>
        </w:rPr>
        <w:t>愿意以第二个信封（报价文件）中的投标总报价（或根据招标文件规定修正核实后确定的另一金额），按合同约定实施和完成承包工程，修补工程中的任何缺陷</w:t>
      </w:r>
      <w:r>
        <w:rPr>
          <w:rFonts w:hint="eastAsia" w:ascii="宋体" w:hAnsi="宋体" w:cs="宋体"/>
          <w:color w:val="auto"/>
          <w:szCs w:val="21"/>
          <w:highlight w:val="none"/>
        </w:rPr>
        <w:t>。</w:t>
      </w:r>
    </w:p>
    <w:p w14:paraId="1D479978">
      <w:pPr>
        <w:ind w:firstLine="480"/>
        <w:jc w:val="left"/>
        <w:rPr>
          <w:rFonts w:hint="eastAsia" w:ascii="宋体" w:hAnsi="宋体" w:cs="宋体"/>
          <w:color w:val="auto"/>
          <w:szCs w:val="21"/>
          <w:highlight w:val="none"/>
        </w:rPr>
      </w:pPr>
      <w:r>
        <w:rPr>
          <w:rFonts w:hint="eastAsia" w:ascii="宋体" w:hAnsi="宋体" w:cs="宋体"/>
          <w:color w:val="auto"/>
          <w:szCs w:val="21"/>
          <w:highlight w:val="none"/>
        </w:rPr>
        <w:t>2.</w:t>
      </w:r>
      <w:r>
        <w:rPr>
          <w:rFonts w:hint="eastAsia" w:ascii="宋体" w:hAnsi="宋体" w:cs="宋体"/>
          <w:color w:val="auto"/>
          <w:szCs w:val="21"/>
          <w:highlight w:val="none"/>
          <w:lang w:bidi="zh-CN"/>
        </w:rPr>
        <w:t>我方承诺在招标文件规定的投标有效期内不撤销投标文件。</w:t>
      </w:r>
    </w:p>
    <w:p w14:paraId="127A6150">
      <w:pPr>
        <w:ind w:firstLine="480"/>
        <w:jc w:val="left"/>
        <w:rPr>
          <w:rFonts w:hint="eastAsia" w:ascii="宋体" w:hAnsi="宋体" w:cs="宋体"/>
          <w:color w:val="auto"/>
          <w:szCs w:val="21"/>
          <w:highlight w:val="none"/>
        </w:rPr>
      </w:pPr>
      <w:r>
        <w:rPr>
          <w:rFonts w:hint="eastAsia" w:ascii="宋体" w:hAnsi="宋体" w:cs="宋体"/>
          <w:color w:val="auto"/>
          <w:szCs w:val="21"/>
          <w:highlight w:val="none"/>
        </w:rPr>
        <w:t>3.项目经理：</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bidi="zh-CN"/>
        </w:rPr>
        <w:t>，建造师注册证书号：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bidi="zh-CN"/>
        </w:rPr>
        <w:t>，</w:t>
      </w:r>
      <w:r>
        <w:rPr>
          <w:rFonts w:hint="eastAsia" w:ascii="宋体" w:hAnsi="宋体" w:cs="宋体"/>
          <w:color w:val="auto"/>
          <w:szCs w:val="21"/>
          <w:highlight w:val="none"/>
        </w:rPr>
        <w:t>项目总工：</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bidi="zh-CN"/>
        </w:rPr>
        <w:t>，工程质量：</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bidi="zh-CN"/>
        </w:rPr>
        <w:t>，工期：</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u w:val="none"/>
          <w:lang w:bidi="zh-CN"/>
        </w:rPr>
        <w:t>，</w:t>
      </w:r>
      <w:r>
        <w:rPr>
          <w:rFonts w:hint="eastAsia" w:ascii="宋体" w:hAnsi="宋体" w:cs="宋体"/>
          <w:color w:val="auto"/>
          <w:szCs w:val="21"/>
          <w:highlight w:val="none"/>
          <w:lang w:bidi="zh-CN"/>
        </w:rPr>
        <w:t>安全目标：</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rPr>
        <w:t>。</w:t>
      </w:r>
    </w:p>
    <w:p w14:paraId="0607EFC3">
      <w:pPr>
        <w:ind w:firstLine="480"/>
        <w:rPr>
          <w:rFonts w:hint="eastAsia" w:ascii="宋体" w:hAnsi="宋体" w:cs="宋体"/>
          <w:color w:val="auto"/>
          <w:szCs w:val="21"/>
          <w:highlight w:val="none"/>
        </w:rPr>
      </w:pPr>
      <w:bookmarkStart w:id="790" w:name="_Hlk12627321"/>
      <w:r>
        <w:rPr>
          <w:rFonts w:hint="eastAsia" w:ascii="宋体" w:hAnsi="宋体" w:cs="宋体"/>
          <w:color w:val="auto"/>
          <w:szCs w:val="21"/>
          <w:highlight w:val="none"/>
        </w:rPr>
        <w:t>4.</w:t>
      </w:r>
      <w:r>
        <w:rPr>
          <w:rFonts w:hint="eastAsia" w:ascii="宋体" w:hAnsi="宋体" w:cs="宋体"/>
          <w:color w:val="auto"/>
          <w:szCs w:val="21"/>
          <w:highlight w:val="none"/>
          <w:lang w:bidi="zh-CN"/>
        </w:rPr>
        <w:t>如我方中标，我方承诺</w:t>
      </w:r>
      <w:r>
        <w:rPr>
          <w:rFonts w:hint="eastAsia" w:ascii="宋体" w:hAnsi="宋体" w:cs="宋体"/>
          <w:color w:val="auto"/>
          <w:szCs w:val="21"/>
          <w:highlight w:val="none"/>
        </w:rPr>
        <w:t>：</w:t>
      </w:r>
    </w:p>
    <w:p w14:paraId="5711A91E">
      <w:pPr>
        <w:ind w:firstLine="480"/>
        <w:rPr>
          <w:rFonts w:hint="eastAsia" w:ascii="宋体" w:hAnsi="宋体" w:cs="宋体"/>
          <w:color w:val="auto"/>
          <w:szCs w:val="21"/>
          <w:highlight w:val="none"/>
          <w:lang w:bidi="zh-CN"/>
        </w:rPr>
      </w:pPr>
      <w:r>
        <w:rPr>
          <w:rFonts w:hint="eastAsia" w:ascii="宋体" w:hAnsi="宋体" w:cs="宋体"/>
          <w:color w:val="auto"/>
          <w:szCs w:val="21"/>
          <w:highlight w:val="none"/>
          <w:lang w:bidi="zh-CN"/>
        </w:rPr>
        <w:t>（1）在收到中标通知书后，在中标通知书规定的期限内与你方签订合同；</w:t>
      </w:r>
    </w:p>
    <w:p w14:paraId="213BA44F">
      <w:pPr>
        <w:ind w:firstLine="480"/>
        <w:rPr>
          <w:rFonts w:hint="eastAsia" w:ascii="宋体" w:hAnsi="宋体" w:cs="宋体"/>
          <w:color w:val="auto"/>
          <w:szCs w:val="21"/>
          <w:highlight w:val="none"/>
          <w:lang w:bidi="zh-CN"/>
        </w:rPr>
      </w:pPr>
      <w:r>
        <w:rPr>
          <w:rFonts w:hint="eastAsia" w:ascii="宋体" w:hAnsi="宋体" w:cs="宋体"/>
          <w:color w:val="auto"/>
          <w:szCs w:val="21"/>
          <w:highlight w:val="none"/>
          <w:lang w:bidi="zh-CN"/>
        </w:rPr>
        <w:t>（2）在签订合同时不向你方提出附加条件；</w:t>
      </w:r>
    </w:p>
    <w:p w14:paraId="03B6909A">
      <w:pPr>
        <w:ind w:firstLine="480"/>
        <w:rPr>
          <w:rFonts w:hint="eastAsia" w:ascii="宋体" w:hAnsi="宋体" w:cs="宋体"/>
          <w:color w:val="auto"/>
          <w:szCs w:val="21"/>
          <w:highlight w:val="none"/>
          <w:lang w:bidi="zh-CN"/>
        </w:rPr>
      </w:pPr>
      <w:r>
        <w:rPr>
          <w:rFonts w:hint="eastAsia" w:ascii="宋体" w:hAnsi="宋体" w:cs="宋体"/>
          <w:color w:val="auto"/>
          <w:szCs w:val="21"/>
          <w:highlight w:val="none"/>
          <w:lang w:bidi="zh-CN"/>
        </w:rPr>
        <w:t>（3）按照招标文件要求提交履约保证金；</w:t>
      </w:r>
    </w:p>
    <w:p w14:paraId="181C6DE7">
      <w:pPr>
        <w:ind w:firstLine="480"/>
        <w:rPr>
          <w:rFonts w:hint="eastAsia" w:ascii="宋体" w:hAnsi="宋体" w:cs="宋体"/>
          <w:color w:val="auto"/>
          <w:szCs w:val="21"/>
          <w:highlight w:val="none"/>
          <w:lang w:bidi="zh-CN"/>
        </w:rPr>
      </w:pPr>
      <w:r>
        <w:rPr>
          <w:rFonts w:hint="eastAsia" w:ascii="宋体" w:hAnsi="宋体" w:cs="宋体"/>
          <w:color w:val="auto"/>
          <w:szCs w:val="21"/>
          <w:highlight w:val="none"/>
          <w:lang w:bidi="zh-CN"/>
        </w:rPr>
        <w:t>（4）在合同约定的期限内完成合同规定的全部义务；</w:t>
      </w:r>
    </w:p>
    <w:p w14:paraId="50BAEB3E">
      <w:pPr>
        <w:ind w:firstLine="480"/>
        <w:rPr>
          <w:rFonts w:hint="eastAsia" w:ascii="宋体" w:hAnsi="宋体" w:cs="宋体"/>
          <w:color w:val="auto"/>
          <w:szCs w:val="21"/>
          <w:highlight w:val="none"/>
        </w:rPr>
      </w:pPr>
      <w:r>
        <w:rPr>
          <w:rFonts w:hint="eastAsia" w:ascii="宋体" w:hAnsi="宋体" w:cs="宋体"/>
          <w:color w:val="auto"/>
          <w:szCs w:val="21"/>
          <w:highlight w:val="none"/>
        </w:rPr>
        <w:t>5．</w:t>
      </w:r>
      <w:r>
        <w:rPr>
          <w:rFonts w:hint="eastAsia" w:ascii="宋体" w:hAnsi="宋体" w:cs="宋体"/>
          <w:color w:val="auto"/>
          <w:szCs w:val="21"/>
          <w:highlight w:val="none"/>
          <w:lang w:bidi="zh-CN"/>
        </w:rPr>
        <w:t>我方在此声明，所递交的投标文件及有关资料内容完整、真实和准确，且不存在招标文件第二章“投标人须知”第 1.4.3 项和第 1.4.4 项规定的任何一种情形</w:t>
      </w:r>
      <w:r>
        <w:rPr>
          <w:rFonts w:hint="eastAsia" w:ascii="宋体" w:hAnsi="宋体" w:cs="宋体"/>
          <w:color w:val="auto"/>
          <w:szCs w:val="21"/>
          <w:highlight w:val="none"/>
        </w:rPr>
        <w:t>。</w:t>
      </w:r>
    </w:p>
    <w:p w14:paraId="302B61B6">
      <w:pPr>
        <w:ind w:firstLine="480"/>
        <w:rPr>
          <w:rFonts w:hint="eastAsia" w:ascii="宋体" w:hAnsi="宋体" w:cs="宋体"/>
          <w:color w:val="auto"/>
          <w:szCs w:val="21"/>
          <w:highlight w:val="none"/>
        </w:rPr>
      </w:pPr>
      <w:r>
        <w:rPr>
          <w:rFonts w:hint="eastAsia" w:ascii="宋体" w:hAnsi="宋体" w:cs="宋体"/>
          <w:color w:val="auto"/>
          <w:szCs w:val="21"/>
          <w:highlight w:val="none"/>
        </w:rPr>
        <w:t>6．</w:t>
      </w:r>
      <w:r>
        <w:rPr>
          <w:rFonts w:hint="eastAsia" w:ascii="宋体" w:hAnsi="宋体" w:cs="宋体"/>
          <w:color w:val="auto"/>
          <w:szCs w:val="21"/>
          <w:highlight w:val="none"/>
          <w:lang w:bidi="zh-CN"/>
        </w:rPr>
        <w:t>在合同协议书正式签署生效之前，本投标函连同你方的中标通知书将构成我们双方之间共同遵守的文件，对双方具有约束力</w:t>
      </w:r>
      <w:r>
        <w:rPr>
          <w:rFonts w:hint="eastAsia" w:ascii="宋体" w:hAnsi="宋体" w:cs="宋体"/>
          <w:color w:val="auto"/>
          <w:szCs w:val="21"/>
          <w:highlight w:val="none"/>
        </w:rPr>
        <w:t>。</w:t>
      </w:r>
    </w:p>
    <w:p w14:paraId="3E9F73EB">
      <w:pPr>
        <w:ind w:firstLine="480"/>
        <w:rPr>
          <w:rFonts w:hint="eastAsia" w:ascii="宋体" w:hAnsi="宋体" w:cs="宋体"/>
          <w:color w:val="auto"/>
          <w:szCs w:val="21"/>
          <w:highlight w:val="none"/>
        </w:rPr>
      </w:pPr>
      <w:r>
        <w:rPr>
          <w:rFonts w:hint="eastAsia" w:ascii="宋体" w:hAnsi="宋体" w:cs="宋体"/>
          <w:color w:val="auto"/>
          <w:szCs w:val="21"/>
          <w:highlight w:val="none"/>
        </w:rPr>
        <w:t>7．</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（其他补充说明）。</w:t>
      </w:r>
    </w:p>
    <w:bookmarkEnd w:id="790"/>
    <w:p w14:paraId="58B41FCC">
      <w:pPr>
        <w:tabs>
          <w:tab w:val="left" w:pos="2977"/>
          <w:tab w:val="left" w:pos="3261"/>
        </w:tabs>
        <w:spacing w:line="400" w:lineRule="exact"/>
        <w:ind w:firstLine="480"/>
        <w:rPr>
          <w:rFonts w:hint="eastAsia" w:ascii="宋体" w:hAnsi="宋体" w:cs="宋体"/>
          <w:color w:val="auto"/>
          <w:highlight w:val="none"/>
        </w:rPr>
      </w:pPr>
      <w:r>
        <w:rPr>
          <w:rFonts w:hint="eastAsia" w:ascii="宋体" w:hAnsi="宋体" w:cs="宋体"/>
          <w:color w:val="auto"/>
          <w:highlight w:val="none"/>
        </w:rPr>
        <w:t xml:space="preserve">                         投标人：</w:t>
      </w:r>
      <w:r>
        <w:rPr>
          <w:rFonts w:hint="eastAsia" w:ascii="宋体" w:hAnsi="宋体" w:cs="宋体"/>
          <w:color w:val="auto"/>
          <w:highlight w:val="none"/>
          <w:u w:val="single"/>
        </w:rPr>
        <w:t xml:space="preserve">                         </w:t>
      </w:r>
      <w:r>
        <w:rPr>
          <w:rFonts w:hint="eastAsia" w:ascii="宋体" w:hAnsi="宋体" w:cs="宋体"/>
          <w:color w:val="auto"/>
          <w:highlight w:val="none"/>
        </w:rPr>
        <w:t>（电子签章）</w:t>
      </w:r>
    </w:p>
    <w:p w14:paraId="4A9502E7">
      <w:pPr>
        <w:spacing w:line="400" w:lineRule="exact"/>
        <w:ind w:left="7920" w:leftChars="200" w:hanging="7440" w:hangingChars="3100"/>
        <w:rPr>
          <w:rFonts w:hint="eastAsia" w:ascii="宋体" w:hAnsi="宋体" w:cs="宋体"/>
          <w:color w:val="auto"/>
          <w:highlight w:val="none"/>
        </w:rPr>
      </w:pPr>
      <w:r>
        <w:rPr>
          <w:rFonts w:hint="eastAsia" w:ascii="宋体" w:hAnsi="宋体" w:cs="宋体"/>
          <w:color w:val="auto"/>
          <w:highlight w:val="none"/>
        </w:rPr>
        <w:t xml:space="preserve">                         法定代表人</w:t>
      </w:r>
    </w:p>
    <w:p w14:paraId="30CB459E">
      <w:pPr>
        <w:spacing w:line="400" w:lineRule="exact"/>
        <w:ind w:firstLine="3600" w:firstLineChars="1500"/>
        <w:rPr>
          <w:rFonts w:hint="eastAsia" w:ascii="宋体" w:hAnsi="宋体" w:cs="宋体"/>
          <w:color w:val="auto"/>
          <w:highlight w:val="none"/>
        </w:rPr>
      </w:pPr>
      <w:r>
        <w:rPr>
          <w:rFonts w:hint="eastAsia" w:ascii="宋体" w:hAnsi="宋体" w:cs="宋体"/>
          <w:color w:val="auto"/>
          <w:highlight w:val="none"/>
        </w:rPr>
        <w:t>或其委托代理人：</w:t>
      </w:r>
      <w:r>
        <w:rPr>
          <w:rFonts w:hint="eastAsia" w:ascii="宋体" w:hAnsi="宋体" w:cs="宋体"/>
          <w:color w:val="auto"/>
          <w:highlight w:val="none"/>
          <w:u w:val="single"/>
        </w:rPr>
        <w:t xml:space="preserve">    </w:t>
      </w:r>
      <w:r>
        <w:rPr>
          <w:rFonts w:hint="eastAsia" w:ascii="宋体" w:hAnsi="宋体" w:cs="宋体"/>
          <w:color w:val="auto"/>
          <w:highlight w:val="none"/>
        </w:rPr>
        <w:t>（</w:t>
      </w:r>
      <w:r>
        <w:rPr>
          <w:rFonts w:hint="eastAsia" w:ascii="宋体" w:hAnsi="宋体" w:cs="宋体"/>
          <w:color w:val="auto"/>
          <w:highlight w:val="none"/>
          <w:lang w:eastAsia="zh-CN"/>
        </w:rPr>
        <w:t>电子签名或电子签章或签字</w:t>
      </w:r>
      <w:r>
        <w:rPr>
          <w:rFonts w:hint="eastAsia" w:ascii="宋体" w:hAnsi="宋体" w:cs="宋体"/>
          <w:color w:val="auto"/>
          <w:highlight w:val="none"/>
        </w:rPr>
        <w:t>）</w:t>
      </w:r>
    </w:p>
    <w:p w14:paraId="69774E3F">
      <w:pPr>
        <w:spacing w:line="400" w:lineRule="exact"/>
        <w:ind w:firstLine="480"/>
        <w:rPr>
          <w:rFonts w:hint="eastAsia" w:ascii="宋体" w:hAnsi="宋体" w:cs="宋体"/>
          <w:color w:val="auto"/>
          <w:highlight w:val="none"/>
        </w:rPr>
      </w:pPr>
      <w:r>
        <w:rPr>
          <w:rFonts w:hint="eastAsia" w:ascii="宋体" w:hAnsi="宋体" w:cs="宋体"/>
          <w:color w:val="auto"/>
          <w:highlight w:val="none"/>
        </w:rPr>
        <w:t xml:space="preserve">                         地址：</w:t>
      </w:r>
      <w:r>
        <w:rPr>
          <w:rFonts w:hint="eastAsia" w:ascii="宋体" w:hAnsi="宋体" w:cs="宋体"/>
          <w:color w:val="auto"/>
          <w:highlight w:val="none"/>
          <w:u w:val="single"/>
        </w:rPr>
        <w:t xml:space="preserve">                                      </w:t>
      </w:r>
    </w:p>
    <w:p w14:paraId="285C0DE4">
      <w:pPr>
        <w:spacing w:line="400" w:lineRule="exact"/>
        <w:ind w:firstLine="480"/>
        <w:rPr>
          <w:rFonts w:hint="eastAsia" w:ascii="宋体" w:hAnsi="宋体" w:cs="宋体"/>
          <w:color w:val="auto"/>
          <w:highlight w:val="none"/>
        </w:rPr>
      </w:pPr>
      <w:r>
        <w:rPr>
          <w:rFonts w:hint="eastAsia" w:ascii="宋体" w:hAnsi="宋体" w:cs="宋体"/>
          <w:color w:val="auto"/>
          <w:highlight w:val="none"/>
        </w:rPr>
        <w:t xml:space="preserve">                         网址：</w:t>
      </w:r>
      <w:r>
        <w:rPr>
          <w:rFonts w:hint="eastAsia" w:ascii="宋体" w:hAnsi="宋体" w:cs="宋体"/>
          <w:color w:val="auto"/>
          <w:highlight w:val="none"/>
          <w:u w:val="single"/>
        </w:rPr>
        <w:t xml:space="preserve">                                      </w:t>
      </w:r>
    </w:p>
    <w:p w14:paraId="6CF2ACBD">
      <w:pPr>
        <w:spacing w:line="400" w:lineRule="exact"/>
        <w:ind w:firstLine="480"/>
        <w:rPr>
          <w:rFonts w:hint="eastAsia" w:ascii="宋体" w:hAnsi="宋体" w:cs="宋体"/>
          <w:color w:val="auto"/>
          <w:highlight w:val="none"/>
        </w:rPr>
      </w:pPr>
      <w:r>
        <w:rPr>
          <w:rFonts w:hint="eastAsia" w:ascii="宋体" w:hAnsi="宋体" w:cs="宋体"/>
          <w:color w:val="auto"/>
          <w:highlight w:val="none"/>
        </w:rPr>
        <w:t xml:space="preserve">                         电话：</w:t>
      </w:r>
      <w:r>
        <w:rPr>
          <w:rFonts w:hint="eastAsia" w:ascii="宋体" w:hAnsi="宋体" w:cs="宋体"/>
          <w:color w:val="auto"/>
          <w:highlight w:val="none"/>
          <w:u w:val="single"/>
        </w:rPr>
        <w:t xml:space="preserve">                                      </w:t>
      </w:r>
    </w:p>
    <w:p w14:paraId="6A120C86">
      <w:pPr>
        <w:spacing w:line="400" w:lineRule="exact"/>
        <w:ind w:firstLine="480"/>
        <w:rPr>
          <w:rFonts w:hint="eastAsia" w:ascii="宋体" w:hAnsi="宋体" w:cs="宋体"/>
          <w:color w:val="auto"/>
          <w:highlight w:val="none"/>
        </w:rPr>
      </w:pPr>
      <w:r>
        <w:rPr>
          <w:rFonts w:hint="eastAsia" w:ascii="宋体" w:hAnsi="宋体" w:cs="宋体"/>
          <w:color w:val="auto"/>
          <w:highlight w:val="none"/>
        </w:rPr>
        <w:t xml:space="preserve">                         传真：</w:t>
      </w:r>
      <w:r>
        <w:rPr>
          <w:rFonts w:hint="eastAsia" w:ascii="宋体" w:hAnsi="宋体" w:cs="宋体"/>
          <w:color w:val="auto"/>
          <w:highlight w:val="none"/>
          <w:u w:val="single"/>
        </w:rPr>
        <w:t xml:space="preserve">                                      </w:t>
      </w:r>
    </w:p>
    <w:p w14:paraId="75659473">
      <w:pPr>
        <w:spacing w:line="400" w:lineRule="exact"/>
        <w:ind w:firstLine="480"/>
        <w:rPr>
          <w:rFonts w:hint="eastAsia" w:ascii="宋体" w:hAnsi="宋体" w:cs="宋体"/>
          <w:b/>
          <w:bCs/>
          <w:color w:val="auto"/>
          <w:sz w:val="22"/>
          <w:highlight w:val="none"/>
        </w:rPr>
      </w:pPr>
      <w:r>
        <w:rPr>
          <w:rFonts w:hint="eastAsia" w:ascii="宋体" w:hAnsi="宋体" w:cs="宋体"/>
          <w:color w:val="auto"/>
          <w:highlight w:val="none"/>
        </w:rPr>
        <w:t xml:space="preserve">                                        </w:t>
      </w:r>
      <w:r>
        <w:rPr>
          <w:rFonts w:hint="eastAsia" w:ascii="宋体" w:hAnsi="宋体" w:cs="宋体"/>
          <w:color w:val="auto"/>
          <w:highlight w:val="none"/>
          <w:u w:val="single"/>
        </w:rPr>
        <w:t xml:space="preserve">      </w:t>
      </w:r>
      <w:r>
        <w:rPr>
          <w:rFonts w:hint="eastAsia" w:ascii="宋体" w:hAnsi="宋体" w:cs="宋体"/>
          <w:color w:val="auto"/>
          <w:highlight w:val="none"/>
        </w:rPr>
        <w:t>年</w:t>
      </w:r>
      <w:r>
        <w:rPr>
          <w:rFonts w:hint="eastAsia" w:ascii="宋体" w:hAnsi="宋体" w:cs="宋体"/>
          <w:color w:val="auto"/>
          <w:highlight w:val="none"/>
          <w:u w:val="single"/>
        </w:rPr>
        <w:t xml:space="preserve">    </w:t>
      </w:r>
      <w:r>
        <w:rPr>
          <w:rFonts w:hint="eastAsia" w:ascii="宋体" w:hAnsi="宋体" w:cs="宋体"/>
          <w:color w:val="auto"/>
          <w:highlight w:val="none"/>
        </w:rPr>
        <w:t>月</w:t>
      </w:r>
      <w:r>
        <w:rPr>
          <w:rFonts w:hint="eastAsia" w:ascii="宋体" w:hAnsi="宋体" w:cs="宋体"/>
          <w:color w:val="auto"/>
          <w:highlight w:val="none"/>
          <w:u w:val="single"/>
        </w:rPr>
        <w:t xml:space="preserve">    </w:t>
      </w:r>
      <w:r>
        <w:rPr>
          <w:rFonts w:hint="eastAsia" w:ascii="宋体" w:hAnsi="宋体" w:cs="宋体"/>
          <w:color w:val="auto"/>
          <w:highlight w:val="none"/>
        </w:rPr>
        <w:t>日</w:t>
      </w:r>
    </w:p>
    <w:p w14:paraId="31DDAA2A">
      <w:pPr>
        <w:pStyle w:val="4"/>
        <w:spacing w:before="159"/>
        <w:ind w:left="0" w:leftChars="0"/>
        <w:jc w:val="center"/>
        <w:rPr>
          <w:rFonts w:hint="eastAsia" w:ascii="宋体" w:hAnsi="宋体"/>
          <w:bCs/>
          <w:color w:val="auto"/>
          <w:sz w:val="8"/>
          <w:szCs w:val="8"/>
          <w:highlight w:val="none"/>
        </w:rPr>
      </w:pPr>
      <w:r>
        <w:rPr>
          <w:rFonts w:hint="eastAsia" w:ascii="宋体" w:hAnsi="宋体"/>
          <w:bCs/>
          <w:color w:val="auto"/>
          <w:sz w:val="22"/>
          <w:szCs w:val="22"/>
          <w:highlight w:val="none"/>
        </w:rPr>
        <w:br w:type="page"/>
      </w:r>
      <w:bookmarkStart w:id="791" w:name="_Toc18701"/>
      <w:bookmarkStart w:id="792" w:name="_Toc11659"/>
    </w:p>
    <w:p w14:paraId="21C96339">
      <w:pPr>
        <w:pStyle w:val="4"/>
        <w:spacing w:before="159"/>
        <w:ind w:left="0" w:leftChars="0"/>
        <w:jc w:val="center"/>
        <w:rPr>
          <w:rFonts w:hint="eastAsia" w:ascii="宋体" w:hAnsi="宋体"/>
          <w:color w:val="auto"/>
          <w:kern w:val="0"/>
          <w:sz w:val="24"/>
          <w:highlight w:val="none"/>
        </w:rPr>
      </w:pPr>
      <w:r>
        <w:rPr>
          <w:rFonts w:hint="eastAsia" w:ascii="宋体" w:hAnsi="宋体"/>
          <w:color w:val="auto"/>
          <w:kern w:val="0"/>
          <w:sz w:val="24"/>
          <w:highlight w:val="none"/>
        </w:rPr>
        <w:t>（二）投标函附录</w:t>
      </w:r>
      <w:bookmarkEnd w:id="791"/>
      <w:bookmarkEnd w:id="792"/>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3"/>
        <w:gridCol w:w="2741"/>
        <w:gridCol w:w="1531"/>
        <w:gridCol w:w="3228"/>
        <w:gridCol w:w="1078"/>
      </w:tblGrid>
      <w:tr w14:paraId="15AE6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exact"/>
          <w:jc w:val="center"/>
        </w:trPr>
        <w:tc>
          <w:tcPr>
            <w:tcW w:w="743" w:type="dxa"/>
            <w:vAlign w:val="center"/>
          </w:tcPr>
          <w:p w14:paraId="2C66DA04">
            <w:pPr>
              <w:pStyle w:val="43"/>
              <w:rPr>
                <w:rFonts w:hint="eastAsia" w:ascii="宋体" w:hAnsi="宋体" w:cs="宋体"/>
                <w:color w:val="auto"/>
                <w:highlight w:val="none"/>
              </w:rPr>
            </w:pPr>
            <w:r>
              <w:rPr>
                <w:rFonts w:hint="eastAsia" w:ascii="宋体" w:hAnsi="宋体" w:cs="宋体"/>
                <w:color w:val="auto"/>
                <w:highlight w:val="none"/>
              </w:rPr>
              <w:t>序号</w:t>
            </w:r>
          </w:p>
        </w:tc>
        <w:tc>
          <w:tcPr>
            <w:tcW w:w="2741" w:type="dxa"/>
            <w:vAlign w:val="center"/>
          </w:tcPr>
          <w:p w14:paraId="23FE95B9">
            <w:pPr>
              <w:pStyle w:val="43"/>
              <w:rPr>
                <w:rFonts w:hint="eastAsia" w:ascii="宋体" w:hAnsi="宋体" w:cs="宋体"/>
                <w:color w:val="auto"/>
                <w:highlight w:val="none"/>
              </w:rPr>
            </w:pPr>
            <w:r>
              <w:rPr>
                <w:rFonts w:hint="eastAsia" w:ascii="宋体" w:hAnsi="宋体" w:cs="宋体"/>
                <w:color w:val="auto"/>
                <w:highlight w:val="none"/>
              </w:rPr>
              <w:t>条款名称</w:t>
            </w:r>
          </w:p>
        </w:tc>
        <w:tc>
          <w:tcPr>
            <w:tcW w:w="1531" w:type="dxa"/>
            <w:vAlign w:val="center"/>
          </w:tcPr>
          <w:p w14:paraId="678A19C2">
            <w:pPr>
              <w:pStyle w:val="43"/>
              <w:rPr>
                <w:rFonts w:hint="eastAsia" w:ascii="宋体" w:hAnsi="宋体" w:cs="宋体"/>
                <w:color w:val="auto"/>
                <w:highlight w:val="none"/>
              </w:rPr>
            </w:pPr>
            <w:r>
              <w:rPr>
                <w:rFonts w:hint="eastAsia" w:ascii="宋体" w:hAnsi="宋体" w:cs="宋体"/>
                <w:color w:val="auto"/>
                <w:highlight w:val="none"/>
              </w:rPr>
              <w:t>合同条目号</w:t>
            </w:r>
          </w:p>
        </w:tc>
        <w:tc>
          <w:tcPr>
            <w:tcW w:w="3228" w:type="dxa"/>
            <w:vAlign w:val="center"/>
          </w:tcPr>
          <w:p w14:paraId="1F20FBBE">
            <w:pPr>
              <w:pStyle w:val="43"/>
              <w:rPr>
                <w:rFonts w:hint="eastAsia" w:ascii="宋体" w:hAnsi="宋体" w:cs="宋体"/>
                <w:color w:val="auto"/>
                <w:highlight w:val="none"/>
              </w:rPr>
            </w:pPr>
            <w:r>
              <w:rPr>
                <w:rFonts w:hint="eastAsia" w:ascii="宋体" w:hAnsi="宋体" w:cs="宋体"/>
                <w:color w:val="auto"/>
                <w:highlight w:val="none"/>
              </w:rPr>
              <w:t>约定内容</w:t>
            </w:r>
          </w:p>
        </w:tc>
        <w:tc>
          <w:tcPr>
            <w:tcW w:w="1078" w:type="dxa"/>
            <w:vAlign w:val="center"/>
          </w:tcPr>
          <w:p w14:paraId="71C96D98">
            <w:pPr>
              <w:pStyle w:val="43"/>
              <w:rPr>
                <w:rFonts w:hint="eastAsia" w:ascii="宋体" w:hAnsi="宋体" w:cs="宋体"/>
                <w:color w:val="auto"/>
                <w:highlight w:val="none"/>
              </w:rPr>
            </w:pPr>
            <w:r>
              <w:rPr>
                <w:rFonts w:hint="eastAsia" w:ascii="宋体" w:hAnsi="宋体" w:cs="宋体"/>
                <w:color w:val="auto"/>
                <w:highlight w:val="none"/>
              </w:rPr>
              <w:t>备注</w:t>
            </w:r>
          </w:p>
        </w:tc>
      </w:tr>
      <w:tr w14:paraId="00276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743" w:type="dxa"/>
            <w:vAlign w:val="center"/>
          </w:tcPr>
          <w:p w14:paraId="48C5B10C">
            <w:pPr>
              <w:pStyle w:val="43"/>
              <w:rPr>
                <w:rFonts w:hint="eastAsia" w:ascii="宋体" w:hAnsi="宋体" w:cs="宋体"/>
                <w:color w:val="auto"/>
                <w:highlight w:val="none"/>
              </w:rPr>
            </w:pPr>
            <w:r>
              <w:rPr>
                <w:rFonts w:hint="eastAsia" w:ascii="宋体" w:hAnsi="宋体" w:cs="宋体"/>
                <w:color w:val="auto"/>
                <w:highlight w:val="none"/>
              </w:rPr>
              <w:t>1</w:t>
            </w:r>
          </w:p>
        </w:tc>
        <w:tc>
          <w:tcPr>
            <w:tcW w:w="2741" w:type="dxa"/>
            <w:vAlign w:val="center"/>
          </w:tcPr>
          <w:p w14:paraId="378DAAAC">
            <w:pPr>
              <w:pStyle w:val="43"/>
              <w:rPr>
                <w:rFonts w:hint="eastAsia" w:ascii="宋体" w:hAnsi="宋体" w:cs="宋体"/>
                <w:color w:val="auto"/>
                <w:highlight w:val="none"/>
              </w:rPr>
            </w:pPr>
            <w:r>
              <w:rPr>
                <w:rFonts w:hint="eastAsia" w:ascii="宋体" w:hAnsi="宋体" w:cs="宋体"/>
                <w:color w:val="auto"/>
                <w:highlight w:val="none"/>
              </w:rPr>
              <w:t>缺陷责任期</w:t>
            </w:r>
          </w:p>
        </w:tc>
        <w:tc>
          <w:tcPr>
            <w:tcW w:w="1531" w:type="dxa"/>
            <w:vAlign w:val="center"/>
          </w:tcPr>
          <w:p w14:paraId="6014A349">
            <w:pPr>
              <w:pStyle w:val="43"/>
              <w:rPr>
                <w:rFonts w:hint="eastAsia" w:ascii="宋体" w:hAnsi="宋体" w:cs="宋体"/>
                <w:color w:val="auto"/>
                <w:highlight w:val="none"/>
              </w:rPr>
            </w:pPr>
            <w:r>
              <w:rPr>
                <w:rFonts w:hint="eastAsia" w:ascii="宋体" w:hAnsi="宋体" w:cs="宋体"/>
                <w:color w:val="auto"/>
                <w:highlight w:val="none"/>
              </w:rPr>
              <w:t>1.1.4.5</w:t>
            </w:r>
          </w:p>
        </w:tc>
        <w:tc>
          <w:tcPr>
            <w:tcW w:w="3228" w:type="dxa"/>
            <w:vAlign w:val="center"/>
          </w:tcPr>
          <w:p w14:paraId="7D7F4920">
            <w:pPr>
              <w:pStyle w:val="43"/>
              <w:jc w:val="left"/>
              <w:rPr>
                <w:rFonts w:hint="eastAsia" w:ascii="宋体" w:hAnsi="宋体" w:cs="宋体"/>
                <w:color w:val="auto"/>
                <w:highlight w:val="none"/>
              </w:rPr>
            </w:pPr>
            <w:r>
              <w:rPr>
                <w:rFonts w:hint="eastAsia" w:ascii="宋体" w:hAnsi="宋体" w:cs="宋体"/>
                <w:color w:val="auto"/>
                <w:highlight w:val="none"/>
              </w:rPr>
              <w:t>自实际交工日期起计算</w:t>
            </w:r>
            <w:r>
              <w:rPr>
                <w:rFonts w:hint="eastAsia" w:ascii="宋体" w:hAnsi="宋体" w:cs="宋体"/>
                <w:color w:val="auto"/>
                <w:highlight w:val="none"/>
                <w:lang w:val="en-US" w:eastAsia="zh-CN"/>
              </w:rPr>
              <w:t>1年</w:t>
            </w:r>
          </w:p>
        </w:tc>
        <w:tc>
          <w:tcPr>
            <w:tcW w:w="1078" w:type="dxa"/>
            <w:vAlign w:val="center"/>
          </w:tcPr>
          <w:p w14:paraId="72767179">
            <w:pPr>
              <w:pStyle w:val="43"/>
              <w:rPr>
                <w:rFonts w:hint="eastAsia" w:ascii="宋体" w:hAnsi="宋体" w:cs="宋体"/>
                <w:color w:val="auto"/>
                <w:highlight w:val="none"/>
              </w:rPr>
            </w:pPr>
          </w:p>
        </w:tc>
      </w:tr>
      <w:tr w14:paraId="54D2C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743" w:type="dxa"/>
            <w:vAlign w:val="center"/>
          </w:tcPr>
          <w:p w14:paraId="490CA38B">
            <w:pPr>
              <w:pStyle w:val="43"/>
              <w:rPr>
                <w:rFonts w:hint="eastAsia" w:ascii="宋体" w:hAnsi="宋体" w:cs="宋体"/>
                <w:color w:val="auto"/>
                <w:highlight w:val="none"/>
              </w:rPr>
            </w:pPr>
            <w:r>
              <w:rPr>
                <w:rFonts w:hint="eastAsia" w:ascii="宋体" w:hAnsi="宋体" w:cs="宋体"/>
                <w:color w:val="auto"/>
                <w:highlight w:val="none"/>
              </w:rPr>
              <w:t>2</w:t>
            </w:r>
          </w:p>
        </w:tc>
        <w:tc>
          <w:tcPr>
            <w:tcW w:w="2741" w:type="dxa"/>
            <w:vAlign w:val="center"/>
          </w:tcPr>
          <w:p w14:paraId="21730ADE">
            <w:pPr>
              <w:pStyle w:val="43"/>
              <w:rPr>
                <w:rFonts w:hint="eastAsia" w:ascii="宋体" w:hAnsi="宋体" w:cs="宋体"/>
                <w:color w:val="auto"/>
                <w:highlight w:val="none"/>
              </w:rPr>
            </w:pPr>
            <w:r>
              <w:rPr>
                <w:rFonts w:hint="eastAsia" w:ascii="宋体" w:hAnsi="宋体" w:cs="宋体"/>
                <w:color w:val="auto"/>
                <w:highlight w:val="none"/>
              </w:rPr>
              <w:t>逾期交工违约金</w:t>
            </w:r>
          </w:p>
        </w:tc>
        <w:tc>
          <w:tcPr>
            <w:tcW w:w="1531" w:type="dxa"/>
            <w:vAlign w:val="center"/>
          </w:tcPr>
          <w:p w14:paraId="298FA02D">
            <w:pPr>
              <w:pStyle w:val="43"/>
              <w:rPr>
                <w:rFonts w:hint="eastAsia" w:ascii="宋体" w:hAnsi="宋体" w:cs="宋体"/>
                <w:color w:val="auto"/>
                <w:highlight w:val="none"/>
              </w:rPr>
            </w:pPr>
            <w:r>
              <w:rPr>
                <w:rFonts w:hint="eastAsia" w:ascii="宋体" w:hAnsi="宋体" w:cs="宋体"/>
                <w:color w:val="auto"/>
                <w:highlight w:val="none"/>
              </w:rPr>
              <w:t>11.5</w:t>
            </w:r>
          </w:p>
        </w:tc>
        <w:tc>
          <w:tcPr>
            <w:tcW w:w="3228" w:type="dxa"/>
            <w:vAlign w:val="center"/>
          </w:tcPr>
          <w:p w14:paraId="62C20D90">
            <w:pPr>
              <w:pStyle w:val="43"/>
              <w:jc w:val="left"/>
              <w:rPr>
                <w:rFonts w:hint="eastAsia" w:ascii="宋体" w:hAnsi="宋体" w:cs="宋体"/>
                <w:color w:val="auto"/>
                <w:highlight w:val="none"/>
              </w:rPr>
            </w:pPr>
            <w:r>
              <w:rPr>
                <w:rFonts w:hint="eastAsia" w:ascii="宋体" w:hAnsi="宋体" w:cs="宋体"/>
                <w:color w:val="auto"/>
                <w:highlight w:val="none"/>
                <w:u w:val="single"/>
                <w:lang w:val="en-US" w:eastAsia="zh-CN"/>
              </w:rPr>
              <w:t>2</w:t>
            </w:r>
            <w:r>
              <w:rPr>
                <w:rFonts w:hint="eastAsia" w:ascii="宋体" w:hAnsi="宋体" w:cs="宋体"/>
                <w:color w:val="auto"/>
                <w:highlight w:val="none"/>
                <w:u w:val="single"/>
              </w:rPr>
              <w:t>000</w:t>
            </w:r>
            <w:r>
              <w:rPr>
                <w:rFonts w:hint="eastAsia" w:ascii="宋体" w:hAnsi="宋体" w:cs="宋体"/>
                <w:color w:val="auto"/>
                <w:highlight w:val="none"/>
              </w:rPr>
              <w:t>元/天</w:t>
            </w:r>
          </w:p>
        </w:tc>
        <w:tc>
          <w:tcPr>
            <w:tcW w:w="1078" w:type="dxa"/>
            <w:vAlign w:val="center"/>
          </w:tcPr>
          <w:p w14:paraId="44C732CC">
            <w:pPr>
              <w:pStyle w:val="43"/>
              <w:rPr>
                <w:rFonts w:hint="eastAsia" w:ascii="宋体" w:hAnsi="宋体" w:cs="宋体"/>
                <w:color w:val="auto"/>
                <w:highlight w:val="none"/>
              </w:rPr>
            </w:pPr>
          </w:p>
        </w:tc>
      </w:tr>
      <w:tr w14:paraId="120FD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743" w:type="dxa"/>
            <w:vAlign w:val="center"/>
          </w:tcPr>
          <w:p w14:paraId="63077FF3">
            <w:pPr>
              <w:pStyle w:val="43"/>
              <w:rPr>
                <w:rFonts w:hint="eastAsia" w:ascii="宋体" w:hAnsi="宋体" w:cs="宋体"/>
                <w:color w:val="auto"/>
                <w:highlight w:val="none"/>
              </w:rPr>
            </w:pPr>
            <w:r>
              <w:rPr>
                <w:rFonts w:hint="eastAsia" w:ascii="宋体" w:hAnsi="宋体" w:cs="宋体"/>
                <w:color w:val="auto"/>
                <w:highlight w:val="none"/>
              </w:rPr>
              <w:t>3</w:t>
            </w:r>
          </w:p>
        </w:tc>
        <w:tc>
          <w:tcPr>
            <w:tcW w:w="2741" w:type="dxa"/>
            <w:vAlign w:val="center"/>
          </w:tcPr>
          <w:p w14:paraId="7C86BC3A">
            <w:pPr>
              <w:pStyle w:val="43"/>
              <w:rPr>
                <w:rFonts w:hint="eastAsia" w:ascii="宋体" w:hAnsi="宋体" w:cs="宋体"/>
                <w:color w:val="auto"/>
                <w:highlight w:val="none"/>
              </w:rPr>
            </w:pPr>
            <w:r>
              <w:rPr>
                <w:rFonts w:hint="eastAsia" w:ascii="宋体" w:hAnsi="宋体" w:cs="宋体"/>
                <w:color w:val="auto"/>
                <w:highlight w:val="none"/>
              </w:rPr>
              <w:t>逾期交工违约金限额</w:t>
            </w:r>
          </w:p>
        </w:tc>
        <w:tc>
          <w:tcPr>
            <w:tcW w:w="1531" w:type="dxa"/>
            <w:vAlign w:val="center"/>
          </w:tcPr>
          <w:p w14:paraId="5330B2CB">
            <w:pPr>
              <w:pStyle w:val="43"/>
              <w:rPr>
                <w:rFonts w:hint="eastAsia" w:ascii="宋体" w:hAnsi="宋体" w:cs="宋体"/>
                <w:color w:val="auto"/>
                <w:highlight w:val="none"/>
              </w:rPr>
            </w:pPr>
            <w:r>
              <w:rPr>
                <w:rFonts w:hint="eastAsia" w:ascii="宋体" w:hAnsi="宋体" w:cs="宋体"/>
                <w:color w:val="auto"/>
                <w:highlight w:val="none"/>
              </w:rPr>
              <w:t>11.5</w:t>
            </w:r>
          </w:p>
        </w:tc>
        <w:tc>
          <w:tcPr>
            <w:tcW w:w="3228" w:type="dxa"/>
            <w:vAlign w:val="center"/>
          </w:tcPr>
          <w:p w14:paraId="74D541AA">
            <w:pPr>
              <w:pStyle w:val="43"/>
              <w:jc w:val="left"/>
              <w:rPr>
                <w:rFonts w:hint="eastAsia" w:ascii="宋体" w:hAnsi="宋体" w:cs="宋体"/>
                <w:color w:val="auto"/>
                <w:highlight w:val="none"/>
              </w:rPr>
            </w:pPr>
            <w:r>
              <w:rPr>
                <w:rFonts w:hint="eastAsia" w:ascii="宋体" w:hAnsi="宋体" w:cs="宋体"/>
                <w:color w:val="auto"/>
                <w:highlight w:val="none"/>
                <w:u w:val="single"/>
                <w:lang w:val="en-US" w:eastAsia="zh-CN"/>
              </w:rPr>
              <w:t>5</w:t>
            </w:r>
            <w:r>
              <w:rPr>
                <w:rFonts w:hint="eastAsia" w:ascii="宋体" w:hAnsi="宋体" w:cs="宋体"/>
                <w:color w:val="auto"/>
                <w:highlight w:val="none"/>
              </w:rPr>
              <w:t>%签约合同价</w:t>
            </w:r>
          </w:p>
        </w:tc>
        <w:tc>
          <w:tcPr>
            <w:tcW w:w="1078" w:type="dxa"/>
            <w:vAlign w:val="center"/>
          </w:tcPr>
          <w:p w14:paraId="2FD4BE91">
            <w:pPr>
              <w:pStyle w:val="43"/>
              <w:rPr>
                <w:rFonts w:hint="eastAsia" w:ascii="宋体" w:hAnsi="宋体" w:cs="宋体"/>
                <w:color w:val="auto"/>
                <w:highlight w:val="none"/>
              </w:rPr>
            </w:pPr>
          </w:p>
        </w:tc>
      </w:tr>
      <w:tr w14:paraId="6145D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743" w:type="dxa"/>
            <w:vAlign w:val="center"/>
          </w:tcPr>
          <w:p w14:paraId="0C402F28">
            <w:pPr>
              <w:pStyle w:val="43"/>
              <w:rPr>
                <w:rFonts w:hint="eastAsia" w:ascii="宋体" w:hAnsi="宋体" w:cs="宋体"/>
                <w:color w:val="auto"/>
                <w:highlight w:val="none"/>
              </w:rPr>
            </w:pPr>
            <w:bookmarkStart w:id="793" w:name="_Hlk14443004"/>
            <w:r>
              <w:rPr>
                <w:rFonts w:hint="eastAsia" w:ascii="宋体" w:hAnsi="宋体" w:cs="宋体"/>
                <w:color w:val="auto"/>
                <w:highlight w:val="none"/>
              </w:rPr>
              <w:t>4</w:t>
            </w:r>
          </w:p>
        </w:tc>
        <w:tc>
          <w:tcPr>
            <w:tcW w:w="2741" w:type="dxa"/>
            <w:shd w:val="clear" w:color="auto" w:fill="auto"/>
            <w:vAlign w:val="center"/>
          </w:tcPr>
          <w:p w14:paraId="3EC8B124">
            <w:pPr>
              <w:pStyle w:val="43"/>
              <w:rPr>
                <w:rFonts w:hint="eastAsia" w:ascii="宋体" w:hAnsi="宋体" w:eastAsia="宋体" w:cs="宋体"/>
                <w:color w:val="auto"/>
                <w:sz w:val="24"/>
                <w:szCs w:val="24"/>
                <w:highlight w:val="none"/>
                <w:lang w:val="en-US" w:eastAsia="zh-CN" w:bidi="ar-SA"/>
              </w:rPr>
            </w:pPr>
            <w:r>
              <w:rPr>
                <w:rFonts w:hint="eastAsia" w:ascii="宋体" w:hAnsi="宋体" w:cs="宋体"/>
                <w:color w:val="auto"/>
                <w:highlight w:val="none"/>
              </w:rPr>
              <w:t>开工预付款金额</w:t>
            </w:r>
          </w:p>
        </w:tc>
        <w:tc>
          <w:tcPr>
            <w:tcW w:w="1531" w:type="dxa"/>
            <w:tcBorders>
              <w:top w:val="single" w:color="auto" w:sz="4" w:space="0"/>
              <w:left w:val="single" w:color="auto" w:sz="4" w:space="0"/>
              <w:bottom w:val="single" w:color="auto" w:sz="4" w:space="0"/>
              <w:right w:val="single" w:color="auto" w:sz="4" w:space="0"/>
            </w:tcBorders>
            <w:shd w:val="clear" w:color="auto" w:fill="auto"/>
            <w:vAlign w:val="center"/>
          </w:tcPr>
          <w:p w14:paraId="0AA307FD">
            <w:pPr>
              <w:pStyle w:val="43"/>
              <w:rPr>
                <w:rFonts w:hint="eastAsia" w:ascii="宋体" w:hAnsi="宋体" w:eastAsia="宋体" w:cs="宋体"/>
                <w:color w:val="auto"/>
                <w:sz w:val="24"/>
                <w:szCs w:val="24"/>
                <w:highlight w:val="none"/>
                <w:lang w:val="en-US" w:eastAsia="zh-CN" w:bidi="ar-SA"/>
              </w:rPr>
            </w:pPr>
            <w:r>
              <w:rPr>
                <w:rFonts w:hint="eastAsia" w:ascii="宋体" w:hAnsi="宋体" w:cs="宋体"/>
                <w:color w:val="auto"/>
                <w:highlight w:val="none"/>
              </w:rPr>
              <w:t>17.2.1</w:t>
            </w:r>
            <w:r>
              <w:rPr>
                <w:rFonts w:hint="eastAsia" w:ascii="宋体" w:hAnsi="宋体" w:cs="宋体"/>
                <w:color w:val="auto"/>
                <w:highlight w:val="none"/>
                <w:lang w:eastAsia="zh-CN"/>
              </w:rPr>
              <w:t>（</w:t>
            </w:r>
            <w:r>
              <w:rPr>
                <w:rFonts w:hint="eastAsia" w:ascii="宋体" w:hAnsi="宋体" w:cs="宋体"/>
                <w:color w:val="auto"/>
                <w:highlight w:val="none"/>
                <w:lang w:val="en-US" w:eastAsia="zh-CN"/>
              </w:rPr>
              <w:t>1</w:t>
            </w:r>
            <w:r>
              <w:rPr>
                <w:rFonts w:hint="eastAsia" w:ascii="宋体" w:hAnsi="宋体" w:cs="宋体"/>
                <w:color w:val="auto"/>
                <w:highlight w:val="none"/>
                <w:lang w:eastAsia="zh-CN"/>
              </w:rPr>
              <w:t>）</w:t>
            </w:r>
          </w:p>
        </w:tc>
        <w:tc>
          <w:tcPr>
            <w:tcW w:w="3228" w:type="dxa"/>
            <w:tcBorders>
              <w:top w:val="single" w:color="auto" w:sz="4" w:space="0"/>
              <w:left w:val="single" w:color="auto" w:sz="4" w:space="0"/>
              <w:bottom w:val="single" w:color="auto" w:sz="4" w:space="0"/>
              <w:right w:val="single" w:color="auto" w:sz="4" w:space="0"/>
            </w:tcBorders>
            <w:shd w:val="clear" w:color="auto" w:fill="auto"/>
            <w:vAlign w:val="center"/>
          </w:tcPr>
          <w:p w14:paraId="31D46337">
            <w:pPr>
              <w:pStyle w:val="43"/>
              <w:jc w:val="left"/>
              <w:rPr>
                <w:rFonts w:hint="eastAsia" w:ascii="宋体" w:hAnsi="宋体" w:eastAsia="宋体" w:cs="宋体"/>
                <w:color w:val="auto"/>
                <w:sz w:val="24"/>
                <w:szCs w:val="24"/>
                <w:highlight w:val="none"/>
                <w:lang w:val="en-US" w:eastAsia="zh-CN" w:bidi="ar-SA"/>
              </w:rPr>
            </w:pPr>
            <w:r>
              <w:rPr>
                <w:rFonts w:hint="eastAsia" w:ascii="宋体" w:hAnsi="宋体" w:cs="宋体"/>
                <w:color w:val="auto"/>
                <w:highlight w:val="none"/>
                <w:u w:val="none"/>
                <w:lang w:eastAsia="zh-CN"/>
              </w:rPr>
              <w:t>在合同谈判时按照国家相关规定进行约定</w:t>
            </w:r>
          </w:p>
        </w:tc>
        <w:tc>
          <w:tcPr>
            <w:tcW w:w="1078" w:type="dxa"/>
            <w:vAlign w:val="center"/>
          </w:tcPr>
          <w:p w14:paraId="134DDB46">
            <w:pPr>
              <w:pStyle w:val="43"/>
              <w:rPr>
                <w:rFonts w:hint="eastAsia" w:ascii="宋体" w:hAnsi="宋体" w:cs="宋体"/>
                <w:color w:val="auto"/>
                <w:highlight w:val="none"/>
              </w:rPr>
            </w:pPr>
          </w:p>
        </w:tc>
      </w:tr>
      <w:bookmarkEnd w:id="793"/>
      <w:tr w14:paraId="04C7D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743" w:type="dxa"/>
            <w:vAlign w:val="center"/>
          </w:tcPr>
          <w:p w14:paraId="1AC05D2D">
            <w:pPr>
              <w:pStyle w:val="43"/>
              <w:rPr>
                <w:rFonts w:hint="eastAsia" w:ascii="宋体" w:hAnsi="宋体" w:cs="宋体"/>
                <w:color w:val="auto"/>
                <w:highlight w:val="none"/>
              </w:rPr>
            </w:pPr>
            <w:r>
              <w:rPr>
                <w:rFonts w:hint="eastAsia" w:ascii="宋体" w:hAnsi="宋体" w:cs="宋体"/>
                <w:color w:val="auto"/>
                <w:highlight w:val="none"/>
              </w:rPr>
              <w:t>5</w:t>
            </w:r>
          </w:p>
        </w:tc>
        <w:tc>
          <w:tcPr>
            <w:tcW w:w="2741" w:type="dxa"/>
            <w:shd w:val="clear" w:color="auto" w:fill="auto"/>
            <w:vAlign w:val="center"/>
          </w:tcPr>
          <w:p w14:paraId="1E8E30D7">
            <w:pPr>
              <w:pStyle w:val="43"/>
              <w:rPr>
                <w:rFonts w:hint="eastAsia" w:ascii="宋体" w:hAnsi="宋体" w:eastAsia="宋体" w:cs="宋体"/>
                <w:color w:val="auto"/>
                <w:sz w:val="24"/>
                <w:szCs w:val="24"/>
                <w:highlight w:val="none"/>
                <w:lang w:val="en-US" w:eastAsia="zh-CN" w:bidi="ar-SA"/>
              </w:rPr>
            </w:pPr>
            <w:r>
              <w:rPr>
                <w:rFonts w:hint="eastAsia" w:ascii="宋体" w:hAnsi="宋体" w:cs="宋体"/>
                <w:color w:val="auto"/>
                <w:highlight w:val="none"/>
              </w:rPr>
              <w:t>逾期付款违约金的利率</w:t>
            </w:r>
          </w:p>
        </w:tc>
        <w:tc>
          <w:tcPr>
            <w:tcW w:w="1531" w:type="dxa"/>
            <w:tcBorders>
              <w:top w:val="single" w:color="auto" w:sz="4" w:space="0"/>
              <w:left w:val="single" w:color="auto" w:sz="4" w:space="0"/>
              <w:bottom w:val="single" w:color="auto" w:sz="4" w:space="0"/>
              <w:right w:val="single" w:color="auto" w:sz="4" w:space="0"/>
            </w:tcBorders>
            <w:shd w:val="clear" w:color="auto" w:fill="auto"/>
            <w:vAlign w:val="center"/>
          </w:tcPr>
          <w:p w14:paraId="5C98261A">
            <w:pPr>
              <w:pStyle w:val="43"/>
              <w:rPr>
                <w:rFonts w:hint="eastAsia" w:ascii="宋体" w:hAnsi="宋体" w:eastAsia="宋体" w:cs="宋体"/>
                <w:color w:val="auto"/>
                <w:sz w:val="24"/>
                <w:szCs w:val="24"/>
                <w:highlight w:val="none"/>
                <w:lang w:val="en-US" w:eastAsia="zh-CN" w:bidi="ar-SA"/>
              </w:rPr>
            </w:pPr>
            <w:r>
              <w:rPr>
                <w:rFonts w:hint="eastAsia" w:ascii="宋体" w:hAnsi="宋体" w:cs="宋体"/>
                <w:color w:val="auto"/>
                <w:highlight w:val="none"/>
              </w:rPr>
              <w:t>17.3.3（2）</w:t>
            </w:r>
          </w:p>
        </w:tc>
        <w:tc>
          <w:tcPr>
            <w:tcW w:w="3228" w:type="dxa"/>
            <w:tcBorders>
              <w:top w:val="single" w:color="auto" w:sz="4" w:space="0"/>
              <w:left w:val="single" w:color="auto" w:sz="4" w:space="0"/>
              <w:bottom w:val="single" w:color="auto" w:sz="4" w:space="0"/>
              <w:right w:val="single" w:color="auto" w:sz="4" w:space="0"/>
            </w:tcBorders>
            <w:shd w:val="clear" w:color="auto" w:fill="auto"/>
            <w:vAlign w:val="center"/>
          </w:tcPr>
          <w:p w14:paraId="032EA9F6">
            <w:pPr>
              <w:pStyle w:val="43"/>
              <w:jc w:val="left"/>
              <w:rPr>
                <w:rFonts w:hint="eastAsia" w:ascii="宋体" w:hAnsi="宋体" w:eastAsia="宋体" w:cs="宋体"/>
                <w:color w:val="auto"/>
                <w:sz w:val="24"/>
                <w:szCs w:val="24"/>
                <w:highlight w:val="none"/>
                <w:lang w:val="en-US" w:eastAsia="zh-CN" w:bidi="ar-SA"/>
              </w:rPr>
            </w:pPr>
            <w:r>
              <w:rPr>
                <w:rFonts w:hint="eastAsia" w:ascii="宋体" w:hAnsi="宋体" w:cs="宋体"/>
                <w:color w:val="auto"/>
                <w:highlight w:val="none"/>
                <w:u w:val="single"/>
              </w:rPr>
              <w:t xml:space="preserve"> \ </w:t>
            </w:r>
            <w:r>
              <w:rPr>
                <w:rFonts w:hint="eastAsia" w:ascii="宋体" w:hAnsi="宋体" w:cs="宋体"/>
                <w:color w:val="auto"/>
                <w:highlight w:val="none"/>
              </w:rPr>
              <w:t>‰/天。</w:t>
            </w:r>
          </w:p>
        </w:tc>
        <w:tc>
          <w:tcPr>
            <w:tcW w:w="1078" w:type="dxa"/>
            <w:vAlign w:val="center"/>
          </w:tcPr>
          <w:p w14:paraId="22EC9481">
            <w:pPr>
              <w:pStyle w:val="43"/>
              <w:rPr>
                <w:rFonts w:hint="eastAsia" w:ascii="宋体" w:hAnsi="宋体" w:cs="宋体"/>
                <w:color w:val="auto"/>
                <w:highlight w:val="none"/>
              </w:rPr>
            </w:pPr>
          </w:p>
        </w:tc>
      </w:tr>
      <w:tr w14:paraId="5F6D6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743" w:type="dxa"/>
            <w:vAlign w:val="center"/>
          </w:tcPr>
          <w:p w14:paraId="6F130AA7">
            <w:pPr>
              <w:pStyle w:val="43"/>
              <w:rPr>
                <w:rFonts w:hint="eastAsia" w:ascii="宋体" w:hAnsi="宋体" w:cs="宋体"/>
                <w:color w:val="auto"/>
                <w:highlight w:val="none"/>
              </w:rPr>
            </w:pPr>
            <w:r>
              <w:rPr>
                <w:rFonts w:hint="eastAsia" w:ascii="宋体" w:hAnsi="宋体" w:cs="宋体"/>
                <w:color w:val="auto"/>
                <w:highlight w:val="none"/>
              </w:rPr>
              <w:t>6</w:t>
            </w:r>
          </w:p>
        </w:tc>
        <w:tc>
          <w:tcPr>
            <w:tcW w:w="2741" w:type="dxa"/>
            <w:shd w:val="clear" w:color="auto" w:fill="auto"/>
            <w:vAlign w:val="center"/>
          </w:tcPr>
          <w:p w14:paraId="38898788">
            <w:pPr>
              <w:pStyle w:val="43"/>
              <w:rPr>
                <w:rFonts w:hint="eastAsia" w:ascii="宋体" w:hAnsi="宋体" w:eastAsia="宋体" w:cs="宋体"/>
                <w:color w:val="auto"/>
                <w:sz w:val="24"/>
                <w:szCs w:val="24"/>
                <w:highlight w:val="none"/>
                <w:lang w:val="en-US" w:eastAsia="zh-CN" w:bidi="ar-SA"/>
              </w:rPr>
            </w:pPr>
            <w:r>
              <w:rPr>
                <w:rFonts w:hint="eastAsia" w:ascii="宋体" w:hAnsi="宋体" w:cs="宋体"/>
                <w:color w:val="auto"/>
                <w:highlight w:val="none"/>
              </w:rPr>
              <w:t>质量保证金金额</w:t>
            </w:r>
          </w:p>
        </w:tc>
        <w:tc>
          <w:tcPr>
            <w:tcW w:w="1531" w:type="dxa"/>
            <w:shd w:val="clear" w:color="auto" w:fill="auto"/>
            <w:vAlign w:val="center"/>
          </w:tcPr>
          <w:p w14:paraId="63033FFD">
            <w:pPr>
              <w:pStyle w:val="43"/>
              <w:rPr>
                <w:rFonts w:hint="eastAsia" w:ascii="宋体" w:hAnsi="宋体" w:eastAsia="宋体" w:cs="宋体"/>
                <w:color w:val="auto"/>
                <w:sz w:val="24"/>
                <w:szCs w:val="24"/>
                <w:highlight w:val="none"/>
                <w:lang w:val="en-US" w:eastAsia="zh-CN" w:bidi="ar-SA"/>
              </w:rPr>
            </w:pPr>
            <w:r>
              <w:rPr>
                <w:rFonts w:hint="eastAsia" w:ascii="宋体" w:hAnsi="宋体" w:cs="宋体"/>
                <w:color w:val="auto"/>
                <w:highlight w:val="none"/>
              </w:rPr>
              <w:t>17.4.1</w:t>
            </w:r>
          </w:p>
        </w:tc>
        <w:tc>
          <w:tcPr>
            <w:tcW w:w="3228" w:type="dxa"/>
            <w:shd w:val="clear" w:color="auto" w:fill="auto"/>
            <w:vAlign w:val="center"/>
          </w:tcPr>
          <w:p w14:paraId="3A48F177">
            <w:pPr>
              <w:pStyle w:val="43"/>
              <w:jc w:val="left"/>
              <w:rPr>
                <w:rFonts w:hint="eastAsia" w:ascii="宋体" w:hAnsi="宋体" w:eastAsia="宋体" w:cs="宋体"/>
                <w:color w:val="auto"/>
                <w:sz w:val="24"/>
                <w:szCs w:val="24"/>
                <w:highlight w:val="none"/>
                <w:lang w:val="en-US" w:eastAsia="zh-CN" w:bidi="ar-SA"/>
              </w:rPr>
            </w:pPr>
            <w:r>
              <w:rPr>
                <w:rFonts w:hint="eastAsia" w:ascii="宋体" w:hAnsi="宋体" w:cs="宋体"/>
                <w:color w:val="auto"/>
                <w:highlight w:val="none"/>
                <w:u w:val="single"/>
              </w:rPr>
              <w:t xml:space="preserve"> 3 </w:t>
            </w:r>
            <w:r>
              <w:rPr>
                <w:rFonts w:hint="eastAsia" w:ascii="宋体" w:hAnsi="宋体" w:cs="宋体"/>
                <w:color w:val="auto"/>
                <w:highlight w:val="none"/>
              </w:rPr>
              <w:t>%的</w:t>
            </w:r>
            <w:r>
              <w:rPr>
                <w:rFonts w:hint="eastAsia" w:ascii="宋体" w:hAnsi="宋体" w:cs="宋体"/>
                <w:color w:val="auto"/>
                <w:highlight w:val="none"/>
                <w:lang w:val="en-US" w:eastAsia="zh-CN"/>
              </w:rPr>
              <w:t>合同价格</w:t>
            </w:r>
            <w:r>
              <w:rPr>
                <w:rFonts w:hint="eastAsia" w:ascii="宋体" w:hAnsi="宋体" w:cs="宋体"/>
                <w:color w:val="auto"/>
                <w:highlight w:val="none"/>
              </w:rPr>
              <w:t>。</w:t>
            </w:r>
          </w:p>
        </w:tc>
        <w:tc>
          <w:tcPr>
            <w:tcW w:w="1078" w:type="dxa"/>
            <w:vAlign w:val="center"/>
          </w:tcPr>
          <w:p w14:paraId="611313F4">
            <w:pPr>
              <w:pStyle w:val="43"/>
              <w:rPr>
                <w:rFonts w:hint="eastAsia" w:ascii="宋体" w:hAnsi="宋体" w:cs="宋体"/>
                <w:color w:val="auto"/>
                <w:highlight w:val="none"/>
              </w:rPr>
            </w:pPr>
          </w:p>
        </w:tc>
      </w:tr>
    </w:tbl>
    <w:p w14:paraId="46567BED">
      <w:pPr>
        <w:ind w:firstLine="480"/>
        <w:rPr>
          <w:rFonts w:hint="eastAsia" w:ascii="宋体" w:hAnsi="宋体" w:cs="宋体"/>
          <w:bCs/>
          <w:color w:val="auto"/>
          <w:highlight w:val="none"/>
        </w:rPr>
      </w:pPr>
    </w:p>
    <w:p w14:paraId="43B5C74E">
      <w:pPr>
        <w:autoSpaceDE w:val="0"/>
        <w:autoSpaceDN w:val="0"/>
        <w:spacing w:before="64"/>
        <w:ind w:right="12" w:firstLine="480"/>
        <w:rPr>
          <w:rFonts w:hint="eastAsia" w:ascii="宋体" w:hAnsi="宋体" w:cs="宋体"/>
          <w:color w:val="auto"/>
          <w:szCs w:val="21"/>
          <w:highlight w:val="none"/>
        </w:rPr>
      </w:pPr>
    </w:p>
    <w:p w14:paraId="64723777">
      <w:pPr>
        <w:ind w:firstLine="480"/>
        <w:rPr>
          <w:rFonts w:hint="eastAsia" w:ascii="宋体" w:hAnsi="宋体" w:cs="宋体"/>
          <w:color w:val="auto"/>
          <w:szCs w:val="21"/>
          <w:highlight w:val="none"/>
        </w:rPr>
      </w:pPr>
    </w:p>
    <w:p w14:paraId="101163E1">
      <w:pPr>
        <w:pStyle w:val="3"/>
        <w:spacing w:before="159" w:after="159"/>
        <w:rPr>
          <w:rFonts w:hint="eastAsia" w:ascii="宋体" w:hAnsi="宋体" w:cs="宋体"/>
          <w:color w:val="auto"/>
          <w:sz w:val="10"/>
          <w:szCs w:val="10"/>
          <w:highlight w:val="none"/>
        </w:rPr>
      </w:pPr>
      <w:bookmarkStart w:id="794" w:name="_Toc429844194"/>
      <w:r>
        <w:rPr>
          <w:rFonts w:hint="eastAsia" w:ascii="宋体" w:hAnsi="宋体" w:cs="宋体"/>
          <w:color w:val="auto"/>
          <w:szCs w:val="30"/>
          <w:highlight w:val="none"/>
        </w:rPr>
        <w:br w:type="page"/>
      </w:r>
      <w:bookmarkStart w:id="795" w:name="_Toc9450"/>
      <w:bookmarkStart w:id="796" w:name="_Toc26832"/>
      <w:bookmarkStart w:id="797" w:name="_Toc26166"/>
      <w:bookmarkStart w:id="798" w:name="_Toc27198"/>
    </w:p>
    <w:p w14:paraId="1D208D61">
      <w:pPr>
        <w:pStyle w:val="3"/>
        <w:spacing w:before="159" w:after="159"/>
        <w:rPr>
          <w:rFonts w:hint="eastAsia" w:ascii="宋体" w:hAnsi="宋体" w:cs="宋体"/>
          <w:color w:val="auto"/>
          <w:szCs w:val="30"/>
          <w:highlight w:val="none"/>
        </w:rPr>
      </w:pPr>
      <w:bookmarkStart w:id="799" w:name="_Toc32494"/>
      <w:r>
        <w:rPr>
          <w:rFonts w:hint="eastAsia" w:ascii="宋体" w:hAnsi="宋体" w:cs="宋体"/>
          <w:color w:val="auto"/>
          <w:szCs w:val="30"/>
          <w:highlight w:val="none"/>
        </w:rPr>
        <w:t>二、</w:t>
      </w:r>
      <w:bookmarkEnd w:id="794"/>
      <w:r>
        <w:rPr>
          <w:rFonts w:hint="eastAsia" w:ascii="宋体" w:hAnsi="宋体" w:cs="宋体"/>
          <w:color w:val="auto"/>
          <w:szCs w:val="30"/>
          <w:highlight w:val="none"/>
        </w:rPr>
        <w:t>授权委托书或法定代表人身份证明</w:t>
      </w:r>
      <w:bookmarkEnd w:id="795"/>
      <w:bookmarkEnd w:id="796"/>
      <w:bookmarkEnd w:id="797"/>
      <w:bookmarkEnd w:id="798"/>
      <w:bookmarkEnd w:id="799"/>
    </w:p>
    <w:p w14:paraId="5E4B38F9">
      <w:pPr>
        <w:pStyle w:val="4"/>
        <w:spacing w:before="159"/>
        <w:ind w:left="0" w:leftChars="0"/>
        <w:jc w:val="center"/>
        <w:rPr>
          <w:rFonts w:hint="eastAsia" w:ascii="宋体" w:hAnsi="宋体"/>
          <w:color w:val="auto"/>
          <w:kern w:val="0"/>
          <w:szCs w:val="28"/>
          <w:highlight w:val="none"/>
        </w:rPr>
      </w:pPr>
      <w:bookmarkStart w:id="800" w:name="_Toc10695"/>
      <w:bookmarkStart w:id="801" w:name="_Toc23935"/>
      <w:r>
        <w:rPr>
          <w:rFonts w:hint="eastAsia" w:ascii="宋体" w:hAnsi="宋体"/>
          <w:color w:val="auto"/>
          <w:kern w:val="0"/>
          <w:szCs w:val="28"/>
          <w:highlight w:val="none"/>
        </w:rPr>
        <w:t>（</w:t>
      </w:r>
      <w:r>
        <w:rPr>
          <w:rFonts w:hint="eastAsia" w:ascii="宋体" w:hAnsi="宋体"/>
          <w:color w:val="auto"/>
          <w:w w:val="99"/>
          <w:kern w:val="0"/>
          <w:szCs w:val="28"/>
          <w:highlight w:val="none"/>
        </w:rPr>
        <w:t>一）授权委托书</w:t>
      </w:r>
      <w:bookmarkEnd w:id="800"/>
      <w:bookmarkEnd w:id="801"/>
    </w:p>
    <w:p w14:paraId="050A992A">
      <w:pPr>
        <w:tabs>
          <w:tab w:val="left" w:pos="2940"/>
        </w:tabs>
        <w:autoSpaceDE w:val="0"/>
        <w:autoSpaceDN w:val="0"/>
        <w:ind w:firstLine="480"/>
        <w:jc w:val="left"/>
        <w:rPr>
          <w:rFonts w:hint="eastAsia" w:ascii="宋体" w:hAnsi="宋体" w:cs="宋体"/>
          <w:color w:val="auto"/>
          <w:kern w:val="0"/>
          <w:szCs w:val="21"/>
          <w:highlight w:val="none"/>
          <w:lang w:bidi="zh-CN"/>
        </w:rPr>
      </w:pPr>
      <w:r>
        <w:rPr>
          <w:rFonts w:hint="eastAsia" w:ascii="宋体" w:hAnsi="宋体" w:cs="宋体"/>
          <w:color w:val="auto"/>
          <w:kern w:val="0"/>
          <w:szCs w:val="21"/>
          <w:highlight w:val="none"/>
        </w:rPr>
        <w:t>本人</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（姓名）系</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w:t>
      </w:r>
      <w:r>
        <w:rPr>
          <w:rFonts w:hint="eastAsia" w:ascii="宋体" w:hAnsi="宋体" w:cs="宋体"/>
          <w:color w:val="auto"/>
          <w:spacing w:val="-1"/>
          <w:kern w:val="0"/>
          <w:szCs w:val="21"/>
          <w:highlight w:val="none"/>
        </w:rPr>
        <w:t>投</w:t>
      </w:r>
      <w:r>
        <w:rPr>
          <w:rFonts w:hint="eastAsia" w:ascii="宋体" w:hAnsi="宋体" w:cs="宋体"/>
          <w:color w:val="auto"/>
          <w:kern w:val="0"/>
          <w:szCs w:val="21"/>
          <w:highlight w:val="none"/>
        </w:rPr>
        <w:t>标人名称</w:t>
      </w:r>
      <w:r>
        <w:rPr>
          <w:rFonts w:hint="eastAsia" w:ascii="宋体" w:hAnsi="宋体" w:cs="宋体"/>
          <w:color w:val="auto"/>
          <w:spacing w:val="1"/>
          <w:kern w:val="0"/>
          <w:szCs w:val="21"/>
          <w:highlight w:val="none"/>
        </w:rPr>
        <w:t>）</w:t>
      </w:r>
      <w:r>
        <w:rPr>
          <w:rFonts w:hint="eastAsia" w:ascii="宋体" w:hAnsi="宋体" w:cs="宋体"/>
          <w:color w:val="auto"/>
          <w:kern w:val="0"/>
          <w:szCs w:val="21"/>
          <w:highlight w:val="none"/>
        </w:rPr>
        <w:t>的法定代</w:t>
      </w:r>
      <w:r>
        <w:rPr>
          <w:rFonts w:hint="eastAsia" w:ascii="宋体" w:hAnsi="宋体" w:cs="宋体"/>
          <w:color w:val="auto"/>
          <w:spacing w:val="1"/>
          <w:kern w:val="0"/>
          <w:szCs w:val="21"/>
          <w:highlight w:val="none"/>
        </w:rPr>
        <w:t>表</w:t>
      </w:r>
      <w:r>
        <w:rPr>
          <w:rFonts w:hint="eastAsia" w:ascii="宋体" w:hAnsi="宋体" w:cs="宋体"/>
          <w:color w:val="auto"/>
          <w:kern w:val="0"/>
          <w:szCs w:val="21"/>
          <w:highlight w:val="none"/>
        </w:rPr>
        <w:t>人，现委托</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（姓名）为我方代理人。代理人根据授权，以我方名义签署、澄清、说明、补正、递交、撤回、修改</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（项</w:t>
      </w:r>
      <w:r>
        <w:rPr>
          <w:rFonts w:hint="eastAsia" w:ascii="宋体" w:hAnsi="宋体" w:cs="宋体"/>
          <w:color w:val="auto"/>
          <w:spacing w:val="-1"/>
          <w:kern w:val="0"/>
          <w:szCs w:val="21"/>
          <w:highlight w:val="none"/>
        </w:rPr>
        <w:t>目</w:t>
      </w:r>
      <w:r>
        <w:rPr>
          <w:rFonts w:hint="eastAsia" w:ascii="宋体" w:hAnsi="宋体" w:cs="宋体"/>
          <w:color w:val="auto"/>
          <w:kern w:val="0"/>
          <w:szCs w:val="21"/>
          <w:highlight w:val="none"/>
        </w:rPr>
        <w:t>名称）</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u w:val="single"/>
          <w:lang w:val="en-US" w:eastAsia="zh-CN"/>
        </w:rPr>
        <w:t xml:space="preserve">   </w:t>
      </w:r>
      <w:r>
        <w:rPr>
          <w:rFonts w:hint="eastAsia" w:ascii="宋体" w:hAnsi="宋体" w:cs="宋体"/>
          <w:color w:val="auto"/>
          <w:kern w:val="0"/>
          <w:szCs w:val="21"/>
          <w:highlight w:val="none"/>
          <w:lang w:bidi="zh-CN"/>
        </w:rPr>
        <w:t>投标文件、签订合同和处理有关事宜，其法律后果由我方承担。</w:t>
      </w:r>
    </w:p>
    <w:p w14:paraId="413EA9CF">
      <w:pPr>
        <w:tabs>
          <w:tab w:val="left" w:pos="2940"/>
        </w:tabs>
        <w:autoSpaceDE w:val="0"/>
        <w:autoSpaceDN w:val="0"/>
        <w:ind w:firstLine="480"/>
        <w:jc w:val="left"/>
        <w:rPr>
          <w:rFonts w:hint="eastAsia" w:ascii="宋体" w:hAnsi="宋体" w:cs="宋体"/>
          <w:color w:val="auto"/>
          <w:kern w:val="0"/>
          <w:szCs w:val="21"/>
          <w:highlight w:val="none"/>
          <w:lang w:bidi="zh-CN"/>
        </w:rPr>
      </w:pPr>
      <w:r>
        <w:rPr>
          <w:rFonts w:hint="eastAsia" w:ascii="宋体" w:hAnsi="宋体" w:cs="宋体"/>
          <w:color w:val="auto"/>
          <w:kern w:val="0"/>
          <w:szCs w:val="21"/>
          <w:highlight w:val="none"/>
          <w:lang w:bidi="zh-CN"/>
        </w:rPr>
        <w:t>委托期限：自本委托书签署之日起至投标有效期期满。</w:t>
      </w:r>
    </w:p>
    <w:p w14:paraId="330E3B19">
      <w:pPr>
        <w:tabs>
          <w:tab w:val="left" w:pos="2940"/>
        </w:tabs>
        <w:autoSpaceDE w:val="0"/>
        <w:autoSpaceDN w:val="0"/>
        <w:ind w:firstLine="480"/>
        <w:jc w:val="left"/>
        <w:rPr>
          <w:rFonts w:hint="eastAsia" w:ascii="宋体" w:hAnsi="宋体" w:cs="宋体"/>
          <w:color w:val="auto"/>
          <w:kern w:val="0"/>
          <w:szCs w:val="21"/>
          <w:highlight w:val="none"/>
          <w:lang w:bidi="zh-CN"/>
        </w:rPr>
      </w:pPr>
      <w:r>
        <w:rPr>
          <w:rFonts w:hint="eastAsia" w:ascii="宋体" w:hAnsi="宋体" w:cs="宋体"/>
          <w:color w:val="auto"/>
          <w:kern w:val="0"/>
          <w:szCs w:val="21"/>
          <w:highlight w:val="none"/>
          <w:lang w:bidi="zh-CN"/>
        </w:rPr>
        <w:t>代理人无转委托权。</w:t>
      </w:r>
    </w:p>
    <w:p w14:paraId="33852207">
      <w:pPr>
        <w:tabs>
          <w:tab w:val="left" w:pos="2940"/>
        </w:tabs>
        <w:autoSpaceDE w:val="0"/>
        <w:autoSpaceDN w:val="0"/>
        <w:ind w:firstLine="648" w:firstLineChars="270"/>
        <w:jc w:val="left"/>
        <w:rPr>
          <w:rFonts w:hint="eastAsia" w:ascii="宋体" w:hAnsi="宋体" w:cs="宋体"/>
          <w:color w:val="auto"/>
          <w:kern w:val="0"/>
          <w:szCs w:val="21"/>
          <w:highlight w:val="none"/>
          <w:lang w:bidi="zh-CN"/>
        </w:rPr>
      </w:pPr>
    </w:p>
    <w:p w14:paraId="4155D6C8">
      <w:pPr>
        <w:tabs>
          <w:tab w:val="left" w:pos="2940"/>
        </w:tabs>
        <w:autoSpaceDE w:val="0"/>
        <w:autoSpaceDN w:val="0"/>
        <w:ind w:firstLine="648" w:firstLineChars="270"/>
        <w:jc w:val="left"/>
        <w:rPr>
          <w:rFonts w:hint="eastAsia" w:ascii="宋体" w:hAnsi="宋体" w:cs="宋体"/>
          <w:color w:val="auto"/>
          <w:kern w:val="0"/>
          <w:szCs w:val="21"/>
          <w:highlight w:val="none"/>
          <w:lang w:bidi="zh-CN"/>
        </w:rPr>
      </w:pPr>
      <w:r>
        <w:rPr>
          <w:rFonts w:hint="eastAsia" w:ascii="宋体" w:hAnsi="宋体" w:cs="宋体"/>
          <w:color w:val="auto"/>
          <w:kern w:val="0"/>
          <w:szCs w:val="21"/>
          <w:highlight w:val="none"/>
          <w:lang w:bidi="zh-CN"/>
        </w:rPr>
        <w:t>附：法定代表人身份证复印件及委托代理人身份证复印件。</w:t>
      </w:r>
    </w:p>
    <w:p w14:paraId="3761FD3F">
      <w:pPr>
        <w:autoSpaceDE w:val="0"/>
        <w:autoSpaceDN w:val="0"/>
        <w:ind w:firstLine="480"/>
        <w:jc w:val="left"/>
        <w:rPr>
          <w:rFonts w:hint="eastAsia" w:ascii="宋体" w:hAnsi="宋体" w:cs="宋体"/>
          <w:color w:val="auto"/>
          <w:kern w:val="0"/>
          <w:szCs w:val="21"/>
          <w:highlight w:val="none"/>
        </w:rPr>
      </w:pPr>
    </w:p>
    <w:p w14:paraId="0904C8E1">
      <w:pPr>
        <w:autoSpaceDE w:val="0"/>
        <w:autoSpaceDN w:val="0"/>
        <w:ind w:firstLine="480"/>
        <w:jc w:val="left"/>
        <w:rPr>
          <w:rFonts w:hint="eastAsia" w:ascii="宋体" w:hAnsi="宋体" w:cs="宋体"/>
          <w:color w:val="auto"/>
          <w:kern w:val="0"/>
          <w:szCs w:val="21"/>
          <w:highlight w:val="none"/>
        </w:rPr>
      </w:pPr>
    </w:p>
    <w:p w14:paraId="67360BB0">
      <w:pPr>
        <w:autoSpaceDE w:val="0"/>
        <w:autoSpaceDN w:val="0"/>
        <w:ind w:firstLine="480"/>
        <w:jc w:val="left"/>
        <w:rPr>
          <w:rFonts w:hint="eastAsia" w:ascii="宋体" w:hAnsi="宋体" w:cs="宋体"/>
          <w:color w:val="auto"/>
          <w:kern w:val="0"/>
          <w:szCs w:val="21"/>
          <w:highlight w:val="none"/>
        </w:rPr>
      </w:pPr>
    </w:p>
    <w:p w14:paraId="5FA8EC80">
      <w:pPr>
        <w:spacing w:line="480" w:lineRule="auto"/>
        <w:ind w:firstLine="3840" w:firstLineChars="1600"/>
        <w:jc w:val="left"/>
        <w:rPr>
          <w:rFonts w:hint="eastAsia" w:ascii="宋体" w:hAnsi="宋体" w:cs="宋体"/>
          <w:b/>
          <w:bCs/>
          <w:color w:val="auto"/>
          <w:szCs w:val="21"/>
          <w:highlight w:val="none"/>
          <w:u w:val="single"/>
        </w:rPr>
      </w:pPr>
      <w:r>
        <w:rPr>
          <w:rFonts w:hint="eastAsia" w:ascii="宋体" w:hAnsi="宋体" w:cs="宋体"/>
          <w:bCs/>
          <w:color w:val="auto"/>
          <w:szCs w:val="21"/>
          <w:highlight w:val="none"/>
        </w:rPr>
        <w:t>投标人：</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（盖单位章）</w:t>
      </w:r>
    </w:p>
    <w:p w14:paraId="548A6B86">
      <w:pPr>
        <w:spacing w:line="480" w:lineRule="auto"/>
        <w:ind w:firstLine="3840" w:firstLineChars="1600"/>
        <w:jc w:val="left"/>
        <w:rPr>
          <w:rFonts w:hint="eastAsia" w:ascii="宋体" w:hAnsi="宋体" w:cs="宋体"/>
          <w:bCs/>
          <w:color w:val="auto"/>
          <w:szCs w:val="21"/>
          <w:highlight w:val="none"/>
        </w:rPr>
      </w:pPr>
      <w:r>
        <w:rPr>
          <w:rFonts w:hint="eastAsia" w:ascii="宋体" w:hAnsi="宋体" w:cs="宋体"/>
          <w:bCs/>
          <w:color w:val="auto"/>
          <w:szCs w:val="21"/>
          <w:highlight w:val="none"/>
        </w:rPr>
        <w:t>法定代表人：</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（签字）</w:t>
      </w:r>
    </w:p>
    <w:p w14:paraId="69109CA1">
      <w:pPr>
        <w:spacing w:line="480" w:lineRule="auto"/>
        <w:ind w:firstLine="3840" w:firstLineChars="1600"/>
        <w:jc w:val="left"/>
        <w:rPr>
          <w:rFonts w:hint="eastAsia" w:ascii="宋体" w:hAnsi="宋体" w:cs="宋体"/>
          <w:bCs/>
          <w:color w:val="auto"/>
          <w:szCs w:val="21"/>
          <w:highlight w:val="none"/>
        </w:rPr>
      </w:pPr>
      <w:r>
        <w:rPr>
          <w:rFonts w:hint="eastAsia" w:ascii="宋体" w:hAnsi="宋体" w:cs="宋体"/>
          <w:bCs/>
          <w:color w:val="auto"/>
          <w:szCs w:val="21"/>
          <w:highlight w:val="none"/>
        </w:rPr>
        <w:t>身份证号码：</w:t>
      </w:r>
      <w:r>
        <w:rPr>
          <w:rFonts w:hint="eastAsia" w:ascii="宋体" w:hAnsi="宋体" w:cs="宋体"/>
          <w:bCs/>
          <w:color w:val="auto"/>
          <w:szCs w:val="21"/>
          <w:highlight w:val="none"/>
          <w:u w:val="single"/>
        </w:rPr>
        <w:t xml:space="preserve">                                 </w:t>
      </w:r>
    </w:p>
    <w:p w14:paraId="715E469F">
      <w:pPr>
        <w:spacing w:line="480" w:lineRule="auto"/>
        <w:ind w:firstLine="3840" w:firstLineChars="1600"/>
        <w:jc w:val="left"/>
        <w:rPr>
          <w:rFonts w:hint="eastAsia" w:ascii="宋体" w:hAnsi="宋体" w:cs="宋体"/>
          <w:bCs/>
          <w:color w:val="auto"/>
          <w:szCs w:val="21"/>
          <w:highlight w:val="none"/>
        </w:rPr>
      </w:pPr>
      <w:r>
        <w:rPr>
          <w:rFonts w:hint="eastAsia" w:ascii="宋体" w:hAnsi="宋体" w:cs="宋体"/>
          <w:bCs/>
          <w:color w:val="auto"/>
          <w:szCs w:val="21"/>
          <w:highlight w:val="none"/>
        </w:rPr>
        <w:t>委托代理人：</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（签字）</w:t>
      </w:r>
    </w:p>
    <w:p w14:paraId="63E64661">
      <w:pPr>
        <w:topLinePunct/>
        <w:spacing w:line="480" w:lineRule="auto"/>
        <w:ind w:firstLine="3840" w:firstLineChars="1600"/>
        <w:jc w:val="left"/>
        <w:rPr>
          <w:rFonts w:hint="eastAsia" w:ascii="宋体" w:hAnsi="宋体" w:cs="宋体"/>
          <w:bCs/>
          <w:color w:val="auto"/>
          <w:szCs w:val="21"/>
          <w:highlight w:val="none"/>
          <w:u w:val="single"/>
        </w:rPr>
      </w:pPr>
      <w:r>
        <w:rPr>
          <w:rFonts w:hint="eastAsia" w:ascii="宋体" w:hAnsi="宋体" w:cs="宋体"/>
          <w:bCs/>
          <w:color w:val="auto"/>
          <w:szCs w:val="21"/>
          <w:highlight w:val="none"/>
        </w:rPr>
        <w:t>身份证号码：</w:t>
      </w:r>
      <w:r>
        <w:rPr>
          <w:rFonts w:hint="eastAsia" w:ascii="宋体" w:hAnsi="宋体" w:cs="宋体"/>
          <w:bCs/>
          <w:color w:val="auto"/>
          <w:szCs w:val="21"/>
          <w:highlight w:val="none"/>
          <w:u w:val="single"/>
        </w:rPr>
        <w:t xml:space="preserve">                                 </w:t>
      </w:r>
    </w:p>
    <w:p w14:paraId="527B00BF">
      <w:pPr>
        <w:topLinePunct/>
        <w:spacing w:line="480" w:lineRule="auto"/>
        <w:ind w:firstLine="6360" w:firstLineChars="2650"/>
        <w:jc w:val="left"/>
        <w:rPr>
          <w:rFonts w:hint="eastAsia"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14:paraId="7585B1F4">
      <w:pPr>
        <w:tabs>
          <w:tab w:val="center" w:pos="6226"/>
          <w:tab w:val="center" w:pos="8108"/>
        </w:tabs>
        <w:spacing w:line="400" w:lineRule="exact"/>
        <w:ind w:firstLine="480"/>
        <w:jc w:val="left"/>
        <w:rPr>
          <w:rFonts w:hint="eastAsia" w:ascii="宋体" w:hAnsi="宋体" w:cs="宋体"/>
          <w:color w:val="auto"/>
          <w:szCs w:val="21"/>
          <w:highlight w:val="none"/>
        </w:rPr>
      </w:pPr>
      <w:r>
        <w:rPr>
          <w:rFonts w:hint="eastAsia" w:ascii="宋体" w:hAnsi="宋体" w:cs="宋体"/>
          <w:color w:val="auto"/>
          <w:szCs w:val="21"/>
          <w:highlight w:val="none"/>
        </w:rPr>
        <w:t xml:space="preserve">注: </w:t>
      </w:r>
    </w:p>
    <w:p w14:paraId="0A6D900C">
      <w:pPr>
        <w:tabs>
          <w:tab w:val="center" w:pos="6226"/>
          <w:tab w:val="center" w:pos="8108"/>
        </w:tabs>
        <w:spacing w:line="400" w:lineRule="exact"/>
        <w:ind w:firstLine="480"/>
        <w:jc w:val="left"/>
        <w:rPr>
          <w:rFonts w:hint="eastAsia" w:ascii="宋体" w:hAnsi="宋体" w:cs="宋体"/>
          <w:color w:val="auto"/>
          <w:szCs w:val="21"/>
          <w:highlight w:val="none"/>
        </w:rPr>
      </w:pPr>
      <w:r>
        <w:rPr>
          <w:rFonts w:hint="eastAsia" w:ascii="宋体" w:hAnsi="宋体" w:cs="宋体"/>
          <w:color w:val="auto"/>
          <w:szCs w:val="21"/>
          <w:highlight w:val="none"/>
        </w:rPr>
        <w:t>1.如果由投标人的法定代表人签署投标文件，则无须提交授权委托书。</w:t>
      </w:r>
    </w:p>
    <w:p w14:paraId="619E4712">
      <w:pPr>
        <w:tabs>
          <w:tab w:val="center" w:pos="6226"/>
          <w:tab w:val="center" w:pos="8108"/>
        </w:tabs>
        <w:spacing w:line="400" w:lineRule="exact"/>
        <w:ind w:firstLine="480"/>
        <w:jc w:val="left"/>
        <w:rPr>
          <w:rFonts w:hint="eastAsia" w:ascii="宋体" w:hAnsi="宋体" w:cs="宋体"/>
          <w:color w:val="auto"/>
          <w:szCs w:val="21"/>
          <w:highlight w:val="none"/>
        </w:rPr>
      </w:pPr>
      <w:r>
        <w:rPr>
          <w:rFonts w:hint="eastAsia" w:ascii="宋体" w:hAnsi="宋体" w:cs="宋体"/>
          <w:color w:val="auto"/>
          <w:szCs w:val="21"/>
          <w:highlight w:val="none"/>
        </w:rPr>
        <w:t>2.法定代表人和委托代理人必须在授权书上亲笔签名，不得使用印章、签名章或其他电子制版签名代替。</w:t>
      </w:r>
    </w:p>
    <w:p w14:paraId="0ECC2B52">
      <w:pPr>
        <w:tabs>
          <w:tab w:val="center" w:pos="6226"/>
          <w:tab w:val="center" w:pos="8108"/>
        </w:tabs>
        <w:spacing w:line="400" w:lineRule="exact"/>
        <w:ind w:firstLine="480"/>
        <w:jc w:val="left"/>
        <w:rPr>
          <w:rFonts w:hint="eastAsia" w:ascii="宋体" w:hAnsi="宋体" w:cs="宋体"/>
          <w:color w:val="auto"/>
          <w:szCs w:val="21"/>
          <w:highlight w:val="none"/>
        </w:rPr>
      </w:pPr>
      <w:r>
        <w:rPr>
          <w:rFonts w:hint="eastAsia" w:ascii="宋体" w:hAnsi="宋体" w:cs="宋体"/>
          <w:color w:val="auto"/>
          <w:szCs w:val="21"/>
          <w:highlight w:val="none"/>
        </w:rPr>
        <w:t>3.投标文件中附原件扫描件。</w:t>
      </w:r>
    </w:p>
    <w:p w14:paraId="362A4E1F">
      <w:pPr>
        <w:ind w:firstLine="720" w:firstLineChars="300"/>
        <w:jc w:val="left"/>
        <w:rPr>
          <w:rFonts w:hint="eastAsia" w:ascii="宋体" w:hAnsi="宋体" w:cs="宋体"/>
          <w:color w:val="auto"/>
          <w:szCs w:val="21"/>
          <w:highlight w:val="none"/>
        </w:rPr>
      </w:pPr>
    </w:p>
    <w:p w14:paraId="448E8DF0">
      <w:pPr>
        <w:pStyle w:val="4"/>
        <w:spacing w:before="159"/>
        <w:ind w:left="0" w:leftChars="0"/>
        <w:jc w:val="center"/>
        <w:rPr>
          <w:rFonts w:hint="eastAsia" w:ascii="宋体" w:hAnsi="宋体"/>
          <w:color w:val="auto"/>
          <w:sz w:val="10"/>
          <w:szCs w:val="13"/>
          <w:highlight w:val="none"/>
        </w:rPr>
      </w:pPr>
      <w:r>
        <w:rPr>
          <w:rFonts w:hint="eastAsia" w:ascii="宋体" w:hAnsi="宋体"/>
          <w:color w:val="auto"/>
          <w:sz w:val="24"/>
          <w:highlight w:val="none"/>
        </w:rPr>
        <w:br w:type="page"/>
      </w:r>
      <w:bookmarkStart w:id="802" w:name="_Toc27664"/>
      <w:bookmarkStart w:id="803" w:name="_Toc23202"/>
    </w:p>
    <w:p w14:paraId="33F40842">
      <w:pPr>
        <w:pStyle w:val="4"/>
        <w:spacing w:before="159"/>
        <w:ind w:left="0" w:leftChars="0"/>
        <w:jc w:val="center"/>
        <w:rPr>
          <w:rFonts w:hint="eastAsia" w:ascii="宋体" w:hAnsi="宋体"/>
          <w:color w:val="auto"/>
          <w:szCs w:val="28"/>
          <w:highlight w:val="none"/>
        </w:rPr>
      </w:pPr>
      <w:r>
        <w:rPr>
          <w:rFonts w:hint="eastAsia" w:ascii="宋体" w:hAnsi="宋体"/>
          <w:color w:val="auto"/>
          <w:szCs w:val="28"/>
          <w:highlight w:val="none"/>
        </w:rPr>
        <w:t>（二）法定代表人身份证明</w:t>
      </w:r>
      <w:bookmarkEnd w:id="802"/>
      <w:bookmarkEnd w:id="803"/>
    </w:p>
    <w:p w14:paraId="7D370E2C">
      <w:pPr>
        <w:tabs>
          <w:tab w:val="left" w:pos="4300"/>
        </w:tabs>
        <w:autoSpaceDE w:val="0"/>
        <w:autoSpaceDN w:val="0"/>
        <w:ind w:firstLine="480"/>
        <w:jc w:val="left"/>
        <w:rPr>
          <w:rFonts w:hint="eastAsia" w:ascii="宋体" w:hAnsi="宋体" w:cs="宋体"/>
          <w:color w:val="auto"/>
          <w:kern w:val="0"/>
          <w:szCs w:val="21"/>
          <w:highlight w:val="none"/>
        </w:rPr>
      </w:pPr>
    </w:p>
    <w:p w14:paraId="5E75AAE0">
      <w:pPr>
        <w:tabs>
          <w:tab w:val="left" w:pos="4300"/>
        </w:tabs>
        <w:autoSpaceDE w:val="0"/>
        <w:autoSpaceDN w:val="0"/>
        <w:ind w:firstLine="48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投标人名称：</w:t>
      </w:r>
      <w:r>
        <w:rPr>
          <w:rFonts w:hint="eastAsia" w:ascii="宋体" w:hAnsi="宋体" w:cs="宋体"/>
          <w:color w:val="auto"/>
          <w:kern w:val="0"/>
          <w:szCs w:val="21"/>
          <w:highlight w:val="none"/>
          <w:u w:val="single"/>
        </w:rPr>
        <w:t xml:space="preserve">                    </w:t>
      </w:r>
    </w:p>
    <w:p w14:paraId="06BC1F5B">
      <w:pPr>
        <w:tabs>
          <w:tab w:val="left" w:pos="1580"/>
          <w:tab w:val="left" w:pos="3260"/>
          <w:tab w:val="left" w:pos="4425"/>
          <w:tab w:val="left" w:pos="6090"/>
        </w:tabs>
        <w:autoSpaceDE w:val="0"/>
        <w:autoSpaceDN w:val="0"/>
        <w:ind w:firstLine="480"/>
        <w:jc w:val="left"/>
        <w:rPr>
          <w:rFonts w:hint="eastAsia" w:ascii="宋体" w:hAnsi="宋体" w:cs="宋体"/>
          <w:color w:val="auto"/>
          <w:kern w:val="0"/>
          <w:szCs w:val="21"/>
          <w:highlight w:val="none"/>
        </w:rPr>
      </w:pPr>
    </w:p>
    <w:p w14:paraId="005DC6F5">
      <w:pPr>
        <w:tabs>
          <w:tab w:val="left" w:pos="1580"/>
          <w:tab w:val="left" w:pos="3260"/>
          <w:tab w:val="left" w:pos="4425"/>
          <w:tab w:val="left" w:pos="6090"/>
        </w:tabs>
        <w:autoSpaceDE w:val="0"/>
        <w:autoSpaceDN w:val="0"/>
        <w:ind w:firstLine="480"/>
        <w:jc w:val="left"/>
        <w:rPr>
          <w:rFonts w:hint="eastAsia" w:ascii="宋体" w:hAnsi="宋体" w:cs="宋体"/>
          <w:color w:val="auto"/>
          <w:kern w:val="0"/>
          <w:szCs w:val="21"/>
          <w:highlight w:val="none"/>
          <w:u w:val="single"/>
        </w:rPr>
      </w:pPr>
      <w:r>
        <w:rPr>
          <w:rFonts w:hint="eastAsia" w:ascii="宋体" w:hAnsi="宋体" w:cs="宋体"/>
          <w:color w:val="auto"/>
          <w:kern w:val="0"/>
          <w:szCs w:val="21"/>
          <w:highlight w:val="none"/>
        </w:rPr>
        <w:t>姓名：</w:t>
      </w:r>
      <w:r>
        <w:rPr>
          <w:rFonts w:hint="eastAsia" w:ascii="宋体" w:hAnsi="宋体" w:cs="宋体"/>
          <w:color w:val="auto"/>
          <w:kern w:val="0"/>
          <w:szCs w:val="21"/>
          <w:highlight w:val="none"/>
          <w:u w:val="single"/>
          <w:lang w:val="en-US" w:bidi="zh-CN"/>
        </w:rPr>
        <w:t xml:space="preserve">              </w:t>
      </w:r>
      <w:r>
        <w:rPr>
          <w:rFonts w:hint="eastAsia" w:ascii="宋体" w:hAnsi="宋体" w:cs="宋体"/>
          <w:color w:val="auto"/>
          <w:kern w:val="0"/>
          <w:szCs w:val="21"/>
          <w:highlight w:val="none"/>
        </w:rPr>
        <w:t xml:space="preserve"> 性别</w:t>
      </w:r>
      <w:r>
        <w:rPr>
          <w:rFonts w:hint="eastAsia" w:ascii="宋体" w:hAnsi="宋体" w:cs="宋体"/>
          <w:color w:val="auto"/>
          <w:spacing w:val="-1"/>
          <w:kern w:val="0"/>
          <w:szCs w:val="21"/>
          <w:highlight w:val="none"/>
        </w:rPr>
        <w:t>：</w:t>
      </w:r>
      <w:r>
        <w:rPr>
          <w:rFonts w:hint="eastAsia" w:ascii="宋体" w:hAnsi="宋体" w:cs="宋体"/>
          <w:color w:val="auto"/>
          <w:kern w:val="0"/>
          <w:szCs w:val="21"/>
          <w:highlight w:val="none"/>
          <w:u w:val="single"/>
        </w:rPr>
        <w:t xml:space="preserve">     </w:t>
      </w:r>
      <w:r>
        <w:rPr>
          <w:rFonts w:hint="eastAsia" w:ascii="宋体" w:hAnsi="宋体" w:cs="宋体"/>
          <w:color w:val="auto"/>
          <w:spacing w:val="-1"/>
          <w:kern w:val="0"/>
          <w:szCs w:val="21"/>
          <w:highlight w:val="none"/>
        </w:rPr>
        <w:t>年</w:t>
      </w:r>
      <w:r>
        <w:rPr>
          <w:rFonts w:hint="eastAsia" w:ascii="宋体" w:hAnsi="宋体" w:cs="宋体"/>
          <w:color w:val="auto"/>
          <w:kern w:val="0"/>
          <w:szCs w:val="21"/>
          <w:highlight w:val="none"/>
        </w:rPr>
        <w:t>龄：</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职务：</w:t>
      </w:r>
      <w:r>
        <w:rPr>
          <w:rFonts w:hint="eastAsia" w:ascii="宋体" w:hAnsi="宋体" w:cs="宋体"/>
          <w:color w:val="auto"/>
          <w:kern w:val="0"/>
          <w:szCs w:val="21"/>
          <w:highlight w:val="none"/>
          <w:u w:val="single"/>
        </w:rPr>
        <w:tab/>
      </w:r>
      <w:r>
        <w:rPr>
          <w:rFonts w:hint="eastAsia" w:ascii="宋体" w:hAnsi="宋体" w:cs="宋体"/>
          <w:color w:val="auto"/>
          <w:kern w:val="0"/>
          <w:szCs w:val="21"/>
          <w:highlight w:val="none"/>
          <w:u w:val="single"/>
        </w:rPr>
        <w:t xml:space="preserve">        </w:t>
      </w:r>
    </w:p>
    <w:p w14:paraId="1B588D0E">
      <w:pPr>
        <w:tabs>
          <w:tab w:val="left" w:pos="1580"/>
          <w:tab w:val="left" w:pos="3260"/>
          <w:tab w:val="left" w:pos="4425"/>
          <w:tab w:val="left" w:pos="6090"/>
        </w:tabs>
        <w:autoSpaceDE w:val="0"/>
        <w:autoSpaceDN w:val="0"/>
        <w:ind w:firstLine="48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系</w:t>
      </w:r>
      <w:r>
        <w:rPr>
          <w:rFonts w:hint="eastAsia" w:ascii="宋体" w:hAnsi="宋体" w:cs="宋体"/>
          <w:color w:val="auto"/>
          <w:kern w:val="0"/>
          <w:szCs w:val="21"/>
          <w:highlight w:val="none"/>
          <w:u w:val="single"/>
        </w:rPr>
        <w:t xml:space="preserve">      （投标人名称）    </w:t>
      </w:r>
      <w:r>
        <w:rPr>
          <w:rFonts w:hint="eastAsia" w:ascii="宋体" w:hAnsi="宋体" w:cs="宋体"/>
          <w:color w:val="auto"/>
          <w:kern w:val="0"/>
          <w:szCs w:val="21"/>
          <w:highlight w:val="none"/>
        </w:rPr>
        <w:t>的法定代表人。</w:t>
      </w:r>
    </w:p>
    <w:p w14:paraId="397EC58A">
      <w:pPr>
        <w:autoSpaceDE w:val="0"/>
        <w:autoSpaceDN w:val="0"/>
        <w:ind w:firstLine="480"/>
        <w:jc w:val="left"/>
        <w:rPr>
          <w:rFonts w:hint="eastAsia" w:ascii="宋体" w:hAnsi="宋体" w:cs="宋体"/>
          <w:color w:val="auto"/>
          <w:kern w:val="0"/>
          <w:szCs w:val="21"/>
          <w:highlight w:val="none"/>
        </w:rPr>
      </w:pPr>
    </w:p>
    <w:p w14:paraId="55CA3920">
      <w:pPr>
        <w:autoSpaceDE w:val="0"/>
        <w:autoSpaceDN w:val="0"/>
        <w:ind w:firstLine="48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特此证明。</w:t>
      </w:r>
    </w:p>
    <w:p w14:paraId="73715000">
      <w:pPr>
        <w:autoSpaceDE w:val="0"/>
        <w:autoSpaceDN w:val="0"/>
        <w:ind w:firstLine="480"/>
        <w:jc w:val="left"/>
        <w:rPr>
          <w:rFonts w:hint="eastAsia" w:ascii="宋体" w:hAnsi="宋体" w:cs="宋体"/>
          <w:color w:val="auto"/>
          <w:kern w:val="0"/>
          <w:szCs w:val="21"/>
          <w:highlight w:val="none"/>
        </w:rPr>
      </w:pPr>
    </w:p>
    <w:p w14:paraId="538D7656">
      <w:pPr>
        <w:autoSpaceDE w:val="0"/>
        <w:autoSpaceDN w:val="0"/>
        <w:ind w:firstLine="480"/>
        <w:jc w:val="left"/>
        <w:rPr>
          <w:rFonts w:hint="eastAsia" w:ascii="宋体" w:hAnsi="宋体" w:cs="宋体"/>
          <w:color w:val="auto"/>
          <w:kern w:val="0"/>
          <w:szCs w:val="21"/>
          <w:highlight w:val="none"/>
        </w:rPr>
      </w:pPr>
    </w:p>
    <w:p w14:paraId="381D7FEA">
      <w:pPr>
        <w:autoSpaceDE w:val="0"/>
        <w:autoSpaceDN w:val="0"/>
        <w:ind w:firstLine="480"/>
        <w:jc w:val="left"/>
        <w:rPr>
          <w:rFonts w:hint="eastAsia" w:ascii="宋体" w:hAnsi="宋体" w:cs="宋体"/>
          <w:color w:val="auto"/>
          <w:kern w:val="0"/>
          <w:szCs w:val="21"/>
          <w:highlight w:val="none"/>
        </w:rPr>
      </w:pPr>
      <w:r>
        <w:rPr>
          <w:rFonts w:hint="eastAsia" w:ascii="宋体" w:hAnsi="宋体" w:cs="宋体"/>
          <w:color w:val="auto"/>
          <w:kern w:val="0"/>
          <w:szCs w:val="21"/>
          <w:highlight w:val="none"/>
          <w:lang w:bidi="zh-CN"/>
        </w:rPr>
        <w:t>附：法定代表人身份证复印件。</w:t>
      </w:r>
    </w:p>
    <w:p w14:paraId="630F5F9C">
      <w:pPr>
        <w:autoSpaceDE w:val="0"/>
        <w:autoSpaceDN w:val="0"/>
        <w:ind w:right="-20" w:firstLine="480"/>
        <w:jc w:val="left"/>
        <w:rPr>
          <w:rFonts w:hint="eastAsia" w:ascii="宋体" w:hAnsi="宋体" w:cs="宋体"/>
          <w:color w:val="auto"/>
          <w:kern w:val="0"/>
          <w:szCs w:val="21"/>
          <w:highlight w:val="none"/>
        </w:rPr>
      </w:pPr>
    </w:p>
    <w:p w14:paraId="06ADEC7C">
      <w:pPr>
        <w:autoSpaceDE w:val="0"/>
        <w:autoSpaceDN w:val="0"/>
        <w:ind w:right="-20" w:firstLine="480"/>
        <w:jc w:val="left"/>
        <w:rPr>
          <w:rFonts w:hint="eastAsia" w:ascii="宋体" w:hAnsi="宋体" w:cs="宋体"/>
          <w:color w:val="auto"/>
          <w:kern w:val="0"/>
          <w:szCs w:val="21"/>
          <w:highlight w:val="none"/>
        </w:rPr>
      </w:pPr>
    </w:p>
    <w:p w14:paraId="089E1725">
      <w:pPr>
        <w:autoSpaceDE w:val="0"/>
        <w:autoSpaceDN w:val="0"/>
        <w:ind w:right="-20" w:firstLine="480"/>
        <w:jc w:val="left"/>
        <w:rPr>
          <w:rFonts w:hint="eastAsia" w:ascii="宋体" w:hAnsi="宋体" w:cs="宋体"/>
          <w:color w:val="auto"/>
          <w:kern w:val="0"/>
          <w:szCs w:val="21"/>
          <w:highlight w:val="none"/>
        </w:rPr>
      </w:pPr>
    </w:p>
    <w:p w14:paraId="68184A04">
      <w:pPr>
        <w:autoSpaceDE w:val="0"/>
        <w:autoSpaceDN w:val="0"/>
        <w:ind w:right="-20" w:firstLine="480"/>
        <w:jc w:val="left"/>
        <w:rPr>
          <w:rFonts w:hint="eastAsia" w:ascii="宋体" w:hAnsi="宋体" w:cs="宋体"/>
          <w:color w:val="auto"/>
          <w:kern w:val="0"/>
          <w:szCs w:val="21"/>
          <w:highlight w:val="none"/>
        </w:rPr>
      </w:pPr>
    </w:p>
    <w:p w14:paraId="218E6942">
      <w:pPr>
        <w:autoSpaceDE w:val="0"/>
        <w:autoSpaceDN w:val="0"/>
        <w:ind w:right="-20" w:firstLine="4860" w:firstLineChars="2025"/>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投标人：</w:t>
      </w:r>
      <w:r>
        <w:rPr>
          <w:rFonts w:hint="eastAsia" w:ascii="宋体" w:hAnsi="宋体" w:cs="宋体"/>
          <w:color w:val="auto"/>
          <w:szCs w:val="21"/>
          <w:highlight w:val="none"/>
          <w:u w:val="single"/>
        </w:rPr>
        <w:t xml:space="preserve">             （盖单位章）</w:t>
      </w:r>
    </w:p>
    <w:p w14:paraId="20251C87">
      <w:pPr>
        <w:ind w:firstLine="480"/>
        <w:rPr>
          <w:rFonts w:hint="eastAsia" w:ascii="宋体" w:hAnsi="宋体" w:cs="宋体"/>
          <w:color w:val="auto"/>
          <w:highlight w:val="none"/>
        </w:rPr>
      </w:pPr>
    </w:p>
    <w:p w14:paraId="64DD82F5">
      <w:pPr>
        <w:autoSpaceDE w:val="0"/>
        <w:autoSpaceDN w:val="0"/>
        <w:ind w:right="-20" w:firstLine="4924" w:firstLineChars="2052"/>
        <w:jc w:val="left"/>
        <w:rPr>
          <w:rFonts w:hint="eastAsia" w:ascii="宋体" w:hAnsi="宋体" w:cs="宋体"/>
          <w:color w:val="auto"/>
          <w:kern w:val="0"/>
          <w:szCs w:val="21"/>
          <w:highlight w:val="none"/>
          <w:u w:val="single"/>
        </w:rPr>
      </w:pP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年</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月</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日</w:t>
      </w:r>
    </w:p>
    <w:p w14:paraId="572A88A3">
      <w:pPr>
        <w:ind w:firstLine="480"/>
        <w:rPr>
          <w:rFonts w:hint="eastAsia" w:ascii="宋体" w:hAnsi="宋体" w:cs="宋体"/>
          <w:color w:val="auto"/>
          <w:highlight w:val="none"/>
        </w:rPr>
      </w:pPr>
    </w:p>
    <w:p w14:paraId="68BE0EF5">
      <w:pPr>
        <w:ind w:firstLine="480"/>
        <w:rPr>
          <w:rFonts w:hint="eastAsia" w:ascii="宋体" w:hAnsi="宋体" w:cs="宋体"/>
          <w:color w:val="auto"/>
          <w:highlight w:val="none"/>
        </w:rPr>
      </w:pPr>
    </w:p>
    <w:p w14:paraId="6F033D8D">
      <w:pPr>
        <w:ind w:firstLine="960" w:firstLineChars="400"/>
        <w:rPr>
          <w:rFonts w:hint="eastAsia" w:ascii="宋体" w:hAnsi="宋体" w:cs="宋体"/>
          <w:color w:val="auto"/>
          <w:highlight w:val="none"/>
        </w:rPr>
      </w:pPr>
      <w:r>
        <w:rPr>
          <w:rFonts w:hint="eastAsia" w:ascii="宋体" w:hAnsi="宋体" w:cs="宋体"/>
          <w:color w:val="auto"/>
          <w:highlight w:val="none"/>
        </w:rPr>
        <w:t>注：投标文件中附原件扫描件。</w:t>
      </w:r>
    </w:p>
    <w:p w14:paraId="71DEAD8E">
      <w:pPr>
        <w:ind w:firstLine="480"/>
        <w:rPr>
          <w:rFonts w:hint="eastAsia" w:ascii="宋体" w:hAnsi="宋体" w:cs="宋体"/>
          <w:color w:val="auto"/>
          <w:highlight w:val="none"/>
        </w:rPr>
      </w:pPr>
    </w:p>
    <w:p w14:paraId="0D706A9F">
      <w:pPr>
        <w:ind w:firstLine="480"/>
        <w:rPr>
          <w:rFonts w:hint="eastAsia" w:ascii="宋体" w:hAnsi="宋体" w:cs="宋体"/>
          <w:color w:val="auto"/>
          <w:highlight w:val="none"/>
        </w:rPr>
      </w:pPr>
    </w:p>
    <w:p w14:paraId="16782E7F">
      <w:pPr>
        <w:ind w:firstLine="480"/>
        <w:rPr>
          <w:rFonts w:hint="eastAsia" w:ascii="宋体" w:hAnsi="宋体" w:cs="宋体"/>
          <w:color w:val="auto"/>
          <w:highlight w:val="none"/>
        </w:rPr>
      </w:pPr>
    </w:p>
    <w:p w14:paraId="17DFA4C9">
      <w:pPr>
        <w:autoSpaceDE w:val="0"/>
        <w:autoSpaceDN w:val="0"/>
        <w:ind w:firstLine="0" w:firstLineChars="0"/>
        <w:jc w:val="left"/>
        <w:rPr>
          <w:rFonts w:hint="eastAsia" w:ascii="宋体" w:hAnsi="宋体" w:cs="宋体"/>
          <w:color w:val="auto"/>
          <w:kern w:val="0"/>
          <w:szCs w:val="21"/>
          <w:highlight w:val="none"/>
        </w:rPr>
      </w:pPr>
    </w:p>
    <w:p w14:paraId="7315A61E">
      <w:pPr>
        <w:pStyle w:val="3"/>
        <w:spacing w:before="159" w:after="159"/>
        <w:rPr>
          <w:rFonts w:hint="eastAsia" w:ascii="宋体" w:hAnsi="宋体" w:cs="宋体"/>
          <w:color w:val="auto"/>
          <w:sz w:val="11"/>
          <w:szCs w:val="6"/>
          <w:highlight w:val="none"/>
        </w:rPr>
      </w:pPr>
      <w:bookmarkStart w:id="804" w:name="_Toc30499"/>
      <w:bookmarkStart w:id="805" w:name="_Toc515006549"/>
      <w:bookmarkStart w:id="806" w:name="_Toc24337"/>
      <w:bookmarkStart w:id="807" w:name="_Toc25008"/>
      <w:bookmarkStart w:id="808" w:name="_Toc16069"/>
      <w:bookmarkStart w:id="809" w:name="_Toc334049649"/>
      <w:bookmarkStart w:id="810" w:name="_Toc334049243"/>
      <w:bookmarkStart w:id="811" w:name="_Toc340_WPSOffice_Level1"/>
      <w:bookmarkStart w:id="812" w:name="_Toc30702"/>
      <w:bookmarkStart w:id="813" w:name="_Toc2085_WPSOffice_Level1"/>
      <w:bookmarkStart w:id="814" w:name="_Toc334049701"/>
      <w:bookmarkStart w:id="815" w:name="_Toc429844196"/>
      <w:r>
        <w:rPr>
          <w:rFonts w:hint="eastAsia" w:ascii="宋体" w:hAnsi="宋体" w:cs="宋体"/>
          <w:color w:val="auto"/>
          <w:highlight w:val="none"/>
        </w:rPr>
        <w:br w:type="page"/>
      </w:r>
      <w:bookmarkStart w:id="816" w:name="_Toc9649"/>
      <w:bookmarkStart w:id="817" w:name="_Toc9180"/>
      <w:bookmarkStart w:id="818" w:name="_Toc13276"/>
    </w:p>
    <w:p w14:paraId="2DE3F3A8">
      <w:pPr>
        <w:pStyle w:val="3"/>
        <w:spacing w:before="159" w:after="159"/>
        <w:rPr>
          <w:rFonts w:hint="eastAsia" w:ascii="宋体" w:hAnsi="宋体" w:cs="宋体"/>
          <w:color w:val="auto"/>
          <w:highlight w:val="none"/>
        </w:rPr>
      </w:pPr>
      <w:bookmarkStart w:id="819" w:name="_Toc10359"/>
      <w:r>
        <w:rPr>
          <w:rFonts w:hint="eastAsia" w:ascii="宋体" w:hAnsi="宋体" w:cs="宋体"/>
          <w:color w:val="auto"/>
          <w:highlight w:val="none"/>
        </w:rPr>
        <w:t>三、投标保证金</w:t>
      </w:r>
      <w:bookmarkEnd w:id="804"/>
      <w:bookmarkEnd w:id="805"/>
      <w:bookmarkEnd w:id="806"/>
      <w:bookmarkEnd w:id="807"/>
      <w:bookmarkEnd w:id="808"/>
      <w:bookmarkEnd w:id="809"/>
      <w:bookmarkEnd w:id="810"/>
      <w:bookmarkEnd w:id="811"/>
      <w:bookmarkEnd w:id="812"/>
      <w:bookmarkEnd w:id="813"/>
      <w:bookmarkEnd w:id="814"/>
      <w:bookmarkEnd w:id="816"/>
      <w:bookmarkEnd w:id="817"/>
      <w:bookmarkEnd w:id="818"/>
      <w:bookmarkEnd w:id="819"/>
    </w:p>
    <w:p w14:paraId="79270D99">
      <w:pPr>
        <w:spacing w:line="312" w:lineRule="auto"/>
        <w:ind w:firstLine="482"/>
        <w:outlineLvl w:val="2"/>
        <w:rPr>
          <w:rFonts w:hint="eastAsia" w:ascii="宋体" w:hAnsi="宋体" w:cs="宋体"/>
          <w:b/>
          <w:color w:val="auto"/>
          <w:highlight w:val="none"/>
        </w:rPr>
      </w:pPr>
      <w:bookmarkStart w:id="820" w:name="_Toc29158"/>
      <w:bookmarkStart w:id="821" w:name="_Toc26510"/>
      <w:bookmarkStart w:id="822" w:name="_Toc19776"/>
      <w:bookmarkStart w:id="823" w:name="_Toc22044"/>
      <w:r>
        <w:rPr>
          <w:rFonts w:hint="eastAsia" w:ascii="宋体" w:hAnsi="宋体" w:cs="宋体"/>
          <w:b/>
          <w:color w:val="auto"/>
          <w:highlight w:val="none"/>
        </w:rPr>
        <w:t>1、若采用银行转账、网银、电汇，投标人按以下要求执行：</w:t>
      </w:r>
      <w:bookmarkEnd w:id="820"/>
      <w:bookmarkEnd w:id="821"/>
    </w:p>
    <w:p w14:paraId="579A6095">
      <w:pPr>
        <w:autoSpaceDE w:val="0"/>
        <w:autoSpaceDN w:val="0"/>
        <w:spacing w:line="312" w:lineRule="auto"/>
        <w:ind w:firstLine="240" w:firstLineChars="100"/>
        <w:jc w:val="left"/>
        <w:rPr>
          <w:rFonts w:hint="eastAsia" w:ascii="宋体" w:hAnsi="宋体" w:cs="宋体"/>
          <w:color w:val="auto"/>
          <w:kern w:val="0"/>
          <w:highlight w:val="none"/>
        </w:rPr>
      </w:pPr>
      <w:r>
        <w:rPr>
          <w:rFonts w:hint="eastAsia" w:ascii="宋体" w:hAnsi="宋体" w:cs="宋体"/>
          <w:color w:val="auto"/>
          <w:kern w:val="0"/>
          <w:highlight w:val="none"/>
        </w:rPr>
        <w:t>（1）在此提供“保证金缴纳回执”彩色扫描件</w:t>
      </w:r>
      <w:r>
        <w:rPr>
          <w:rFonts w:hint="eastAsia" w:ascii="宋体" w:hAnsi="宋体" w:cs="宋体"/>
          <w:bCs/>
          <w:color w:val="auto"/>
          <w:highlight w:val="none"/>
        </w:rPr>
        <w:t>（需加盖单位电子签章）</w:t>
      </w:r>
      <w:r>
        <w:rPr>
          <w:rFonts w:hint="eastAsia" w:ascii="宋体" w:hAnsi="宋体" w:cs="宋体"/>
          <w:color w:val="auto"/>
          <w:kern w:val="0"/>
          <w:highlight w:val="none"/>
        </w:rPr>
        <w:t>。</w:t>
      </w:r>
    </w:p>
    <w:p w14:paraId="16F31A36">
      <w:pPr>
        <w:autoSpaceDE w:val="0"/>
        <w:autoSpaceDN w:val="0"/>
        <w:spacing w:line="312" w:lineRule="auto"/>
        <w:ind w:firstLine="240" w:firstLineChars="100"/>
        <w:jc w:val="left"/>
        <w:rPr>
          <w:rFonts w:hint="eastAsia" w:ascii="宋体" w:hAnsi="宋体" w:cs="宋体"/>
          <w:color w:val="auto"/>
          <w:kern w:val="0"/>
          <w:highlight w:val="none"/>
        </w:rPr>
      </w:pPr>
      <w:r>
        <w:rPr>
          <w:rFonts w:hint="eastAsia" w:ascii="宋体" w:hAnsi="宋体" w:cs="宋体"/>
          <w:color w:val="auto"/>
          <w:kern w:val="0"/>
          <w:highlight w:val="none"/>
        </w:rPr>
        <w:t>（2）投标保证金缴纳凭证的</w:t>
      </w:r>
      <w:r>
        <w:rPr>
          <w:rFonts w:hint="eastAsia" w:ascii="宋体" w:hAnsi="宋体" w:cs="宋体"/>
          <w:bCs/>
          <w:color w:val="auto"/>
          <w:highlight w:val="none"/>
        </w:rPr>
        <w:t>彩色扫描件（需加盖单位电子签章）</w:t>
      </w:r>
      <w:r>
        <w:rPr>
          <w:rFonts w:hint="eastAsia" w:ascii="宋体" w:hAnsi="宋体" w:cs="宋体"/>
          <w:color w:val="auto"/>
          <w:kern w:val="0"/>
          <w:highlight w:val="none"/>
        </w:rPr>
        <w:t>。</w:t>
      </w:r>
    </w:p>
    <w:p w14:paraId="1B241039">
      <w:pPr>
        <w:autoSpaceDE w:val="0"/>
        <w:autoSpaceDN w:val="0"/>
        <w:spacing w:line="312" w:lineRule="auto"/>
        <w:ind w:firstLine="240" w:firstLineChars="100"/>
        <w:jc w:val="left"/>
        <w:rPr>
          <w:rFonts w:hint="eastAsia" w:ascii="宋体" w:hAnsi="宋体" w:cs="宋体"/>
          <w:color w:val="auto"/>
          <w:kern w:val="0"/>
          <w:highlight w:val="none"/>
        </w:rPr>
      </w:pPr>
      <w:r>
        <w:rPr>
          <w:rFonts w:hint="eastAsia" w:ascii="宋体" w:hAnsi="宋体" w:cs="宋体"/>
          <w:color w:val="auto"/>
          <w:kern w:val="0"/>
          <w:highlight w:val="none"/>
        </w:rPr>
        <w:t>（3）在此提供基本账户信息证明材料彩色扫描件</w:t>
      </w:r>
      <w:r>
        <w:rPr>
          <w:rFonts w:hint="eastAsia" w:ascii="宋体" w:hAnsi="宋体" w:cs="宋体"/>
          <w:bCs/>
          <w:color w:val="auto"/>
          <w:highlight w:val="none"/>
        </w:rPr>
        <w:t>（需加盖单位电子签章）</w:t>
      </w:r>
      <w:r>
        <w:rPr>
          <w:rFonts w:hint="eastAsia" w:ascii="宋体" w:hAnsi="宋体" w:cs="宋体"/>
          <w:color w:val="auto"/>
          <w:kern w:val="0"/>
          <w:highlight w:val="none"/>
        </w:rPr>
        <w:t>。</w:t>
      </w:r>
    </w:p>
    <w:p w14:paraId="2546A1B6">
      <w:pPr>
        <w:spacing w:line="312" w:lineRule="auto"/>
        <w:ind w:firstLine="482"/>
        <w:outlineLvl w:val="2"/>
        <w:rPr>
          <w:rFonts w:hint="eastAsia" w:ascii="宋体" w:hAnsi="宋体" w:cs="宋体"/>
          <w:b/>
          <w:color w:val="auto"/>
          <w:highlight w:val="none"/>
        </w:rPr>
      </w:pPr>
      <w:bookmarkStart w:id="824" w:name="_Toc9976"/>
      <w:bookmarkStart w:id="825" w:name="_Toc14733"/>
      <w:r>
        <w:rPr>
          <w:rFonts w:hint="eastAsia" w:ascii="宋体" w:hAnsi="宋体" w:cs="宋体"/>
          <w:b/>
          <w:color w:val="auto"/>
          <w:highlight w:val="none"/>
        </w:rPr>
        <w:t>2、若采用银行保函，投标人按以下要求执行：</w:t>
      </w:r>
      <w:bookmarkEnd w:id="824"/>
      <w:bookmarkEnd w:id="825"/>
    </w:p>
    <w:p w14:paraId="6D1D3B8D">
      <w:pPr>
        <w:spacing w:line="312" w:lineRule="auto"/>
        <w:ind w:left="274" w:leftChars="114" w:firstLine="0" w:firstLineChars="0"/>
        <w:rPr>
          <w:rFonts w:hint="eastAsia" w:ascii="宋体" w:hAnsi="宋体" w:cs="宋体"/>
          <w:bCs/>
          <w:color w:val="auto"/>
          <w:highlight w:val="none"/>
        </w:rPr>
      </w:pPr>
      <w:bookmarkStart w:id="826" w:name="_Toc6085"/>
      <w:r>
        <w:rPr>
          <w:rFonts w:hint="eastAsia" w:ascii="宋体" w:hAnsi="宋体" w:cs="宋体"/>
          <w:bCs/>
          <w:color w:val="auto"/>
          <w:highlight w:val="none"/>
        </w:rPr>
        <w:t>（1）在此提供“保证金缴纳回执”彩色扫描件（如有）。</w:t>
      </w:r>
    </w:p>
    <w:p w14:paraId="4A5883FE">
      <w:pPr>
        <w:spacing w:line="312" w:lineRule="auto"/>
        <w:ind w:left="274" w:leftChars="114" w:firstLine="0" w:firstLineChars="0"/>
        <w:rPr>
          <w:rFonts w:hint="eastAsia" w:ascii="宋体" w:hAnsi="宋体" w:cs="宋体"/>
          <w:bCs/>
          <w:color w:val="auto"/>
          <w:highlight w:val="none"/>
        </w:rPr>
      </w:pPr>
      <w:r>
        <w:rPr>
          <w:rFonts w:hint="eastAsia" w:ascii="宋体" w:hAnsi="宋体" w:cs="宋体"/>
          <w:bCs/>
          <w:color w:val="auto"/>
          <w:highlight w:val="none"/>
        </w:rPr>
        <w:t>（2）在此提供保函的彩色扫描件（需加盖单位电子签章）。</w:t>
      </w:r>
    </w:p>
    <w:p w14:paraId="36243678">
      <w:pPr>
        <w:spacing w:line="312" w:lineRule="auto"/>
        <w:ind w:left="274" w:leftChars="114" w:firstLine="0" w:firstLineChars="0"/>
        <w:rPr>
          <w:rFonts w:hint="eastAsia" w:ascii="宋体" w:hAnsi="宋体" w:cs="宋体"/>
          <w:bCs/>
          <w:color w:val="auto"/>
          <w:highlight w:val="none"/>
        </w:rPr>
      </w:pPr>
      <w:r>
        <w:rPr>
          <w:rFonts w:hint="eastAsia" w:ascii="宋体" w:hAnsi="宋体" w:cs="宋体"/>
          <w:bCs/>
          <w:color w:val="auto"/>
          <w:highlight w:val="none"/>
        </w:rPr>
        <w:t>（3）在此提供基本账户信息证明材料彩色扫描件（需加盖单位电子签章）。</w:t>
      </w:r>
    </w:p>
    <w:p w14:paraId="30EDF32C">
      <w:pPr>
        <w:autoSpaceDE w:val="0"/>
        <w:autoSpaceDN w:val="0"/>
        <w:spacing w:line="312" w:lineRule="auto"/>
        <w:ind w:firstLine="482"/>
        <w:jc w:val="left"/>
        <w:outlineLvl w:val="2"/>
        <w:rPr>
          <w:rFonts w:hint="eastAsia" w:ascii="宋体" w:hAnsi="宋体" w:cs="宋体"/>
          <w:b/>
          <w:color w:val="auto"/>
          <w:highlight w:val="none"/>
        </w:rPr>
      </w:pPr>
      <w:bookmarkStart w:id="827" w:name="_Toc15035"/>
      <w:r>
        <w:rPr>
          <w:rFonts w:hint="eastAsia" w:ascii="宋体" w:hAnsi="宋体" w:cs="宋体"/>
          <w:b/>
          <w:color w:val="auto"/>
          <w:highlight w:val="none"/>
        </w:rPr>
        <w:t>3、若采用保证保险，投标人按以下要求执行：</w:t>
      </w:r>
      <w:bookmarkEnd w:id="826"/>
      <w:bookmarkEnd w:id="827"/>
    </w:p>
    <w:p w14:paraId="6777BE50">
      <w:pPr>
        <w:autoSpaceDE w:val="0"/>
        <w:autoSpaceDN w:val="0"/>
        <w:spacing w:line="312" w:lineRule="auto"/>
        <w:ind w:firstLine="240" w:firstLineChars="100"/>
        <w:jc w:val="left"/>
        <w:rPr>
          <w:rFonts w:hint="eastAsia" w:ascii="宋体" w:hAnsi="宋体" w:cs="宋体"/>
          <w:bCs/>
          <w:color w:val="auto"/>
          <w:highlight w:val="none"/>
        </w:rPr>
      </w:pPr>
      <w:r>
        <w:rPr>
          <w:rFonts w:hint="eastAsia" w:ascii="宋体" w:hAnsi="宋体" w:cs="宋体"/>
          <w:color w:val="auto"/>
          <w:kern w:val="0"/>
          <w:highlight w:val="none"/>
        </w:rPr>
        <w:t>（1）</w:t>
      </w:r>
      <w:r>
        <w:rPr>
          <w:rFonts w:hint="eastAsia" w:ascii="宋体" w:hAnsi="宋体" w:cs="宋体"/>
          <w:bCs/>
          <w:color w:val="auto"/>
          <w:highlight w:val="none"/>
        </w:rPr>
        <w:t>在此提供“保证金缴纳回执”彩色扫描件（如有）。</w:t>
      </w:r>
    </w:p>
    <w:p w14:paraId="1605D978">
      <w:pPr>
        <w:autoSpaceDE w:val="0"/>
        <w:autoSpaceDN w:val="0"/>
        <w:spacing w:line="312" w:lineRule="auto"/>
        <w:ind w:firstLine="240" w:firstLineChars="100"/>
        <w:jc w:val="left"/>
        <w:rPr>
          <w:rFonts w:hint="eastAsia" w:ascii="宋体" w:hAnsi="宋体" w:cs="宋体"/>
          <w:color w:val="auto"/>
          <w:kern w:val="0"/>
          <w:highlight w:val="none"/>
        </w:rPr>
      </w:pPr>
      <w:r>
        <w:rPr>
          <w:rFonts w:hint="eastAsia" w:ascii="宋体" w:hAnsi="宋体" w:cs="宋体"/>
          <w:bCs/>
          <w:color w:val="auto"/>
          <w:highlight w:val="none"/>
        </w:rPr>
        <w:t>（2）</w:t>
      </w:r>
      <w:r>
        <w:rPr>
          <w:rFonts w:hint="eastAsia" w:ascii="宋体" w:hAnsi="宋体" w:cs="宋体"/>
          <w:color w:val="auto"/>
          <w:kern w:val="0"/>
          <w:highlight w:val="none"/>
        </w:rPr>
        <w:t>在此提供保证保险的彩色扫描件</w:t>
      </w:r>
      <w:r>
        <w:rPr>
          <w:rFonts w:hint="eastAsia" w:ascii="宋体" w:hAnsi="宋体" w:cs="宋体"/>
          <w:bCs/>
          <w:color w:val="auto"/>
          <w:highlight w:val="none"/>
        </w:rPr>
        <w:t>（需加盖单位电子签章）</w:t>
      </w:r>
      <w:r>
        <w:rPr>
          <w:rFonts w:hint="eastAsia" w:ascii="宋体" w:hAnsi="宋体" w:cs="宋体"/>
          <w:color w:val="auto"/>
          <w:kern w:val="0"/>
          <w:highlight w:val="none"/>
        </w:rPr>
        <w:t>。</w:t>
      </w:r>
    </w:p>
    <w:p w14:paraId="2FF1314C">
      <w:pPr>
        <w:autoSpaceDE w:val="0"/>
        <w:autoSpaceDN w:val="0"/>
        <w:spacing w:line="312" w:lineRule="auto"/>
        <w:ind w:firstLine="240" w:firstLineChars="100"/>
        <w:jc w:val="left"/>
        <w:rPr>
          <w:rFonts w:hint="eastAsia" w:ascii="宋体" w:hAnsi="宋体" w:cs="宋体"/>
          <w:color w:val="auto"/>
          <w:highlight w:val="none"/>
        </w:rPr>
      </w:pPr>
      <w:r>
        <w:rPr>
          <w:rFonts w:hint="eastAsia" w:ascii="宋体" w:hAnsi="宋体" w:cs="宋体"/>
          <w:color w:val="auto"/>
          <w:kern w:val="0"/>
          <w:highlight w:val="none"/>
        </w:rPr>
        <w:t>（3）在此提供基本账户信息证明材料彩色扫描件</w:t>
      </w:r>
      <w:r>
        <w:rPr>
          <w:rFonts w:hint="eastAsia" w:ascii="宋体" w:hAnsi="宋体" w:cs="宋体"/>
          <w:bCs/>
          <w:color w:val="auto"/>
          <w:highlight w:val="none"/>
        </w:rPr>
        <w:t>（需加盖单位电子签章）</w:t>
      </w:r>
      <w:r>
        <w:rPr>
          <w:rFonts w:hint="eastAsia" w:ascii="宋体" w:hAnsi="宋体" w:cs="宋体"/>
          <w:color w:val="auto"/>
          <w:kern w:val="0"/>
          <w:highlight w:val="none"/>
        </w:rPr>
        <w:t>。</w:t>
      </w:r>
    </w:p>
    <w:p w14:paraId="1B5F7C7B">
      <w:pPr>
        <w:pStyle w:val="23"/>
        <w:widowControl/>
        <w:spacing w:beforeAutospacing="0" w:afterAutospacing="0"/>
        <w:ind w:firstLine="482"/>
        <w:rPr>
          <w:rFonts w:hint="eastAsia" w:ascii="宋体" w:hAnsi="宋体" w:cs="宋体"/>
          <w:b/>
          <w:color w:val="auto"/>
          <w:kern w:val="2"/>
          <w:highlight w:val="none"/>
        </w:rPr>
      </w:pPr>
      <w:r>
        <w:rPr>
          <w:rFonts w:hint="eastAsia" w:ascii="宋体" w:hAnsi="宋体" w:cs="宋体"/>
          <w:b/>
          <w:color w:val="auto"/>
          <w:kern w:val="2"/>
          <w:highlight w:val="none"/>
        </w:rPr>
        <w:t>4、本项目免于收取无失信记录企业投标保证金。无失信记录的投标人需提供无失信记录企业的相应证明材料。</w:t>
      </w:r>
    </w:p>
    <w:p w14:paraId="572E37E7">
      <w:pPr>
        <w:spacing w:line="240" w:lineRule="auto"/>
        <w:ind w:firstLine="480"/>
        <w:rPr>
          <w:rFonts w:hint="eastAsia" w:ascii="宋体" w:hAnsi="宋体" w:cs="宋体"/>
          <w:color w:val="auto"/>
          <w:highlight w:val="none"/>
        </w:rPr>
      </w:pPr>
      <w:r>
        <w:rPr>
          <w:rFonts w:hint="eastAsia" w:ascii="宋体" w:hAnsi="宋体" w:cs="宋体"/>
          <w:color w:val="auto"/>
          <w:highlight w:val="none"/>
        </w:rPr>
        <w:br w:type="page"/>
      </w:r>
    </w:p>
    <w:p w14:paraId="58A5B38A">
      <w:pPr>
        <w:spacing w:line="240" w:lineRule="auto"/>
        <w:ind w:firstLine="260"/>
        <w:rPr>
          <w:rFonts w:hint="eastAsia" w:ascii="宋体" w:hAnsi="宋体" w:cs="宋体"/>
          <w:color w:val="auto"/>
          <w:sz w:val="13"/>
          <w:szCs w:val="11"/>
          <w:highlight w:val="none"/>
        </w:rPr>
      </w:pPr>
    </w:p>
    <w:p w14:paraId="7683CB76">
      <w:pPr>
        <w:ind w:firstLine="480"/>
        <w:rPr>
          <w:rFonts w:hint="eastAsia" w:ascii="宋体" w:hAnsi="宋体" w:cs="宋体"/>
          <w:color w:val="auto"/>
          <w:highlight w:val="none"/>
        </w:rPr>
      </w:pPr>
      <w:r>
        <w:rPr>
          <w:rFonts w:hint="eastAsia" w:ascii="宋体" w:hAnsi="宋体" w:cs="宋体"/>
          <w:color w:val="auto"/>
          <w:highlight w:val="none"/>
        </w:rPr>
        <w:t>银行保函格式</w:t>
      </w:r>
      <w:bookmarkEnd w:id="822"/>
      <w:bookmarkEnd w:id="823"/>
      <w:r>
        <w:rPr>
          <w:rFonts w:hint="eastAsia" w:ascii="宋体" w:hAnsi="宋体" w:cs="宋体"/>
          <w:color w:val="auto"/>
          <w:highlight w:val="none"/>
        </w:rPr>
        <w:t>参考如下：</w:t>
      </w:r>
    </w:p>
    <w:p w14:paraId="6E58E202">
      <w:pPr>
        <w:wordWrap w:val="0"/>
        <w:ind w:firstLine="562"/>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银行保函</w:t>
      </w:r>
    </w:p>
    <w:p w14:paraId="4B456238">
      <w:pPr>
        <w:tabs>
          <w:tab w:val="left" w:pos="420"/>
          <w:tab w:val="left" w:pos="840"/>
          <w:tab w:val="left" w:pos="1260"/>
          <w:tab w:val="left" w:pos="1680"/>
          <w:tab w:val="left" w:pos="2100"/>
          <w:tab w:val="left" w:pos="2520"/>
          <w:tab w:val="left" w:pos="2940"/>
          <w:tab w:val="left" w:pos="3360"/>
          <w:tab w:val="left" w:pos="3780"/>
          <w:tab w:val="left" w:pos="4890"/>
        </w:tabs>
        <w:wordWrap w:val="0"/>
        <w:ind w:firstLine="480"/>
        <w:rPr>
          <w:rFonts w:hint="eastAsia" w:ascii="宋体" w:hAnsi="宋体" w:cs="宋体"/>
          <w:color w:val="auto"/>
          <w:highlight w:val="none"/>
        </w:rPr>
      </w:pPr>
      <w:r>
        <w:rPr>
          <w:rFonts w:hint="eastAsia" w:ascii="宋体" w:hAnsi="宋体" w:cs="宋体"/>
          <w:color w:val="auto"/>
          <w:highlight w:val="none"/>
          <w:u w:val="single"/>
        </w:rPr>
        <w:t>（招标人名称）</w:t>
      </w:r>
      <w:r>
        <w:rPr>
          <w:rFonts w:hint="eastAsia" w:ascii="宋体" w:hAnsi="宋体" w:cs="宋体"/>
          <w:color w:val="auto"/>
          <w:highlight w:val="none"/>
        </w:rPr>
        <w:t>：</w:t>
      </w:r>
    </w:p>
    <w:p w14:paraId="2278A328">
      <w:pPr>
        <w:ind w:firstLine="480"/>
        <w:jc w:val="left"/>
        <w:rPr>
          <w:rFonts w:hint="eastAsia" w:ascii="宋体" w:hAnsi="宋体" w:cs="宋体"/>
          <w:color w:val="auto"/>
          <w:highlight w:val="none"/>
        </w:rPr>
      </w:pPr>
      <w:r>
        <w:rPr>
          <w:rFonts w:hint="eastAsia" w:ascii="宋体" w:hAnsi="宋体" w:cs="宋体"/>
          <w:color w:val="auto"/>
          <w:highlight w:val="none"/>
        </w:rPr>
        <w:t>鉴于</w:t>
      </w:r>
      <w:r>
        <w:rPr>
          <w:rFonts w:hint="eastAsia" w:ascii="宋体" w:hAnsi="宋体" w:cs="宋体"/>
          <w:color w:val="auto"/>
          <w:highlight w:val="none"/>
          <w:u w:val="single"/>
        </w:rPr>
        <w:t xml:space="preserve">       </w:t>
      </w:r>
      <w:r>
        <w:rPr>
          <w:rFonts w:hint="eastAsia" w:ascii="宋体" w:hAnsi="宋体" w:cs="宋体"/>
          <w:color w:val="auto"/>
          <w:highlight w:val="none"/>
        </w:rPr>
        <w:t>（</w:t>
      </w:r>
      <w:r>
        <w:rPr>
          <w:rFonts w:hint="eastAsia" w:ascii="宋体" w:hAnsi="宋体" w:cs="宋体"/>
          <w:color w:val="auto"/>
          <w:spacing w:val="40"/>
          <w:highlight w:val="none"/>
        </w:rPr>
        <w:t>投标人名称）（以下称“投标人”</w:t>
      </w:r>
      <w:r>
        <w:rPr>
          <w:rFonts w:hint="eastAsia" w:ascii="宋体" w:hAnsi="宋体" w:cs="宋体"/>
          <w:color w:val="auto"/>
          <w:highlight w:val="none"/>
        </w:rPr>
        <w:t>）于</w:t>
      </w:r>
      <w:r>
        <w:rPr>
          <w:rFonts w:hint="eastAsia" w:ascii="宋体" w:hAnsi="宋体" w:cs="宋体"/>
          <w:color w:val="auto"/>
          <w:highlight w:val="none"/>
          <w:u w:val="single"/>
        </w:rPr>
        <w:t xml:space="preserve">  </w:t>
      </w:r>
      <w:r>
        <w:rPr>
          <w:rFonts w:hint="eastAsia" w:ascii="宋体" w:hAnsi="宋体" w:cs="宋体"/>
          <w:color w:val="auto"/>
          <w:highlight w:val="none"/>
        </w:rPr>
        <w:t>年</w:t>
      </w:r>
      <w:r>
        <w:rPr>
          <w:rFonts w:hint="eastAsia" w:ascii="宋体" w:hAnsi="宋体" w:cs="宋体"/>
          <w:color w:val="auto"/>
          <w:highlight w:val="none"/>
          <w:u w:val="single"/>
        </w:rPr>
        <w:t xml:space="preserve">  </w:t>
      </w:r>
      <w:r>
        <w:rPr>
          <w:rFonts w:hint="eastAsia" w:ascii="宋体" w:hAnsi="宋体" w:cs="宋体"/>
          <w:color w:val="auto"/>
          <w:highlight w:val="none"/>
        </w:rPr>
        <w:t>月</w:t>
      </w:r>
      <w:r>
        <w:rPr>
          <w:rFonts w:hint="eastAsia" w:ascii="宋体" w:hAnsi="宋体" w:cs="宋体"/>
          <w:color w:val="auto"/>
          <w:highlight w:val="none"/>
          <w:u w:val="single"/>
        </w:rPr>
        <w:t xml:space="preserve">  </w:t>
      </w:r>
      <w:r>
        <w:rPr>
          <w:rFonts w:hint="eastAsia" w:ascii="宋体" w:hAnsi="宋体" w:cs="宋体"/>
          <w:color w:val="auto"/>
          <w:highlight w:val="none"/>
        </w:rPr>
        <w:t>日（投标截止时间）参加</w:t>
      </w:r>
      <w:r>
        <w:rPr>
          <w:rFonts w:hint="eastAsia" w:ascii="宋体" w:hAnsi="宋体" w:cs="宋体"/>
          <w:color w:val="auto"/>
          <w:highlight w:val="none"/>
          <w:u w:val="single"/>
        </w:rPr>
        <w:t xml:space="preserve">    </w:t>
      </w:r>
      <w:r>
        <w:rPr>
          <w:rFonts w:hint="eastAsia" w:ascii="宋体" w:hAnsi="宋体" w:cs="宋体"/>
          <w:color w:val="auto"/>
          <w:highlight w:val="none"/>
        </w:rPr>
        <w:t>（项目名称）</w:t>
      </w:r>
      <w:r>
        <w:rPr>
          <w:rFonts w:hint="eastAsia" w:ascii="宋体" w:hAnsi="宋体" w:cs="宋体"/>
          <w:color w:val="auto"/>
          <w:highlight w:val="none"/>
          <w:u w:val="single"/>
        </w:rPr>
        <w:t xml:space="preserve">   </w:t>
      </w:r>
      <w:r>
        <w:rPr>
          <w:rFonts w:hint="eastAsia" w:ascii="宋体" w:hAnsi="宋体" w:cs="宋体"/>
          <w:color w:val="auto"/>
          <w:highlight w:val="none"/>
        </w:rPr>
        <w:t>进行投标，</w:t>
      </w:r>
      <w:r>
        <w:rPr>
          <w:rFonts w:hint="eastAsia" w:ascii="宋体" w:hAnsi="宋体" w:cs="宋体"/>
          <w:color w:val="auto"/>
          <w:highlight w:val="none"/>
          <w:u w:val="single"/>
        </w:rPr>
        <w:t xml:space="preserve">   </w:t>
      </w:r>
      <w:r>
        <w:rPr>
          <w:rFonts w:hint="eastAsia" w:ascii="宋体" w:hAnsi="宋体" w:cs="宋体"/>
          <w:color w:val="auto"/>
          <w:highlight w:val="none"/>
        </w:rPr>
        <w:t>（担保人名称，以下简称“我方”）无条件地、不可撤销地保证：若投标人在投标有效期内撤销投标文件，中标后无正当理由不与招标人订立合同，在签订合同时向招标人提出附加条件，不按照招标文件要求提交履约保证金，或发生招标文件明确规定可以不予退还投标保证金的其他情形，我方承担保证责任。收到你方书面通知后，我方在7日内向你方无条件支付人民币（大写）</w:t>
      </w:r>
      <w:r>
        <w:rPr>
          <w:rFonts w:hint="eastAsia" w:ascii="宋体" w:hAnsi="宋体" w:cs="宋体"/>
          <w:color w:val="auto"/>
          <w:highlight w:val="none"/>
          <w:u w:val="single"/>
        </w:rPr>
        <w:t xml:space="preserve">      </w:t>
      </w:r>
      <w:r>
        <w:rPr>
          <w:rFonts w:hint="eastAsia" w:ascii="宋体" w:hAnsi="宋体" w:cs="宋体"/>
          <w:color w:val="auto"/>
          <w:highlight w:val="none"/>
        </w:rPr>
        <w:t>元。</w:t>
      </w:r>
    </w:p>
    <w:p w14:paraId="479550A6">
      <w:pPr>
        <w:ind w:firstLine="480"/>
        <w:rPr>
          <w:rFonts w:hint="eastAsia" w:ascii="宋体" w:hAnsi="宋体" w:cs="宋体"/>
          <w:color w:val="auto"/>
          <w:highlight w:val="none"/>
        </w:rPr>
      </w:pPr>
      <w:r>
        <w:rPr>
          <w:rFonts w:hint="eastAsia" w:ascii="宋体" w:hAnsi="宋体" w:cs="宋体"/>
          <w:color w:val="auto"/>
          <w:highlight w:val="none"/>
        </w:rPr>
        <w:t>本保函在投标有效期或经延长的投标有效期内保持有效。要求我方承担保证责任的通知应在上述期限内送达我方。你方延长投标有效期的决定，应通知我方。</w:t>
      </w:r>
    </w:p>
    <w:p w14:paraId="7BA0DEB6">
      <w:pPr>
        <w:wordWrap w:val="0"/>
        <w:ind w:firstLine="3907" w:firstLineChars="1628"/>
        <w:rPr>
          <w:rFonts w:hint="eastAsia" w:ascii="宋体" w:hAnsi="宋体" w:cs="宋体"/>
          <w:color w:val="auto"/>
          <w:highlight w:val="none"/>
          <w:u w:val="single"/>
        </w:rPr>
      </w:pPr>
      <w:r>
        <w:rPr>
          <w:rFonts w:hint="eastAsia" w:ascii="宋体" w:hAnsi="宋体" w:cs="宋体"/>
          <w:color w:val="auto"/>
          <w:highlight w:val="none"/>
        </w:rPr>
        <w:t>担保人名称：</w:t>
      </w:r>
      <w:r>
        <w:rPr>
          <w:rFonts w:hint="eastAsia" w:ascii="宋体" w:hAnsi="宋体" w:cs="宋体"/>
          <w:color w:val="auto"/>
          <w:highlight w:val="none"/>
          <w:u w:val="single"/>
        </w:rPr>
        <w:t xml:space="preserve">               （盖单位章）</w:t>
      </w:r>
    </w:p>
    <w:p w14:paraId="25D7A8C6">
      <w:pPr>
        <w:wordWrap w:val="0"/>
        <w:ind w:firstLine="3907" w:firstLineChars="1628"/>
        <w:outlineLvl w:val="1"/>
        <w:rPr>
          <w:rFonts w:hint="eastAsia" w:ascii="宋体" w:hAnsi="宋体" w:cs="宋体"/>
          <w:color w:val="auto"/>
          <w:highlight w:val="none"/>
        </w:rPr>
      </w:pPr>
      <w:bookmarkStart w:id="828" w:name="_Toc7304"/>
      <w:bookmarkStart w:id="829" w:name="_Toc20082"/>
      <w:bookmarkStart w:id="830" w:name="_Toc28373"/>
      <w:bookmarkStart w:id="831" w:name="_Toc7722"/>
      <w:bookmarkStart w:id="832" w:name="_Toc21372"/>
      <w:r>
        <w:rPr>
          <w:rFonts w:hint="eastAsia" w:ascii="宋体" w:hAnsi="宋体" w:cs="宋体"/>
          <w:color w:val="auto"/>
          <w:highlight w:val="none"/>
        </w:rPr>
        <w:t>法定代表人或其委托代理人：</w:t>
      </w:r>
      <w:r>
        <w:rPr>
          <w:rFonts w:hint="eastAsia" w:ascii="宋体" w:hAnsi="宋体" w:cs="宋体"/>
          <w:color w:val="auto"/>
          <w:highlight w:val="none"/>
          <w:u w:val="single"/>
        </w:rPr>
        <w:t xml:space="preserve">   （签字）</w:t>
      </w:r>
      <w:bookmarkEnd w:id="828"/>
      <w:bookmarkEnd w:id="829"/>
      <w:bookmarkEnd w:id="830"/>
      <w:bookmarkEnd w:id="831"/>
      <w:bookmarkEnd w:id="832"/>
    </w:p>
    <w:p w14:paraId="41439B6D">
      <w:pPr>
        <w:wordWrap w:val="0"/>
        <w:ind w:firstLine="3907" w:firstLineChars="1628"/>
        <w:rPr>
          <w:rFonts w:hint="eastAsia" w:ascii="宋体" w:hAnsi="宋体" w:cs="宋体"/>
          <w:color w:val="auto"/>
          <w:highlight w:val="none"/>
        </w:rPr>
      </w:pPr>
      <w:r>
        <w:rPr>
          <w:rFonts w:hint="eastAsia" w:ascii="宋体" w:hAnsi="宋体" w:cs="宋体"/>
          <w:color w:val="auto"/>
          <w:highlight w:val="none"/>
        </w:rPr>
        <w:t>地     址：</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p>
    <w:p w14:paraId="02AF4B89">
      <w:pPr>
        <w:wordWrap w:val="0"/>
        <w:ind w:firstLine="3907" w:firstLineChars="1628"/>
        <w:rPr>
          <w:rFonts w:hint="eastAsia" w:ascii="宋体" w:hAnsi="宋体" w:cs="宋体"/>
          <w:color w:val="auto"/>
          <w:highlight w:val="none"/>
        </w:rPr>
      </w:pPr>
      <w:r>
        <w:rPr>
          <w:rFonts w:hint="eastAsia" w:ascii="宋体" w:hAnsi="宋体" w:cs="宋体"/>
          <w:color w:val="auto"/>
          <w:highlight w:val="none"/>
        </w:rPr>
        <w:t>邮政编 码：</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p>
    <w:p w14:paraId="79F03F31">
      <w:pPr>
        <w:wordWrap w:val="0"/>
        <w:ind w:firstLine="3907" w:firstLineChars="1628"/>
        <w:rPr>
          <w:rFonts w:hint="eastAsia" w:ascii="宋体" w:hAnsi="宋体" w:cs="宋体"/>
          <w:color w:val="auto"/>
          <w:highlight w:val="none"/>
          <w:u w:val="single"/>
        </w:rPr>
      </w:pPr>
      <w:r>
        <w:rPr>
          <w:rFonts w:hint="eastAsia" w:ascii="宋体" w:hAnsi="宋体" w:cs="宋体"/>
          <w:color w:val="auto"/>
          <w:highlight w:val="none"/>
        </w:rPr>
        <w:t>电     话：</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p>
    <w:p w14:paraId="124CEA5B">
      <w:pPr>
        <w:wordWrap w:val="0"/>
        <w:ind w:firstLine="3907" w:firstLineChars="1628"/>
        <w:rPr>
          <w:rFonts w:hint="eastAsia" w:ascii="宋体" w:hAnsi="宋体" w:cs="宋体"/>
          <w:color w:val="auto"/>
          <w:highlight w:val="none"/>
        </w:rPr>
      </w:pPr>
      <w:r>
        <w:rPr>
          <w:rFonts w:hint="eastAsia" w:ascii="宋体" w:hAnsi="宋体" w:cs="宋体"/>
          <w:color w:val="auto"/>
          <w:highlight w:val="none"/>
        </w:rPr>
        <w:t>传     真：</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p>
    <w:p w14:paraId="7546078B">
      <w:pPr>
        <w:ind w:firstLine="240" w:firstLineChars="100"/>
        <w:jc w:val="right"/>
        <w:rPr>
          <w:rFonts w:hint="eastAsia" w:ascii="宋体" w:hAnsi="宋体" w:cs="宋体"/>
          <w:color w:val="auto"/>
          <w:highlight w:val="none"/>
        </w:rPr>
      </w:pP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rPr>
        <w:t>年</w:t>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rPr>
          <w:rFonts w:hint="eastAsia" w:ascii="宋体" w:hAnsi="宋体" w:cs="宋体"/>
          <w:color w:val="auto"/>
          <w:highlight w:val="none"/>
        </w:rPr>
        <w:t>月</w:t>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rPr>
          <w:rFonts w:hint="eastAsia" w:ascii="宋体" w:hAnsi="宋体" w:cs="宋体"/>
          <w:color w:val="auto"/>
          <w:highlight w:val="none"/>
        </w:rPr>
        <w:t>日</w:t>
      </w:r>
    </w:p>
    <w:p w14:paraId="7DEAD1A6">
      <w:pPr>
        <w:spacing w:before="100" w:beforeAutospacing="1" w:after="100" w:afterAutospacing="1"/>
        <w:ind w:firstLine="482"/>
        <w:rPr>
          <w:rFonts w:hint="eastAsia" w:ascii="宋体" w:hAnsi="宋体" w:cs="宋体"/>
          <w:b/>
          <w:color w:val="auto"/>
          <w:highlight w:val="none"/>
        </w:rPr>
      </w:pPr>
      <w:r>
        <w:rPr>
          <w:rFonts w:hint="eastAsia" w:ascii="宋体" w:hAnsi="宋体" w:cs="宋体"/>
          <w:b/>
          <w:bCs/>
          <w:color w:val="auto"/>
          <w:highlight w:val="none"/>
        </w:rPr>
        <w:t>注：若采用开具保函银行的保函格式，所开具保函内容不得减少或降低以上保函格式中相关的权利义务和其他相关的实质性内容，在此提供银行保函的彩色扫描件。若不采用银行保函形式缴纳投标保证金的，投标文件中无须提供本银行保函格式。</w:t>
      </w:r>
    </w:p>
    <w:p w14:paraId="3E207FDC">
      <w:pPr>
        <w:pStyle w:val="11"/>
        <w:tabs>
          <w:tab w:val="left" w:pos="2144"/>
        </w:tabs>
        <w:spacing w:before="74"/>
        <w:ind w:left="224" w:firstLine="643"/>
        <w:rPr>
          <w:rFonts w:hint="eastAsia" w:ascii="宋体" w:hAnsi="宋体" w:cs="宋体"/>
          <w:b/>
          <w:color w:val="auto"/>
          <w:sz w:val="32"/>
          <w:szCs w:val="32"/>
          <w:highlight w:val="none"/>
        </w:rPr>
      </w:pPr>
    </w:p>
    <w:p w14:paraId="22689054">
      <w:pPr>
        <w:pStyle w:val="3"/>
        <w:spacing w:before="159" w:after="159"/>
        <w:rPr>
          <w:rFonts w:hint="eastAsia" w:ascii="宋体" w:hAnsi="宋体" w:cs="宋体"/>
          <w:color w:val="auto"/>
          <w:sz w:val="13"/>
          <w:szCs w:val="13"/>
          <w:highlight w:val="none"/>
        </w:rPr>
      </w:pPr>
      <w:r>
        <w:rPr>
          <w:rFonts w:hint="eastAsia" w:ascii="宋体" w:hAnsi="宋体" w:cs="宋体"/>
          <w:color w:val="auto"/>
          <w:szCs w:val="30"/>
          <w:highlight w:val="none"/>
        </w:rPr>
        <w:br w:type="page"/>
      </w:r>
      <w:bookmarkStart w:id="833" w:name="_Toc5620"/>
      <w:bookmarkStart w:id="834" w:name="_Toc16599"/>
      <w:bookmarkStart w:id="835" w:name="_Toc19723"/>
      <w:bookmarkStart w:id="836" w:name="_Toc22495"/>
    </w:p>
    <w:p w14:paraId="5B1EAB6A">
      <w:pPr>
        <w:pStyle w:val="3"/>
        <w:spacing w:before="159" w:after="159"/>
        <w:rPr>
          <w:rFonts w:hint="eastAsia" w:ascii="宋体" w:hAnsi="宋体" w:cs="宋体"/>
          <w:color w:val="auto"/>
          <w:szCs w:val="30"/>
          <w:highlight w:val="none"/>
        </w:rPr>
      </w:pPr>
      <w:bookmarkStart w:id="837" w:name="_Toc28441"/>
      <w:r>
        <w:rPr>
          <w:rFonts w:hint="eastAsia" w:ascii="宋体" w:hAnsi="宋体" w:cs="宋体"/>
          <w:color w:val="auto"/>
          <w:szCs w:val="30"/>
          <w:highlight w:val="none"/>
        </w:rPr>
        <w:t>四、施工组织设计</w:t>
      </w:r>
      <w:bookmarkEnd w:id="833"/>
      <w:bookmarkEnd w:id="834"/>
      <w:bookmarkEnd w:id="835"/>
      <w:bookmarkEnd w:id="836"/>
      <w:bookmarkEnd w:id="837"/>
    </w:p>
    <w:p w14:paraId="201A482D">
      <w:pPr>
        <w:ind w:firstLine="480"/>
        <w:rPr>
          <w:rFonts w:hint="eastAsia" w:ascii="宋体" w:hAnsi="宋体" w:cs="宋体"/>
          <w:color w:val="auto"/>
          <w:highlight w:val="none"/>
          <w:lang w:bidi="zh-CN"/>
        </w:rPr>
      </w:pPr>
      <w:r>
        <w:rPr>
          <w:rFonts w:hint="eastAsia" w:ascii="宋体" w:hAnsi="宋体" w:cs="宋体"/>
          <w:color w:val="auto"/>
          <w:highlight w:val="none"/>
          <w:lang w:bidi="zh-CN"/>
        </w:rPr>
        <w:t>1.投标人应按以下要点编制施工组织设计（文字宜精炼、内容具有针对性）：</w:t>
      </w:r>
    </w:p>
    <w:p w14:paraId="376BBFAB">
      <w:pPr>
        <w:ind w:firstLine="480"/>
        <w:rPr>
          <w:rFonts w:hint="eastAsia" w:ascii="宋体" w:hAnsi="宋体" w:cs="宋体"/>
          <w:color w:val="auto"/>
          <w:highlight w:val="none"/>
          <w:lang w:bidi="zh-CN"/>
        </w:rPr>
      </w:pPr>
      <w:r>
        <w:rPr>
          <w:rFonts w:hint="eastAsia" w:ascii="宋体" w:hAnsi="宋体" w:cs="宋体"/>
          <w:color w:val="auto"/>
          <w:highlight w:val="none"/>
          <w:lang w:bidi="zh-CN"/>
        </w:rPr>
        <w:t>（1）总体施工组织布置及规划</w:t>
      </w:r>
    </w:p>
    <w:p w14:paraId="413DD9E8">
      <w:pPr>
        <w:ind w:firstLine="480"/>
        <w:rPr>
          <w:rFonts w:hint="eastAsia" w:ascii="宋体" w:hAnsi="宋体" w:cs="宋体"/>
          <w:color w:val="auto"/>
          <w:highlight w:val="none"/>
          <w:lang w:bidi="zh-CN"/>
        </w:rPr>
      </w:pPr>
      <w:r>
        <w:rPr>
          <w:rFonts w:hint="eastAsia" w:ascii="宋体" w:hAnsi="宋体" w:cs="宋体"/>
          <w:color w:val="auto"/>
          <w:highlight w:val="none"/>
          <w:lang w:bidi="zh-CN"/>
        </w:rPr>
        <w:t>（2）主要工程项目的施工方案、方法与技术措施（尤其对重点、关键和难点工程的理解及施工方案、工艺流程的控制）及施工标准化管理</w:t>
      </w:r>
    </w:p>
    <w:p w14:paraId="3B41349B">
      <w:pPr>
        <w:ind w:firstLine="480"/>
        <w:rPr>
          <w:rFonts w:hint="eastAsia" w:ascii="宋体" w:hAnsi="宋体" w:cs="宋体"/>
          <w:color w:val="auto"/>
          <w:highlight w:val="none"/>
          <w:lang w:bidi="zh-CN"/>
        </w:rPr>
      </w:pPr>
      <w:r>
        <w:rPr>
          <w:rFonts w:hint="eastAsia" w:ascii="宋体" w:hAnsi="宋体" w:cs="宋体"/>
          <w:color w:val="auto"/>
          <w:highlight w:val="none"/>
          <w:lang w:bidi="zh-CN"/>
        </w:rPr>
        <w:t>（3）工期保证体系及保证措施</w:t>
      </w:r>
    </w:p>
    <w:p w14:paraId="647D2E89">
      <w:pPr>
        <w:ind w:firstLine="480"/>
        <w:rPr>
          <w:rFonts w:hint="eastAsia" w:ascii="宋体" w:hAnsi="宋体" w:cs="宋体"/>
          <w:color w:val="auto"/>
          <w:highlight w:val="none"/>
          <w:lang w:bidi="zh-CN"/>
        </w:rPr>
      </w:pPr>
      <w:r>
        <w:rPr>
          <w:rFonts w:hint="eastAsia" w:ascii="宋体" w:hAnsi="宋体" w:cs="宋体"/>
          <w:color w:val="auto"/>
          <w:highlight w:val="none"/>
          <w:lang w:bidi="zh-CN"/>
        </w:rPr>
        <w:t>（4）工程质量管理体系及保证措施</w:t>
      </w:r>
    </w:p>
    <w:p w14:paraId="628504A0">
      <w:pPr>
        <w:ind w:firstLine="480"/>
        <w:rPr>
          <w:rFonts w:hint="eastAsia" w:ascii="宋体" w:hAnsi="宋体" w:cs="宋体"/>
          <w:color w:val="auto"/>
          <w:highlight w:val="none"/>
          <w:lang w:bidi="zh-CN"/>
        </w:rPr>
      </w:pPr>
      <w:r>
        <w:rPr>
          <w:rFonts w:hint="eastAsia" w:ascii="宋体" w:hAnsi="宋体" w:cs="宋体"/>
          <w:color w:val="auto"/>
          <w:highlight w:val="none"/>
          <w:lang w:bidi="zh-CN"/>
        </w:rPr>
        <w:t>（5）安全生产管理体系及保证措施</w:t>
      </w:r>
    </w:p>
    <w:p w14:paraId="29FFE05A">
      <w:pPr>
        <w:ind w:firstLine="480"/>
        <w:rPr>
          <w:rFonts w:hint="eastAsia" w:ascii="宋体" w:hAnsi="宋体" w:cs="宋体"/>
          <w:color w:val="auto"/>
          <w:highlight w:val="none"/>
          <w:lang w:bidi="zh-CN"/>
        </w:rPr>
      </w:pPr>
      <w:r>
        <w:rPr>
          <w:rFonts w:hint="eastAsia" w:ascii="宋体" w:hAnsi="宋体" w:cs="宋体"/>
          <w:color w:val="auto"/>
          <w:highlight w:val="none"/>
          <w:lang w:bidi="zh-CN"/>
        </w:rPr>
        <w:t>（6）环境保护、水土保持保证体系及保证措施</w:t>
      </w:r>
    </w:p>
    <w:p w14:paraId="3EC54A89">
      <w:pPr>
        <w:ind w:firstLine="480"/>
        <w:rPr>
          <w:rFonts w:hint="eastAsia" w:ascii="宋体" w:hAnsi="宋体" w:cs="宋体"/>
          <w:color w:val="auto"/>
          <w:highlight w:val="none"/>
          <w:lang w:bidi="zh-CN"/>
        </w:rPr>
      </w:pPr>
      <w:r>
        <w:rPr>
          <w:rFonts w:hint="eastAsia" w:ascii="宋体" w:hAnsi="宋体" w:cs="宋体"/>
          <w:color w:val="auto"/>
          <w:highlight w:val="none"/>
          <w:lang w:bidi="zh-CN"/>
        </w:rPr>
        <w:t>（7）文明施工、文物保护保证体系及保证措施</w:t>
      </w:r>
    </w:p>
    <w:p w14:paraId="2A2AA594">
      <w:pPr>
        <w:ind w:firstLine="480"/>
        <w:rPr>
          <w:rFonts w:hint="eastAsia" w:ascii="宋体" w:hAnsi="宋体" w:cs="宋体"/>
          <w:color w:val="auto"/>
          <w:highlight w:val="none"/>
          <w:lang w:bidi="zh-CN"/>
        </w:rPr>
      </w:pPr>
      <w:r>
        <w:rPr>
          <w:rFonts w:hint="eastAsia" w:ascii="宋体" w:hAnsi="宋体" w:cs="宋体"/>
          <w:color w:val="auto"/>
          <w:highlight w:val="none"/>
          <w:lang w:bidi="zh-CN"/>
        </w:rPr>
        <w:t>（8）安全保通保证体系及保证措施</w:t>
      </w:r>
    </w:p>
    <w:p w14:paraId="494B909E">
      <w:pPr>
        <w:ind w:firstLine="480"/>
        <w:rPr>
          <w:rFonts w:hint="eastAsia" w:ascii="宋体" w:hAnsi="宋体" w:cs="宋体"/>
          <w:color w:val="auto"/>
          <w:highlight w:val="none"/>
          <w:lang w:bidi="zh-CN"/>
        </w:rPr>
      </w:pPr>
      <w:r>
        <w:rPr>
          <w:rFonts w:hint="eastAsia" w:ascii="宋体" w:hAnsi="宋体" w:cs="宋体"/>
          <w:color w:val="auto"/>
          <w:highlight w:val="none"/>
          <w:lang w:bidi="zh-CN"/>
        </w:rPr>
        <w:t>（9）项目风险预测与防范，事故应急预案</w:t>
      </w:r>
    </w:p>
    <w:p w14:paraId="6B30F91B">
      <w:pPr>
        <w:ind w:firstLine="480"/>
        <w:rPr>
          <w:rFonts w:hint="eastAsia" w:ascii="宋体" w:hAnsi="宋体" w:cs="宋体"/>
          <w:color w:val="auto"/>
          <w:highlight w:val="none"/>
          <w:lang w:bidi="zh-CN"/>
        </w:rPr>
      </w:pPr>
      <w:r>
        <w:rPr>
          <w:rFonts w:hint="eastAsia" w:ascii="宋体" w:hAnsi="宋体" w:cs="宋体"/>
          <w:color w:val="auto"/>
          <w:highlight w:val="none"/>
          <w:lang w:bidi="zh-CN"/>
        </w:rPr>
        <w:t>（10）对本</w:t>
      </w:r>
      <w:r>
        <w:rPr>
          <w:rFonts w:hint="eastAsia" w:ascii="宋体" w:hAnsi="宋体" w:cs="宋体"/>
          <w:color w:val="auto"/>
          <w:highlight w:val="none"/>
          <w:lang w:val="en-US" w:bidi="zh-CN"/>
        </w:rPr>
        <w:t>项目</w:t>
      </w:r>
      <w:r>
        <w:rPr>
          <w:rFonts w:hint="eastAsia" w:ascii="宋体" w:hAnsi="宋体" w:cs="宋体"/>
          <w:color w:val="auto"/>
          <w:highlight w:val="none"/>
          <w:lang w:bidi="zh-CN"/>
        </w:rPr>
        <w:t>工程施工的意见及建议</w:t>
      </w:r>
    </w:p>
    <w:p w14:paraId="217DC820">
      <w:pPr>
        <w:pStyle w:val="11"/>
        <w:ind w:firstLine="480"/>
        <w:rPr>
          <w:rFonts w:hint="eastAsia" w:ascii="宋体" w:hAnsi="宋体" w:cs="宋体"/>
          <w:color w:val="auto"/>
          <w:highlight w:val="none"/>
          <w:lang w:bidi="zh-CN"/>
        </w:rPr>
      </w:pPr>
      <w:r>
        <w:rPr>
          <w:rFonts w:hint="eastAsia" w:ascii="宋体" w:hAnsi="宋体" w:cs="宋体"/>
          <w:color w:val="auto"/>
          <w:highlight w:val="none"/>
          <w:lang w:bidi="zh-CN"/>
        </w:rPr>
        <w:t>2.施工组织设计除采用文字表述外可附下列图表，</w:t>
      </w:r>
      <w:r>
        <w:rPr>
          <w:rFonts w:hint="eastAsia" w:ascii="宋体" w:hAnsi="宋体" w:cs="宋体"/>
          <w:b/>
          <w:bCs/>
          <w:color w:val="auto"/>
          <w:highlight w:val="none"/>
          <w:lang w:bidi="zh-CN"/>
        </w:rPr>
        <w:t>图表及格式要求附后</w:t>
      </w:r>
      <w:r>
        <w:rPr>
          <w:rFonts w:hint="eastAsia" w:ascii="宋体" w:hAnsi="宋体" w:cs="宋体"/>
          <w:color w:val="auto"/>
          <w:highlight w:val="none"/>
          <w:lang w:bidi="zh-CN"/>
        </w:rPr>
        <w:t>。</w:t>
      </w:r>
    </w:p>
    <w:p w14:paraId="10DB12AA">
      <w:pPr>
        <w:ind w:firstLine="480"/>
        <w:rPr>
          <w:rFonts w:hint="eastAsia" w:ascii="宋体" w:hAnsi="宋体" w:cs="宋体"/>
          <w:color w:val="auto"/>
          <w:highlight w:val="none"/>
          <w:lang w:bidi="zh-CN"/>
        </w:rPr>
      </w:pPr>
      <w:r>
        <w:rPr>
          <w:rFonts w:hint="eastAsia" w:ascii="宋体" w:hAnsi="宋体" w:cs="宋体"/>
          <w:color w:val="auto"/>
          <w:highlight w:val="none"/>
          <w:lang w:bidi="zh-CN"/>
        </w:rPr>
        <w:t>附表一 施工总体计划表</w:t>
      </w:r>
    </w:p>
    <w:p w14:paraId="50F8C9D3">
      <w:pPr>
        <w:ind w:firstLine="480"/>
        <w:rPr>
          <w:rFonts w:hint="eastAsia" w:ascii="宋体" w:hAnsi="宋体" w:cs="宋体"/>
          <w:color w:val="auto"/>
          <w:highlight w:val="none"/>
          <w:lang w:bidi="zh-CN"/>
        </w:rPr>
      </w:pPr>
      <w:r>
        <w:rPr>
          <w:rFonts w:hint="eastAsia" w:ascii="宋体" w:hAnsi="宋体" w:cs="宋体"/>
          <w:color w:val="auto"/>
          <w:highlight w:val="none"/>
          <w:lang w:bidi="zh-CN"/>
        </w:rPr>
        <w:t>附表二 分项工程进度率计划（斜率图）</w:t>
      </w:r>
    </w:p>
    <w:p w14:paraId="2F0CE52A">
      <w:pPr>
        <w:ind w:firstLine="480"/>
        <w:rPr>
          <w:rFonts w:hint="eastAsia" w:ascii="宋体" w:hAnsi="宋体" w:cs="宋体"/>
          <w:color w:val="auto"/>
          <w:highlight w:val="none"/>
          <w:lang w:bidi="zh-CN"/>
        </w:rPr>
      </w:pPr>
      <w:r>
        <w:rPr>
          <w:rFonts w:hint="eastAsia" w:ascii="宋体" w:hAnsi="宋体" w:cs="宋体"/>
          <w:color w:val="auto"/>
          <w:highlight w:val="none"/>
          <w:lang w:bidi="zh-CN"/>
        </w:rPr>
        <w:t>附表三 工程管理曲线</w:t>
      </w:r>
    </w:p>
    <w:p w14:paraId="161B4C5C">
      <w:pPr>
        <w:ind w:firstLine="480"/>
        <w:rPr>
          <w:rFonts w:hint="eastAsia" w:ascii="宋体" w:hAnsi="宋体" w:cs="宋体"/>
          <w:color w:val="auto"/>
          <w:highlight w:val="none"/>
          <w:lang w:bidi="zh-CN"/>
        </w:rPr>
      </w:pPr>
      <w:r>
        <w:rPr>
          <w:rFonts w:hint="eastAsia" w:ascii="宋体" w:hAnsi="宋体" w:cs="宋体"/>
          <w:color w:val="auto"/>
          <w:highlight w:val="none"/>
          <w:lang w:bidi="zh-CN"/>
        </w:rPr>
        <w:t>附表四 分项工程生产率和施工周期表</w:t>
      </w:r>
    </w:p>
    <w:p w14:paraId="7CEA83BB">
      <w:pPr>
        <w:ind w:firstLine="480"/>
        <w:rPr>
          <w:rFonts w:hint="eastAsia" w:ascii="宋体" w:hAnsi="宋体" w:cs="宋体"/>
          <w:color w:val="auto"/>
          <w:highlight w:val="none"/>
          <w:lang w:bidi="zh-CN"/>
        </w:rPr>
      </w:pPr>
      <w:r>
        <w:rPr>
          <w:rFonts w:hint="eastAsia" w:ascii="宋体" w:hAnsi="宋体" w:cs="宋体"/>
          <w:color w:val="auto"/>
          <w:highlight w:val="none"/>
          <w:lang w:bidi="zh-CN"/>
        </w:rPr>
        <w:t>附表五 施工总平面图</w:t>
      </w:r>
    </w:p>
    <w:p w14:paraId="25835B20">
      <w:pPr>
        <w:ind w:firstLine="480"/>
        <w:rPr>
          <w:rFonts w:hint="eastAsia" w:ascii="宋体" w:hAnsi="宋体" w:cs="宋体"/>
          <w:color w:val="auto"/>
          <w:highlight w:val="none"/>
          <w:lang w:bidi="zh-CN"/>
        </w:rPr>
      </w:pPr>
      <w:r>
        <w:rPr>
          <w:rFonts w:hint="eastAsia" w:ascii="宋体" w:hAnsi="宋体" w:cs="宋体"/>
          <w:color w:val="auto"/>
          <w:highlight w:val="none"/>
          <w:lang w:bidi="zh-CN"/>
        </w:rPr>
        <w:t>附表六 劳动力计划表</w:t>
      </w:r>
    </w:p>
    <w:p w14:paraId="4539B9C6">
      <w:pPr>
        <w:ind w:firstLine="480"/>
        <w:rPr>
          <w:rFonts w:hint="eastAsia" w:ascii="宋体" w:hAnsi="宋体" w:cs="宋体"/>
          <w:color w:val="auto"/>
          <w:highlight w:val="none"/>
          <w:lang w:bidi="zh-CN"/>
        </w:rPr>
      </w:pPr>
      <w:r>
        <w:rPr>
          <w:rFonts w:hint="eastAsia" w:ascii="宋体" w:hAnsi="宋体" w:cs="宋体"/>
          <w:color w:val="auto"/>
          <w:highlight w:val="none"/>
          <w:lang w:bidi="zh-CN"/>
        </w:rPr>
        <w:t>附表七 临时占地计划表</w:t>
      </w:r>
    </w:p>
    <w:p w14:paraId="2770BB52">
      <w:pPr>
        <w:ind w:firstLine="480"/>
        <w:rPr>
          <w:rFonts w:hint="eastAsia" w:ascii="宋体" w:hAnsi="宋体" w:cs="宋体"/>
          <w:color w:val="auto"/>
          <w:highlight w:val="none"/>
          <w:lang w:bidi="zh-CN"/>
        </w:rPr>
      </w:pPr>
      <w:r>
        <w:rPr>
          <w:rFonts w:hint="eastAsia" w:ascii="宋体" w:hAnsi="宋体" w:cs="宋体"/>
          <w:color w:val="auto"/>
          <w:highlight w:val="none"/>
          <w:lang w:bidi="zh-CN"/>
        </w:rPr>
        <w:t>附表八 外供电力需求计划表</w:t>
      </w:r>
    </w:p>
    <w:p w14:paraId="668494EA">
      <w:pPr>
        <w:ind w:firstLine="480"/>
        <w:rPr>
          <w:rFonts w:hint="eastAsia" w:ascii="宋体" w:hAnsi="宋体" w:cs="宋体"/>
          <w:color w:val="auto"/>
          <w:highlight w:val="none"/>
        </w:rPr>
      </w:pPr>
    </w:p>
    <w:p w14:paraId="1834D0B3">
      <w:pPr>
        <w:ind w:firstLine="480"/>
        <w:rPr>
          <w:rFonts w:hint="eastAsia" w:ascii="宋体" w:hAnsi="宋体" w:cs="宋体"/>
          <w:color w:val="auto"/>
          <w:highlight w:val="none"/>
        </w:rPr>
      </w:pPr>
    </w:p>
    <w:p w14:paraId="7337D04C">
      <w:pPr>
        <w:ind w:firstLine="602"/>
        <w:rPr>
          <w:rFonts w:cs="宋体"/>
          <w:b/>
          <w:color w:val="auto"/>
          <w:kern w:val="44"/>
          <w:sz w:val="28"/>
          <w:highlight w:val="none"/>
        </w:rPr>
      </w:pPr>
      <w:bookmarkStart w:id="838" w:name="_Toc532891518"/>
      <w:r>
        <w:rPr>
          <w:rFonts w:hint="eastAsia" w:ascii="宋体" w:hAnsi="宋体" w:cs="宋体"/>
          <w:b/>
          <w:color w:val="auto"/>
          <w:sz w:val="30"/>
          <w:szCs w:val="30"/>
          <w:highlight w:val="none"/>
        </w:rPr>
        <w:br w:type="page"/>
      </w:r>
      <w:bookmarkStart w:id="839" w:name="_Toc29415"/>
      <w:bookmarkStart w:id="840" w:name="_Toc11618"/>
      <w:bookmarkStart w:id="841" w:name="_Toc19422"/>
      <w:bookmarkStart w:id="842" w:name="_Toc13822"/>
      <w:r>
        <w:rPr>
          <w:rFonts w:hint="eastAsia" w:cs="宋体"/>
          <w:b/>
          <w:color w:val="auto"/>
          <w:kern w:val="44"/>
          <w:sz w:val="28"/>
          <w:highlight w:val="none"/>
        </w:rPr>
        <w:t>附表一 施工总体计划表</w:t>
      </w:r>
    </w:p>
    <w:tbl>
      <w:tblPr>
        <w:tblStyle w:val="26"/>
        <w:tblW w:w="9301"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867"/>
        <w:gridCol w:w="643"/>
        <w:gridCol w:w="643"/>
        <w:gridCol w:w="643"/>
        <w:gridCol w:w="643"/>
        <w:gridCol w:w="643"/>
        <w:gridCol w:w="643"/>
        <w:gridCol w:w="643"/>
        <w:gridCol w:w="643"/>
        <w:gridCol w:w="643"/>
        <w:gridCol w:w="647"/>
      </w:tblGrid>
      <w:tr w14:paraId="3CB90B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exact"/>
        </w:trPr>
        <w:tc>
          <w:tcPr>
            <w:tcW w:w="2867" w:type="dxa"/>
            <w:tcBorders>
              <w:bottom w:val="single" w:color="auto" w:sz="6" w:space="0"/>
            </w:tcBorders>
            <w:vAlign w:val="center"/>
          </w:tcPr>
          <w:p w14:paraId="7A536530">
            <w:pPr>
              <w:ind w:firstLine="480"/>
              <w:jc w:val="center"/>
              <w:rPr>
                <w:rFonts w:cs="宋体"/>
                <w:color w:val="auto"/>
                <w:highlight w:val="none"/>
              </w:rPr>
            </w:pPr>
            <w:r>
              <w:rPr>
                <w:rFonts w:hint="eastAsia" w:cs="宋体"/>
                <w:color w:val="auto"/>
                <w:highlight w:val="none"/>
              </w:rPr>
              <w:t>年度</w:t>
            </w:r>
          </w:p>
        </w:tc>
        <w:tc>
          <w:tcPr>
            <w:tcW w:w="6434" w:type="dxa"/>
            <w:gridSpan w:val="10"/>
            <w:vAlign w:val="center"/>
          </w:tcPr>
          <w:p w14:paraId="4307B71E">
            <w:pPr>
              <w:ind w:firstLine="480"/>
              <w:jc w:val="center"/>
              <w:rPr>
                <w:rFonts w:cs="宋体"/>
                <w:color w:val="auto"/>
                <w:highlight w:val="none"/>
              </w:rPr>
            </w:pPr>
            <w:r>
              <w:rPr>
                <w:rFonts w:hint="eastAsia" w:cs="宋体"/>
                <w:color w:val="auto"/>
                <w:highlight w:val="none"/>
                <w:u w:val="single"/>
              </w:rPr>
              <w:t xml:space="preserve">     </w:t>
            </w:r>
            <w:r>
              <w:rPr>
                <w:rFonts w:hint="eastAsia" w:cs="宋体"/>
                <w:color w:val="auto"/>
                <w:highlight w:val="none"/>
              </w:rPr>
              <w:t>年</w:t>
            </w:r>
          </w:p>
        </w:tc>
      </w:tr>
      <w:tr w14:paraId="64B2B7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13" w:hRule="exact"/>
        </w:trPr>
        <w:tc>
          <w:tcPr>
            <w:tcW w:w="2867" w:type="dxa"/>
            <w:tcBorders>
              <w:top w:val="single" w:color="auto" w:sz="6" w:space="0"/>
              <w:bottom w:val="single" w:color="auto" w:sz="6" w:space="0"/>
              <w:tl2br w:val="single" w:color="auto" w:sz="6" w:space="0"/>
            </w:tcBorders>
            <w:vAlign w:val="center"/>
          </w:tcPr>
          <w:p w14:paraId="19B98EFE">
            <w:pPr>
              <w:ind w:firstLine="480"/>
              <w:jc w:val="center"/>
              <w:rPr>
                <w:rFonts w:cs="宋体"/>
                <w:color w:val="auto"/>
                <w:highlight w:val="none"/>
              </w:rPr>
            </w:pPr>
            <w:r>
              <w:rPr>
                <w:rFonts w:hint="eastAsia" w:cs="宋体"/>
                <w:color w:val="auto"/>
                <w:highlight w:val="none"/>
              </w:rPr>
              <w:t xml:space="preserve">              月份</w:t>
            </w:r>
          </w:p>
          <w:p w14:paraId="12E22360">
            <w:pPr>
              <w:ind w:firstLine="0" w:firstLineChars="0"/>
              <w:jc w:val="left"/>
              <w:rPr>
                <w:rFonts w:cs="宋体"/>
                <w:color w:val="auto"/>
                <w:highlight w:val="none"/>
              </w:rPr>
            </w:pPr>
            <w:r>
              <w:rPr>
                <w:rFonts w:hint="eastAsia" w:cs="宋体"/>
                <w:color w:val="auto"/>
                <w:highlight w:val="none"/>
              </w:rPr>
              <w:t>主要工程项目</w:t>
            </w:r>
          </w:p>
        </w:tc>
        <w:tc>
          <w:tcPr>
            <w:tcW w:w="643" w:type="dxa"/>
            <w:vAlign w:val="center"/>
          </w:tcPr>
          <w:p w14:paraId="704F88AC">
            <w:pPr>
              <w:ind w:firstLine="0" w:firstLineChars="0"/>
              <w:jc w:val="left"/>
              <w:rPr>
                <w:rFonts w:cs="宋体"/>
                <w:color w:val="auto"/>
                <w:highlight w:val="none"/>
              </w:rPr>
            </w:pPr>
          </w:p>
        </w:tc>
        <w:tc>
          <w:tcPr>
            <w:tcW w:w="643" w:type="dxa"/>
            <w:vAlign w:val="center"/>
          </w:tcPr>
          <w:p w14:paraId="1FFF8A90">
            <w:pPr>
              <w:ind w:firstLine="480"/>
              <w:jc w:val="left"/>
              <w:rPr>
                <w:rFonts w:cs="宋体"/>
                <w:color w:val="auto"/>
                <w:highlight w:val="none"/>
              </w:rPr>
            </w:pPr>
          </w:p>
        </w:tc>
        <w:tc>
          <w:tcPr>
            <w:tcW w:w="643" w:type="dxa"/>
            <w:vAlign w:val="center"/>
          </w:tcPr>
          <w:p w14:paraId="5D188910">
            <w:pPr>
              <w:ind w:firstLine="480"/>
              <w:jc w:val="left"/>
              <w:rPr>
                <w:rFonts w:cs="宋体"/>
                <w:color w:val="auto"/>
                <w:highlight w:val="none"/>
              </w:rPr>
            </w:pPr>
          </w:p>
        </w:tc>
        <w:tc>
          <w:tcPr>
            <w:tcW w:w="643" w:type="dxa"/>
            <w:vAlign w:val="center"/>
          </w:tcPr>
          <w:p w14:paraId="1EB94A95">
            <w:pPr>
              <w:ind w:firstLine="480"/>
              <w:jc w:val="left"/>
              <w:rPr>
                <w:rFonts w:cs="宋体"/>
                <w:color w:val="auto"/>
                <w:highlight w:val="none"/>
              </w:rPr>
            </w:pPr>
          </w:p>
        </w:tc>
        <w:tc>
          <w:tcPr>
            <w:tcW w:w="643" w:type="dxa"/>
            <w:vAlign w:val="center"/>
          </w:tcPr>
          <w:p w14:paraId="7932551C">
            <w:pPr>
              <w:ind w:firstLine="480"/>
              <w:jc w:val="left"/>
              <w:rPr>
                <w:rFonts w:cs="宋体"/>
                <w:color w:val="auto"/>
                <w:highlight w:val="none"/>
              </w:rPr>
            </w:pPr>
          </w:p>
        </w:tc>
        <w:tc>
          <w:tcPr>
            <w:tcW w:w="643" w:type="dxa"/>
            <w:vAlign w:val="center"/>
          </w:tcPr>
          <w:p w14:paraId="09A9C38E">
            <w:pPr>
              <w:ind w:firstLine="480"/>
              <w:jc w:val="left"/>
              <w:rPr>
                <w:rFonts w:cs="宋体"/>
                <w:color w:val="auto"/>
                <w:highlight w:val="none"/>
              </w:rPr>
            </w:pPr>
          </w:p>
        </w:tc>
        <w:tc>
          <w:tcPr>
            <w:tcW w:w="643" w:type="dxa"/>
            <w:vAlign w:val="center"/>
          </w:tcPr>
          <w:p w14:paraId="7FA3271C">
            <w:pPr>
              <w:ind w:firstLine="480"/>
              <w:jc w:val="left"/>
              <w:rPr>
                <w:rFonts w:cs="宋体"/>
                <w:color w:val="auto"/>
                <w:highlight w:val="none"/>
              </w:rPr>
            </w:pPr>
          </w:p>
        </w:tc>
        <w:tc>
          <w:tcPr>
            <w:tcW w:w="643" w:type="dxa"/>
            <w:vAlign w:val="center"/>
          </w:tcPr>
          <w:p w14:paraId="3BF44CF6">
            <w:pPr>
              <w:ind w:firstLine="480"/>
              <w:jc w:val="left"/>
              <w:rPr>
                <w:rFonts w:cs="宋体"/>
                <w:color w:val="auto"/>
                <w:highlight w:val="none"/>
              </w:rPr>
            </w:pPr>
          </w:p>
        </w:tc>
        <w:tc>
          <w:tcPr>
            <w:tcW w:w="643" w:type="dxa"/>
            <w:vAlign w:val="center"/>
          </w:tcPr>
          <w:p w14:paraId="64085C7B">
            <w:pPr>
              <w:ind w:firstLine="480"/>
              <w:jc w:val="left"/>
              <w:rPr>
                <w:rFonts w:cs="宋体"/>
                <w:color w:val="auto"/>
                <w:highlight w:val="none"/>
              </w:rPr>
            </w:pPr>
          </w:p>
        </w:tc>
        <w:tc>
          <w:tcPr>
            <w:tcW w:w="647" w:type="dxa"/>
            <w:vAlign w:val="center"/>
          </w:tcPr>
          <w:p w14:paraId="5EE43C72">
            <w:pPr>
              <w:ind w:firstLine="480"/>
              <w:jc w:val="left"/>
              <w:rPr>
                <w:rFonts w:cs="宋体"/>
                <w:color w:val="auto"/>
                <w:highlight w:val="none"/>
              </w:rPr>
            </w:pPr>
          </w:p>
        </w:tc>
      </w:tr>
      <w:tr w14:paraId="5BB298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exact"/>
        </w:trPr>
        <w:tc>
          <w:tcPr>
            <w:tcW w:w="2867" w:type="dxa"/>
            <w:tcBorders>
              <w:top w:val="single" w:color="auto" w:sz="6" w:space="0"/>
            </w:tcBorders>
            <w:vAlign w:val="center"/>
          </w:tcPr>
          <w:p w14:paraId="5047B70C">
            <w:pPr>
              <w:ind w:left="120" w:leftChars="50" w:firstLine="480"/>
              <w:rPr>
                <w:rFonts w:cs="宋体"/>
                <w:color w:val="auto"/>
                <w:highlight w:val="none"/>
              </w:rPr>
            </w:pPr>
          </w:p>
        </w:tc>
        <w:tc>
          <w:tcPr>
            <w:tcW w:w="643" w:type="dxa"/>
            <w:vAlign w:val="center"/>
          </w:tcPr>
          <w:p w14:paraId="269305F1">
            <w:pPr>
              <w:ind w:firstLine="480"/>
              <w:jc w:val="center"/>
              <w:rPr>
                <w:rFonts w:cs="宋体"/>
                <w:color w:val="auto"/>
                <w:highlight w:val="none"/>
              </w:rPr>
            </w:pPr>
          </w:p>
        </w:tc>
        <w:tc>
          <w:tcPr>
            <w:tcW w:w="643" w:type="dxa"/>
            <w:vAlign w:val="center"/>
          </w:tcPr>
          <w:p w14:paraId="79FD6133">
            <w:pPr>
              <w:ind w:firstLine="480"/>
              <w:jc w:val="center"/>
              <w:rPr>
                <w:rFonts w:cs="宋体"/>
                <w:color w:val="auto"/>
                <w:highlight w:val="none"/>
              </w:rPr>
            </w:pPr>
          </w:p>
        </w:tc>
        <w:tc>
          <w:tcPr>
            <w:tcW w:w="643" w:type="dxa"/>
            <w:vAlign w:val="center"/>
          </w:tcPr>
          <w:p w14:paraId="7D8C9B90">
            <w:pPr>
              <w:ind w:firstLine="480"/>
              <w:jc w:val="center"/>
              <w:rPr>
                <w:rFonts w:cs="宋体"/>
                <w:color w:val="auto"/>
                <w:highlight w:val="none"/>
              </w:rPr>
            </w:pPr>
          </w:p>
        </w:tc>
        <w:tc>
          <w:tcPr>
            <w:tcW w:w="643" w:type="dxa"/>
            <w:vAlign w:val="center"/>
          </w:tcPr>
          <w:p w14:paraId="7B75A54F">
            <w:pPr>
              <w:ind w:firstLine="480"/>
              <w:jc w:val="center"/>
              <w:rPr>
                <w:rFonts w:cs="宋体"/>
                <w:color w:val="auto"/>
                <w:highlight w:val="none"/>
              </w:rPr>
            </w:pPr>
          </w:p>
        </w:tc>
        <w:tc>
          <w:tcPr>
            <w:tcW w:w="643" w:type="dxa"/>
            <w:vAlign w:val="center"/>
          </w:tcPr>
          <w:p w14:paraId="1EE68CC6">
            <w:pPr>
              <w:ind w:firstLine="480"/>
              <w:jc w:val="center"/>
              <w:rPr>
                <w:rFonts w:cs="宋体"/>
                <w:color w:val="auto"/>
                <w:highlight w:val="none"/>
              </w:rPr>
            </w:pPr>
          </w:p>
        </w:tc>
        <w:tc>
          <w:tcPr>
            <w:tcW w:w="643" w:type="dxa"/>
            <w:vAlign w:val="center"/>
          </w:tcPr>
          <w:p w14:paraId="122550D7">
            <w:pPr>
              <w:ind w:firstLine="480"/>
              <w:jc w:val="center"/>
              <w:rPr>
                <w:rFonts w:cs="宋体"/>
                <w:color w:val="auto"/>
                <w:highlight w:val="none"/>
              </w:rPr>
            </w:pPr>
          </w:p>
        </w:tc>
        <w:tc>
          <w:tcPr>
            <w:tcW w:w="643" w:type="dxa"/>
            <w:vAlign w:val="center"/>
          </w:tcPr>
          <w:p w14:paraId="5BD68E7E">
            <w:pPr>
              <w:ind w:firstLine="480"/>
              <w:jc w:val="center"/>
              <w:rPr>
                <w:rFonts w:cs="宋体"/>
                <w:color w:val="auto"/>
                <w:highlight w:val="none"/>
              </w:rPr>
            </w:pPr>
          </w:p>
        </w:tc>
        <w:tc>
          <w:tcPr>
            <w:tcW w:w="643" w:type="dxa"/>
            <w:vAlign w:val="center"/>
          </w:tcPr>
          <w:p w14:paraId="2AAE658A">
            <w:pPr>
              <w:ind w:firstLine="480"/>
              <w:jc w:val="center"/>
              <w:rPr>
                <w:rFonts w:cs="宋体"/>
                <w:color w:val="auto"/>
                <w:highlight w:val="none"/>
              </w:rPr>
            </w:pPr>
          </w:p>
        </w:tc>
        <w:tc>
          <w:tcPr>
            <w:tcW w:w="643" w:type="dxa"/>
            <w:vAlign w:val="center"/>
          </w:tcPr>
          <w:p w14:paraId="49D0D317">
            <w:pPr>
              <w:ind w:firstLine="480"/>
              <w:jc w:val="center"/>
              <w:rPr>
                <w:rFonts w:cs="宋体"/>
                <w:color w:val="auto"/>
                <w:highlight w:val="none"/>
              </w:rPr>
            </w:pPr>
          </w:p>
        </w:tc>
        <w:tc>
          <w:tcPr>
            <w:tcW w:w="647" w:type="dxa"/>
            <w:vAlign w:val="center"/>
          </w:tcPr>
          <w:p w14:paraId="04E0275B">
            <w:pPr>
              <w:ind w:firstLine="480"/>
              <w:jc w:val="center"/>
              <w:rPr>
                <w:rFonts w:cs="宋体"/>
                <w:color w:val="auto"/>
                <w:highlight w:val="none"/>
              </w:rPr>
            </w:pPr>
          </w:p>
        </w:tc>
      </w:tr>
      <w:tr w14:paraId="5D6DDB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exact"/>
        </w:trPr>
        <w:tc>
          <w:tcPr>
            <w:tcW w:w="2867" w:type="dxa"/>
            <w:vAlign w:val="center"/>
          </w:tcPr>
          <w:p w14:paraId="7FE08019">
            <w:pPr>
              <w:ind w:left="120" w:leftChars="50" w:firstLine="480"/>
              <w:rPr>
                <w:rFonts w:cs="宋体"/>
                <w:color w:val="auto"/>
                <w:highlight w:val="none"/>
              </w:rPr>
            </w:pPr>
          </w:p>
        </w:tc>
        <w:tc>
          <w:tcPr>
            <w:tcW w:w="643" w:type="dxa"/>
            <w:vAlign w:val="center"/>
          </w:tcPr>
          <w:p w14:paraId="6BCC33E6">
            <w:pPr>
              <w:ind w:firstLine="480"/>
              <w:jc w:val="center"/>
              <w:rPr>
                <w:rFonts w:cs="宋体"/>
                <w:color w:val="auto"/>
                <w:highlight w:val="none"/>
              </w:rPr>
            </w:pPr>
          </w:p>
        </w:tc>
        <w:tc>
          <w:tcPr>
            <w:tcW w:w="643" w:type="dxa"/>
            <w:vAlign w:val="center"/>
          </w:tcPr>
          <w:p w14:paraId="661B8B31">
            <w:pPr>
              <w:ind w:firstLine="480"/>
              <w:jc w:val="center"/>
              <w:rPr>
                <w:rFonts w:cs="宋体"/>
                <w:color w:val="auto"/>
                <w:highlight w:val="none"/>
              </w:rPr>
            </w:pPr>
          </w:p>
        </w:tc>
        <w:tc>
          <w:tcPr>
            <w:tcW w:w="643" w:type="dxa"/>
            <w:vAlign w:val="center"/>
          </w:tcPr>
          <w:p w14:paraId="4F57C8B2">
            <w:pPr>
              <w:ind w:firstLine="480"/>
              <w:jc w:val="center"/>
              <w:rPr>
                <w:rFonts w:cs="宋体"/>
                <w:color w:val="auto"/>
                <w:highlight w:val="none"/>
              </w:rPr>
            </w:pPr>
          </w:p>
        </w:tc>
        <w:tc>
          <w:tcPr>
            <w:tcW w:w="643" w:type="dxa"/>
            <w:vAlign w:val="center"/>
          </w:tcPr>
          <w:p w14:paraId="1C3E525F">
            <w:pPr>
              <w:ind w:firstLine="480"/>
              <w:jc w:val="center"/>
              <w:rPr>
                <w:rFonts w:cs="宋体"/>
                <w:color w:val="auto"/>
                <w:highlight w:val="none"/>
              </w:rPr>
            </w:pPr>
          </w:p>
        </w:tc>
        <w:tc>
          <w:tcPr>
            <w:tcW w:w="643" w:type="dxa"/>
            <w:vAlign w:val="center"/>
          </w:tcPr>
          <w:p w14:paraId="358CEA4F">
            <w:pPr>
              <w:ind w:firstLine="480"/>
              <w:jc w:val="center"/>
              <w:rPr>
                <w:rFonts w:cs="宋体"/>
                <w:color w:val="auto"/>
                <w:highlight w:val="none"/>
              </w:rPr>
            </w:pPr>
          </w:p>
        </w:tc>
        <w:tc>
          <w:tcPr>
            <w:tcW w:w="643" w:type="dxa"/>
            <w:vAlign w:val="center"/>
          </w:tcPr>
          <w:p w14:paraId="6A9D4B8B">
            <w:pPr>
              <w:ind w:firstLine="480"/>
              <w:jc w:val="center"/>
              <w:rPr>
                <w:rFonts w:cs="宋体"/>
                <w:color w:val="auto"/>
                <w:highlight w:val="none"/>
              </w:rPr>
            </w:pPr>
          </w:p>
        </w:tc>
        <w:tc>
          <w:tcPr>
            <w:tcW w:w="643" w:type="dxa"/>
            <w:vAlign w:val="center"/>
          </w:tcPr>
          <w:p w14:paraId="08F383CB">
            <w:pPr>
              <w:ind w:firstLine="480"/>
              <w:jc w:val="center"/>
              <w:rPr>
                <w:rFonts w:cs="宋体"/>
                <w:color w:val="auto"/>
                <w:highlight w:val="none"/>
              </w:rPr>
            </w:pPr>
          </w:p>
        </w:tc>
        <w:tc>
          <w:tcPr>
            <w:tcW w:w="643" w:type="dxa"/>
            <w:vAlign w:val="center"/>
          </w:tcPr>
          <w:p w14:paraId="163CEB3D">
            <w:pPr>
              <w:ind w:firstLine="480"/>
              <w:jc w:val="center"/>
              <w:rPr>
                <w:rFonts w:cs="宋体"/>
                <w:color w:val="auto"/>
                <w:highlight w:val="none"/>
              </w:rPr>
            </w:pPr>
          </w:p>
        </w:tc>
        <w:tc>
          <w:tcPr>
            <w:tcW w:w="643" w:type="dxa"/>
            <w:vAlign w:val="center"/>
          </w:tcPr>
          <w:p w14:paraId="0C0BDC34">
            <w:pPr>
              <w:ind w:firstLine="480"/>
              <w:jc w:val="center"/>
              <w:rPr>
                <w:rFonts w:cs="宋体"/>
                <w:color w:val="auto"/>
                <w:highlight w:val="none"/>
              </w:rPr>
            </w:pPr>
          </w:p>
        </w:tc>
        <w:tc>
          <w:tcPr>
            <w:tcW w:w="647" w:type="dxa"/>
            <w:vAlign w:val="center"/>
          </w:tcPr>
          <w:p w14:paraId="770D5B64">
            <w:pPr>
              <w:ind w:firstLine="480"/>
              <w:jc w:val="center"/>
              <w:rPr>
                <w:rFonts w:cs="宋体"/>
                <w:color w:val="auto"/>
                <w:highlight w:val="none"/>
              </w:rPr>
            </w:pPr>
          </w:p>
        </w:tc>
      </w:tr>
      <w:tr w14:paraId="21186A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exact"/>
        </w:trPr>
        <w:tc>
          <w:tcPr>
            <w:tcW w:w="2867" w:type="dxa"/>
            <w:vAlign w:val="center"/>
          </w:tcPr>
          <w:p w14:paraId="106502CF">
            <w:pPr>
              <w:ind w:left="120" w:leftChars="50" w:firstLine="480"/>
              <w:rPr>
                <w:rFonts w:cs="宋体"/>
                <w:color w:val="auto"/>
                <w:highlight w:val="none"/>
              </w:rPr>
            </w:pPr>
          </w:p>
        </w:tc>
        <w:tc>
          <w:tcPr>
            <w:tcW w:w="643" w:type="dxa"/>
            <w:vAlign w:val="center"/>
          </w:tcPr>
          <w:p w14:paraId="4D062736">
            <w:pPr>
              <w:ind w:firstLine="480"/>
              <w:jc w:val="center"/>
              <w:rPr>
                <w:rFonts w:cs="宋体"/>
                <w:color w:val="auto"/>
                <w:highlight w:val="none"/>
              </w:rPr>
            </w:pPr>
          </w:p>
        </w:tc>
        <w:tc>
          <w:tcPr>
            <w:tcW w:w="643" w:type="dxa"/>
            <w:vAlign w:val="center"/>
          </w:tcPr>
          <w:p w14:paraId="07B12B47">
            <w:pPr>
              <w:ind w:firstLine="480"/>
              <w:jc w:val="center"/>
              <w:rPr>
                <w:rFonts w:cs="宋体"/>
                <w:color w:val="auto"/>
                <w:highlight w:val="none"/>
              </w:rPr>
            </w:pPr>
          </w:p>
        </w:tc>
        <w:tc>
          <w:tcPr>
            <w:tcW w:w="643" w:type="dxa"/>
            <w:vAlign w:val="center"/>
          </w:tcPr>
          <w:p w14:paraId="311F6A42">
            <w:pPr>
              <w:ind w:firstLine="480"/>
              <w:jc w:val="center"/>
              <w:rPr>
                <w:rFonts w:cs="宋体"/>
                <w:color w:val="auto"/>
                <w:highlight w:val="none"/>
              </w:rPr>
            </w:pPr>
          </w:p>
        </w:tc>
        <w:tc>
          <w:tcPr>
            <w:tcW w:w="643" w:type="dxa"/>
            <w:vAlign w:val="center"/>
          </w:tcPr>
          <w:p w14:paraId="4738EFD7">
            <w:pPr>
              <w:ind w:firstLine="480"/>
              <w:jc w:val="center"/>
              <w:rPr>
                <w:rFonts w:cs="宋体"/>
                <w:color w:val="auto"/>
                <w:highlight w:val="none"/>
              </w:rPr>
            </w:pPr>
          </w:p>
        </w:tc>
        <w:tc>
          <w:tcPr>
            <w:tcW w:w="643" w:type="dxa"/>
            <w:vAlign w:val="center"/>
          </w:tcPr>
          <w:p w14:paraId="744DF11B">
            <w:pPr>
              <w:ind w:firstLine="480"/>
              <w:jc w:val="center"/>
              <w:rPr>
                <w:rFonts w:cs="宋体"/>
                <w:color w:val="auto"/>
                <w:highlight w:val="none"/>
              </w:rPr>
            </w:pPr>
          </w:p>
        </w:tc>
        <w:tc>
          <w:tcPr>
            <w:tcW w:w="643" w:type="dxa"/>
            <w:vAlign w:val="center"/>
          </w:tcPr>
          <w:p w14:paraId="5BD40854">
            <w:pPr>
              <w:ind w:firstLine="480"/>
              <w:jc w:val="center"/>
              <w:rPr>
                <w:rFonts w:cs="宋体"/>
                <w:color w:val="auto"/>
                <w:highlight w:val="none"/>
              </w:rPr>
            </w:pPr>
          </w:p>
        </w:tc>
        <w:tc>
          <w:tcPr>
            <w:tcW w:w="643" w:type="dxa"/>
            <w:vAlign w:val="center"/>
          </w:tcPr>
          <w:p w14:paraId="1BD76BB7">
            <w:pPr>
              <w:ind w:firstLine="480"/>
              <w:jc w:val="center"/>
              <w:rPr>
                <w:rFonts w:cs="宋体"/>
                <w:color w:val="auto"/>
                <w:highlight w:val="none"/>
              </w:rPr>
            </w:pPr>
          </w:p>
        </w:tc>
        <w:tc>
          <w:tcPr>
            <w:tcW w:w="643" w:type="dxa"/>
            <w:vAlign w:val="center"/>
          </w:tcPr>
          <w:p w14:paraId="26C03F04">
            <w:pPr>
              <w:ind w:firstLine="480"/>
              <w:jc w:val="center"/>
              <w:rPr>
                <w:rFonts w:cs="宋体"/>
                <w:color w:val="auto"/>
                <w:highlight w:val="none"/>
              </w:rPr>
            </w:pPr>
          </w:p>
        </w:tc>
        <w:tc>
          <w:tcPr>
            <w:tcW w:w="643" w:type="dxa"/>
            <w:vAlign w:val="center"/>
          </w:tcPr>
          <w:p w14:paraId="62398820">
            <w:pPr>
              <w:ind w:firstLine="480"/>
              <w:jc w:val="center"/>
              <w:rPr>
                <w:rFonts w:cs="宋体"/>
                <w:color w:val="auto"/>
                <w:highlight w:val="none"/>
              </w:rPr>
            </w:pPr>
          </w:p>
        </w:tc>
        <w:tc>
          <w:tcPr>
            <w:tcW w:w="647" w:type="dxa"/>
            <w:vAlign w:val="center"/>
          </w:tcPr>
          <w:p w14:paraId="7C93F450">
            <w:pPr>
              <w:ind w:firstLine="480"/>
              <w:jc w:val="center"/>
              <w:rPr>
                <w:rFonts w:cs="宋体"/>
                <w:color w:val="auto"/>
                <w:highlight w:val="none"/>
              </w:rPr>
            </w:pPr>
          </w:p>
        </w:tc>
      </w:tr>
      <w:tr w14:paraId="7A61A0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exact"/>
        </w:trPr>
        <w:tc>
          <w:tcPr>
            <w:tcW w:w="2867" w:type="dxa"/>
            <w:vAlign w:val="center"/>
          </w:tcPr>
          <w:p w14:paraId="16216277">
            <w:pPr>
              <w:ind w:left="120" w:leftChars="50" w:firstLine="480"/>
              <w:rPr>
                <w:rFonts w:cs="宋体"/>
                <w:color w:val="auto"/>
                <w:highlight w:val="none"/>
              </w:rPr>
            </w:pPr>
          </w:p>
        </w:tc>
        <w:tc>
          <w:tcPr>
            <w:tcW w:w="643" w:type="dxa"/>
            <w:vAlign w:val="center"/>
          </w:tcPr>
          <w:p w14:paraId="6CFFD7A4">
            <w:pPr>
              <w:ind w:firstLine="480"/>
              <w:jc w:val="center"/>
              <w:rPr>
                <w:rFonts w:cs="宋体"/>
                <w:color w:val="auto"/>
                <w:highlight w:val="none"/>
              </w:rPr>
            </w:pPr>
          </w:p>
        </w:tc>
        <w:tc>
          <w:tcPr>
            <w:tcW w:w="643" w:type="dxa"/>
            <w:vAlign w:val="center"/>
          </w:tcPr>
          <w:p w14:paraId="7F9251AB">
            <w:pPr>
              <w:ind w:firstLine="480"/>
              <w:jc w:val="center"/>
              <w:rPr>
                <w:rFonts w:cs="宋体"/>
                <w:color w:val="auto"/>
                <w:highlight w:val="none"/>
              </w:rPr>
            </w:pPr>
          </w:p>
        </w:tc>
        <w:tc>
          <w:tcPr>
            <w:tcW w:w="643" w:type="dxa"/>
            <w:vAlign w:val="center"/>
          </w:tcPr>
          <w:p w14:paraId="22C766A3">
            <w:pPr>
              <w:ind w:firstLine="480"/>
              <w:jc w:val="center"/>
              <w:rPr>
                <w:rFonts w:cs="宋体"/>
                <w:color w:val="auto"/>
                <w:highlight w:val="none"/>
              </w:rPr>
            </w:pPr>
          </w:p>
        </w:tc>
        <w:tc>
          <w:tcPr>
            <w:tcW w:w="643" w:type="dxa"/>
            <w:vAlign w:val="center"/>
          </w:tcPr>
          <w:p w14:paraId="0AD61F80">
            <w:pPr>
              <w:ind w:firstLine="480"/>
              <w:jc w:val="center"/>
              <w:rPr>
                <w:rFonts w:cs="宋体"/>
                <w:color w:val="auto"/>
                <w:highlight w:val="none"/>
              </w:rPr>
            </w:pPr>
          </w:p>
        </w:tc>
        <w:tc>
          <w:tcPr>
            <w:tcW w:w="643" w:type="dxa"/>
            <w:vAlign w:val="center"/>
          </w:tcPr>
          <w:p w14:paraId="67940788">
            <w:pPr>
              <w:ind w:firstLine="480"/>
              <w:jc w:val="center"/>
              <w:rPr>
                <w:rFonts w:cs="宋体"/>
                <w:color w:val="auto"/>
                <w:highlight w:val="none"/>
              </w:rPr>
            </w:pPr>
          </w:p>
        </w:tc>
        <w:tc>
          <w:tcPr>
            <w:tcW w:w="643" w:type="dxa"/>
            <w:vAlign w:val="center"/>
          </w:tcPr>
          <w:p w14:paraId="1F85D9B9">
            <w:pPr>
              <w:ind w:firstLine="480"/>
              <w:jc w:val="center"/>
              <w:rPr>
                <w:rFonts w:cs="宋体"/>
                <w:color w:val="auto"/>
                <w:highlight w:val="none"/>
              </w:rPr>
            </w:pPr>
          </w:p>
        </w:tc>
        <w:tc>
          <w:tcPr>
            <w:tcW w:w="643" w:type="dxa"/>
            <w:vAlign w:val="center"/>
          </w:tcPr>
          <w:p w14:paraId="03F55A5C">
            <w:pPr>
              <w:ind w:firstLine="480"/>
              <w:jc w:val="center"/>
              <w:rPr>
                <w:rFonts w:cs="宋体"/>
                <w:color w:val="auto"/>
                <w:highlight w:val="none"/>
              </w:rPr>
            </w:pPr>
          </w:p>
        </w:tc>
        <w:tc>
          <w:tcPr>
            <w:tcW w:w="643" w:type="dxa"/>
            <w:vAlign w:val="center"/>
          </w:tcPr>
          <w:p w14:paraId="78875C86">
            <w:pPr>
              <w:ind w:firstLine="480"/>
              <w:jc w:val="center"/>
              <w:rPr>
                <w:rFonts w:cs="宋体"/>
                <w:color w:val="auto"/>
                <w:highlight w:val="none"/>
              </w:rPr>
            </w:pPr>
          </w:p>
        </w:tc>
        <w:tc>
          <w:tcPr>
            <w:tcW w:w="643" w:type="dxa"/>
            <w:vAlign w:val="center"/>
          </w:tcPr>
          <w:p w14:paraId="460005A8">
            <w:pPr>
              <w:ind w:firstLine="480"/>
              <w:jc w:val="center"/>
              <w:rPr>
                <w:rFonts w:cs="宋体"/>
                <w:color w:val="auto"/>
                <w:highlight w:val="none"/>
              </w:rPr>
            </w:pPr>
          </w:p>
        </w:tc>
        <w:tc>
          <w:tcPr>
            <w:tcW w:w="647" w:type="dxa"/>
            <w:vAlign w:val="center"/>
          </w:tcPr>
          <w:p w14:paraId="0DE8E093">
            <w:pPr>
              <w:ind w:firstLine="480"/>
              <w:jc w:val="center"/>
              <w:rPr>
                <w:rFonts w:cs="宋体"/>
                <w:color w:val="auto"/>
                <w:highlight w:val="none"/>
              </w:rPr>
            </w:pPr>
          </w:p>
        </w:tc>
      </w:tr>
      <w:tr w14:paraId="332C28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exact"/>
        </w:trPr>
        <w:tc>
          <w:tcPr>
            <w:tcW w:w="2867" w:type="dxa"/>
            <w:vAlign w:val="center"/>
          </w:tcPr>
          <w:p w14:paraId="07FC83B0">
            <w:pPr>
              <w:ind w:left="120" w:leftChars="50" w:firstLine="480"/>
              <w:rPr>
                <w:rFonts w:cs="宋体"/>
                <w:color w:val="auto"/>
                <w:highlight w:val="none"/>
              </w:rPr>
            </w:pPr>
          </w:p>
        </w:tc>
        <w:tc>
          <w:tcPr>
            <w:tcW w:w="643" w:type="dxa"/>
            <w:vAlign w:val="center"/>
          </w:tcPr>
          <w:p w14:paraId="11906AD1">
            <w:pPr>
              <w:ind w:firstLine="480"/>
              <w:jc w:val="center"/>
              <w:rPr>
                <w:rFonts w:cs="宋体"/>
                <w:color w:val="auto"/>
                <w:highlight w:val="none"/>
              </w:rPr>
            </w:pPr>
          </w:p>
        </w:tc>
        <w:tc>
          <w:tcPr>
            <w:tcW w:w="643" w:type="dxa"/>
            <w:vAlign w:val="center"/>
          </w:tcPr>
          <w:p w14:paraId="0451CF57">
            <w:pPr>
              <w:ind w:firstLine="480"/>
              <w:jc w:val="center"/>
              <w:rPr>
                <w:rFonts w:cs="宋体"/>
                <w:color w:val="auto"/>
                <w:highlight w:val="none"/>
              </w:rPr>
            </w:pPr>
          </w:p>
        </w:tc>
        <w:tc>
          <w:tcPr>
            <w:tcW w:w="643" w:type="dxa"/>
            <w:vAlign w:val="center"/>
          </w:tcPr>
          <w:p w14:paraId="6B5C8D58">
            <w:pPr>
              <w:ind w:firstLine="480"/>
              <w:jc w:val="center"/>
              <w:rPr>
                <w:rFonts w:cs="宋体"/>
                <w:color w:val="auto"/>
                <w:highlight w:val="none"/>
              </w:rPr>
            </w:pPr>
          </w:p>
        </w:tc>
        <w:tc>
          <w:tcPr>
            <w:tcW w:w="643" w:type="dxa"/>
            <w:vAlign w:val="center"/>
          </w:tcPr>
          <w:p w14:paraId="28C9C07D">
            <w:pPr>
              <w:ind w:firstLine="480"/>
              <w:jc w:val="center"/>
              <w:rPr>
                <w:rFonts w:cs="宋体"/>
                <w:color w:val="auto"/>
                <w:highlight w:val="none"/>
              </w:rPr>
            </w:pPr>
          </w:p>
        </w:tc>
        <w:tc>
          <w:tcPr>
            <w:tcW w:w="643" w:type="dxa"/>
            <w:vAlign w:val="center"/>
          </w:tcPr>
          <w:p w14:paraId="00093F2F">
            <w:pPr>
              <w:ind w:firstLine="480"/>
              <w:jc w:val="center"/>
              <w:rPr>
                <w:rFonts w:cs="宋体"/>
                <w:color w:val="auto"/>
                <w:highlight w:val="none"/>
              </w:rPr>
            </w:pPr>
          </w:p>
        </w:tc>
        <w:tc>
          <w:tcPr>
            <w:tcW w:w="643" w:type="dxa"/>
            <w:vAlign w:val="center"/>
          </w:tcPr>
          <w:p w14:paraId="28E52C98">
            <w:pPr>
              <w:ind w:firstLine="480"/>
              <w:jc w:val="center"/>
              <w:rPr>
                <w:rFonts w:cs="宋体"/>
                <w:color w:val="auto"/>
                <w:highlight w:val="none"/>
              </w:rPr>
            </w:pPr>
          </w:p>
        </w:tc>
        <w:tc>
          <w:tcPr>
            <w:tcW w:w="643" w:type="dxa"/>
            <w:vAlign w:val="center"/>
          </w:tcPr>
          <w:p w14:paraId="03DD95F8">
            <w:pPr>
              <w:ind w:firstLine="480"/>
              <w:jc w:val="center"/>
              <w:rPr>
                <w:rFonts w:cs="宋体"/>
                <w:color w:val="auto"/>
                <w:highlight w:val="none"/>
              </w:rPr>
            </w:pPr>
          </w:p>
        </w:tc>
        <w:tc>
          <w:tcPr>
            <w:tcW w:w="643" w:type="dxa"/>
            <w:vAlign w:val="center"/>
          </w:tcPr>
          <w:p w14:paraId="120F5738">
            <w:pPr>
              <w:ind w:firstLine="480"/>
              <w:jc w:val="center"/>
              <w:rPr>
                <w:rFonts w:cs="宋体"/>
                <w:color w:val="auto"/>
                <w:highlight w:val="none"/>
              </w:rPr>
            </w:pPr>
          </w:p>
        </w:tc>
        <w:tc>
          <w:tcPr>
            <w:tcW w:w="643" w:type="dxa"/>
            <w:vAlign w:val="center"/>
          </w:tcPr>
          <w:p w14:paraId="674C7A0B">
            <w:pPr>
              <w:ind w:firstLine="480"/>
              <w:jc w:val="center"/>
              <w:rPr>
                <w:rFonts w:cs="宋体"/>
                <w:color w:val="auto"/>
                <w:highlight w:val="none"/>
              </w:rPr>
            </w:pPr>
          </w:p>
        </w:tc>
        <w:tc>
          <w:tcPr>
            <w:tcW w:w="647" w:type="dxa"/>
            <w:vAlign w:val="center"/>
          </w:tcPr>
          <w:p w14:paraId="6B3EC827">
            <w:pPr>
              <w:ind w:firstLine="480"/>
              <w:jc w:val="center"/>
              <w:rPr>
                <w:rFonts w:cs="宋体"/>
                <w:color w:val="auto"/>
                <w:highlight w:val="none"/>
              </w:rPr>
            </w:pPr>
          </w:p>
        </w:tc>
      </w:tr>
      <w:tr w14:paraId="08C0D6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exact"/>
        </w:trPr>
        <w:tc>
          <w:tcPr>
            <w:tcW w:w="2867" w:type="dxa"/>
            <w:vAlign w:val="center"/>
          </w:tcPr>
          <w:p w14:paraId="1035AF4E">
            <w:pPr>
              <w:ind w:left="120" w:leftChars="50" w:firstLine="480"/>
              <w:rPr>
                <w:rFonts w:cs="宋体"/>
                <w:color w:val="auto"/>
                <w:highlight w:val="none"/>
              </w:rPr>
            </w:pPr>
          </w:p>
        </w:tc>
        <w:tc>
          <w:tcPr>
            <w:tcW w:w="643" w:type="dxa"/>
            <w:vAlign w:val="center"/>
          </w:tcPr>
          <w:p w14:paraId="4EF2BDC3">
            <w:pPr>
              <w:ind w:firstLine="480"/>
              <w:jc w:val="center"/>
              <w:rPr>
                <w:rFonts w:cs="宋体"/>
                <w:color w:val="auto"/>
                <w:highlight w:val="none"/>
              </w:rPr>
            </w:pPr>
          </w:p>
        </w:tc>
        <w:tc>
          <w:tcPr>
            <w:tcW w:w="643" w:type="dxa"/>
            <w:vAlign w:val="center"/>
          </w:tcPr>
          <w:p w14:paraId="579E6695">
            <w:pPr>
              <w:ind w:firstLine="480"/>
              <w:jc w:val="center"/>
              <w:rPr>
                <w:rFonts w:cs="宋体"/>
                <w:color w:val="auto"/>
                <w:highlight w:val="none"/>
              </w:rPr>
            </w:pPr>
          </w:p>
        </w:tc>
        <w:tc>
          <w:tcPr>
            <w:tcW w:w="643" w:type="dxa"/>
            <w:vAlign w:val="center"/>
          </w:tcPr>
          <w:p w14:paraId="20A4902C">
            <w:pPr>
              <w:ind w:firstLine="480"/>
              <w:jc w:val="center"/>
              <w:rPr>
                <w:rFonts w:cs="宋体"/>
                <w:color w:val="auto"/>
                <w:highlight w:val="none"/>
              </w:rPr>
            </w:pPr>
          </w:p>
        </w:tc>
        <w:tc>
          <w:tcPr>
            <w:tcW w:w="643" w:type="dxa"/>
            <w:vAlign w:val="center"/>
          </w:tcPr>
          <w:p w14:paraId="67EE492C">
            <w:pPr>
              <w:ind w:firstLine="480"/>
              <w:jc w:val="center"/>
              <w:rPr>
                <w:rFonts w:cs="宋体"/>
                <w:color w:val="auto"/>
                <w:highlight w:val="none"/>
              </w:rPr>
            </w:pPr>
          </w:p>
        </w:tc>
        <w:tc>
          <w:tcPr>
            <w:tcW w:w="643" w:type="dxa"/>
            <w:vAlign w:val="center"/>
          </w:tcPr>
          <w:p w14:paraId="4D853D2A">
            <w:pPr>
              <w:ind w:firstLine="480"/>
              <w:jc w:val="center"/>
              <w:rPr>
                <w:rFonts w:cs="宋体"/>
                <w:color w:val="auto"/>
                <w:highlight w:val="none"/>
              </w:rPr>
            </w:pPr>
          </w:p>
        </w:tc>
        <w:tc>
          <w:tcPr>
            <w:tcW w:w="643" w:type="dxa"/>
            <w:vAlign w:val="center"/>
          </w:tcPr>
          <w:p w14:paraId="37A34D65">
            <w:pPr>
              <w:ind w:firstLine="480"/>
              <w:jc w:val="center"/>
              <w:rPr>
                <w:rFonts w:cs="宋体"/>
                <w:color w:val="auto"/>
                <w:highlight w:val="none"/>
              </w:rPr>
            </w:pPr>
          </w:p>
        </w:tc>
        <w:tc>
          <w:tcPr>
            <w:tcW w:w="643" w:type="dxa"/>
            <w:vAlign w:val="center"/>
          </w:tcPr>
          <w:p w14:paraId="723D88DA">
            <w:pPr>
              <w:ind w:firstLine="480"/>
              <w:jc w:val="center"/>
              <w:rPr>
                <w:rFonts w:cs="宋体"/>
                <w:color w:val="auto"/>
                <w:highlight w:val="none"/>
              </w:rPr>
            </w:pPr>
          </w:p>
        </w:tc>
        <w:tc>
          <w:tcPr>
            <w:tcW w:w="643" w:type="dxa"/>
            <w:vAlign w:val="center"/>
          </w:tcPr>
          <w:p w14:paraId="260A1219">
            <w:pPr>
              <w:ind w:firstLine="480"/>
              <w:jc w:val="center"/>
              <w:rPr>
                <w:rFonts w:cs="宋体"/>
                <w:color w:val="auto"/>
                <w:highlight w:val="none"/>
              </w:rPr>
            </w:pPr>
          </w:p>
        </w:tc>
        <w:tc>
          <w:tcPr>
            <w:tcW w:w="643" w:type="dxa"/>
            <w:vAlign w:val="center"/>
          </w:tcPr>
          <w:p w14:paraId="58CD4A5F">
            <w:pPr>
              <w:ind w:firstLine="480"/>
              <w:jc w:val="center"/>
              <w:rPr>
                <w:rFonts w:cs="宋体"/>
                <w:color w:val="auto"/>
                <w:highlight w:val="none"/>
              </w:rPr>
            </w:pPr>
          </w:p>
        </w:tc>
        <w:tc>
          <w:tcPr>
            <w:tcW w:w="647" w:type="dxa"/>
            <w:vAlign w:val="center"/>
          </w:tcPr>
          <w:p w14:paraId="07D3BCD8">
            <w:pPr>
              <w:ind w:firstLine="480"/>
              <w:jc w:val="center"/>
              <w:rPr>
                <w:rFonts w:cs="宋体"/>
                <w:color w:val="auto"/>
                <w:highlight w:val="none"/>
              </w:rPr>
            </w:pPr>
          </w:p>
        </w:tc>
      </w:tr>
      <w:tr w14:paraId="5E56699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exact"/>
        </w:trPr>
        <w:tc>
          <w:tcPr>
            <w:tcW w:w="2867" w:type="dxa"/>
            <w:vAlign w:val="center"/>
          </w:tcPr>
          <w:p w14:paraId="0A8CEA89">
            <w:pPr>
              <w:ind w:left="120" w:leftChars="50" w:firstLine="480"/>
              <w:rPr>
                <w:rFonts w:cs="宋体"/>
                <w:color w:val="auto"/>
                <w:highlight w:val="none"/>
              </w:rPr>
            </w:pPr>
          </w:p>
        </w:tc>
        <w:tc>
          <w:tcPr>
            <w:tcW w:w="643" w:type="dxa"/>
            <w:vAlign w:val="center"/>
          </w:tcPr>
          <w:p w14:paraId="1414AFCA">
            <w:pPr>
              <w:ind w:firstLine="480"/>
              <w:jc w:val="center"/>
              <w:rPr>
                <w:rFonts w:cs="宋体"/>
                <w:color w:val="auto"/>
                <w:highlight w:val="none"/>
              </w:rPr>
            </w:pPr>
          </w:p>
        </w:tc>
        <w:tc>
          <w:tcPr>
            <w:tcW w:w="643" w:type="dxa"/>
            <w:vAlign w:val="center"/>
          </w:tcPr>
          <w:p w14:paraId="6E9C20E5">
            <w:pPr>
              <w:ind w:firstLine="480"/>
              <w:jc w:val="center"/>
              <w:rPr>
                <w:rFonts w:cs="宋体"/>
                <w:color w:val="auto"/>
                <w:highlight w:val="none"/>
              </w:rPr>
            </w:pPr>
          </w:p>
        </w:tc>
        <w:tc>
          <w:tcPr>
            <w:tcW w:w="643" w:type="dxa"/>
            <w:vAlign w:val="center"/>
          </w:tcPr>
          <w:p w14:paraId="347F8B68">
            <w:pPr>
              <w:ind w:firstLine="480"/>
              <w:jc w:val="center"/>
              <w:rPr>
                <w:rFonts w:cs="宋体"/>
                <w:color w:val="auto"/>
                <w:highlight w:val="none"/>
              </w:rPr>
            </w:pPr>
          </w:p>
        </w:tc>
        <w:tc>
          <w:tcPr>
            <w:tcW w:w="643" w:type="dxa"/>
            <w:vAlign w:val="center"/>
          </w:tcPr>
          <w:p w14:paraId="7420F31D">
            <w:pPr>
              <w:ind w:firstLine="480"/>
              <w:jc w:val="center"/>
              <w:rPr>
                <w:rFonts w:cs="宋体"/>
                <w:color w:val="auto"/>
                <w:highlight w:val="none"/>
              </w:rPr>
            </w:pPr>
          </w:p>
        </w:tc>
        <w:tc>
          <w:tcPr>
            <w:tcW w:w="643" w:type="dxa"/>
            <w:vAlign w:val="center"/>
          </w:tcPr>
          <w:p w14:paraId="206C1BF9">
            <w:pPr>
              <w:ind w:firstLine="480"/>
              <w:jc w:val="center"/>
              <w:rPr>
                <w:rFonts w:cs="宋体"/>
                <w:color w:val="auto"/>
                <w:highlight w:val="none"/>
              </w:rPr>
            </w:pPr>
          </w:p>
        </w:tc>
        <w:tc>
          <w:tcPr>
            <w:tcW w:w="643" w:type="dxa"/>
            <w:vAlign w:val="center"/>
          </w:tcPr>
          <w:p w14:paraId="2BF9CC15">
            <w:pPr>
              <w:ind w:firstLine="480"/>
              <w:jc w:val="center"/>
              <w:rPr>
                <w:rFonts w:cs="宋体"/>
                <w:color w:val="auto"/>
                <w:highlight w:val="none"/>
              </w:rPr>
            </w:pPr>
          </w:p>
        </w:tc>
        <w:tc>
          <w:tcPr>
            <w:tcW w:w="643" w:type="dxa"/>
            <w:vAlign w:val="center"/>
          </w:tcPr>
          <w:p w14:paraId="4660DF77">
            <w:pPr>
              <w:ind w:firstLine="480"/>
              <w:jc w:val="center"/>
              <w:rPr>
                <w:rFonts w:cs="宋体"/>
                <w:color w:val="auto"/>
                <w:highlight w:val="none"/>
              </w:rPr>
            </w:pPr>
          </w:p>
        </w:tc>
        <w:tc>
          <w:tcPr>
            <w:tcW w:w="643" w:type="dxa"/>
            <w:vAlign w:val="center"/>
          </w:tcPr>
          <w:p w14:paraId="156B437C">
            <w:pPr>
              <w:ind w:firstLine="480"/>
              <w:jc w:val="center"/>
              <w:rPr>
                <w:rFonts w:cs="宋体"/>
                <w:color w:val="auto"/>
                <w:highlight w:val="none"/>
              </w:rPr>
            </w:pPr>
          </w:p>
        </w:tc>
        <w:tc>
          <w:tcPr>
            <w:tcW w:w="643" w:type="dxa"/>
            <w:vAlign w:val="center"/>
          </w:tcPr>
          <w:p w14:paraId="66FED46D">
            <w:pPr>
              <w:ind w:firstLine="480"/>
              <w:jc w:val="center"/>
              <w:rPr>
                <w:rFonts w:cs="宋体"/>
                <w:color w:val="auto"/>
                <w:highlight w:val="none"/>
              </w:rPr>
            </w:pPr>
          </w:p>
        </w:tc>
        <w:tc>
          <w:tcPr>
            <w:tcW w:w="647" w:type="dxa"/>
            <w:vAlign w:val="center"/>
          </w:tcPr>
          <w:p w14:paraId="56EE598B">
            <w:pPr>
              <w:ind w:firstLine="480"/>
              <w:jc w:val="center"/>
              <w:rPr>
                <w:rFonts w:cs="宋体"/>
                <w:color w:val="auto"/>
                <w:highlight w:val="none"/>
              </w:rPr>
            </w:pPr>
          </w:p>
        </w:tc>
      </w:tr>
      <w:tr w14:paraId="24C513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exact"/>
        </w:trPr>
        <w:tc>
          <w:tcPr>
            <w:tcW w:w="2867" w:type="dxa"/>
            <w:vAlign w:val="center"/>
          </w:tcPr>
          <w:p w14:paraId="5BA4CBF7">
            <w:pPr>
              <w:ind w:left="120" w:leftChars="50" w:firstLine="480"/>
              <w:rPr>
                <w:rFonts w:cs="宋体"/>
                <w:color w:val="auto"/>
                <w:highlight w:val="none"/>
              </w:rPr>
            </w:pPr>
          </w:p>
        </w:tc>
        <w:tc>
          <w:tcPr>
            <w:tcW w:w="643" w:type="dxa"/>
            <w:vAlign w:val="center"/>
          </w:tcPr>
          <w:p w14:paraId="5414BAC7">
            <w:pPr>
              <w:ind w:firstLine="480"/>
              <w:jc w:val="center"/>
              <w:rPr>
                <w:rFonts w:cs="宋体"/>
                <w:color w:val="auto"/>
                <w:highlight w:val="none"/>
              </w:rPr>
            </w:pPr>
          </w:p>
        </w:tc>
        <w:tc>
          <w:tcPr>
            <w:tcW w:w="643" w:type="dxa"/>
            <w:vAlign w:val="center"/>
          </w:tcPr>
          <w:p w14:paraId="5D1758CC">
            <w:pPr>
              <w:ind w:firstLine="480"/>
              <w:jc w:val="center"/>
              <w:rPr>
                <w:rFonts w:cs="宋体"/>
                <w:color w:val="auto"/>
                <w:highlight w:val="none"/>
              </w:rPr>
            </w:pPr>
          </w:p>
        </w:tc>
        <w:tc>
          <w:tcPr>
            <w:tcW w:w="643" w:type="dxa"/>
            <w:vAlign w:val="center"/>
          </w:tcPr>
          <w:p w14:paraId="29131771">
            <w:pPr>
              <w:ind w:firstLine="480"/>
              <w:jc w:val="center"/>
              <w:rPr>
                <w:rFonts w:cs="宋体"/>
                <w:color w:val="auto"/>
                <w:highlight w:val="none"/>
              </w:rPr>
            </w:pPr>
          </w:p>
        </w:tc>
        <w:tc>
          <w:tcPr>
            <w:tcW w:w="643" w:type="dxa"/>
            <w:vAlign w:val="center"/>
          </w:tcPr>
          <w:p w14:paraId="4A223F47">
            <w:pPr>
              <w:ind w:firstLine="480"/>
              <w:jc w:val="center"/>
              <w:rPr>
                <w:rFonts w:cs="宋体"/>
                <w:color w:val="auto"/>
                <w:highlight w:val="none"/>
              </w:rPr>
            </w:pPr>
          </w:p>
        </w:tc>
        <w:tc>
          <w:tcPr>
            <w:tcW w:w="643" w:type="dxa"/>
            <w:vAlign w:val="center"/>
          </w:tcPr>
          <w:p w14:paraId="6497C559">
            <w:pPr>
              <w:ind w:firstLine="480"/>
              <w:jc w:val="center"/>
              <w:rPr>
                <w:rFonts w:cs="宋体"/>
                <w:color w:val="auto"/>
                <w:highlight w:val="none"/>
              </w:rPr>
            </w:pPr>
          </w:p>
        </w:tc>
        <w:tc>
          <w:tcPr>
            <w:tcW w:w="643" w:type="dxa"/>
            <w:vAlign w:val="center"/>
          </w:tcPr>
          <w:p w14:paraId="39738B68">
            <w:pPr>
              <w:ind w:firstLine="480"/>
              <w:jc w:val="center"/>
              <w:rPr>
                <w:rFonts w:cs="宋体"/>
                <w:color w:val="auto"/>
                <w:highlight w:val="none"/>
              </w:rPr>
            </w:pPr>
          </w:p>
        </w:tc>
        <w:tc>
          <w:tcPr>
            <w:tcW w:w="643" w:type="dxa"/>
            <w:vAlign w:val="center"/>
          </w:tcPr>
          <w:p w14:paraId="3CB0C0B0">
            <w:pPr>
              <w:ind w:firstLine="480"/>
              <w:jc w:val="center"/>
              <w:rPr>
                <w:rFonts w:cs="宋体"/>
                <w:color w:val="auto"/>
                <w:highlight w:val="none"/>
              </w:rPr>
            </w:pPr>
          </w:p>
        </w:tc>
        <w:tc>
          <w:tcPr>
            <w:tcW w:w="643" w:type="dxa"/>
            <w:vAlign w:val="center"/>
          </w:tcPr>
          <w:p w14:paraId="453EC91C">
            <w:pPr>
              <w:ind w:firstLine="480"/>
              <w:jc w:val="center"/>
              <w:rPr>
                <w:rFonts w:cs="宋体"/>
                <w:color w:val="auto"/>
                <w:highlight w:val="none"/>
              </w:rPr>
            </w:pPr>
          </w:p>
        </w:tc>
        <w:tc>
          <w:tcPr>
            <w:tcW w:w="643" w:type="dxa"/>
            <w:vAlign w:val="center"/>
          </w:tcPr>
          <w:p w14:paraId="1B56FB54">
            <w:pPr>
              <w:ind w:firstLine="480"/>
              <w:jc w:val="center"/>
              <w:rPr>
                <w:rFonts w:cs="宋体"/>
                <w:color w:val="auto"/>
                <w:highlight w:val="none"/>
              </w:rPr>
            </w:pPr>
          </w:p>
        </w:tc>
        <w:tc>
          <w:tcPr>
            <w:tcW w:w="647" w:type="dxa"/>
            <w:vAlign w:val="center"/>
          </w:tcPr>
          <w:p w14:paraId="7A11FE19">
            <w:pPr>
              <w:ind w:firstLine="480"/>
              <w:jc w:val="center"/>
              <w:rPr>
                <w:rFonts w:cs="宋体"/>
                <w:color w:val="auto"/>
                <w:highlight w:val="none"/>
              </w:rPr>
            </w:pPr>
          </w:p>
        </w:tc>
      </w:tr>
      <w:tr w14:paraId="3DBA50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exact"/>
        </w:trPr>
        <w:tc>
          <w:tcPr>
            <w:tcW w:w="2867" w:type="dxa"/>
            <w:vAlign w:val="center"/>
          </w:tcPr>
          <w:p w14:paraId="0056DC14">
            <w:pPr>
              <w:ind w:left="120" w:leftChars="50" w:firstLine="480"/>
              <w:rPr>
                <w:rFonts w:cs="宋体"/>
                <w:color w:val="auto"/>
                <w:highlight w:val="none"/>
              </w:rPr>
            </w:pPr>
          </w:p>
        </w:tc>
        <w:tc>
          <w:tcPr>
            <w:tcW w:w="643" w:type="dxa"/>
            <w:vAlign w:val="center"/>
          </w:tcPr>
          <w:p w14:paraId="26A8A039">
            <w:pPr>
              <w:ind w:firstLine="480"/>
              <w:jc w:val="center"/>
              <w:rPr>
                <w:rFonts w:cs="宋体"/>
                <w:color w:val="auto"/>
                <w:highlight w:val="none"/>
              </w:rPr>
            </w:pPr>
          </w:p>
        </w:tc>
        <w:tc>
          <w:tcPr>
            <w:tcW w:w="643" w:type="dxa"/>
            <w:vAlign w:val="center"/>
          </w:tcPr>
          <w:p w14:paraId="0DE1147D">
            <w:pPr>
              <w:ind w:firstLine="480"/>
              <w:jc w:val="center"/>
              <w:rPr>
                <w:rFonts w:cs="宋体"/>
                <w:color w:val="auto"/>
                <w:highlight w:val="none"/>
              </w:rPr>
            </w:pPr>
          </w:p>
        </w:tc>
        <w:tc>
          <w:tcPr>
            <w:tcW w:w="643" w:type="dxa"/>
            <w:vAlign w:val="center"/>
          </w:tcPr>
          <w:p w14:paraId="69975351">
            <w:pPr>
              <w:ind w:firstLine="480"/>
              <w:jc w:val="center"/>
              <w:rPr>
                <w:rFonts w:cs="宋体"/>
                <w:color w:val="auto"/>
                <w:highlight w:val="none"/>
              </w:rPr>
            </w:pPr>
          </w:p>
        </w:tc>
        <w:tc>
          <w:tcPr>
            <w:tcW w:w="643" w:type="dxa"/>
            <w:vAlign w:val="center"/>
          </w:tcPr>
          <w:p w14:paraId="57EDDFF7">
            <w:pPr>
              <w:ind w:firstLine="480"/>
              <w:jc w:val="center"/>
              <w:rPr>
                <w:rFonts w:cs="宋体"/>
                <w:color w:val="auto"/>
                <w:highlight w:val="none"/>
              </w:rPr>
            </w:pPr>
          </w:p>
        </w:tc>
        <w:tc>
          <w:tcPr>
            <w:tcW w:w="643" w:type="dxa"/>
            <w:vAlign w:val="center"/>
          </w:tcPr>
          <w:p w14:paraId="202B4643">
            <w:pPr>
              <w:ind w:firstLine="480"/>
              <w:jc w:val="center"/>
              <w:rPr>
                <w:rFonts w:cs="宋体"/>
                <w:color w:val="auto"/>
                <w:highlight w:val="none"/>
              </w:rPr>
            </w:pPr>
          </w:p>
        </w:tc>
        <w:tc>
          <w:tcPr>
            <w:tcW w:w="643" w:type="dxa"/>
            <w:vAlign w:val="center"/>
          </w:tcPr>
          <w:p w14:paraId="22BBA0B1">
            <w:pPr>
              <w:ind w:firstLine="480"/>
              <w:jc w:val="center"/>
              <w:rPr>
                <w:rFonts w:cs="宋体"/>
                <w:color w:val="auto"/>
                <w:highlight w:val="none"/>
              </w:rPr>
            </w:pPr>
          </w:p>
        </w:tc>
        <w:tc>
          <w:tcPr>
            <w:tcW w:w="643" w:type="dxa"/>
            <w:vAlign w:val="center"/>
          </w:tcPr>
          <w:p w14:paraId="352803A2">
            <w:pPr>
              <w:ind w:firstLine="480"/>
              <w:jc w:val="center"/>
              <w:rPr>
                <w:rFonts w:cs="宋体"/>
                <w:color w:val="auto"/>
                <w:highlight w:val="none"/>
              </w:rPr>
            </w:pPr>
          </w:p>
        </w:tc>
        <w:tc>
          <w:tcPr>
            <w:tcW w:w="643" w:type="dxa"/>
            <w:vAlign w:val="center"/>
          </w:tcPr>
          <w:p w14:paraId="578E4FF9">
            <w:pPr>
              <w:ind w:firstLine="480"/>
              <w:jc w:val="center"/>
              <w:rPr>
                <w:rFonts w:cs="宋体"/>
                <w:color w:val="auto"/>
                <w:highlight w:val="none"/>
              </w:rPr>
            </w:pPr>
          </w:p>
        </w:tc>
        <w:tc>
          <w:tcPr>
            <w:tcW w:w="643" w:type="dxa"/>
            <w:vAlign w:val="center"/>
          </w:tcPr>
          <w:p w14:paraId="64E1F8CB">
            <w:pPr>
              <w:ind w:firstLine="480"/>
              <w:jc w:val="center"/>
              <w:rPr>
                <w:rFonts w:cs="宋体"/>
                <w:color w:val="auto"/>
                <w:highlight w:val="none"/>
              </w:rPr>
            </w:pPr>
          </w:p>
        </w:tc>
        <w:tc>
          <w:tcPr>
            <w:tcW w:w="647" w:type="dxa"/>
            <w:vAlign w:val="center"/>
          </w:tcPr>
          <w:p w14:paraId="38784976">
            <w:pPr>
              <w:ind w:firstLine="480"/>
              <w:jc w:val="center"/>
              <w:rPr>
                <w:rFonts w:cs="宋体"/>
                <w:color w:val="auto"/>
                <w:highlight w:val="none"/>
              </w:rPr>
            </w:pPr>
          </w:p>
        </w:tc>
      </w:tr>
      <w:tr w14:paraId="3AB65C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exact"/>
        </w:trPr>
        <w:tc>
          <w:tcPr>
            <w:tcW w:w="2867" w:type="dxa"/>
            <w:vAlign w:val="center"/>
          </w:tcPr>
          <w:p w14:paraId="4B1B57B1">
            <w:pPr>
              <w:ind w:left="120" w:leftChars="50" w:firstLine="480"/>
              <w:rPr>
                <w:rFonts w:cs="宋体"/>
                <w:color w:val="auto"/>
                <w:highlight w:val="none"/>
              </w:rPr>
            </w:pPr>
          </w:p>
        </w:tc>
        <w:tc>
          <w:tcPr>
            <w:tcW w:w="643" w:type="dxa"/>
            <w:vAlign w:val="center"/>
          </w:tcPr>
          <w:p w14:paraId="2131406D">
            <w:pPr>
              <w:ind w:firstLine="480"/>
              <w:jc w:val="center"/>
              <w:rPr>
                <w:rFonts w:cs="宋体"/>
                <w:color w:val="auto"/>
                <w:highlight w:val="none"/>
              </w:rPr>
            </w:pPr>
          </w:p>
        </w:tc>
        <w:tc>
          <w:tcPr>
            <w:tcW w:w="643" w:type="dxa"/>
            <w:vAlign w:val="center"/>
          </w:tcPr>
          <w:p w14:paraId="5A833C3F">
            <w:pPr>
              <w:ind w:firstLine="480"/>
              <w:jc w:val="center"/>
              <w:rPr>
                <w:rFonts w:cs="宋体"/>
                <w:color w:val="auto"/>
                <w:highlight w:val="none"/>
              </w:rPr>
            </w:pPr>
          </w:p>
        </w:tc>
        <w:tc>
          <w:tcPr>
            <w:tcW w:w="643" w:type="dxa"/>
            <w:vAlign w:val="center"/>
          </w:tcPr>
          <w:p w14:paraId="25A7ED1B">
            <w:pPr>
              <w:ind w:firstLine="480"/>
              <w:jc w:val="center"/>
              <w:rPr>
                <w:rFonts w:cs="宋体"/>
                <w:color w:val="auto"/>
                <w:highlight w:val="none"/>
              </w:rPr>
            </w:pPr>
          </w:p>
        </w:tc>
        <w:tc>
          <w:tcPr>
            <w:tcW w:w="643" w:type="dxa"/>
            <w:vAlign w:val="center"/>
          </w:tcPr>
          <w:p w14:paraId="511283E4">
            <w:pPr>
              <w:ind w:firstLine="480"/>
              <w:jc w:val="center"/>
              <w:rPr>
                <w:rFonts w:cs="宋体"/>
                <w:color w:val="auto"/>
                <w:highlight w:val="none"/>
              </w:rPr>
            </w:pPr>
          </w:p>
        </w:tc>
        <w:tc>
          <w:tcPr>
            <w:tcW w:w="643" w:type="dxa"/>
            <w:vAlign w:val="center"/>
          </w:tcPr>
          <w:p w14:paraId="1DC787C3">
            <w:pPr>
              <w:ind w:firstLine="480"/>
              <w:jc w:val="center"/>
              <w:rPr>
                <w:rFonts w:cs="宋体"/>
                <w:color w:val="auto"/>
                <w:highlight w:val="none"/>
              </w:rPr>
            </w:pPr>
          </w:p>
        </w:tc>
        <w:tc>
          <w:tcPr>
            <w:tcW w:w="643" w:type="dxa"/>
            <w:vAlign w:val="center"/>
          </w:tcPr>
          <w:p w14:paraId="539DF3ED">
            <w:pPr>
              <w:ind w:firstLine="480"/>
              <w:jc w:val="center"/>
              <w:rPr>
                <w:rFonts w:cs="宋体"/>
                <w:color w:val="auto"/>
                <w:highlight w:val="none"/>
              </w:rPr>
            </w:pPr>
          </w:p>
        </w:tc>
        <w:tc>
          <w:tcPr>
            <w:tcW w:w="643" w:type="dxa"/>
            <w:vAlign w:val="center"/>
          </w:tcPr>
          <w:p w14:paraId="4DA9E237">
            <w:pPr>
              <w:ind w:firstLine="480"/>
              <w:jc w:val="center"/>
              <w:rPr>
                <w:rFonts w:cs="宋体"/>
                <w:color w:val="auto"/>
                <w:highlight w:val="none"/>
              </w:rPr>
            </w:pPr>
          </w:p>
        </w:tc>
        <w:tc>
          <w:tcPr>
            <w:tcW w:w="643" w:type="dxa"/>
            <w:vAlign w:val="center"/>
          </w:tcPr>
          <w:p w14:paraId="056BDCBD">
            <w:pPr>
              <w:ind w:firstLine="480"/>
              <w:jc w:val="center"/>
              <w:rPr>
                <w:rFonts w:cs="宋体"/>
                <w:color w:val="auto"/>
                <w:highlight w:val="none"/>
              </w:rPr>
            </w:pPr>
          </w:p>
        </w:tc>
        <w:tc>
          <w:tcPr>
            <w:tcW w:w="643" w:type="dxa"/>
            <w:vAlign w:val="center"/>
          </w:tcPr>
          <w:p w14:paraId="5AD7B2CE">
            <w:pPr>
              <w:ind w:firstLine="480"/>
              <w:jc w:val="center"/>
              <w:rPr>
                <w:rFonts w:cs="宋体"/>
                <w:color w:val="auto"/>
                <w:highlight w:val="none"/>
              </w:rPr>
            </w:pPr>
          </w:p>
        </w:tc>
        <w:tc>
          <w:tcPr>
            <w:tcW w:w="647" w:type="dxa"/>
            <w:vAlign w:val="center"/>
          </w:tcPr>
          <w:p w14:paraId="42480160">
            <w:pPr>
              <w:ind w:firstLine="480"/>
              <w:jc w:val="center"/>
              <w:rPr>
                <w:rFonts w:cs="宋体"/>
                <w:color w:val="auto"/>
                <w:highlight w:val="none"/>
              </w:rPr>
            </w:pPr>
          </w:p>
        </w:tc>
      </w:tr>
      <w:tr w14:paraId="2E44C3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exact"/>
        </w:trPr>
        <w:tc>
          <w:tcPr>
            <w:tcW w:w="2867" w:type="dxa"/>
            <w:vAlign w:val="center"/>
          </w:tcPr>
          <w:p w14:paraId="46DCA73D">
            <w:pPr>
              <w:ind w:left="120" w:leftChars="50" w:firstLine="480"/>
              <w:rPr>
                <w:rFonts w:cs="宋体"/>
                <w:color w:val="auto"/>
                <w:highlight w:val="none"/>
              </w:rPr>
            </w:pPr>
          </w:p>
        </w:tc>
        <w:tc>
          <w:tcPr>
            <w:tcW w:w="643" w:type="dxa"/>
            <w:vAlign w:val="center"/>
          </w:tcPr>
          <w:p w14:paraId="41FE8138">
            <w:pPr>
              <w:ind w:firstLine="480"/>
              <w:jc w:val="center"/>
              <w:rPr>
                <w:rFonts w:cs="宋体"/>
                <w:color w:val="auto"/>
                <w:highlight w:val="none"/>
              </w:rPr>
            </w:pPr>
          </w:p>
        </w:tc>
        <w:tc>
          <w:tcPr>
            <w:tcW w:w="643" w:type="dxa"/>
            <w:vAlign w:val="center"/>
          </w:tcPr>
          <w:p w14:paraId="18EEFC53">
            <w:pPr>
              <w:ind w:firstLine="480"/>
              <w:jc w:val="center"/>
              <w:rPr>
                <w:rFonts w:cs="宋体"/>
                <w:color w:val="auto"/>
                <w:highlight w:val="none"/>
              </w:rPr>
            </w:pPr>
          </w:p>
        </w:tc>
        <w:tc>
          <w:tcPr>
            <w:tcW w:w="643" w:type="dxa"/>
            <w:vAlign w:val="center"/>
          </w:tcPr>
          <w:p w14:paraId="54845F7B">
            <w:pPr>
              <w:ind w:firstLine="480"/>
              <w:jc w:val="center"/>
              <w:rPr>
                <w:rFonts w:cs="宋体"/>
                <w:color w:val="auto"/>
                <w:highlight w:val="none"/>
              </w:rPr>
            </w:pPr>
          </w:p>
        </w:tc>
        <w:tc>
          <w:tcPr>
            <w:tcW w:w="643" w:type="dxa"/>
            <w:vAlign w:val="center"/>
          </w:tcPr>
          <w:p w14:paraId="671A2253">
            <w:pPr>
              <w:ind w:firstLine="480"/>
              <w:jc w:val="center"/>
              <w:rPr>
                <w:rFonts w:cs="宋体"/>
                <w:color w:val="auto"/>
                <w:highlight w:val="none"/>
              </w:rPr>
            </w:pPr>
          </w:p>
        </w:tc>
        <w:tc>
          <w:tcPr>
            <w:tcW w:w="643" w:type="dxa"/>
            <w:vAlign w:val="center"/>
          </w:tcPr>
          <w:p w14:paraId="5BA80AF5">
            <w:pPr>
              <w:ind w:firstLine="480"/>
              <w:jc w:val="center"/>
              <w:rPr>
                <w:rFonts w:cs="宋体"/>
                <w:color w:val="auto"/>
                <w:highlight w:val="none"/>
              </w:rPr>
            </w:pPr>
          </w:p>
        </w:tc>
        <w:tc>
          <w:tcPr>
            <w:tcW w:w="643" w:type="dxa"/>
            <w:vAlign w:val="center"/>
          </w:tcPr>
          <w:p w14:paraId="531B83A0">
            <w:pPr>
              <w:ind w:firstLine="480"/>
              <w:jc w:val="center"/>
              <w:rPr>
                <w:rFonts w:cs="宋体"/>
                <w:color w:val="auto"/>
                <w:highlight w:val="none"/>
              </w:rPr>
            </w:pPr>
          </w:p>
        </w:tc>
        <w:tc>
          <w:tcPr>
            <w:tcW w:w="643" w:type="dxa"/>
            <w:vAlign w:val="center"/>
          </w:tcPr>
          <w:p w14:paraId="61319FBA">
            <w:pPr>
              <w:ind w:firstLine="480"/>
              <w:jc w:val="center"/>
              <w:rPr>
                <w:rFonts w:cs="宋体"/>
                <w:color w:val="auto"/>
                <w:highlight w:val="none"/>
              </w:rPr>
            </w:pPr>
          </w:p>
        </w:tc>
        <w:tc>
          <w:tcPr>
            <w:tcW w:w="643" w:type="dxa"/>
            <w:vAlign w:val="center"/>
          </w:tcPr>
          <w:p w14:paraId="5C5D1778">
            <w:pPr>
              <w:ind w:firstLine="480"/>
              <w:jc w:val="center"/>
              <w:rPr>
                <w:rFonts w:cs="宋体"/>
                <w:color w:val="auto"/>
                <w:highlight w:val="none"/>
              </w:rPr>
            </w:pPr>
          </w:p>
        </w:tc>
        <w:tc>
          <w:tcPr>
            <w:tcW w:w="643" w:type="dxa"/>
            <w:vAlign w:val="center"/>
          </w:tcPr>
          <w:p w14:paraId="242BC23B">
            <w:pPr>
              <w:ind w:firstLine="480"/>
              <w:jc w:val="center"/>
              <w:rPr>
                <w:rFonts w:cs="宋体"/>
                <w:color w:val="auto"/>
                <w:highlight w:val="none"/>
              </w:rPr>
            </w:pPr>
          </w:p>
        </w:tc>
        <w:tc>
          <w:tcPr>
            <w:tcW w:w="647" w:type="dxa"/>
            <w:vAlign w:val="center"/>
          </w:tcPr>
          <w:p w14:paraId="2C250AD3">
            <w:pPr>
              <w:ind w:firstLine="480"/>
              <w:jc w:val="center"/>
              <w:rPr>
                <w:rFonts w:cs="宋体"/>
                <w:color w:val="auto"/>
                <w:highlight w:val="none"/>
              </w:rPr>
            </w:pPr>
          </w:p>
        </w:tc>
      </w:tr>
      <w:tr w14:paraId="273B15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exact"/>
        </w:trPr>
        <w:tc>
          <w:tcPr>
            <w:tcW w:w="2867" w:type="dxa"/>
            <w:vAlign w:val="center"/>
          </w:tcPr>
          <w:p w14:paraId="6FD1C597">
            <w:pPr>
              <w:ind w:left="120" w:leftChars="50" w:firstLine="480"/>
              <w:rPr>
                <w:rFonts w:cs="宋体"/>
                <w:color w:val="auto"/>
                <w:highlight w:val="none"/>
              </w:rPr>
            </w:pPr>
          </w:p>
        </w:tc>
        <w:tc>
          <w:tcPr>
            <w:tcW w:w="643" w:type="dxa"/>
            <w:vAlign w:val="center"/>
          </w:tcPr>
          <w:p w14:paraId="09AFE134">
            <w:pPr>
              <w:ind w:firstLine="480"/>
              <w:jc w:val="center"/>
              <w:rPr>
                <w:rFonts w:cs="宋体"/>
                <w:color w:val="auto"/>
                <w:highlight w:val="none"/>
              </w:rPr>
            </w:pPr>
          </w:p>
        </w:tc>
        <w:tc>
          <w:tcPr>
            <w:tcW w:w="643" w:type="dxa"/>
            <w:vAlign w:val="center"/>
          </w:tcPr>
          <w:p w14:paraId="0353A461">
            <w:pPr>
              <w:ind w:firstLine="480"/>
              <w:jc w:val="center"/>
              <w:rPr>
                <w:rFonts w:cs="宋体"/>
                <w:color w:val="auto"/>
                <w:highlight w:val="none"/>
              </w:rPr>
            </w:pPr>
          </w:p>
        </w:tc>
        <w:tc>
          <w:tcPr>
            <w:tcW w:w="643" w:type="dxa"/>
            <w:vAlign w:val="center"/>
          </w:tcPr>
          <w:p w14:paraId="4CE2E980">
            <w:pPr>
              <w:ind w:firstLine="480"/>
              <w:jc w:val="center"/>
              <w:rPr>
                <w:rFonts w:cs="宋体"/>
                <w:color w:val="auto"/>
                <w:highlight w:val="none"/>
              </w:rPr>
            </w:pPr>
          </w:p>
        </w:tc>
        <w:tc>
          <w:tcPr>
            <w:tcW w:w="643" w:type="dxa"/>
            <w:vAlign w:val="center"/>
          </w:tcPr>
          <w:p w14:paraId="0C6C2C25">
            <w:pPr>
              <w:ind w:firstLine="480"/>
              <w:jc w:val="center"/>
              <w:rPr>
                <w:rFonts w:cs="宋体"/>
                <w:color w:val="auto"/>
                <w:highlight w:val="none"/>
              </w:rPr>
            </w:pPr>
          </w:p>
        </w:tc>
        <w:tc>
          <w:tcPr>
            <w:tcW w:w="643" w:type="dxa"/>
            <w:vAlign w:val="center"/>
          </w:tcPr>
          <w:p w14:paraId="61C5A3ED">
            <w:pPr>
              <w:ind w:firstLine="480"/>
              <w:jc w:val="center"/>
              <w:rPr>
                <w:rFonts w:cs="宋体"/>
                <w:color w:val="auto"/>
                <w:highlight w:val="none"/>
              </w:rPr>
            </w:pPr>
          </w:p>
        </w:tc>
        <w:tc>
          <w:tcPr>
            <w:tcW w:w="643" w:type="dxa"/>
            <w:vAlign w:val="center"/>
          </w:tcPr>
          <w:p w14:paraId="3B765297">
            <w:pPr>
              <w:ind w:firstLine="480"/>
              <w:jc w:val="center"/>
              <w:rPr>
                <w:rFonts w:cs="宋体"/>
                <w:color w:val="auto"/>
                <w:highlight w:val="none"/>
              </w:rPr>
            </w:pPr>
          </w:p>
        </w:tc>
        <w:tc>
          <w:tcPr>
            <w:tcW w:w="643" w:type="dxa"/>
            <w:vAlign w:val="center"/>
          </w:tcPr>
          <w:p w14:paraId="334D10EF">
            <w:pPr>
              <w:ind w:firstLine="480"/>
              <w:jc w:val="center"/>
              <w:rPr>
                <w:rFonts w:cs="宋体"/>
                <w:color w:val="auto"/>
                <w:highlight w:val="none"/>
              </w:rPr>
            </w:pPr>
          </w:p>
        </w:tc>
        <w:tc>
          <w:tcPr>
            <w:tcW w:w="643" w:type="dxa"/>
            <w:vAlign w:val="center"/>
          </w:tcPr>
          <w:p w14:paraId="2481B9FA">
            <w:pPr>
              <w:ind w:firstLine="480"/>
              <w:jc w:val="center"/>
              <w:rPr>
                <w:rFonts w:cs="宋体"/>
                <w:color w:val="auto"/>
                <w:highlight w:val="none"/>
              </w:rPr>
            </w:pPr>
          </w:p>
        </w:tc>
        <w:tc>
          <w:tcPr>
            <w:tcW w:w="643" w:type="dxa"/>
            <w:vAlign w:val="center"/>
          </w:tcPr>
          <w:p w14:paraId="20DC58E3">
            <w:pPr>
              <w:ind w:firstLine="480"/>
              <w:jc w:val="center"/>
              <w:rPr>
                <w:rFonts w:cs="宋体"/>
                <w:color w:val="auto"/>
                <w:highlight w:val="none"/>
              </w:rPr>
            </w:pPr>
          </w:p>
        </w:tc>
        <w:tc>
          <w:tcPr>
            <w:tcW w:w="647" w:type="dxa"/>
            <w:vAlign w:val="center"/>
          </w:tcPr>
          <w:p w14:paraId="1363C503">
            <w:pPr>
              <w:ind w:firstLine="480"/>
              <w:jc w:val="center"/>
              <w:rPr>
                <w:rFonts w:cs="宋体"/>
                <w:color w:val="auto"/>
                <w:highlight w:val="none"/>
              </w:rPr>
            </w:pPr>
          </w:p>
        </w:tc>
      </w:tr>
      <w:tr w14:paraId="61FAE9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exact"/>
        </w:trPr>
        <w:tc>
          <w:tcPr>
            <w:tcW w:w="2867" w:type="dxa"/>
            <w:vAlign w:val="center"/>
          </w:tcPr>
          <w:p w14:paraId="66B96580">
            <w:pPr>
              <w:ind w:left="120" w:leftChars="50" w:firstLine="480"/>
              <w:rPr>
                <w:rFonts w:cs="宋体"/>
                <w:color w:val="auto"/>
                <w:highlight w:val="none"/>
              </w:rPr>
            </w:pPr>
          </w:p>
        </w:tc>
        <w:tc>
          <w:tcPr>
            <w:tcW w:w="643" w:type="dxa"/>
            <w:vAlign w:val="center"/>
          </w:tcPr>
          <w:p w14:paraId="0D6E8C05">
            <w:pPr>
              <w:ind w:firstLine="480"/>
              <w:jc w:val="center"/>
              <w:rPr>
                <w:rFonts w:cs="宋体"/>
                <w:color w:val="auto"/>
                <w:highlight w:val="none"/>
              </w:rPr>
            </w:pPr>
          </w:p>
        </w:tc>
        <w:tc>
          <w:tcPr>
            <w:tcW w:w="643" w:type="dxa"/>
            <w:vAlign w:val="center"/>
          </w:tcPr>
          <w:p w14:paraId="0ADFEA81">
            <w:pPr>
              <w:ind w:firstLine="480"/>
              <w:jc w:val="center"/>
              <w:rPr>
                <w:rFonts w:cs="宋体"/>
                <w:color w:val="auto"/>
                <w:highlight w:val="none"/>
              </w:rPr>
            </w:pPr>
          </w:p>
        </w:tc>
        <w:tc>
          <w:tcPr>
            <w:tcW w:w="643" w:type="dxa"/>
            <w:vAlign w:val="center"/>
          </w:tcPr>
          <w:p w14:paraId="423A2C41">
            <w:pPr>
              <w:ind w:firstLine="480"/>
              <w:jc w:val="center"/>
              <w:rPr>
                <w:rFonts w:cs="宋体"/>
                <w:color w:val="auto"/>
                <w:highlight w:val="none"/>
              </w:rPr>
            </w:pPr>
          </w:p>
        </w:tc>
        <w:tc>
          <w:tcPr>
            <w:tcW w:w="643" w:type="dxa"/>
            <w:vAlign w:val="center"/>
          </w:tcPr>
          <w:p w14:paraId="45967179">
            <w:pPr>
              <w:ind w:firstLine="480"/>
              <w:jc w:val="center"/>
              <w:rPr>
                <w:rFonts w:cs="宋体"/>
                <w:color w:val="auto"/>
                <w:highlight w:val="none"/>
              </w:rPr>
            </w:pPr>
          </w:p>
        </w:tc>
        <w:tc>
          <w:tcPr>
            <w:tcW w:w="643" w:type="dxa"/>
            <w:vAlign w:val="center"/>
          </w:tcPr>
          <w:p w14:paraId="7FDF46CA">
            <w:pPr>
              <w:ind w:firstLine="480"/>
              <w:jc w:val="center"/>
              <w:rPr>
                <w:rFonts w:cs="宋体"/>
                <w:color w:val="auto"/>
                <w:highlight w:val="none"/>
              </w:rPr>
            </w:pPr>
          </w:p>
        </w:tc>
        <w:tc>
          <w:tcPr>
            <w:tcW w:w="643" w:type="dxa"/>
            <w:vAlign w:val="center"/>
          </w:tcPr>
          <w:p w14:paraId="6E08A31D">
            <w:pPr>
              <w:ind w:firstLine="480"/>
              <w:jc w:val="center"/>
              <w:rPr>
                <w:rFonts w:cs="宋体"/>
                <w:color w:val="auto"/>
                <w:highlight w:val="none"/>
              </w:rPr>
            </w:pPr>
          </w:p>
        </w:tc>
        <w:tc>
          <w:tcPr>
            <w:tcW w:w="643" w:type="dxa"/>
            <w:vAlign w:val="center"/>
          </w:tcPr>
          <w:p w14:paraId="6C7F22E7">
            <w:pPr>
              <w:ind w:firstLine="480"/>
              <w:jc w:val="center"/>
              <w:rPr>
                <w:rFonts w:cs="宋体"/>
                <w:color w:val="auto"/>
                <w:highlight w:val="none"/>
              </w:rPr>
            </w:pPr>
          </w:p>
        </w:tc>
        <w:tc>
          <w:tcPr>
            <w:tcW w:w="643" w:type="dxa"/>
            <w:vAlign w:val="center"/>
          </w:tcPr>
          <w:p w14:paraId="0F3CFFBC">
            <w:pPr>
              <w:ind w:firstLine="480"/>
              <w:jc w:val="center"/>
              <w:rPr>
                <w:rFonts w:cs="宋体"/>
                <w:color w:val="auto"/>
                <w:highlight w:val="none"/>
              </w:rPr>
            </w:pPr>
          </w:p>
        </w:tc>
        <w:tc>
          <w:tcPr>
            <w:tcW w:w="643" w:type="dxa"/>
            <w:vAlign w:val="center"/>
          </w:tcPr>
          <w:p w14:paraId="29CC6E0C">
            <w:pPr>
              <w:ind w:firstLine="480"/>
              <w:jc w:val="center"/>
              <w:rPr>
                <w:rFonts w:cs="宋体"/>
                <w:color w:val="auto"/>
                <w:highlight w:val="none"/>
              </w:rPr>
            </w:pPr>
          </w:p>
        </w:tc>
        <w:tc>
          <w:tcPr>
            <w:tcW w:w="647" w:type="dxa"/>
            <w:vAlign w:val="center"/>
          </w:tcPr>
          <w:p w14:paraId="1A318987">
            <w:pPr>
              <w:ind w:firstLine="480"/>
              <w:jc w:val="center"/>
              <w:rPr>
                <w:rFonts w:cs="宋体"/>
                <w:color w:val="auto"/>
                <w:highlight w:val="none"/>
              </w:rPr>
            </w:pPr>
          </w:p>
        </w:tc>
      </w:tr>
      <w:tr w14:paraId="3849E5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exact"/>
        </w:trPr>
        <w:tc>
          <w:tcPr>
            <w:tcW w:w="2867" w:type="dxa"/>
            <w:vAlign w:val="center"/>
          </w:tcPr>
          <w:p w14:paraId="3BD398E9">
            <w:pPr>
              <w:ind w:left="120" w:leftChars="50" w:firstLine="480"/>
              <w:rPr>
                <w:rFonts w:cs="宋体"/>
                <w:color w:val="auto"/>
                <w:highlight w:val="none"/>
              </w:rPr>
            </w:pPr>
          </w:p>
        </w:tc>
        <w:tc>
          <w:tcPr>
            <w:tcW w:w="643" w:type="dxa"/>
            <w:vAlign w:val="center"/>
          </w:tcPr>
          <w:p w14:paraId="37D5D549">
            <w:pPr>
              <w:ind w:firstLine="480"/>
              <w:jc w:val="center"/>
              <w:rPr>
                <w:rFonts w:cs="宋体"/>
                <w:color w:val="auto"/>
                <w:highlight w:val="none"/>
              </w:rPr>
            </w:pPr>
          </w:p>
        </w:tc>
        <w:tc>
          <w:tcPr>
            <w:tcW w:w="643" w:type="dxa"/>
            <w:vAlign w:val="center"/>
          </w:tcPr>
          <w:p w14:paraId="70C630F9">
            <w:pPr>
              <w:ind w:firstLine="480"/>
              <w:jc w:val="center"/>
              <w:rPr>
                <w:rFonts w:cs="宋体"/>
                <w:color w:val="auto"/>
                <w:highlight w:val="none"/>
              </w:rPr>
            </w:pPr>
          </w:p>
        </w:tc>
        <w:tc>
          <w:tcPr>
            <w:tcW w:w="643" w:type="dxa"/>
            <w:vAlign w:val="center"/>
          </w:tcPr>
          <w:p w14:paraId="28849E89">
            <w:pPr>
              <w:ind w:firstLine="480"/>
              <w:jc w:val="center"/>
              <w:rPr>
                <w:rFonts w:cs="宋体"/>
                <w:color w:val="auto"/>
                <w:highlight w:val="none"/>
              </w:rPr>
            </w:pPr>
          </w:p>
        </w:tc>
        <w:tc>
          <w:tcPr>
            <w:tcW w:w="643" w:type="dxa"/>
            <w:vAlign w:val="center"/>
          </w:tcPr>
          <w:p w14:paraId="762B1A0A">
            <w:pPr>
              <w:ind w:firstLine="480"/>
              <w:jc w:val="center"/>
              <w:rPr>
                <w:rFonts w:cs="宋体"/>
                <w:color w:val="auto"/>
                <w:highlight w:val="none"/>
              </w:rPr>
            </w:pPr>
          </w:p>
        </w:tc>
        <w:tc>
          <w:tcPr>
            <w:tcW w:w="643" w:type="dxa"/>
            <w:vAlign w:val="center"/>
          </w:tcPr>
          <w:p w14:paraId="2B95D447">
            <w:pPr>
              <w:ind w:firstLine="480"/>
              <w:jc w:val="center"/>
              <w:rPr>
                <w:rFonts w:cs="宋体"/>
                <w:color w:val="auto"/>
                <w:highlight w:val="none"/>
              </w:rPr>
            </w:pPr>
          </w:p>
        </w:tc>
        <w:tc>
          <w:tcPr>
            <w:tcW w:w="643" w:type="dxa"/>
            <w:vAlign w:val="center"/>
          </w:tcPr>
          <w:p w14:paraId="31575533">
            <w:pPr>
              <w:ind w:firstLine="480"/>
              <w:jc w:val="center"/>
              <w:rPr>
                <w:rFonts w:cs="宋体"/>
                <w:color w:val="auto"/>
                <w:highlight w:val="none"/>
              </w:rPr>
            </w:pPr>
          </w:p>
        </w:tc>
        <w:tc>
          <w:tcPr>
            <w:tcW w:w="643" w:type="dxa"/>
            <w:vAlign w:val="center"/>
          </w:tcPr>
          <w:p w14:paraId="65AF856D">
            <w:pPr>
              <w:ind w:firstLine="480"/>
              <w:jc w:val="center"/>
              <w:rPr>
                <w:rFonts w:cs="宋体"/>
                <w:color w:val="auto"/>
                <w:highlight w:val="none"/>
              </w:rPr>
            </w:pPr>
          </w:p>
        </w:tc>
        <w:tc>
          <w:tcPr>
            <w:tcW w:w="643" w:type="dxa"/>
            <w:vAlign w:val="center"/>
          </w:tcPr>
          <w:p w14:paraId="64BEF0E4">
            <w:pPr>
              <w:ind w:firstLine="480"/>
              <w:jc w:val="center"/>
              <w:rPr>
                <w:rFonts w:cs="宋体"/>
                <w:color w:val="auto"/>
                <w:highlight w:val="none"/>
              </w:rPr>
            </w:pPr>
          </w:p>
        </w:tc>
        <w:tc>
          <w:tcPr>
            <w:tcW w:w="643" w:type="dxa"/>
            <w:vAlign w:val="center"/>
          </w:tcPr>
          <w:p w14:paraId="079A5977">
            <w:pPr>
              <w:ind w:firstLine="480"/>
              <w:jc w:val="center"/>
              <w:rPr>
                <w:rFonts w:cs="宋体"/>
                <w:color w:val="auto"/>
                <w:highlight w:val="none"/>
              </w:rPr>
            </w:pPr>
          </w:p>
        </w:tc>
        <w:tc>
          <w:tcPr>
            <w:tcW w:w="647" w:type="dxa"/>
            <w:vAlign w:val="center"/>
          </w:tcPr>
          <w:p w14:paraId="1473731C">
            <w:pPr>
              <w:ind w:firstLine="480"/>
              <w:jc w:val="center"/>
              <w:rPr>
                <w:rFonts w:cs="宋体"/>
                <w:color w:val="auto"/>
                <w:highlight w:val="none"/>
              </w:rPr>
            </w:pPr>
          </w:p>
        </w:tc>
      </w:tr>
      <w:tr w14:paraId="2A997C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exact"/>
        </w:trPr>
        <w:tc>
          <w:tcPr>
            <w:tcW w:w="2867" w:type="dxa"/>
            <w:vAlign w:val="center"/>
          </w:tcPr>
          <w:p w14:paraId="69441A16">
            <w:pPr>
              <w:ind w:left="120" w:leftChars="50" w:firstLine="480"/>
              <w:rPr>
                <w:rFonts w:cs="宋体"/>
                <w:color w:val="auto"/>
                <w:highlight w:val="none"/>
              </w:rPr>
            </w:pPr>
          </w:p>
        </w:tc>
        <w:tc>
          <w:tcPr>
            <w:tcW w:w="643" w:type="dxa"/>
            <w:vAlign w:val="center"/>
          </w:tcPr>
          <w:p w14:paraId="1087DFC3">
            <w:pPr>
              <w:ind w:firstLine="480"/>
              <w:jc w:val="center"/>
              <w:rPr>
                <w:rFonts w:cs="宋体"/>
                <w:color w:val="auto"/>
                <w:highlight w:val="none"/>
              </w:rPr>
            </w:pPr>
          </w:p>
        </w:tc>
        <w:tc>
          <w:tcPr>
            <w:tcW w:w="643" w:type="dxa"/>
            <w:vAlign w:val="center"/>
          </w:tcPr>
          <w:p w14:paraId="0C7D58ED">
            <w:pPr>
              <w:ind w:firstLine="480"/>
              <w:jc w:val="center"/>
              <w:rPr>
                <w:rFonts w:cs="宋体"/>
                <w:color w:val="auto"/>
                <w:highlight w:val="none"/>
              </w:rPr>
            </w:pPr>
          </w:p>
        </w:tc>
        <w:tc>
          <w:tcPr>
            <w:tcW w:w="643" w:type="dxa"/>
            <w:vAlign w:val="center"/>
          </w:tcPr>
          <w:p w14:paraId="0255E37B">
            <w:pPr>
              <w:ind w:firstLine="480"/>
              <w:jc w:val="center"/>
              <w:rPr>
                <w:rFonts w:cs="宋体"/>
                <w:color w:val="auto"/>
                <w:highlight w:val="none"/>
              </w:rPr>
            </w:pPr>
          </w:p>
        </w:tc>
        <w:tc>
          <w:tcPr>
            <w:tcW w:w="643" w:type="dxa"/>
            <w:vAlign w:val="center"/>
          </w:tcPr>
          <w:p w14:paraId="19847D7F">
            <w:pPr>
              <w:ind w:firstLine="480"/>
              <w:jc w:val="center"/>
              <w:rPr>
                <w:rFonts w:cs="宋体"/>
                <w:color w:val="auto"/>
                <w:highlight w:val="none"/>
              </w:rPr>
            </w:pPr>
          </w:p>
        </w:tc>
        <w:tc>
          <w:tcPr>
            <w:tcW w:w="643" w:type="dxa"/>
            <w:vAlign w:val="center"/>
          </w:tcPr>
          <w:p w14:paraId="5ACA0CE4">
            <w:pPr>
              <w:ind w:firstLine="480"/>
              <w:jc w:val="center"/>
              <w:rPr>
                <w:rFonts w:cs="宋体"/>
                <w:color w:val="auto"/>
                <w:highlight w:val="none"/>
              </w:rPr>
            </w:pPr>
          </w:p>
        </w:tc>
        <w:tc>
          <w:tcPr>
            <w:tcW w:w="643" w:type="dxa"/>
            <w:vAlign w:val="center"/>
          </w:tcPr>
          <w:p w14:paraId="7EAFDAAE">
            <w:pPr>
              <w:ind w:firstLine="480"/>
              <w:jc w:val="center"/>
              <w:rPr>
                <w:rFonts w:cs="宋体"/>
                <w:color w:val="auto"/>
                <w:highlight w:val="none"/>
              </w:rPr>
            </w:pPr>
          </w:p>
        </w:tc>
        <w:tc>
          <w:tcPr>
            <w:tcW w:w="643" w:type="dxa"/>
            <w:vAlign w:val="center"/>
          </w:tcPr>
          <w:p w14:paraId="09F02484">
            <w:pPr>
              <w:ind w:firstLine="480"/>
              <w:jc w:val="center"/>
              <w:rPr>
                <w:rFonts w:cs="宋体"/>
                <w:color w:val="auto"/>
                <w:highlight w:val="none"/>
              </w:rPr>
            </w:pPr>
          </w:p>
        </w:tc>
        <w:tc>
          <w:tcPr>
            <w:tcW w:w="643" w:type="dxa"/>
            <w:vAlign w:val="center"/>
          </w:tcPr>
          <w:p w14:paraId="4949A1CA">
            <w:pPr>
              <w:ind w:firstLine="480"/>
              <w:jc w:val="center"/>
              <w:rPr>
                <w:rFonts w:cs="宋体"/>
                <w:color w:val="auto"/>
                <w:highlight w:val="none"/>
              </w:rPr>
            </w:pPr>
          </w:p>
        </w:tc>
        <w:tc>
          <w:tcPr>
            <w:tcW w:w="643" w:type="dxa"/>
            <w:vAlign w:val="center"/>
          </w:tcPr>
          <w:p w14:paraId="617B7C33">
            <w:pPr>
              <w:ind w:firstLine="480"/>
              <w:jc w:val="center"/>
              <w:rPr>
                <w:rFonts w:cs="宋体"/>
                <w:color w:val="auto"/>
                <w:highlight w:val="none"/>
              </w:rPr>
            </w:pPr>
          </w:p>
        </w:tc>
        <w:tc>
          <w:tcPr>
            <w:tcW w:w="647" w:type="dxa"/>
            <w:vAlign w:val="center"/>
          </w:tcPr>
          <w:p w14:paraId="60489387">
            <w:pPr>
              <w:ind w:firstLine="480"/>
              <w:jc w:val="center"/>
              <w:rPr>
                <w:rFonts w:cs="宋体"/>
                <w:color w:val="auto"/>
                <w:highlight w:val="none"/>
              </w:rPr>
            </w:pPr>
          </w:p>
        </w:tc>
      </w:tr>
    </w:tbl>
    <w:p w14:paraId="46764CB2">
      <w:pPr>
        <w:spacing w:line="400" w:lineRule="exact"/>
        <w:ind w:firstLine="562"/>
        <w:jc w:val="cente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br w:type="page"/>
      </w:r>
    </w:p>
    <w:p w14:paraId="612BF6B6">
      <w:pPr>
        <w:ind w:firstLine="562"/>
        <w:rPr>
          <w:rFonts w:cs="宋体"/>
          <w:b/>
          <w:color w:val="auto"/>
          <w:kern w:val="44"/>
          <w:sz w:val="28"/>
          <w:highlight w:val="none"/>
        </w:rPr>
      </w:pPr>
      <w:r>
        <w:rPr>
          <w:rFonts w:hint="eastAsia" w:cs="宋体"/>
          <w:b/>
          <w:color w:val="auto"/>
          <w:kern w:val="44"/>
          <w:sz w:val="28"/>
          <w:highlight w:val="none"/>
        </w:rPr>
        <w:t>附表二 分项工程进度率计划（斜率图）</w:t>
      </w:r>
    </w:p>
    <w:tbl>
      <w:tblPr>
        <w:tblStyle w:val="26"/>
        <w:tblW w:w="9643"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733"/>
        <w:gridCol w:w="1281"/>
        <w:gridCol w:w="469"/>
        <w:gridCol w:w="469"/>
        <w:gridCol w:w="469"/>
        <w:gridCol w:w="469"/>
        <w:gridCol w:w="469"/>
        <w:gridCol w:w="469"/>
        <w:gridCol w:w="469"/>
        <w:gridCol w:w="470"/>
        <w:gridCol w:w="469"/>
        <w:gridCol w:w="469"/>
        <w:gridCol w:w="469"/>
        <w:gridCol w:w="469"/>
      </w:tblGrid>
      <w:tr w14:paraId="68BFEB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4014" w:type="dxa"/>
            <w:gridSpan w:val="2"/>
            <w:vAlign w:val="center"/>
          </w:tcPr>
          <w:p w14:paraId="70C6C795">
            <w:pPr>
              <w:ind w:firstLine="480"/>
              <w:jc w:val="center"/>
              <w:rPr>
                <w:rFonts w:cs="宋体"/>
                <w:color w:val="auto"/>
                <w:highlight w:val="none"/>
              </w:rPr>
            </w:pPr>
            <w:r>
              <w:rPr>
                <w:rFonts w:hint="eastAsia" w:cs="宋体"/>
                <w:color w:val="auto"/>
                <w:highlight w:val="none"/>
              </w:rPr>
              <w:t>年  度</w:t>
            </w:r>
          </w:p>
        </w:tc>
        <w:tc>
          <w:tcPr>
            <w:tcW w:w="5629" w:type="dxa"/>
            <w:gridSpan w:val="12"/>
            <w:vAlign w:val="center"/>
          </w:tcPr>
          <w:p w14:paraId="3C32A1C4">
            <w:pPr>
              <w:ind w:firstLine="480"/>
              <w:jc w:val="center"/>
              <w:rPr>
                <w:rFonts w:cs="宋体"/>
                <w:color w:val="auto"/>
                <w:highlight w:val="none"/>
              </w:rPr>
            </w:pPr>
            <w:r>
              <w:rPr>
                <w:rFonts w:hint="eastAsia" w:cs="宋体"/>
                <w:color w:val="auto"/>
                <w:highlight w:val="none"/>
                <w:u w:val="single"/>
              </w:rPr>
              <w:t xml:space="preserve">     </w:t>
            </w:r>
            <w:r>
              <w:rPr>
                <w:rFonts w:hint="eastAsia" w:cs="宋体"/>
                <w:color w:val="auto"/>
                <w:highlight w:val="none"/>
              </w:rPr>
              <w:t>年</w:t>
            </w:r>
          </w:p>
        </w:tc>
      </w:tr>
      <w:tr w14:paraId="4BDA067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4014" w:type="dxa"/>
            <w:gridSpan w:val="2"/>
            <w:vAlign w:val="center"/>
          </w:tcPr>
          <w:p w14:paraId="515F00A4">
            <w:pPr>
              <w:ind w:firstLine="480"/>
              <w:jc w:val="center"/>
              <w:rPr>
                <w:rFonts w:cs="宋体"/>
                <w:color w:val="auto"/>
                <w:highlight w:val="none"/>
              </w:rPr>
            </w:pPr>
            <w:r>
              <w:rPr>
                <w:rFonts w:hint="eastAsia" w:cs="宋体"/>
                <w:color w:val="auto"/>
                <w:highlight w:val="none"/>
              </w:rPr>
              <w:t>季  度</w:t>
            </w:r>
          </w:p>
        </w:tc>
        <w:tc>
          <w:tcPr>
            <w:tcW w:w="1407" w:type="dxa"/>
            <w:gridSpan w:val="3"/>
            <w:vAlign w:val="center"/>
          </w:tcPr>
          <w:p w14:paraId="10404773">
            <w:pPr>
              <w:ind w:firstLine="480"/>
              <w:jc w:val="center"/>
              <w:rPr>
                <w:rFonts w:cs="宋体"/>
                <w:color w:val="auto"/>
                <w:highlight w:val="none"/>
              </w:rPr>
            </w:pPr>
            <w:r>
              <w:rPr>
                <w:rFonts w:hint="eastAsia" w:cs="宋体"/>
                <w:color w:val="auto"/>
                <w:highlight w:val="none"/>
              </w:rPr>
              <w:t>一</w:t>
            </w:r>
          </w:p>
        </w:tc>
        <w:tc>
          <w:tcPr>
            <w:tcW w:w="1407" w:type="dxa"/>
            <w:gridSpan w:val="3"/>
            <w:vAlign w:val="center"/>
          </w:tcPr>
          <w:p w14:paraId="288AD10A">
            <w:pPr>
              <w:ind w:firstLine="480"/>
              <w:jc w:val="center"/>
              <w:rPr>
                <w:rFonts w:cs="宋体"/>
                <w:color w:val="auto"/>
                <w:highlight w:val="none"/>
              </w:rPr>
            </w:pPr>
            <w:r>
              <w:rPr>
                <w:rFonts w:hint="eastAsia" w:cs="宋体"/>
                <w:color w:val="auto"/>
                <w:highlight w:val="none"/>
              </w:rPr>
              <w:t>二</w:t>
            </w:r>
          </w:p>
        </w:tc>
        <w:tc>
          <w:tcPr>
            <w:tcW w:w="1408" w:type="dxa"/>
            <w:gridSpan w:val="3"/>
            <w:vAlign w:val="center"/>
          </w:tcPr>
          <w:p w14:paraId="4AC8E7A1">
            <w:pPr>
              <w:ind w:firstLine="480"/>
              <w:jc w:val="center"/>
              <w:rPr>
                <w:rFonts w:cs="宋体"/>
                <w:color w:val="auto"/>
                <w:highlight w:val="none"/>
              </w:rPr>
            </w:pPr>
            <w:r>
              <w:rPr>
                <w:rFonts w:hint="eastAsia" w:cs="宋体"/>
                <w:color w:val="auto"/>
                <w:highlight w:val="none"/>
              </w:rPr>
              <w:t>三</w:t>
            </w:r>
          </w:p>
        </w:tc>
        <w:tc>
          <w:tcPr>
            <w:tcW w:w="1407" w:type="dxa"/>
            <w:gridSpan w:val="3"/>
            <w:vAlign w:val="center"/>
          </w:tcPr>
          <w:p w14:paraId="53006083">
            <w:pPr>
              <w:ind w:firstLine="480"/>
              <w:jc w:val="center"/>
              <w:rPr>
                <w:rFonts w:cs="宋体"/>
                <w:color w:val="auto"/>
                <w:highlight w:val="none"/>
              </w:rPr>
            </w:pPr>
            <w:r>
              <w:rPr>
                <w:rFonts w:hint="eastAsia" w:cs="宋体"/>
                <w:color w:val="auto"/>
                <w:highlight w:val="none"/>
              </w:rPr>
              <w:t>四</w:t>
            </w:r>
          </w:p>
        </w:tc>
      </w:tr>
      <w:tr w14:paraId="1DBC3D8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4014" w:type="dxa"/>
            <w:gridSpan w:val="2"/>
            <w:tcBorders>
              <w:bottom w:val="single" w:color="auto" w:sz="6" w:space="0"/>
            </w:tcBorders>
            <w:vAlign w:val="center"/>
          </w:tcPr>
          <w:p w14:paraId="449DA620">
            <w:pPr>
              <w:ind w:firstLine="480"/>
              <w:jc w:val="center"/>
              <w:rPr>
                <w:rFonts w:cs="宋体"/>
                <w:color w:val="auto"/>
                <w:highlight w:val="none"/>
              </w:rPr>
            </w:pPr>
            <w:r>
              <w:rPr>
                <w:rFonts w:hint="eastAsia" w:cs="宋体"/>
                <w:color w:val="auto"/>
                <w:highlight w:val="none"/>
              </w:rPr>
              <w:t>月  份</w:t>
            </w:r>
          </w:p>
        </w:tc>
        <w:tc>
          <w:tcPr>
            <w:tcW w:w="469" w:type="dxa"/>
            <w:vAlign w:val="center"/>
          </w:tcPr>
          <w:p w14:paraId="4F8BFBF0">
            <w:pPr>
              <w:ind w:firstLine="480"/>
              <w:jc w:val="center"/>
              <w:rPr>
                <w:rFonts w:cs="宋体"/>
                <w:color w:val="auto"/>
                <w:highlight w:val="none"/>
              </w:rPr>
            </w:pPr>
            <w:r>
              <w:rPr>
                <w:rFonts w:hint="eastAsia" w:cs="宋体"/>
                <w:color w:val="auto"/>
                <w:highlight w:val="none"/>
              </w:rPr>
              <w:t>1</w:t>
            </w:r>
          </w:p>
        </w:tc>
        <w:tc>
          <w:tcPr>
            <w:tcW w:w="469" w:type="dxa"/>
            <w:vAlign w:val="center"/>
          </w:tcPr>
          <w:p w14:paraId="4409B743">
            <w:pPr>
              <w:ind w:firstLine="480"/>
              <w:jc w:val="center"/>
              <w:rPr>
                <w:rFonts w:cs="宋体"/>
                <w:color w:val="auto"/>
                <w:highlight w:val="none"/>
              </w:rPr>
            </w:pPr>
            <w:r>
              <w:rPr>
                <w:rFonts w:hint="eastAsia" w:cs="宋体"/>
                <w:color w:val="auto"/>
                <w:highlight w:val="none"/>
              </w:rPr>
              <w:t>2</w:t>
            </w:r>
          </w:p>
        </w:tc>
        <w:tc>
          <w:tcPr>
            <w:tcW w:w="469" w:type="dxa"/>
            <w:vAlign w:val="center"/>
          </w:tcPr>
          <w:p w14:paraId="39562C76">
            <w:pPr>
              <w:ind w:firstLine="480"/>
              <w:jc w:val="center"/>
              <w:rPr>
                <w:rFonts w:cs="宋体"/>
                <w:color w:val="auto"/>
                <w:highlight w:val="none"/>
              </w:rPr>
            </w:pPr>
            <w:r>
              <w:rPr>
                <w:rFonts w:hint="eastAsia" w:cs="宋体"/>
                <w:color w:val="auto"/>
                <w:highlight w:val="none"/>
              </w:rPr>
              <w:t>3</w:t>
            </w:r>
          </w:p>
        </w:tc>
        <w:tc>
          <w:tcPr>
            <w:tcW w:w="469" w:type="dxa"/>
            <w:vAlign w:val="center"/>
          </w:tcPr>
          <w:p w14:paraId="7DE756C8">
            <w:pPr>
              <w:ind w:firstLine="480"/>
              <w:jc w:val="center"/>
              <w:rPr>
                <w:rFonts w:cs="宋体"/>
                <w:color w:val="auto"/>
                <w:highlight w:val="none"/>
              </w:rPr>
            </w:pPr>
            <w:r>
              <w:rPr>
                <w:rFonts w:hint="eastAsia" w:cs="宋体"/>
                <w:color w:val="auto"/>
                <w:highlight w:val="none"/>
              </w:rPr>
              <w:t>4</w:t>
            </w:r>
          </w:p>
        </w:tc>
        <w:tc>
          <w:tcPr>
            <w:tcW w:w="469" w:type="dxa"/>
            <w:vAlign w:val="center"/>
          </w:tcPr>
          <w:p w14:paraId="29761D60">
            <w:pPr>
              <w:ind w:firstLine="480"/>
              <w:jc w:val="center"/>
              <w:rPr>
                <w:rFonts w:cs="宋体"/>
                <w:color w:val="auto"/>
                <w:highlight w:val="none"/>
              </w:rPr>
            </w:pPr>
            <w:r>
              <w:rPr>
                <w:rFonts w:hint="eastAsia" w:cs="宋体"/>
                <w:color w:val="auto"/>
                <w:highlight w:val="none"/>
              </w:rPr>
              <w:t>5</w:t>
            </w:r>
          </w:p>
        </w:tc>
        <w:tc>
          <w:tcPr>
            <w:tcW w:w="469" w:type="dxa"/>
            <w:vAlign w:val="center"/>
          </w:tcPr>
          <w:p w14:paraId="6E72F8C5">
            <w:pPr>
              <w:ind w:firstLine="480"/>
              <w:jc w:val="center"/>
              <w:rPr>
                <w:rFonts w:cs="宋体"/>
                <w:color w:val="auto"/>
                <w:highlight w:val="none"/>
              </w:rPr>
            </w:pPr>
            <w:r>
              <w:rPr>
                <w:rFonts w:hint="eastAsia" w:cs="宋体"/>
                <w:color w:val="auto"/>
                <w:highlight w:val="none"/>
              </w:rPr>
              <w:t>6</w:t>
            </w:r>
          </w:p>
        </w:tc>
        <w:tc>
          <w:tcPr>
            <w:tcW w:w="469" w:type="dxa"/>
            <w:vAlign w:val="center"/>
          </w:tcPr>
          <w:p w14:paraId="73191DAC">
            <w:pPr>
              <w:ind w:firstLine="480"/>
              <w:jc w:val="center"/>
              <w:rPr>
                <w:rFonts w:cs="宋体"/>
                <w:color w:val="auto"/>
                <w:highlight w:val="none"/>
              </w:rPr>
            </w:pPr>
            <w:r>
              <w:rPr>
                <w:rFonts w:hint="eastAsia" w:cs="宋体"/>
                <w:color w:val="auto"/>
                <w:highlight w:val="none"/>
              </w:rPr>
              <w:t>7</w:t>
            </w:r>
          </w:p>
        </w:tc>
        <w:tc>
          <w:tcPr>
            <w:tcW w:w="470" w:type="dxa"/>
            <w:vAlign w:val="center"/>
          </w:tcPr>
          <w:p w14:paraId="37DD0547">
            <w:pPr>
              <w:ind w:firstLine="480"/>
              <w:jc w:val="center"/>
              <w:rPr>
                <w:rFonts w:cs="宋体"/>
                <w:color w:val="auto"/>
                <w:highlight w:val="none"/>
              </w:rPr>
            </w:pPr>
            <w:r>
              <w:rPr>
                <w:rFonts w:hint="eastAsia" w:cs="宋体"/>
                <w:color w:val="auto"/>
                <w:highlight w:val="none"/>
              </w:rPr>
              <w:t>8</w:t>
            </w:r>
          </w:p>
        </w:tc>
        <w:tc>
          <w:tcPr>
            <w:tcW w:w="469" w:type="dxa"/>
            <w:vAlign w:val="center"/>
          </w:tcPr>
          <w:p w14:paraId="53126671">
            <w:pPr>
              <w:ind w:firstLine="480"/>
              <w:jc w:val="center"/>
              <w:rPr>
                <w:rFonts w:cs="宋体"/>
                <w:color w:val="auto"/>
                <w:highlight w:val="none"/>
              </w:rPr>
            </w:pPr>
            <w:r>
              <w:rPr>
                <w:rFonts w:hint="eastAsia" w:cs="宋体"/>
                <w:color w:val="auto"/>
                <w:highlight w:val="none"/>
              </w:rPr>
              <w:t>9</w:t>
            </w:r>
          </w:p>
        </w:tc>
        <w:tc>
          <w:tcPr>
            <w:tcW w:w="469" w:type="dxa"/>
            <w:vAlign w:val="center"/>
          </w:tcPr>
          <w:p w14:paraId="391F33B6">
            <w:pPr>
              <w:ind w:firstLine="480"/>
              <w:jc w:val="center"/>
              <w:rPr>
                <w:rFonts w:cs="宋体"/>
                <w:color w:val="auto"/>
                <w:highlight w:val="none"/>
              </w:rPr>
            </w:pPr>
          </w:p>
        </w:tc>
        <w:tc>
          <w:tcPr>
            <w:tcW w:w="469" w:type="dxa"/>
            <w:vAlign w:val="center"/>
          </w:tcPr>
          <w:p w14:paraId="544D76B8">
            <w:pPr>
              <w:ind w:firstLine="480"/>
              <w:jc w:val="center"/>
              <w:rPr>
                <w:rFonts w:cs="宋体"/>
                <w:color w:val="auto"/>
                <w:highlight w:val="none"/>
              </w:rPr>
            </w:pPr>
          </w:p>
        </w:tc>
        <w:tc>
          <w:tcPr>
            <w:tcW w:w="469" w:type="dxa"/>
            <w:vAlign w:val="center"/>
          </w:tcPr>
          <w:p w14:paraId="769577F7">
            <w:pPr>
              <w:ind w:firstLine="480"/>
              <w:jc w:val="center"/>
              <w:rPr>
                <w:rFonts w:cs="宋体"/>
                <w:color w:val="auto"/>
                <w:highlight w:val="none"/>
              </w:rPr>
            </w:pPr>
          </w:p>
        </w:tc>
      </w:tr>
      <w:tr w14:paraId="65C94F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2733" w:type="dxa"/>
            <w:tcBorders>
              <w:top w:val="single" w:color="auto" w:sz="6" w:space="0"/>
              <w:bottom w:val="nil"/>
              <w:right w:val="nil"/>
            </w:tcBorders>
            <w:vAlign w:val="center"/>
          </w:tcPr>
          <w:p w14:paraId="15D0A21E">
            <w:pPr>
              <w:ind w:firstLine="480"/>
              <w:jc w:val="left"/>
              <w:rPr>
                <w:rFonts w:cs="宋体"/>
                <w:color w:val="auto"/>
                <w:highlight w:val="none"/>
              </w:rPr>
            </w:pPr>
            <w:r>
              <w:rPr>
                <w:rFonts w:hint="eastAsia" w:cs="宋体"/>
                <w:color w:val="auto"/>
                <w:highlight w:val="none"/>
              </w:rPr>
              <w:t>图例：</w:t>
            </w:r>
          </w:p>
        </w:tc>
        <w:tc>
          <w:tcPr>
            <w:tcW w:w="1281" w:type="dxa"/>
            <w:tcBorders>
              <w:top w:val="single" w:color="auto" w:sz="6" w:space="0"/>
              <w:left w:val="nil"/>
              <w:bottom w:val="nil"/>
            </w:tcBorders>
            <w:vAlign w:val="center"/>
          </w:tcPr>
          <w:p w14:paraId="12600020">
            <w:pPr>
              <w:ind w:firstLine="480"/>
              <w:jc w:val="right"/>
              <w:rPr>
                <w:rFonts w:cs="宋体"/>
                <w:color w:val="auto"/>
                <w:highlight w:val="none"/>
              </w:rPr>
            </w:pPr>
            <w:r>
              <w:rPr>
                <w:rFonts w:hint="eastAsia" w:cs="宋体"/>
                <w:color w:val="auto"/>
                <w:highlight w:val="none"/>
              </w:rPr>
              <w:t>100</w:t>
            </w:r>
          </w:p>
        </w:tc>
        <w:tc>
          <w:tcPr>
            <w:tcW w:w="469" w:type="dxa"/>
            <w:vAlign w:val="center"/>
          </w:tcPr>
          <w:p w14:paraId="594780F2">
            <w:pPr>
              <w:ind w:firstLine="480"/>
              <w:jc w:val="center"/>
              <w:rPr>
                <w:rFonts w:cs="宋体"/>
                <w:color w:val="auto"/>
                <w:highlight w:val="none"/>
              </w:rPr>
            </w:pPr>
          </w:p>
        </w:tc>
        <w:tc>
          <w:tcPr>
            <w:tcW w:w="469" w:type="dxa"/>
            <w:vAlign w:val="center"/>
          </w:tcPr>
          <w:p w14:paraId="24A00877">
            <w:pPr>
              <w:ind w:firstLine="480"/>
              <w:jc w:val="center"/>
              <w:rPr>
                <w:rFonts w:cs="宋体"/>
                <w:color w:val="auto"/>
                <w:highlight w:val="none"/>
              </w:rPr>
            </w:pPr>
          </w:p>
        </w:tc>
        <w:tc>
          <w:tcPr>
            <w:tcW w:w="469" w:type="dxa"/>
            <w:vAlign w:val="center"/>
          </w:tcPr>
          <w:p w14:paraId="29B66635">
            <w:pPr>
              <w:ind w:firstLine="480"/>
              <w:jc w:val="center"/>
              <w:rPr>
                <w:rFonts w:cs="宋体"/>
                <w:color w:val="auto"/>
                <w:highlight w:val="none"/>
              </w:rPr>
            </w:pPr>
          </w:p>
        </w:tc>
        <w:tc>
          <w:tcPr>
            <w:tcW w:w="469" w:type="dxa"/>
            <w:vAlign w:val="center"/>
          </w:tcPr>
          <w:p w14:paraId="1A37A810">
            <w:pPr>
              <w:ind w:firstLine="480"/>
              <w:jc w:val="center"/>
              <w:rPr>
                <w:rFonts w:cs="宋体"/>
                <w:color w:val="auto"/>
                <w:highlight w:val="none"/>
              </w:rPr>
            </w:pPr>
          </w:p>
        </w:tc>
        <w:tc>
          <w:tcPr>
            <w:tcW w:w="469" w:type="dxa"/>
            <w:vAlign w:val="center"/>
          </w:tcPr>
          <w:p w14:paraId="62BA5019">
            <w:pPr>
              <w:ind w:firstLine="480"/>
              <w:jc w:val="center"/>
              <w:rPr>
                <w:rFonts w:cs="宋体"/>
                <w:color w:val="auto"/>
                <w:highlight w:val="none"/>
              </w:rPr>
            </w:pPr>
          </w:p>
        </w:tc>
        <w:tc>
          <w:tcPr>
            <w:tcW w:w="469" w:type="dxa"/>
            <w:vAlign w:val="center"/>
          </w:tcPr>
          <w:p w14:paraId="1538B3FC">
            <w:pPr>
              <w:ind w:firstLine="480"/>
              <w:jc w:val="center"/>
              <w:rPr>
                <w:rFonts w:cs="宋体"/>
                <w:color w:val="auto"/>
                <w:highlight w:val="none"/>
              </w:rPr>
            </w:pPr>
          </w:p>
        </w:tc>
        <w:tc>
          <w:tcPr>
            <w:tcW w:w="469" w:type="dxa"/>
            <w:vAlign w:val="center"/>
          </w:tcPr>
          <w:p w14:paraId="5D145D89">
            <w:pPr>
              <w:ind w:firstLine="480"/>
              <w:jc w:val="center"/>
              <w:rPr>
                <w:rFonts w:cs="宋体"/>
                <w:color w:val="auto"/>
                <w:highlight w:val="none"/>
              </w:rPr>
            </w:pPr>
          </w:p>
        </w:tc>
        <w:tc>
          <w:tcPr>
            <w:tcW w:w="470" w:type="dxa"/>
            <w:vAlign w:val="center"/>
          </w:tcPr>
          <w:p w14:paraId="757B96D9">
            <w:pPr>
              <w:ind w:firstLine="480"/>
              <w:jc w:val="center"/>
              <w:rPr>
                <w:rFonts w:cs="宋体"/>
                <w:color w:val="auto"/>
                <w:highlight w:val="none"/>
              </w:rPr>
            </w:pPr>
          </w:p>
        </w:tc>
        <w:tc>
          <w:tcPr>
            <w:tcW w:w="469" w:type="dxa"/>
            <w:vAlign w:val="center"/>
          </w:tcPr>
          <w:p w14:paraId="0CAE80BB">
            <w:pPr>
              <w:ind w:firstLine="480"/>
              <w:jc w:val="center"/>
              <w:rPr>
                <w:rFonts w:cs="宋体"/>
                <w:color w:val="auto"/>
                <w:highlight w:val="none"/>
              </w:rPr>
            </w:pPr>
          </w:p>
        </w:tc>
        <w:tc>
          <w:tcPr>
            <w:tcW w:w="469" w:type="dxa"/>
            <w:vAlign w:val="center"/>
          </w:tcPr>
          <w:p w14:paraId="7C7133AA">
            <w:pPr>
              <w:ind w:firstLine="480"/>
              <w:jc w:val="center"/>
              <w:rPr>
                <w:rFonts w:cs="宋体"/>
                <w:color w:val="auto"/>
                <w:highlight w:val="none"/>
              </w:rPr>
            </w:pPr>
          </w:p>
        </w:tc>
        <w:tc>
          <w:tcPr>
            <w:tcW w:w="469" w:type="dxa"/>
            <w:vAlign w:val="center"/>
          </w:tcPr>
          <w:p w14:paraId="3031B2C3">
            <w:pPr>
              <w:ind w:firstLine="480"/>
              <w:jc w:val="center"/>
              <w:rPr>
                <w:rFonts w:cs="宋体"/>
                <w:color w:val="auto"/>
                <w:highlight w:val="none"/>
              </w:rPr>
            </w:pPr>
          </w:p>
        </w:tc>
        <w:tc>
          <w:tcPr>
            <w:tcW w:w="469" w:type="dxa"/>
            <w:vAlign w:val="center"/>
          </w:tcPr>
          <w:p w14:paraId="16B54813">
            <w:pPr>
              <w:ind w:firstLine="480"/>
              <w:jc w:val="center"/>
              <w:rPr>
                <w:rFonts w:cs="宋体"/>
                <w:color w:val="auto"/>
                <w:highlight w:val="none"/>
              </w:rPr>
            </w:pPr>
          </w:p>
        </w:tc>
      </w:tr>
      <w:tr w14:paraId="43D752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2733" w:type="dxa"/>
            <w:tcBorders>
              <w:top w:val="nil"/>
              <w:bottom w:val="single" w:color="auto" w:sz="24" w:space="0"/>
              <w:right w:val="nil"/>
            </w:tcBorders>
            <w:vAlign w:val="center"/>
          </w:tcPr>
          <w:p w14:paraId="544B4EF7">
            <w:pPr>
              <w:ind w:firstLine="480"/>
              <w:jc w:val="center"/>
              <w:rPr>
                <w:rFonts w:cs="宋体"/>
                <w:color w:val="auto"/>
                <w:highlight w:val="none"/>
              </w:rPr>
            </w:pPr>
          </w:p>
        </w:tc>
        <w:tc>
          <w:tcPr>
            <w:tcW w:w="1281" w:type="dxa"/>
            <w:tcBorders>
              <w:top w:val="nil"/>
              <w:left w:val="nil"/>
              <w:bottom w:val="nil"/>
            </w:tcBorders>
            <w:vAlign w:val="center"/>
          </w:tcPr>
          <w:p w14:paraId="526CE778">
            <w:pPr>
              <w:ind w:firstLine="480"/>
              <w:jc w:val="center"/>
              <w:rPr>
                <w:rFonts w:cs="宋体"/>
                <w:color w:val="auto"/>
                <w:highlight w:val="none"/>
              </w:rPr>
            </w:pPr>
          </w:p>
        </w:tc>
        <w:tc>
          <w:tcPr>
            <w:tcW w:w="469" w:type="dxa"/>
            <w:vAlign w:val="center"/>
          </w:tcPr>
          <w:p w14:paraId="6DBA420F">
            <w:pPr>
              <w:ind w:firstLine="480"/>
              <w:jc w:val="center"/>
              <w:rPr>
                <w:rFonts w:cs="宋体"/>
                <w:color w:val="auto"/>
                <w:highlight w:val="none"/>
              </w:rPr>
            </w:pPr>
          </w:p>
        </w:tc>
        <w:tc>
          <w:tcPr>
            <w:tcW w:w="469" w:type="dxa"/>
            <w:vAlign w:val="center"/>
          </w:tcPr>
          <w:p w14:paraId="5A45BB16">
            <w:pPr>
              <w:ind w:firstLine="480"/>
              <w:jc w:val="center"/>
              <w:rPr>
                <w:rFonts w:cs="宋体"/>
                <w:color w:val="auto"/>
                <w:highlight w:val="none"/>
              </w:rPr>
            </w:pPr>
          </w:p>
        </w:tc>
        <w:tc>
          <w:tcPr>
            <w:tcW w:w="469" w:type="dxa"/>
            <w:vAlign w:val="center"/>
          </w:tcPr>
          <w:p w14:paraId="5FA1C4B0">
            <w:pPr>
              <w:ind w:firstLine="480"/>
              <w:jc w:val="center"/>
              <w:rPr>
                <w:rFonts w:cs="宋体"/>
                <w:color w:val="auto"/>
                <w:highlight w:val="none"/>
              </w:rPr>
            </w:pPr>
          </w:p>
        </w:tc>
        <w:tc>
          <w:tcPr>
            <w:tcW w:w="469" w:type="dxa"/>
            <w:vAlign w:val="center"/>
          </w:tcPr>
          <w:p w14:paraId="3E9AD374">
            <w:pPr>
              <w:ind w:firstLine="480"/>
              <w:jc w:val="center"/>
              <w:rPr>
                <w:rFonts w:cs="宋体"/>
                <w:color w:val="auto"/>
                <w:highlight w:val="none"/>
              </w:rPr>
            </w:pPr>
          </w:p>
        </w:tc>
        <w:tc>
          <w:tcPr>
            <w:tcW w:w="469" w:type="dxa"/>
            <w:vAlign w:val="center"/>
          </w:tcPr>
          <w:p w14:paraId="4BF6B227">
            <w:pPr>
              <w:ind w:firstLine="480"/>
              <w:jc w:val="center"/>
              <w:rPr>
                <w:rFonts w:cs="宋体"/>
                <w:color w:val="auto"/>
                <w:highlight w:val="none"/>
              </w:rPr>
            </w:pPr>
          </w:p>
        </w:tc>
        <w:tc>
          <w:tcPr>
            <w:tcW w:w="469" w:type="dxa"/>
            <w:vAlign w:val="center"/>
          </w:tcPr>
          <w:p w14:paraId="59D7F77D">
            <w:pPr>
              <w:ind w:firstLine="480"/>
              <w:jc w:val="center"/>
              <w:rPr>
                <w:rFonts w:cs="宋体"/>
                <w:color w:val="auto"/>
                <w:highlight w:val="none"/>
              </w:rPr>
            </w:pPr>
          </w:p>
        </w:tc>
        <w:tc>
          <w:tcPr>
            <w:tcW w:w="469" w:type="dxa"/>
            <w:vAlign w:val="center"/>
          </w:tcPr>
          <w:p w14:paraId="646D43E7">
            <w:pPr>
              <w:ind w:firstLine="480"/>
              <w:jc w:val="center"/>
              <w:rPr>
                <w:rFonts w:cs="宋体"/>
                <w:color w:val="auto"/>
                <w:highlight w:val="none"/>
              </w:rPr>
            </w:pPr>
          </w:p>
        </w:tc>
        <w:tc>
          <w:tcPr>
            <w:tcW w:w="470" w:type="dxa"/>
            <w:vAlign w:val="center"/>
          </w:tcPr>
          <w:p w14:paraId="06A42D19">
            <w:pPr>
              <w:ind w:firstLine="480"/>
              <w:jc w:val="center"/>
              <w:rPr>
                <w:rFonts w:cs="宋体"/>
                <w:color w:val="auto"/>
                <w:highlight w:val="none"/>
              </w:rPr>
            </w:pPr>
          </w:p>
        </w:tc>
        <w:tc>
          <w:tcPr>
            <w:tcW w:w="469" w:type="dxa"/>
            <w:vAlign w:val="center"/>
          </w:tcPr>
          <w:p w14:paraId="6541D38E">
            <w:pPr>
              <w:ind w:firstLine="480"/>
              <w:jc w:val="center"/>
              <w:rPr>
                <w:rFonts w:cs="宋体"/>
                <w:color w:val="auto"/>
                <w:highlight w:val="none"/>
              </w:rPr>
            </w:pPr>
          </w:p>
        </w:tc>
        <w:tc>
          <w:tcPr>
            <w:tcW w:w="469" w:type="dxa"/>
            <w:vAlign w:val="center"/>
          </w:tcPr>
          <w:p w14:paraId="74A2D313">
            <w:pPr>
              <w:ind w:firstLine="480"/>
              <w:jc w:val="center"/>
              <w:rPr>
                <w:rFonts w:cs="宋体"/>
                <w:color w:val="auto"/>
                <w:highlight w:val="none"/>
              </w:rPr>
            </w:pPr>
          </w:p>
        </w:tc>
        <w:tc>
          <w:tcPr>
            <w:tcW w:w="469" w:type="dxa"/>
            <w:vAlign w:val="center"/>
          </w:tcPr>
          <w:p w14:paraId="53BD12BA">
            <w:pPr>
              <w:ind w:firstLine="480"/>
              <w:jc w:val="center"/>
              <w:rPr>
                <w:rFonts w:cs="宋体"/>
                <w:color w:val="auto"/>
                <w:highlight w:val="none"/>
              </w:rPr>
            </w:pPr>
          </w:p>
        </w:tc>
        <w:tc>
          <w:tcPr>
            <w:tcW w:w="469" w:type="dxa"/>
            <w:vAlign w:val="center"/>
          </w:tcPr>
          <w:p w14:paraId="3D350751">
            <w:pPr>
              <w:ind w:firstLine="480"/>
              <w:jc w:val="center"/>
              <w:rPr>
                <w:rFonts w:cs="宋体"/>
                <w:color w:val="auto"/>
                <w:highlight w:val="none"/>
              </w:rPr>
            </w:pPr>
          </w:p>
        </w:tc>
      </w:tr>
      <w:tr w14:paraId="63EB1D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2733" w:type="dxa"/>
            <w:tcBorders>
              <w:top w:val="single" w:color="auto" w:sz="24" w:space="0"/>
              <w:bottom w:val="nil"/>
              <w:right w:val="nil"/>
            </w:tcBorders>
            <w:vAlign w:val="center"/>
          </w:tcPr>
          <w:p w14:paraId="1B4B21EF">
            <w:pPr>
              <w:ind w:firstLine="480"/>
              <w:jc w:val="center"/>
              <w:rPr>
                <w:rFonts w:cs="宋体"/>
                <w:color w:val="auto"/>
                <w:highlight w:val="none"/>
              </w:rPr>
            </w:pPr>
          </w:p>
        </w:tc>
        <w:tc>
          <w:tcPr>
            <w:tcW w:w="1281" w:type="dxa"/>
            <w:tcBorders>
              <w:top w:val="nil"/>
              <w:left w:val="nil"/>
              <w:bottom w:val="nil"/>
            </w:tcBorders>
            <w:vAlign w:val="center"/>
          </w:tcPr>
          <w:p w14:paraId="3F976634">
            <w:pPr>
              <w:ind w:firstLine="480"/>
              <w:jc w:val="right"/>
              <w:rPr>
                <w:rFonts w:cs="宋体"/>
                <w:color w:val="auto"/>
                <w:highlight w:val="none"/>
              </w:rPr>
            </w:pPr>
            <w:r>
              <w:rPr>
                <w:rFonts w:hint="eastAsia" w:cs="宋体"/>
                <w:color w:val="auto"/>
                <w:highlight w:val="none"/>
              </w:rPr>
              <w:t>90</w:t>
            </w:r>
          </w:p>
        </w:tc>
        <w:tc>
          <w:tcPr>
            <w:tcW w:w="469" w:type="dxa"/>
            <w:vAlign w:val="center"/>
          </w:tcPr>
          <w:p w14:paraId="41F47511">
            <w:pPr>
              <w:ind w:firstLine="480"/>
              <w:jc w:val="center"/>
              <w:rPr>
                <w:rFonts w:cs="宋体"/>
                <w:color w:val="auto"/>
                <w:highlight w:val="none"/>
              </w:rPr>
            </w:pPr>
          </w:p>
        </w:tc>
        <w:tc>
          <w:tcPr>
            <w:tcW w:w="469" w:type="dxa"/>
            <w:vAlign w:val="center"/>
          </w:tcPr>
          <w:p w14:paraId="4DA418A7">
            <w:pPr>
              <w:ind w:firstLine="480"/>
              <w:jc w:val="center"/>
              <w:rPr>
                <w:rFonts w:cs="宋体"/>
                <w:color w:val="auto"/>
                <w:highlight w:val="none"/>
              </w:rPr>
            </w:pPr>
          </w:p>
        </w:tc>
        <w:tc>
          <w:tcPr>
            <w:tcW w:w="469" w:type="dxa"/>
            <w:vAlign w:val="center"/>
          </w:tcPr>
          <w:p w14:paraId="2B0E3612">
            <w:pPr>
              <w:ind w:firstLine="480"/>
              <w:jc w:val="center"/>
              <w:rPr>
                <w:rFonts w:cs="宋体"/>
                <w:color w:val="auto"/>
                <w:highlight w:val="none"/>
              </w:rPr>
            </w:pPr>
          </w:p>
        </w:tc>
        <w:tc>
          <w:tcPr>
            <w:tcW w:w="469" w:type="dxa"/>
            <w:vAlign w:val="center"/>
          </w:tcPr>
          <w:p w14:paraId="13C4AAA3">
            <w:pPr>
              <w:ind w:firstLine="480"/>
              <w:jc w:val="center"/>
              <w:rPr>
                <w:rFonts w:cs="宋体"/>
                <w:color w:val="auto"/>
                <w:highlight w:val="none"/>
              </w:rPr>
            </w:pPr>
          </w:p>
        </w:tc>
        <w:tc>
          <w:tcPr>
            <w:tcW w:w="469" w:type="dxa"/>
            <w:vAlign w:val="center"/>
          </w:tcPr>
          <w:p w14:paraId="79FD729D">
            <w:pPr>
              <w:ind w:firstLine="480"/>
              <w:jc w:val="center"/>
              <w:rPr>
                <w:rFonts w:cs="宋体"/>
                <w:color w:val="auto"/>
                <w:highlight w:val="none"/>
              </w:rPr>
            </w:pPr>
          </w:p>
        </w:tc>
        <w:tc>
          <w:tcPr>
            <w:tcW w:w="469" w:type="dxa"/>
            <w:vAlign w:val="center"/>
          </w:tcPr>
          <w:p w14:paraId="7CD6619F">
            <w:pPr>
              <w:ind w:firstLine="480"/>
              <w:jc w:val="center"/>
              <w:rPr>
                <w:rFonts w:cs="宋体"/>
                <w:color w:val="auto"/>
                <w:highlight w:val="none"/>
              </w:rPr>
            </w:pPr>
          </w:p>
        </w:tc>
        <w:tc>
          <w:tcPr>
            <w:tcW w:w="469" w:type="dxa"/>
            <w:vAlign w:val="center"/>
          </w:tcPr>
          <w:p w14:paraId="6668D26D">
            <w:pPr>
              <w:ind w:firstLine="480"/>
              <w:jc w:val="center"/>
              <w:rPr>
                <w:rFonts w:cs="宋体"/>
                <w:color w:val="auto"/>
                <w:highlight w:val="none"/>
              </w:rPr>
            </w:pPr>
          </w:p>
        </w:tc>
        <w:tc>
          <w:tcPr>
            <w:tcW w:w="470" w:type="dxa"/>
            <w:vAlign w:val="center"/>
          </w:tcPr>
          <w:p w14:paraId="68AB444E">
            <w:pPr>
              <w:ind w:firstLine="480"/>
              <w:jc w:val="center"/>
              <w:rPr>
                <w:rFonts w:cs="宋体"/>
                <w:color w:val="auto"/>
                <w:highlight w:val="none"/>
              </w:rPr>
            </w:pPr>
          </w:p>
        </w:tc>
        <w:tc>
          <w:tcPr>
            <w:tcW w:w="469" w:type="dxa"/>
            <w:vAlign w:val="center"/>
          </w:tcPr>
          <w:p w14:paraId="376CDADE">
            <w:pPr>
              <w:ind w:firstLine="480"/>
              <w:jc w:val="center"/>
              <w:rPr>
                <w:rFonts w:cs="宋体"/>
                <w:color w:val="auto"/>
                <w:highlight w:val="none"/>
              </w:rPr>
            </w:pPr>
          </w:p>
        </w:tc>
        <w:tc>
          <w:tcPr>
            <w:tcW w:w="469" w:type="dxa"/>
            <w:vAlign w:val="center"/>
          </w:tcPr>
          <w:p w14:paraId="778AF9C6">
            <w:pPr>
              <w:ind w:firstLine="480"/>
              <w:jc w:val="center"/>
              <w:rPr>
                <w:rFonts w:cs="宋体"/>
                <w:color w:val="auto"/>
                <w:highlight w:val="none"/>
              </w:rPr>
            </w:pPr>
          </w:p>
        </w:tc>
        <w:tc>
          <w:tcPr>
            <w:tcW w:w="469" w:type="dxa"/>
            <w:vAlign w:val="center"/>
          </w:tcPr>
          <w:p w14:paraId="31AE4A13">
            <w:pPr>
              <w:ind w:firstLine="480"/>
              <w:jc w:val="center"/>
              <w:rPr>
                <w:rFonts w:cs="宋体"/>
                <w:color w:val="auto"/>
                <w:highlight w:val="none"/>
              </w:rPr>
            </w:pPr>
          </w:p>
        </w:tc>
        <w:tc>
          <w:tcPr>
            <w:tcW w:w="469" w:type="dxa"/>
            <w:vAlign w:val="center"/>
          </w:tcPr>
          <w:p w14:paraId="0D5DFB20">
            <w:pPr>
              <w:ind w:firstLine="480"/>
              <w:jc w:val="center"/>
              <w:rPr>
                <w:rFonts w:cs="宋体"/>
                <w:color w:val="auto"/>
                <w:highlight w:val="none"/>
              </w:rPr>
            </w:pPr>
          </w:p>
        </w:tc>
      </w:tr>
      <w:tr w14:paraId="06D3BD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2733" w:type="dxa"/>
            <w:tcBorders>
              <w:top w:val="nil"/>
              <w:bottom w:val="double" w:color="auto" w:sz="4" w:space="0"/>
              <w:right w:val="nil"/>
            </w:tcBorders>
            <w:vAlign w:val="center"/>
          </w:tcPr>
          <w:p w14:paraId="02ADFAF9">
            <w:pPr>
              <w:ind w:firstLine="480"/>
              <w:jc w:val="center"/>
              <w:rPr>
                <w:rFonts w:cs="宋体"/>
                <w:color w:val="auto"/>
                <w:highlight w:val="none"/>
              </w:rPr>
            </w:pPr>
          </w:p>
        </w:tc>
        <w:tc>
          <w:tcPr>
            <w:tcW w:w="1281" w:type="dxa"/>
            <w:tcBorders>
              <w:top w:val="nil"/>
              <w:left w:val="nil"/>
              <w:bottom w:val="nil"/>
            </w:tcBorders>
            <w:vAlign w:val="center"/>
          </w:tcPr>
          <w:p w14:paraId="5449A29E">
            <w:pPr>
              <w:ind w:firstLine="480"/>
              <w:jc w:val="right"/>
              <w:rPr>
                <w:rFonts w:cs="宋体"/>
                <w:color w:val="auto"/>
                <w:highlight w:val="none"/>
              </w:rPr>
            </w:pPr>
          </w:p>
        </w:tc>
        <w:tc>
          <w:tcPr>
            <w:tcW w:w="469" w:type="dxa"/>
            <w:vAlign w:val="center"/>
          </w:tcPr>
          <w:p w14:paraId="30513631">
            <w:pPr>
              <w:ind w:firstLine="480"/>
              <w:jc w:val="center"/>
              <w:rPr>
                <w:rFonts w:cs="宋体"/>
                <w:color w:val="auto"/>
                <w:highlight w:val="none"/>
              </w:rPr>
            </w:pPr>
          </w:p>
        </w:tc>
        <w:tc>
          <w:tcPr>
            <w:tcW w:w="469" w:type="dxa"/>
            <w:vAlign w:val="center"/>
          </w:tcPr>
          <w:p w14:paraId="1865D3D6">
            <w:pPr>
              <w:ind w:firstLine="480"/>
              <w:jc w:val="center"/>
              <w:rPr>
                <w:rFonts w:cs="宋体"/>
                <w:color w:val="auto"/>
                <w:highlight w:val="none"/>
              </w:rPr>
            </w:pPr>
          </w:p>
        </w:tc>
        <w:tc>
          <w:tcPr>
            <w:tcW w:w="469" w:type="dxa"/>
            <w:vAlign w:val="center"/>
          </w:tcPr>
          <w:p w14:paraId="784DF5F3">
            <w:pPr>
              <w:ind w:firstLine="480"/>
              <w:jc w:val="center"/>
              <w:rPr>
                <w:rFonts w:cs="宋体"/>
                <w:color w:val="auto"/>
                <w:highlight w:val="none"/>
              </w:rPr>
            </w:pPr>
          </w:p>
        </w:tc>
        <w:tc>
          <w:tcPr>
            <w:tcW w:w="469" w:type="dxa"/>
            <w:vAlign w:val="center"/>
          </w:tcPr>
          <w:p w14:paraId="557A3743">
            <w:pPr>
              <w:ind w:firstLine="480"/>
              <w:jc w:val="center"/>
              <w:rPr>
                <w:rFonts w:cs="宋体"/>
                <w:color w:val="auto"/>
                <w:highlight w:val="none"/>
              </w:rPr>
            </w:pPr>
          </w:p>
        </w:tc>
        <w:tc>
          <w:tcPr>
            <w:tcW w:w="469" w:type="dxa"/>
            <w:vAlign w:val="center"/>
          </w:tcPr>
          <w:p w14:paraId="2FEB5C52">
            <w:pPr>
              <w:ind w:firstLine="480"/>
              <w:jc w:val="center"/>
              <w:rPr>
                <w:rFonts w:cs="宋体"/>
                <w:color w:val="auto"/>
                <w:highlight w:val="none"/>
              </w:rPr>
            </w:pPr>
          </w:p>
        </w:tc>
        <w:tc>
          <w:tcPr>
            <w:tcW w:w="469" w:type="dxa"/>
            <w:vAlign w:val="center"/>
          </w:tcPr>
          <w:p w14:paraId="7954AE3D">
            <w:pPr>
              <w:ind w:firstLine="480"/>
              <w:jc w:val="center"/>
              <w:rPr>
                <w:rFonts w:cs="宋体"/>
                <w:color w:val="auto"/>
                <w:highlight w:val="none"/>
              </w:rPr>
            </w:pPr>
          </w:p>
        </w:tc>
        <w:tc>
          <w:tcPr>
            <w:tcW w:w="469" w:type="dxa"/>
            <w:vAlign w:val="center"/>
          </w:tcPr>
          <w:p w14:paraId="08AB960B">
            <w:pPr>
              <w:ind w:firstLine="480"/>
              <w:jc w:val="center"/>
              <w:rPr>
                <w:rFonts w:cs="宋体"/>
                <w:color w:val="auto"/>
                <w:highlight w:val="none"/>
              </w:rPr>
            </w:pPr>
          </w:p>
        </w:tc>
        <w:tc>
          <w:tcPr>
            <w:tcW w:w="470" w:type="dxa"/>
            <w:vAlign w:val="center"/>
          </w:tcPr>
          <w:p w14:paraId="572DF36F">
            <w:pPr>
              <w:ind w:firstLine="480"/>
              <w:jc w:val="center"/>
              <w:rPr>
                <w:rFonts w:cs="宋体"/>
                <w:color w:val="auto"/>
                <w:highlight w:val="none"/>
              </w:rPr>
            </w:pPr>
          </w:p>
        </w:tc>
        <w:tc>
          <w:tcPr>
            <w:tcW w:w="469" w:type="dxa"/>
            <w:vAlign w:val="center"/>
          </w:tcPr>
          <w:p w14:paraId="34E3C92A">
            <w:pPr>
              <w:ind w:firstLine="480"/>
              <w:jc w:val="center"/>
              <w:rPr>
                <w:rFonts w:cs="宋体"/>
                <w:color w:val="auto"/>
                <w:highlight w:val="none"/>
              </w:rPr>
            </w:pPr>
          </w:p>
        </w:tc>
        <w:tc>
          <w:tcPr>
            <w:tcW w:w="469" w:type="dxa"/>
            <w:vAlign w:val="center"/>
          </w:tcPr>
          <w:p w14:paraId="15AD2FAA">
            <w:pPr>
              <w:ind w:firstLine="480"/>
              <w:jc w:val="center"/>
              <w:rPr>
                <w:rFonts w:cs="宋体"/>
                <w:color w:val="auto"/>
                <w:highlight w:val="none"/>
              </w:rPr>
            </w:pPr>
          </w:p>
        </w:tc>
        <w:tc>
          <w:tcPr>
            <w:tcW w:w="469" w:type="dxa"/>
            <w:vAlign w:val="center"/>
          </w:tcPr>
          <w:p w14:paraId="33DF4DF4">
            <w:pPr>
              <w:ind w:firstLine="480"/>
              <w:jc w:val="center"/>
              <w:rPr>
                <w:rFonts w:cs="宋体"/>
                <w:color w:val="auto"/>
                <w:highlight w:val="none"/>
              </w:rPr>
            </w:pPr>
          </w:p>
        </w:tc>
        <w:tc>
          <w:tcPr>
            <w:tcW w:w="469" w:type="dxa"/>
            <w:vAlign w:val="center"/>
          </w:tcPr>
          <w:p w14:paraId="5D709D95">
            <w:pPr>
              <w:ind w:firstLine="480"/>
              <w:jc w:val="center"/>
              <w:rPr>
                <w:rFonts w:cs="宋体"/>
                <w:color w:val="auto"/>
                <w:highlight w:val="none"/>
              </w:rPr>
            </w:pPr>
          </w:p>
        </w:tc>
      </w:tr>
      <w:tr w14:paraId="6113328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2733" w:type="dxa"/>
            <w:tcBorders>
              <w:top w:val="double" w:color="auto" w:sz="4" w:space="0"/>
              <w:bottom w:val="nil"/>
              <w:right w:val="nil"/>
            </w:tcBorders>
            <w:vAlign w:val="center"/>
          </w:tcPr>
          <w:p w14:paraId="20D9EF2B">
            <w:pPr>
              <w:ind w:firstLine="480"/>
              <w:jc w:val="center"/>
              <w:rPr>
                <w:rFonts w:cs="宋体"/>
                <w:color w:val="auto"/>
                <w:highlight w:val="none"/>
              </w:rPr>
            </w:pPr>
          </w:p>
        </w:tc>
        <w:tc>
          <w:tcPr>
            <w:tcW w:w="1281" w:type="dxa"/>
            <w:tcBorders>
              <w:top w:val="nil"/>
              <w:left w:val="nil"/>
              <w:bottom w:val="nil"/>
            </w:tcBorders>
            <w:vAlign w:val="center"/>
          </w:tcPr>
          <w:p w14:paraId="247EB923">
            <w:pPr>
              <w:ind w:firstLine="480"/>
              <w:jc w:val="right"/>
              <w:rPr>
                <w:rFonts w:cs="宋体"/>
                <w:color w:val="auto"/>
                <w:highlight w:val="none"/>
              </w:rPr>
            </w:pPr>
            <w:r>
              <w:rPr>
                <w:rFonts w:hint="eastAsia" w:cs="宋体"/>
                <w:color w:val="auto"/>
                <w:highlight w:val="none"/>
              </w:rPr>
              <w:t>80</w:t>
            </w:r>
          </w:p>
        </w:tc>
        <w:tc>
          <w:tcPr>
            <w:tcW w:w="469" w:type="dxa"/>
            <w:vAlign w:val="center"/>
          </w:tcPr>
          <w:p w14:paraId="2C18A89D">
            <w:pPr>
              <w:ind w:firstLine="480"/>
              <w:jc w:val="center"/>
              <w:rPr>
                <w:rFonts w:cs="宋体"/>
                <w:color w:val="auto"/>
                <w:highlight w:val="none"/>
              </w:rPr>
            </w:pPr>
          </w:p>
        </w:tc>
        <w:tc>
          <w:tcPr>
            <w:tcW w:w="469" w:type="dxa"/>
            <w:vAlign w:val="center"/>
          </w:tcPr>
          <w:p w14:paraId="6F9C1440">
            <w:pPr>
              <w:ind w:firstLine="480"/>
              <w:jc w:val="center"/>
              <w:rPr>
                <w:rFonts w:cs="宋体"/>
                <w:color w:val="auto"/>
                <w:highlight w:val="none"/>
              </w:rPr>
            </w:pPr>
          </w:p>
        </w:tc>
        <w:tc>
          <w:tcPr>
            <w:tcW w:w="469" w:type="dxa"/>
            <w:vAlign w:val="center"/>
          </w:tcPr>
          <w:p w14:paraId="5032BED9">
            <w:pPr>
              <w:ind w:firstLine="480"/>
              <w:jc w:val="center"/>
              <w:rPr>
                <w:rFonts w:cs="宋体"/>
                <w:color w:val="auto"/>
                <w:highlight w:val="none"/>
              </w:rPr>
            </w:pPr>
          </w:p>
        </w:tc>
        <w:tc>
          <w:tcPr>
            <w:tcW w:w="469" w:type="dxa"/>
            <w:vAlign w:val="center"/>
          </w:tcPr>
          <w:p w14:paraId="526985EC">
            <w:pPr>
              <w:ind w:firstLine="480"/>
              <w:jc w:val="center"/>
              <w:rPr>
                <w:rFonts w:cs="宋体"/>
                <w:color w:val="auto"/>
                <w:highlight w:val="none"/>
              </w:rPr>
            </w:pPr>
          </w:p>
        </w:tc>
        <w:tc>
          <w:tcPr>
            <w:tcW w:w="469" w:type="dxa"/>
            <w:vAlign w:val="center"/>
          </w:tcPr>
          <w:p w14:paraId="22236126">
            <w:pPr>
              <w:ind w:firstLine="480"/>
              <w:jc w:val="center"/>
              <w:rPr>
                <w:rFonts w:cs="宋体"/>
                <w:color w:val="auto"/>
                <w:highlight w:val="none"/>
              </w:rPr>
            </w:pPr>
          </w:p>
        </w:tc>
        <w:tc>
          <w:tcPr>
            <w:tcW w:w="469" w:type="dxa"/>
            <w:vAlign w:val="center"/>
          </w:tcPr>
          <w:p w14:paraId="0617EABA">
            <w:pPr>
              <w:ind w:firstLine="480"/>
              <w:jc w:val="center"/>
              <w:rPr>
                <w:rFonts w:cs="宋体"/>
                <w:color w:val="auto"/>
                <w:highlight w:val="none"/>
              </w:rPr>
            </w:pPr>
          </w:p>
        </w:tc>
        <w:tc>
          <w:tcPr>
            <w:tcW w:w="469" w:type="dxa"/>
            <w:vAlign w:val="center"/>
          </w:tcPr>
          <w:p w14:paraId="4126784C">
            <w:pPr>
              <w:ind w:firstLine="480"/>
              <w:jc w:val="center"/>
              <w:rPr>
                <w:rFonts w:cs="宋体"/>
                <w:color w:val="auto"/>
                <w:highlight w:val="none"/>
              </w:rPr>
            </w:pPr>
          </w:p>
        </w:tc>
        <w:tc>
          <w:tcPr>
            <w:tcW w:w="470" w:type="dxa"/>
            <w:vAlign w:val="center"/>
          </w:tcPr>
          <w:p w14:paraId="0DF7D8E3">
            <w:pPr>
              <w:ind w:firstLine="480"/>
              <w:jc w:val="center"/>
              <w:rPr>
                <w:rFonts w:cs="宋体"/>
                <w:color w:val="auto"/>
                <w:highlight w:val="none"/>
              </w:rPr>
            </w:pPr>
          </w:p>
        </w:tc>
        <w:tc>
          <w:tcPr>
            <w:tcW w:w="469" w:type="dxa"/>
            <w:vAlign w:val="center"/>
          </w:tcPr>
          <w:p w14:paraId="4CCF7E2B">
            <w:pPr>
              <w:ind w:firstLine="480"/>
              <w:jc w:val="center"/>
              <w:rPr>
                <w:rFonts w:cs="宋体"/>
                <w:color w:val="auto"/>
                <w:highlight w:val="none"/>
              </w:rPr>
            </w:pPr>
          </w:p>
        </w:tc>
        <w:tc>
          <w:tcPr>
            <w:tcW w:w="469" w:type="dxa"/>
            <w:vAlign w:val="center"/>
          </w:tcPr>
          <w:p w14:paraId="76D7C0F5">
            <w:pPr>
              <w:ind w:firstLine="480"/>
              <w:jc w:val="center"/>
              <w:rPr>
                <w:rFonts w:cs="宋体"/>
                <w:color w:val="auto"/>
                <w:highlight w:val="none"/>
              </w:rPr>
            </w:pPr>
          </w:p>
        </w:tc>
        <w:tc>
          <w:tcPr>
            <w:tcW w:w="469" w:type="dxa"/>
            <w:vAlign w:val="center"/>
          </w:tcPr>
          <w:p w14:paraId="2B48DABA">
            <w:pPr>
              <w:ind w:firstLine="480"/>
              <w:jc w:val="center"/>
              <w:rPr>
                <w:rFonts w:cs="宋体"/>
                <w:color w:val="auto"/>
                <w:highlight w:val="none"/>
              </w:rPr>
            </w:pPr>
          </w:p>
        </w:tc>
        <w:tc>
          <w:tcPr>
            <w:tcW w:w="469" w:type="dxa"/>
            <w:vAlign w:val="center"/>
          </w:tcPr>
          <w:p w14:paraId="1D5BFDCC">
            <w:pPr>
              <w:ind w:firstLine="480"/>
              <w:jc w:val="center"/>
              <w:rPr>
                <w:rFonts w:cs="宋体"/>
                <w:color w:val="auto"/>
                <w:highlight w:val="none"/>
              </w:rPr>
            </w:pPr>
          </w:p>
        </w:tc>
      </w:tr>
      <w:tr w14:paraId="3BAC50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2733" w:type="dxa"/>
            <w:tcBorders>
              <w:top w:val="nil"/>
              <w:bottom w:val="dashDotStroked" w:color="auto" w:sz="24" w:space="0"/>
              <w:right w:val="nil"/>
            </w:tcBorders>
            <w:vAlign w:val="center"/>
          </w:tcPr>
          <w:p w14:paraId="782986E1">
            <w:pPr>
              <w:ind w:firstLine="480"/>
              <w:jc w:val="center"/>
              <w:rPr>
                <w:rFonts w:cs="宋体"/>
                <w:color w:val="auto"/>
                <w:highlight w:val="none"/>
              </w:rPr>
            </w:pPr>
          </w:p>
        </w:tc>
        <w:tc>
          <w:tcPr>
            <w:tcW w:w="1281" w:type="dxa"/>
            <w:tcBorders>
              <w:top w:val="nil"/>
              <w:left w:val="nil"/>
              <w:bottom w:val="nil"/>
            </w:tcBorders>
            <w:vAlign w:val="center"/>
          </w:tcPr>
          <w:p w14:paraId="076B56D5">
            <w:pPr>
              <w:ind w:firstLine="480"/>
              <w:jc w:val="right"/>
              <w:rPr>
                <w:rFonts w:cs="宋体"/>
                <w:color w:val="auto"/>
                <w:highlight w:val="none"/>
              </w:rPr>
            </w:pPr>
          </w:p>
        </w:tc>
        <w:tc>
          <w:tcPr>
            <w:tcW w:w="469" w:type="dxa"/>
            <w:vAlign w:val="center"/>
          </w:tcPr>
          <w:p w14:paraId="29E2EB1D">
            <w:pPr>
              <w:ind w:firstLine="480"/>
              <w:jc w:val="center"/>
              <w:rPr>
                <w:rFonts w:cs="宋体"/>
                <w:color w:val="auto"/>
                <w:highlight w:val="none"/>
              </w:rPr>
            </w:pPr>
          </w:p>
        </w:tc>
        <w:tc>
          <w:tcPr>
            <w:tcW w:w="469" w:type="dxa"/>
            <w:vAlign w:val="center"/>
          </w:tcPr>
          <w:p w14:paraId="5CF044F7">
            <w:pPr>
              <w:ind w:firstLine="480"/>
              <w:jc w:val="center"/>
              <w:rPr>
                <w:rFonts w:cs="宋体"/>
                <w:color w:val="auto"/>
                <w:highlight w:val="none"/>
              </w:rPr>
            </w:pPr>
          </w:p>
        </w:tc>
        <w:tc>
          <w:tcPr>
            <w:tcW w:w="469" w:type="dxa"/>
            <w:vAlign w:val="center"/>
          </w:tcPr>
          <w:p w14:paraId="463B1788">
            <w:pPr>
              <w:ind w:firstLine="480"/>
              <w:jc w:val="center"/>
              <w:rPr>
                <w:rFonts w:cs="宋体"/>
                <w:color w:val="auto"/>
                <w:highlight w:val="none"/>
              </w:rPr>
            </w:pPr>
          </w:p>
        </w:tc>
        <w:tc>
          <w:tcPr>
            <w:tcW w:w="469" w:type="dxa"/>
            <w:vAlign w:val="center"/>
          </w:tcPr>
          <w:p w14:paraId="2EB85230">
            <w:pPr>
              <w:ind w:firstLine="480"/>
              <w:jc w:val="center"/>
              <w:rPr>
                <w:rFonts w:cs="宋体"/>
                <w:color w:val="auto"/>
                <w:highlight w:val="none"/>
              </w:rPr>
            </w:pPr>
          </w:p>
        </w:tc>
        <w:tc>
          <w:tcPr>
            <w:tcW w:w="469" w:type="dxa"/>
            <w:vAlign w:val="center"/>
          </w:tcPr>
          <w:p w14:paraId="46A3A2FD">
            <w:pPr>
              <w:ind w:firstLine="480"/>
              <w:jc w:val="center"/>
              <w:rPr>
                <w:rFonts w:cs="宋体"/>
                <w:color w:val="auto"/>
                <w:highlight w:val="none"/>
              </w:rPr>
            </w:pPr>
          </w:p>
        </w:tc>
        <w:tc>
          <w:tcPr>
            <w:tcW w:w="469" w:type="dxa"/>
            <w:vAlign w:val="center"/>
          </w:tcPr>
          <w:p w14:paraId="33AD6CF0">
            <w:pPr>
              <w:ind w:firstLine="480"/>
              <w:jc w:val="center"/>
              <w:rPr>
                <w:rFonts w:cs="宋体"/>
                <w:color w:val="auto"/>
                <w:highlight w:val="none"/>
              </w:rPr>
            </w:pPr>
          </w:p>
        </w:tc>
        <w:tc>
          <w:tcPr>
            <w:tcW w:w="469" w:type="dxa"/>
            <w:vAlign w:val="center"/>
          </w:tcPr>
          <w:p w14:paraId="609B9473">
            <w:pPr>
              <w:ind w:firstLine="480"/>
              <w:jc w:val="center"/>
              <w:rPr>
                <w:rFonts w:cs="宋体"/>
                <w:color w:val="auto"/>
                <w:highlight w:val="none"/>
              </w:rPr>
            </w:pPr>
          </w:p>
        </w:tc>
        <w:tc>
          <w:tcPr>
            <w:tcW w:w="470" w:type="dxa"/>
            <w:vAlign w:val="center"/>
          </w:tcPr>
          <w:p w14:paraId="7A44720F">
            <w:pPr>
              <w:ind w:firstLine="480"/>
              <w:jc w:val="center"/>
              <w:rPr>
                <w:rFonts w:cs="宋体"/>
                <w:color w:val="auto"/>
                <w:highlight w:val="none"/>
              </w:rPr>
            </w:pPr>
          </w:p>
        </w:tc>
        <w:tc>
          <w:tcPr>
            <w:tcW w:w="469" w:type="dxa"/>
            <w:vAlign w:val="center"/>
          </w:tcPr>
          <w:p w14:paraId="5F17A5B3">
            <w:pPr>
              <w:ind w:firstLine="480"/>
              <w:jc w:val="center"/>
              <w:rPr>
                <w:rFonts w:cs="宋体"/>
                <w:color w:val="auto"/>
                <w:highlight w:val="none"/>
              </w:rPr>
            </w:pPr>
          </w:p>
        </w:tc>
        <w:tc>
          <w:tcPr>
            <w:tcW w:w="469" w:type="dxa"/>
            <w:vAlign w:val="center"/>
          </w:tcPr>
          <w:p w14:paraId="05FFFB85">
            <w:pPr>
              <w:ind w:firstLine="480"/>
              <w:jc w:val="center"/>
              <w:rPr>
                <w:rFonts w:cs="宋体"/>
                <w:color w:val="auto"/>
                <w:highlight w:val="none"/>
              </w:rPr>
            </w:pPr>
          </w:p>
        </w:tc>
        <w:tc>
          <w:tcPr>
            <w:tcW w:w="469" w:type="dxa"/>
            <w:vAlign w:val="center"/>
          </w:tcPr>
          <w:p w14:paraId="2B180748">
            <w:pPr>
              <w:ind w:firstLine="480"/>
              <w:jc w:val="center"/>
              <w:rPr>
                <w:rFonts w:cs="宋体"/>
                <w:color w:val="auto"/>
                <w:highlight w:val="none"/>
              </w:rPr>
            </w:pPr>
          </w:p>
        </w:tc>
        <w:tc>
          <w:tcPr>
            <w:tcW w:w="469" w:type="dxa"/>
            <w:vAlign w:val="center"/>
          </w:tcPr>
          <w:p w14:paraId="4444467D">
            <w:pPr>
              <w:ind w:firstLine="480"/>
              <w:jc w:val="center"/>
              <w:rPr>
                <w:rFonts w:cs="宋体"/>
                <w:color w:val="auto"/>
                <w:highlight w:val="none"/>
              </w:rPr>
            </w:pPr>
          </w:p>
        </w:tc>
      </w:tr>
      <w:tr w14:paraId="7A41FA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2733" w:type="dxa"/>
            <w:tcBorders>
              <w:top w:val="dashDotStroked" w:color="auto" w:sz="24" w:space="0"/>
              <w:bottom w:val="nil"/>
              <w:right w:val="nil"/>
            </w:tcBorders>
            <w:vAlign w:val="center"/>
          </w:tcPr>
          <w:p w14:paraId="38A3F43B">
            <w:pPr>
              <w:ind w:firstLine="480"/>
              <w:jc w:val="center"/>
              <w:rPr>
                <w:rFonts w:cs="宋体"/>
                <w:color w:val="auto"/>
                <w:highlight w:val="none"/>
              </w:rPr>
            </w:pPr>
          </w:p>
        </w:tc>
        <w:tc>
          <w:tcPr>
            <w:tcW w:w="1281" w:type="dxa"/>
            <w:tcBorders>
              <w:top w:val="nil"/>
              <w:left w:val="nil"/>
              <w:bottom w:val="nil"/>
            </w:tcBorders>
            <w:vAlign w:val="center"/>
          </w:tcPr>
          <w:p w14:paraId="08353E60">
            <w:pPr>
              <w:ind w:firstLine="480"/>
              <w:jc w:val="right"/>
              <w:rPr>
                <w:rFonts w:cs="宋体"/>
                <w:color w:val="auto"/>
                <w:highlight w:val="none"/>
              </w:rPr>
            </w:pPr>
            <w:r>
              <w:rPr>
                <w:rFonts w:hint="eastAsia" w:cs="宋体"/>
                <w:color w:val="auto"/>
                <w:highlight w:val="none"/>
              </w:rPr>
              <w:t>70</w:t>
            </w:r>
          </w:p>
        </w:tc>
        <w:tc>
          <w:tcPr>
            <w:tcW w:w="469" w:type="dxa"/>
            <w:vAlign w:val="center"/>
          </w:tcPr>
          <w:p w14:paraId="30249355">
            <w:pPr>
              <w:ind w:firstLine="480"/>
              <w:jc w:val="center"/>
              <w:rPr>
                <w:rFonts w:cs="宋体"/>
                <w:color w:val="auto"/>
                <w:highlight w:val="none"/>
              </w:rPr>
            </w:pPr>
          </w:p>
        </w:tc>
        <w:tc>
          <w:tcPr>
            <w:tcW w:w="469" w:type="dxa"/>
            <w:vAlign w:val="center"/>
          </w:tcPr>
          <w:p w14:paraId="45C8122D">
            <w:pPr>
              <w:ind w:firstLine="480"/>
              <w:jc w:val="center"/>
              <w:rPr>
                <w:rFonts w:cs="宋体"/>
                <w:color w:val="auto"/>
                <w:highlight w:val="none"/>
              </w:rPr>
            </w:pPr>
          </w:p>
        </w:tc>
        <w:tc>
          <w:tcPr>
            <w:tcW w:w="469" w:type="dxa"/>
            <w:vAlign w:val="center"/>
          </w:tcPr>
          <w:p w14:paraId="3F39A632">
            <w:pPr>
              <w:ind w:firstLine="480"/>
              <w:jc w:val="center"/>
              <w:rPr>
                <w:rFonts w:cs="宋体"/>
                <w:color w:val="auto"/>
                <w:highlight w:val="none"/>
              </w:rPr>
            </w:pPr>
          </w:p>
        </w:tc>
        <w:tc>
          <w:tcPr>
            <w:tcW w:w="469" w:type="dxa"/>
            <w:vAlign w:val="center"/>
          </w:tcPr>
          <w:p w14:paraId="2623BD38">
            <w:pPr>
              <w:ind w:firstLine="480"/>
              <w:jc w:val="center"/>
              <w:rPr>
                <w:rFonts w:cs="宋体"/>
                <w:color w:val="auto"/>
                <w:highlight w:val="none"/>
              </w:rPr>
            </w:pPr>
          </w:p>
        </w:tc>
        <w:tc>
          <w:tcPr>
            <w:tcW w:w="469" w:type="dxa"/>
            <w:vAlign w:val="center"/>
          </w:tcPr>
          <w:p w14:paraId="75334097">
            <w:pPr>
              <w:ind w:firstLine="480"/>
              <w:jc w:val="center"/>
              <w:rPr>
                <w:rFonts w:cs="宋体"/>
                <w:color w:val="auto"/>
                <w:highlight w:val="none"/>
              </w:rPr>
            </w:pPr>
          </w:p>
        </w:tc>
        <w:tc>
          <w:tcPr>
            <w:tcW w:w="469" w:type="dxa"/>
            <w:vAlign w:val="center"/>
          </w:tcPr>
          <w:p w14:paraId="0E90BBB6">
            <w:pPr>
              <w:ind w:firstLine="480"/>
              <w:jc w:val="center"/>
              <w:rPr>
                <w:rFonts w:cs="宋体"/>
                <w:color w:val="auto"/>
                <w:highlight w:val="none"/>
              </w:rPr>
            </w:pPr>
          </w:p>
        </w:tc>
        <w:tc>
          <w:tcPr>
            <w:tcW w:w="469" w:type="dxa"/>
            <w:vAlign w:val="center"/>
          </w:tcPr>
          <w:p w14:paraId="086DF375">
            <w:pPr>
              <w:ind w:firstLine="480"/>
              <w:jc w:val="center"/>
              <w:rPr>
                <w:rFonts w:cs="宋体"/>
                <w:color w:val="auto"/>
                <w:highlight w:val="none"/>
              </w:rPr>
            </w:pPr>
          </w:p>
        </w:tc>
        <w:tc>
          <w:tcPr>
            <w:tcW w:w="470" w:type="dxa"/>
            <w:vAlign w:val="center"/>
          </w:tcPr>
          <w:p w14:paraId="16CC0AD0">
            <w:pPr>
              <w:ind w:firstLine="480"/>
              <w:jc w:val="center"/>
              <w:rPr>
                <w:rFonts w:cs="宋体"/>
                <w:color w:val="auto"/>
                <w:highlight w:val="none"/>
              </w:rPr>
            </w:pPr>
          </w:p>
        </w:tc>
        <w:tc>
          <w:tcPr>
            <w:tcW w:w="469" w:type="dxa"/>
            <w:vAlign w:val="center"/>
          </w:tcPr>
          <w:p w14:paraId="455863B5">
            <w:pPr>
              <w:ind w:firstLine="480"/>
              <w:jc w:val="center"/>
              <w:rPr>
                <w:rFonts w:cs="宋体"/>
                <w:color w:val="auto"/>
                <w:highlight w:val="none"/>
              </w:rPr>
            </w:pPr>
          </w:p>
        </w:tc>
        <w:tc>
          <w:tcPr>
            <w:tcW w:w="469" w:type="dxa"/>
            <w:vAlign w:val="center"/>
          </w:tcPr>
          <w:p w14:paraId="08CED42B">
            <w:pPr>
              <w:ind w:firstLine="480"/>
              <w:jc w:val="center"/>
              <w:rPr>
                <w:rFonts w:cs="宋体"/>
                <w:color w:val="auto"/>
                <w:highlight w:val="none"/>
              </w:rPr>
            </w:pPr>
          </w:p>
        </w:tc>
        <w:tc>
          <w:tcPr>
            <w:tcW w:w="469" w:type="dxa"/>
            <w:vAlign w:val="center"/>
          </w:tcPr>
          <w:p w14:paraId="255E7AF0">
            <w:pPr>
              <w:ind w:firstLine="480"/>
              <w:jc w:val="center"/>
              <w:rPr>
                <w:rFonts w:cs="宋体"/>
                <w:color w:val="auto"/>
                <w:highlight w:val="none"/>
              </w:rPr>
            </w:pPr>
          </w:p>
        </w:tc>
        <w:tc>
          <w:tcPr>
            <w:tcW w:w="469" w:type="dxa"/>
            <w:vAlign w:val="center"/>
          </w:tcPr>
          <w:p w14:paraId="21E629C9">
            <w:pPr>
              <w:ind w:firstLine="480"/>
              <w:jc w:val="center"/>
              <w:rPr>
                <w:rFonts w:cs="宋体"/>
                <w:color w:val="auto"/>
                <w:highlight w:val="none"/>
              </w:rPr>
            </w:pPr>
          </w:p>
        </w:tc>
      </w:tr>
      <w:tr w14:paraId="46DECB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2733" w:type="dxa"/>
            <w:tcBorders>
              <w:top w:val="nil"/>
              <w:bottom w:val="triple" w:color="auto" w:sz="4" w:space="0"/>
              <w:right w:val="nil"/>
            </w:tcBorders>
            <w:vAlign w:val="center"/>
          </w:tcPr>
          <w:p w14:paraId="1BC2C9FB">
            <w:pPr>
              <w:ind w:firstLine="480"/>
              <w:jc w:val="center"/>
              <w:rPr>
                <w:rFonts w:cs="宋体"/>
                <w:color w:val="auto"/>
                <w:highlight w:val="none"/>
              </w:rPr>
            </w:pPr>
          </w:p>
        </w:tc>
        <w:tc>
          <w:tcPr>
            <w:tcW w:w="1281" w:type="dxa"/>
            <w:tcBorders>
              <w:top w:val="nil"/>
              <w:left w:val="nil"/>
              <w:bottom w:val="nil"/>
            </w:tcBorders>
            <w:vAlign w:val="center"/>
          </w:tcPr>
          <w:p w14:paraId="74E5B377">
            <w:pPr>
              <w:ind w:firstLine="480"/>
              <w:jc w:val="right"/>
              <w:rPr>
                <w:rFonts w:cs="宋体"/>
                <w:color w:val="auto"/>
                <w:highlight w:val="none"/>
              </w:rPr>
            </w:pPr>
          </w:p>
        </w:tc>
        <w:tc>
          <w:tcPr>
            <w:tcW w:w="469" w:type="dxa"/>
            <w:vAlign w:val="center"/>
          </w:tcPr>
          <w:p w14:paraId="3C2B2A63">
            <w:pPr>
              <w:ind w:firstLine="480"/>
              <w:jc w:val="center"/>
              <w:rPr>
                <w:rFonts w:cs="宋体"/>
                <w:color w:val="auto"/>
                <w:highlight w:val="none"/>
              </w:rPr>
            </w:pPr>
          </w:p>
        </w:tc>
        <w:tc>
          <w:tcPr>
            <w:tcW w:w="469" w:type="dxa"/>
            <w:vAlign w:val="center"/>
          </w:tcPr>
          <w:p w14:paraId="37E4233A">
            <w:pPr>
              <w:ind w:firstLine="480"/>
              <w:jc w:val="center"/>
              <w:rPr>
                <w:rFonts w:cs="宋体"/>
                <w:color w:val="auto"/>
                <w:highlight w:val="none"/>
              </w:rPr>
            </w:pPr>
          </w:p>
        </w:tc>
        <w:tc>
          <w:tcPr>
            <w:tcW w:w="469" w:type="dxa"/>
            <w:vAlign w:val="center"/>
          </w:tcPr>
          <w:p w14:paraId="028685F5">
            <w:pPr>
              <w:ind w:firstLine="480"/>
              <w:jc w:val="center"/>
              <w:rPr>
                <w:rFonts w:cs="宋体"/>
                <w:color w:val="auto"/>
                <w:highlight w:val="none"/>
              </w:rPr>
            </w:pPr>
          </w:p>
        </w:tc>
        <w:tc>
          <w:tcPr>
            <w:tcW w:w="469" w:type="dxa"/>
            <w:vAlign w:val="center"/>
          </w:tcPr>
          <w:p w14:paraId="34D20EAF">
            <w:pPr>
              <w:ind w:firstLine="480"/>
              <w:jc w:val="center"/>
              <w:rPr>
                <w:rFonts w:cs="宋体"/>
                <w:color w:val="auto"/>
                <w:highlight w:val="none"/>
              </w:rPr>
            </w:pPr>
          </w:p>
        </w:tc>
        <w:tc>
          <w:tcPr>
            <w:tcW w:w="469" w:type="dxa"/>
            <w:vAlign w:val="center"/>
          </w:tcPr>
          <w:p w14:paraId="6D9E1EE9">
            <w:pPr>
              <w:ind w:firstLine="480"/>
              <w:jc w:val="center"/>
              <w:rPr>
                <w:rFonts w:cs="宋体"/>
                <w:color w:val="auto"/>
                <w:highlight w:val="none"/>
              </w:rPr>
            </w:pPr>
          </w:p>
        </w:tc>
        <w:tc>
          <w:tcPr>
            <w:tcW w:w="469" w:type="dxa"/>
            <w:vAlign w:val="center"/>
          </w:tcPr>
          <w:p w14:paraId="110A4A91">
            <w:pPr>
              <w:ind w:firstLine="480"/>
              <w:jc w:val="center"/>
              <w:rPr>
                <w:rFonts w:cs="宋体"/>
                <w:color w:val="auto"/>
                <w:highlight w:val="none"/>
              </w:rPr>
            </w:pPr>
          </w:p>
        </w:tc>
        <w:tc>
          <w:tcPr>
            <w:tcW w:w="469" w:type="dxa"/>
            <w:vAlign w:val="center"/>
          </w:tcPr>
          <w:p w14:paraId="06EFC1A3">
            <w:pPr>
              <w:ind w:firstLine="480"/>
              <w:jc w:val="center"/>
              <w:rPr>
                <w:rFonts w:cs="宋体"/>
                <w:color w:val="auto"/>
                <w:highlight w:val="none"/>
              </w:rPr>
            </w:pPr>
          </w:p>
        </w:tc>
        <w:tc>
          <w:tcPr>
            <w:tcW w:w="470" w:type="dxa"/>
            <w:vAlign w:val="center"/>
          </w:tcPr>
          <w:p w14:paraId="1F26F566">
            <w:pPr>
              <w:ind w:firstLine="480"/>
              <w:jc w:val="center"/>
              <w:rPr>
                <w:rFonts w:cs="宋体"/>
                <w:color w:val="auto"/>
                <w:highlight w:val="none"/>
              </w:rPr>
            </w:pPr>
          </w:p>
        </w:tc>
        <w:tc>
          <w:tcPr>
            <w:tcW w:w="469" w:type="dxa"/>
            <w:vAlign w:val="center"/>
          </w:tcPr>
          <w:p w14:paraId="3F3B74BE">
            <w:pPr>
              <w:ind w:firstLine="480"/>
              <w:jc w:val="center"/>
              <w:rPr>
                <w:rFonts w:cs="宋体"/>
                <w:color w:val="auto"/>
                <w:highlight w:val="none"/>
              </w:rPr>
            </w:pPr>
          </w:p>
        </w:tc>
        <w:tc>
          <w:tcPr>
            <w:tcW w:w="469" w:type="dxa"/>
            <w:vAlign w:val="center"/>
          </w:tcPr>
          <w:p w14:paraId="46F367D1">
            <w:pPr>
              <w:ind w:firstLine="480"/>
              <w:jc w:val="center"/>
              <w:rPr>
                <w:rFonts w:cs="宋体"/>
                <w:color w:val="auto"/>
                <w:highlight w:val="none"/>
              </w:rPr>
            </w:pPr>
          </w:p>
        </w:tc>
        <w:tc>
          <w:tcPr>
            <w:tcW w:w="469" w:type="dxa"/>
            <w:vAlign w:val="center"/>
          </w:tcPr>
          <w:p w14:paraId="46100CF2">
            <w:pPr>
              <w:ind w:firstLine="480"/>
              <w:jc w:val="center"/>
              <w:rPr>
                <w:rFonts w:cs="宋体"/>
                <w:color w:val="auto"/>
                <w:highlight w:val="none"/>
              </w:rPr>
            </w:pPr>
          </w:p>
        </w:tc>
        <w:tc>
          <w:tcPr>
            <w:tcW w:w="469" w:type="dxa"/>
            <w:vAlign w:val="center"/>
          </w:tcPr>
          <w:p w14:paraId="5DF0DE6D">
            <w:pPr>
              <w:ind w:firstLine="480"/>
              <w:jc w:val="center"/>
              <w:rPr>
                <w:rFonts w:cs="宋体"/>
                <w:color w:val="auto"/>
                <w:highlight w:val="none"/>
              </w:rPr>
            </w:pPr>
          </w:p>
        </w:tc>
      </w:tr>
      <w:tr w14:paraId="75461E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2733" w:type="dxa"/>
            <w:tcBorders>
              <w:top w:val="triple" w:color="auto" w:sz="4" w:space="0"/>
              <w:bottom w:val="nil"/>
              <w:right w:val="nil"/>
            </w:tcBorders>
            <w:vAlign w:val="center"/>
          </w:tcPr>
          <w:p w14:paraId="7972E328">
            <w:pPr>
              <w:ind w:firstLine="480"/>
              <w:jc w:val="center"/>
              <w:rPr>
                <w:rFonts w:cs="宋体"/>
                <w:color w:val="auto"/>
                <w:highlight w:val="none"/>
              </w:rPr>
            </w:pPr>
          </w:p>
        </w:tc>
        <w:tc>
          <w:tcPr>
            <w:tcW w:w="1281" w:type="dxa"/>
            <w:tcBorders>
              <w:top w:val="nil"/>
              <w:left w:val="nil"/>
              <w:bottom w:val="nil"/>
            </w:tcBorders>
            <w:vAlign w:val="center"/>
          </w:tcPr>
          <w:p w14:paraId="3C7C01D4">
            <w:pPr>
              <w:ind w:firstLine="480"/>
              <w:jc w:val="right"/>
              <w:rPr>
                <w:rFonts w:cs="宋体"/>
                <w:color w:val="auto"/>
                <w:highlight w:val="none"/>
              </w:rPr>
            </w:pPr>
            <w:r>
              <w:rPr>
                <w:rFonts w:hint="eastAsia" w:cs="宋体"/>
                <w:color w:val="auto"/>
                <w:highlight w:val="none"/>
              </w:rPr>
              <w:t>60</w:t>
            </w:r>
          </w:p>
        </w:tc>
        <w:tc>
          <w:tcPr>
            <w:tcW w:w="469" w:type="dxa"/>
            <w:vAlign w:val="center"/>
          </w:tcPr>
          <w:p w14:paraId="077C5BC4">
            <w:pPr>
              <w:ind w:firstLine="480"/>
              <w:jc w:val="center"/>
              <w:rPr>
                <w:rFonts w:cs="宋体"/>
                <w:color w:val="auto"/>
                <w:highlight w:val="none"/>
              </w:rPr>
            </w:pPr>
          </w:p>
        </w:tc>
        <w:tc>
          <w:tcPr>
            <w:tcW w:w="469" w:type="dxa"/>
            <w:vAlign w:val="center"/>
          </w:tcPr>
          <w:p w14:paraId="1BF6D348">
            <w:pPr>
              <w:ind w:firstLine="480"/>
              <w:jc w:val="center"/>
              <w:rPr>
                <w:rFonts w:cs="宋体"/>
                <w:color w:val="auto"/>
                <w:highlight w:val="none"/>
              </w:rPr>
            </w:pPr>
          </w:p>
        </w:tc>
        <w:tc>
          <w:tcPr>
            <w:tcW w:w="469" w:type="dxa"/>
            <w:vAlign w:val="center"/>
          </w:tcPr>
          <w:p w14:paraId="2ADF6081">
            <w:pPr>
              <w:ind w:firstLine="480"/>
              <w:jc w:val="center"/>
              <w:rPr>
                <w:rFonts w:cs="宋体"/>
                <w:color w:val="auto"/>
                <w:highlight w:val="none"/>
              </w:rPr>
            </w:pPr>
          </w:p>
        </w:tc>
        <w:tc>
          <w:tcPr>
            <w:tcW w:w="469" w:type="dxa"/>
            <w:vAlign w:val="center"/>
          </w:tcPr>
          <w:p w14:paraId="28345D53">
            <w:pPr>
              <w:ind w:firstLine="480"/>
              <w:jc w:val="center"/>
              <w:rPr>
                <w:rFonts w:cs="宋体"/>
                <w:color w:val="auto"/>
                <w:highlight w:val="none"/>
              </w:rPr>
            </w:pPr>
          </w:p>
        </w:tc>
        <w:tc>
          <w:tcPr>
            <w:tcW w:w="469" w:type="dxa"/>
            <w:vAlign w:val="center"/>
          </w:tcPr>
          <w:p w14:paraId="32D5B466">
            <w:pPr>
              <w:ind w:firstLine="480"/>
              <w:jc w:val="center"/>
              <w:rPr>
                <w:rFonts w:cs="宋体"/>
                <w:color w:val="auto"/>
                <w:highlight w:val="none"/>
              </w:rPr>
            </w:pPr>
          </w:p>
        </w:tc>
        <w:tc>
          <w:tcPr>
            <w:tcW w:w="469" w:type="dxa"/>
            <w:vAlign w:val="center"/>
          </w:tcPr>
          <w:p w14:paraId="66BAF767">
            <w:pPr>
              <w:ind w:firstLine="480"/>
              <w:jc w:val="center"/>
              <w:rPr>
                <w:rFonts w:cs="宋体"/>
                <w:color w:val="auto"/>
                <w:highlight w:val="none"/>
              </w:rPr>
            </w:pPr>
          </w:p>
        </w:tc>
        <w:tc>
          <w:tcPr>
            <w:tcW w:w="469" w:type="dxa"/>
            <w:vAlign w:val="center"/>
          </w:tcPr>
          <w:p w14:paraId="0B68F695">
            <w:pPr>
              <w:ind w:firstLine="480"/>
              <w:jc w:val="center"/>
              <w:rPr>
                <w:rFonts w:cs="宋体"/>
                <w:color w:val="auto"/>
                <w:highlight w:val="none"/>
              </w:rPr>
            </w:pPr>
          </w:p>
        </w:tc>
        <w:tc>
          <w:tcPr>
            <w:tcW w:w="470" w:type="dxa"/>
            <w:vAlign w:val="center"/>
          </w:tcPr>
          <w:p w14:paraId="261EDE40">
            <w:pPr>
              <w:ind w:firstLine="480"/>
              <w:jc w:val="center"/>
              <w:rPr>
                <w:rFonts w:cs="宋体"/>
                <w:color w:val="auto"/>
                <w:highlight w:val="none"/>
              </w:rPr>
            </w:pPr>
          </w:p>
        </w:tc>
        <w:tc>
          <w:tcPr>
            <w:tcW w:w="469" w:type="dxa"/>
            <w:vAlign w:val="center"/>
          </w:tcPr>
          <w:p w14:paraId="413B8D8A">
            <w:pPr>
              <w:ind w:firstLine="480"/>
              <w:jc w:val="center"/>
              <w:rPr>
                <w:rFonts w:cs="宋体"/>
                <w:color w:val="auto"/>
                <w:highlight w:val="none"/>
              </w:rPr>
            </w:pPr>
          </w:p>
        </w:tc>
        <w:tc>
          <w:tcPr>
            <w:tcW w:w="469" w:type="dxa"/>
            <w:vAlign w:val="center"/>
          </w:tcPr>
          <w:p w14:paraId="34F8D089">
            <w:pPr>
              <w:ind w:firstLine="480"/>
              <w:jc w:val="center"/>
              <w:rPr>
                <w:rFonts w:cs="宋体"/>
                <w:color w:val="auto"/>
                <w:highlight w:val="none"/>
              </w:rPr>
            </w:pPr>
          </w:p>
        </w:tc>
        <w:tc>
          <w:tcPr>
            <w:tcW w:w="469" w:type="dxa"/>
            <w:vAlign w:val="center"/>
          </w:tcPr>
          <w:p w14:paraId="1BA20EF4">
            <w:pPr>
              <w:ind w:firstLine="480"/>
              <w:jc w:val="center"/>
              <w:rPr>
                <w:rFonts w:cs="宋体"/>
                <w:color w:val="auto"/>
                <w:highlight w:val="none"/>
              </w:rPr>
            </w:pPr>
          </w:p>
        </w:tc>
        <w:tc>
          <w:tcPr>
            <w:tcW w:w="469" w:type="dxa"/>
            <w:vAlign w:val="center"/>
          </w:tcPr>
          <w:p w14:paraId="13F2AF14">
            <w:pPr>
              <w:ind w:firstLine="480"/>
              <w:jc w:val="center"/>
              <w:rPr>
                <w:rFonts w:cs="宋体"/>
                <w:color w:val="auto"/>
                <w:highlight w:val="none"/>
              </w:rPr>
            </w:pPr>
          </w:p>
        </w:tc>
      </w:tr>
      <w:tr w14:paraId="6AC38D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2733" w:type="dxa"/>
            <w:tcBorders>
              <w:top w:val="nil"/>
              <w:bottom w:val="wave" w:color="auto" w:sz="6" w:space="0"/>
              <w:right w:val="nil"/>
            </w:tcBorders>
            <w:vAlign w:val="center"/>
          </w:tcPr>
          <w:p w14:paraId="78F62A31">
            <w:pPr>
              <w:ind w:firstLine="480"/>
              <w:jc w:val="center"/>
              <w:rPr>
                <w:rFonts w:cs="宋体"/>
                <w:color w:val="auto"/>
                <w:highlight w:val="none"/>
              </w:rPr>
            </w:pPr>
          </w:p>
        </w:tc>
        <w:tc>
          <w:tcPr>
            <w:tcW w:w="1281" w:type="dxa"/>
            <w:tcBorders>
              <w:top w:val="nil"/>
              <w:left w:val="nil"/>
              <w:bottom w:val="nil"/>
            </w:tcBorders>
            <w:vAlign w:val="center"/>
          </w:tcPr>
          <w:p w14:paraId="1CAF1AEA">
            <w:pPr>
              <w:ind w:firstLine="480"/>
              <w:jc w:val="right"/>
              <w:rPr>
                <w:rFonts w:cs="宋体"/>
                <w:color w:val="auto"/>
                <w:highlight w:val="none"/>
              </w:rPr>
            </w:pPr>
          </w:p>
        </w:tc>
        <w:tc>
          <w:tcPr>
            <w:tcW w:w="469" w:type="dxa"/>
            <w:vAlign w:val="center"/>
          </w:tcPr>
          <w:p w14:paraId="77D0596B">
            <w:pPr>
              <w:ind w:firstLine="480"/>
              <w:jc w:val="center"/>
              <w:rPr>
                <w:rFonts w:cs="宋体"/>
                <w:color w:val="auto"/>
                <w:highlight w:val="none"/>
              </w:rPr>
            </w:pPr>
          </w:p>
        </w:tc>
        <w:tc>
          <w:tcPr>
            <w:tcW w:w="469" w:type="dxa"/>
            <w:vAlign w:val="center"/>
          </w:tcPr>
          <w:p w14:paraId="419B5A04">
            <w:pPr>
              <w:ind w:firstLine="480"/>
              <w:jc w:val="center"/>
              <w:rPr>
                <w:rFonts w:cs="宋体"/>
                <w:color w:val="auto"/>
                <w:highlight w:val="none"/>
              </w:rPr>
            </w:pPr>
          </w:p>
        </w:tc>
        <w:tc>
          <w:tcPr>
            <w:tcW w:w="469" w:type="dxa"/>
            <w:vAlign w:val="center"/>
          </w:tcPr>
          <w:p w14:paraId="46DBD3B8">
            <w:pPr>
              <w:ind w:firstLine="480"/>
              <w:jc w:val="center"/>
              <w:rPr>
                <w:rFonts w:cs="宋体"/>
                <w:color w:val="auto"/>
                <w:highlight w:val="none"/>
              </w:rPr>
            </w:pPr>
          </w:p>
        </w:tc>
        <w:tc>
          <w:tcPr>
            <w:tcW w:w="469" w:type="dxa"/>
            <w:vAlign w:val="center"/>
          </w:tcPr>
          <w:p w14:paraId="2519E297">
            <w:pPr>
              <w:ind w:firstLine="480"/>
              <w:jc w:val="center"/>
              <w:rPr>
                <w:rFonts w:cs="宋体"/>
                <w:color w:val="auto"/>
                <w:highlight w:val="none"/>
              </w:rPr>
            </w:pPr>
          </w:p>
        </w:tc>
        <w:tc>
          <w:tcPr>
            <w:tcW w:w="469" w:type="dxa"/>
            <w:vAlign w:val="center"/>
          </w:tcPr>
          <w:p w14:paraId="051495B6">
            <w:pPr>
              <w:ind w:firstLine="480"/>
              <w:jc w:val="center"/>
              <w:rPr>
                <w:rFonts w:cs="宋体"/>
                <w:color w:val="auto"/>
                <w:highlight w:val="none"/>
              </w:rPr>
            </w:pPr>
          </w:p>
        </w:tc>
        <w:tc>
          <w:tcPr>
            <w:tcW w:w="469" w:type="dxa"/>
            <w:vAlign w:val="center"/>
          </w:tcPr>
          <w:p w14:paraId="0EDE510E">
            <w:pPr>
              <w:ind w:firstLine="480"/>
              <w:jc w:val="center"/>
              <w:rPr>
                <w:rFonts w:cs="宋体"/>
                <w:color w:val="auto"/>
                <w:highlight w:val="none"/>
              </w:rPr>
            </w:pPr>
          </w:p>
        </w:tc>
        <w:tc>
          <w:tcPr>
            <w:tcW w:w="469" w:type="dxa"/>
            <w:vAlign w:val="center"/>
          </w:tcPr>
          <w:p w14:paraId="13147194">
            <w:pPr>
              <w:ind w:firstLine="480"/>
              <w:jc w:val="center"/>
              <w:rPr>
                <w:rFonts w:cs="宋体"/>
                <w:color w:val="auto"/>
                <w:highlight w:val="none"/>
              </w:rPr>
            </w:pPr>
          </w:p>
        </w:tc>
        <w:tc>
          <w:tcPr>
            <w:tcW w:w="470" w:type="dxa"/>
            <w:vAlign w:val="center"/>
          </w:tcPr>
          <w:p w14:paraId="28824924">
            <w:pPr>
              <w:ind w:firstLine="480"/>
              <w:jc w:val="center"/>
              <w:rPr>
                <w:rFonts w:cs="宋体"/>
                <w:color w:val="auto"/>
                <w:highlight w:val="none"/>
              </w:rPr>
            </w:pPr>
          </w:p>
        </w:tc>
        <w:tc>
          <w:tcPr>
            <w:tcW w:w="469" w:type="dxa"/>
            <w:vAlign w:val="center"/>
          </w:tcPr>
          <w:p w14:paraId="0BE65A62">
            <w:pPr>
              <w:ind w:firstLine="480"/>
              <w:jc w:val="center"/>
              <w:rPr>
                <w:rFonts w:cs="宋体"/>
                <w:color w:val="auto"/>
                <w:highlight w:val="none"/>
              </w:rPr>
            </w:pPr>
          </w:p>
        </w:tc>
        <w:tc>
          <w:tcPr>
            <w:tcW w:w="469" w:type="dxa"/>
            <w:vAlign w:val="center"/>
          </w:tcPr>
          <w:p w14:paraId="27429958">
            <w:pPr>
              <w:ind w:firstLine="480"/>
              <w:jc w:val="center"/>
              <w:rPr>
                <w:rFonts w:cs="宋体"/>
                <w:color w:val="auto"/>
                <w:highlight w:val="none"/>
              </w:rPr>
            </w:pPr>
          </w:p>
        </w:tc>
        <w:tc>
          <w:tcPr>
            <w:tcW w:w="469" w:type="dxa"/>
            <w:vAlign w:val="center"/>
          </w:tcPr>
          <w:p w14:paraId="3555D702">
            <w:pPr>
              <w:ind w:firstLine="480"/>
              <w:jc w:val="center"/>
              <w:rPr>
                <w:rFonts w:cs="宋体"/>
                <w:color w:val="auto"/>
                <w:highlight w:val="none"/>
              </w:rPr>
            </w:pPr>
          </w:p>
        </w:tc>
        <w:tc>
          <w:tcPr>
            <w:tcW w:w="469" w:type="dxa"/>
            <w:vAlign w:val="center"/>
          </w:tcPr>
          <w:p w14:paraId="61C12710">
            <w:pPr>
              <w:ind w:firstLine="480"/>
              <w:jc w:val="center"/>
              <w:rPr>
                <w:rFonts w:cs="宋体"/>
                <w:color w:val="auto"/>
                <w:highlight w:val="none"/>
              </w:rPr>
            </w:pPr>
          </w:p>
        </w:tc>
      </w:tr>
      <w:tr w14:paraId="5DA18A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2733" w:type="dxa"/>
            <w:tcBorders>
              <w:top w:val="wave" w:color="auto" w:sz="6" w:space="0"/>
              <w:bottom w:val="nil"/>
              <w:right w:val="nil"/>
            </w:tcBorders>
            <w:vAlign w:val="center"/>
          </w:tcPr>
          <w:p w14:paraId="26AB8734">
            <w:pPr>
              <w:ind w:firstLine="480"/>
              <w:jc w:val="center"/>
              <w:rPr>
                <w:rFonts w:cs="宋体"/>
                <w:color w:val="auto"/>
                <w:highlight w:val="none"/>
              </w:rPr>
            </w:pPr>
          </w:p>
        </w:tc>
        <w:tc>
          <w:tcPr>
            <w:tcW w:w="1281" w:type="dxa"/>
            <w:tcBorders>
              <w:top w:val="nil"/>
              <w:left w:val="nil"/>
              <w:bottom w:val="nil"/>
            </w:tcBorders>
            <w:vAlign w:val="center"/>
          </w:tcPr>
          <w:p w14:paraId="0CC8E91D">
            <w:pPr>
              <w:ind w:firstLine="480"/>
              <w:jc w:val="right"/>
              <w:rPr>
                <w:rFonts w:cs="宋体"/>
                <w:color w:val="auto"/>
                <w:highlight w:val="none"/>
              </w:rPr>
            </w:pPr>
            <w:r>
              <w:rPr>
                <w:rFonts w:hint="eastAsia" w:cs="宋体"/>
                <w:color w:val="auto"/>
                <w:highlight w:val="none"/>
              </w:rPr>
              <w:t>50</w:t>
            </w:r>
          </w:p>
        </w:tc>
        <w:tc>
          <w:tcPr>
            <w:tcW w:w="469" w:type="dxa"/>
            <w:vAlign w:val="center"/>
          </w:tcPr>
          <w:p w14:paraId="3B1D9222">
            <w:pPr>
              <w:ind w:firstLine="480"/>
              <w:jc w:val="center"/>
              <w:rPr>
                <w:rFonts w:cs="宋体"/>
                <w:color w:val="auto"/>
                <w:highlight w:val="none"/>
              </w:rPr>
            </w:pPr>
          </w:p>
        </w:tc>
        <w:tc>
          <w:tcPr>
            <w:tcW w:w="469" w:type="dxa"/>
            <w:vAlign w:val="center"/>
          </w:tcPr>
          <w:p w14:paraId="540A2250">
            <w:pPr>
              <w:ind w:firstLine="480"/>
              <w:jc w:val="center"/>
              <w:rPr>
                <w:rFonts w:cs="宋体"/>
                <w:color w:val="auto"/>
                <w:highlight w:val="none"/>
              </w:rPr>
            </w:pPr>
          </w:p>
        </w:tc>
        <w:tc>
          <w:tcPr>
            <w:tcW w:w="469" w:type="dxa"/>
            <w:vAlign w:val="center"/>
          </w:tcPr>
          <w:p w14:paraId="078BD56C">
            <w:pPr>
              <w:ind w:firstLine="480"/>
              <w:jc w:val="center"/>
              <w:rPr>
                <w:rFonts w:cs="宋体"/>
                <w:color w:val="auto"/>
                <w:highlight w:val="none"/>
              </w:rPr>
            </w:pPr>
          </w:p>
        </w:tc>
        <w:tc>
          <w:tcPr>
            <w:tcW w:w="469" w:type="dxa"/>
            <w:vAlign w:val="center"/>
          </w:tcPr>
          <w:p w14:paraId="3D5F555E">
            <w:pPr>
              <w:ind w:firstLine="480"/>
              <w:jc w:val="center"/>
              <w:rPr>
                <w:rFonts w:cs="宋体"/>
                <w:color w:val="auto"/>
                <w:highlight w:val="none"/>
              </w:rPr>
            </w:pPr>
          </w:p>
        </w:tc>
        <w:tc>
          <w:tcPr>
            <w:tcW w:w="469" w:type="dxa"/>
            <w:vAlign w:val="center"/>
          </w:tcPr>
          <w:p w14:paraId="4C6AE917">
            <w:pPr>
              <w:ind w:firstLine="480"/>
              <w:jc w:val="center"/>
              <w:rPr>
                <w:rFonts w:cs="宋体"/>
                <w:color w:val="auto"/>
                <w:highlight w:val="none"/>
              </w:rPr>
            </w:pPr>
          </w:p>
        </w:tc>
        <w:tc>
          <w:tcPr>
            <w:tcW w:w="469" w:type="dxa"/>
            <w:vAlign w:val="center"/>
          </w:tcPr>
          <w:p w14:paraId="64B38CDB">
            <w:pPr>
              <w:ind w:firstLine="480"/>
              <w:jc w:val="center"/>
              <w:rPr>
                <w:rFonts w:cs="宋体"/>
                <w:color w:val="auto"/>
                <w:highlight w:val="none"/>
              </w:rPr>
            </w:pPr>
          </w:p>
        </w:tc>
        <w:tc>
          <w:tcPr>
            <w:tcW w:w="469" w:type="dxa"/>
            <w:vAlign w:val="center"/>
          </w:tcPr>
          <w:p w14:paraId="656BFFF6">
            <w:pPr>
              <w:ind w:firstLine="480"/>
              <w:jc w:val="center"/>
              <w:rPr>
                <w:rFonts w:cs="宋体"/>
                <w:color w:val="auto"/>
                <w:highlight w:val="none"/>
              </w:rPr>
            </w:pPr>
          </w:p>
        </w:tc>
        <w:tc>
          <w:tcPr>
            <w:tcW w:w="470" w:type="dxa"/>
            <w:vAlign w:val="center"/>
          </w:tcPr>
          <w:p w14:paraId="5E0FAF00">
            <w:pPr>
              <w:ind w:firstLine="480"/>
              <w:jc w:val="center"/>
              <w:rPr>
                <w:rFonts w:cs="宋体"/>
                <w:color w:val="auto"/>
                <w:highlight w:val="none"/>
              </w:rPr>
            </w:pPr>
          </w:p>
        </w:tc>
        <w:tc>
          <w:tcPr>
            <w:tcW w:w="469" w:type="dxa"/>
            <w:vAlign w:val="center"/>
          </w:tcPr>
          <w:p w14:paraId="6BACBBFA">
            <w:pPr>
              <w:ind w:firstLine="480"/>
              <w:jc w:val="center"/>
              <w:rPr>
                <w:rFonts w:cs="宋体"/>
                <w:color w:val="auto"/>
                <w:highlight w:val="none"/>
              </w:rPr>
            </w:pPr>
          </w:p>
        </w:tc>
        <w:tc>
          <w:tcPr>
            <w:tcW w:w="469" w:type="dxa"/>
            <w:vAlign w:val="center"/>
          </w:tcPr>
          <w:p w14:paraId="29FDC8E7">
            <w:pPr>
              <w:ind w:firstLine="480"/>
              <w:jc w:val="center"/>
              <w:rPr>
                <w:rFonts w:cs="宋体"/>
                <w:color w:val="auto"/>
                <w:highlight w:val="none"/>
              </w:rPr>
            </w:pPr>
          </w:p>
        </w:tc>
        <w:tc>
          <w:tcPr>
            <w:tcW w:w="469" w:type="dxa"/>
            <w:vAlign w:val="center"/>
          </w:tcPr>
          <w:p w14:paraId="12358F3E">
            <w:pPr>
              <w:ind w:firstLine="480"/>
              <w:jc w:val="center"/>
              <w:rPr>
                <w:rFonts w:cs="宋体"/>
                <w:color w:val="auto"/>
                <w:highlight w:val="none"/>
              </w:rPr>
            </w:pPr>
          </w:p>
        </w:tc>
        <w:tc>
          <w:tcPr>
            <w:tcW w:w="469" w:type="dxa"/>
            <w:vAlign w:val="center"/>
          </w:tcPr>
          <w:p w14:paraId="61273B75">
            <w:pPr>
              <w:ind w:firstLine="480"/>
              <w:jc w:val="center"/>
              <w:rPr>
                <w:rFonts w:cs="宋体"/>
                <w:color w:val="auto"/>
                <w:highlight w:val="none"/>
              </w:rPr>
            </w:pPr>
          </w:p>
        </w:tc>
      </w:tr>
      <w:tr w14:paraId="493585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2733" w:type="dxa"/>
            <w:tcBorders>
              <w:top w:val="nil"/>
              <w:bottom w:val="dotDotDash" w:color="auto" w:sz="4" w:space="0"/>
              <w:right w:val="nil"/>
            </w:tcBorders>
            <w:vAlign w:val="center"/>
          </w:tcPr>
          <w:p w14:paraId="4F90B220">
            <w:pPr>
              <w:ind w:firstLine="480"/>
              <w:jc w:val="center"/>
              <w:rPr>
                <w:rFonts w:cs="宋体"/>
                <w:color w:val="auto"/>
                <w:highlight w:val="none"/>
              </w:rPr>
            </w:pPr>
          </w:p>
        </w:tc>
        <w:tc>
          <w:tcPr>
            <w:tcW w:w="1281" w:type="dxa"/>
            <w:tcBorders>
              <w:top w:val="nil"/>
              <w:left w:val="nil"/>
              <w:bottom w:val="nil"/>
            </w:tcBorders>
            <w:vAlign w:val="center"/>
          </w:tcPr>
          <w:p w14:paraId="0777A1C2">
            <w:pPr>
              <w:ind w:firstLine="480"/>
              <w:jc w:val="right"/>
              <w:rPr>
                <w:rFonts w:cs="宋体"/>
                <w:color w:val="auto"/>
                <w:highlight w:val="none"/>
              </w:rPr>
            </w:pPr>
          </w:p>
        </w:tc>
        <w:tc>
          <w:tcPr>
            <w:tcW w:w="469" w:type="dxa"/>
            <w:vAlign w:val="center"/>
          </w:tcPr>
          <w:p w14:paraId="427A9B35">
            <w:pPr>
              <w:ind w:firstLine="480"/>
              <w:jc w:val="center"/>
              <w:rPr>
                <w:rFonts w:cs="宋体"/>
                <w:color w:val="auto"/>
                <w:highlight w:val="none"/>
              </w:rPr>
            </w:pPr>
          </w:p>
        </w:tc>
        <w:tc>
          <w:tcPr>
            <w:tcW w:w="469" w:type="dxa"/>
            <w:vAlign w:val="center"/>
          </w:tcPr>
          <w:p w14:paraId="671A680D">
            <w:pPr>
              <w:ind w:firstLine="480"/>
              <w:jc w:val="center"/>
              <w:rPr>
                <w:rFonts w:cs="宋体"/>
                <w:color w:val="auto"/>
                <w:highlight w:val="none"/>
              </w:rPr>
            </w:pPr>
          </w:p>
        </w:tc>
        <w:tc>
          <w:tcPr>
            <w:tcW w:w="469" w:type="dxa"/>
            <w:vAlign w:val="center"/>
          </w:tcPr>
          <w:p w14:paraId="0E171C53">
            <w:pPr>
              <w:ind w:firstLine="480"/>
              <w:jc w:val="center"/>
              <w:rPr>
                <w:rFonts w:cs="宋体"/>
                <w:color w:val="auto"/>
                <w:highlight w:val="none"/>
              </w:rPr>
            </w:pPr>
          </w:p>
        </w:tc>
        <w:tc>
          <w:tcPr>
            <w:tcW w:w="469" w:type="dxa"/>
            <w:vAlign w:val="center"/>
          </w:tcPr>
          <w:p w14:paraId="289C59B0">
            <w:pPr>
              <w:ind w:firstLine="480"/>
              <w:jc w:val="center"/>
              <w:rPr>
                <w:rFonts w:cs="宋体"/>
                <w:color w:val="auto"/>
                <w:highlight w:val="none"/>
              </w:rPr>
            </w:pPr>
          </w:p>
        </w:tc>
        <w:tc>
          <w:tcPr>
            <w:tcW w:w="469" w:type="dxa"/>
            <w:vAlign w:val="center"/>
          </w:tcPr>
          <w:p w14:paraId="67EC2AA2">
            <w:pPr>
              <w:ind w:firstLine="480"/>
              <w:jc w:val="center"/>
              <w:rPr>
                <w:rFonts w:cs="宋体"/>
                <w:color w:val="auto"/>
                <w:highlight w:val="none"/>
              </w:rPr>
            </w:pPr>
          </w:p>
        </w:tc>
        <w:tc>
          <w:tcPr>
            <w:tcW w:w="469" w:type="dxa"/>
            <w:vAlign w:val="center"/>
          </w:tcPr>
          <w:p w14:paraId="1D89A210">
            <w:pPr>
              <w:ind w:firstLine="480"/>
              <w:jc w:val="center"/>
              <w:rPr>
                <w:rFonts w:cs="宋体"/>
                <w:color w:val="auto"/>
                <w:highlight w:val="none"/>
              </w:rPr>
            </w:pPr>
          </w:p>
        </w:tc>
        <w:tc>
          <w:tcPr>
            <w:tcW w:w="469" w:type="dxa"/>
            <w:vAlign w:val="center"/>
          </w:tcPr>
          <w:p w14:paraId="5A21F5F7">
            <w:pPr>
              <w:ind w:firstLine="480"/>
              <w:jc w:val="center"/>
              <w:rPr>
                <w:rFonts w:cs="宋体"/>
                <w:color w:val="auto"/>
                <w:highlight w:val="none"/>
              </w:rPr>
            </w:pPr>
          </w:p>
        </w:tc>
        <w:tc>
          <w:tcPr>
            <w:tcW w:w="470" w:type="dxa"/>
            <w:vAlign w:val="center"/>
          </w:tcPr>
          <w:p w14:paraId="4ACF081F">
            <w:pPr>
              <w:ind w:firstLine="480"/>
              <w:jc w:val="center"/>
              <w:rPr>
                <w:rFonts w:cs="宋体"/>
                <w:color w:val="auto"/>
                <w:highlight w:val="none"/>
              </w:rPr>
            </w:pPr>
          </w:p>
        </w:tc>
        <w:tc>
          <w:tcPr>
            <w:tcW w:w="469" w:type="dxa"/>
            <w:vAlign w:val="center"/>
          </w:tcPr>
          <w:p w14:paraId="7A135BE8">
            <w:pPr>
              <w:ind w:firstLine="480"/>
              <w:jc w:val="center"/>
              <w:rPr>
                <w:rFonts w:cs="宋体"/>
                <w:color w:val="auto"/>
                <w:highlight w:val="none"/>
              </w:rPr>
            </w:pPr>
          </w:p>
        </w:tc>
        <w:tc>
          <w:tcPr>
            <w:tcW w:w="469" w:type="dxa"/>
            <w:vAlign w:val="center"/>
          </w:tcPr>
          <w:p w14:paraId="06CEB922">
            <w:pPr>
              <w:ind w:firstLine="480"/>
              <w:jc w:val="center"/>
              <w:rPr>
                <w:rFonts w:cs="宋体"/>
                <w:color w:val="auto"/>
                <w:highlight w:val="none"/>
              </w:rPr>
            </w:pPr>
          </w:p>
        </w:tc>
        <w:tc>
          <w:tcPr>
            <w:tcW w:w="469" w:type="dxa"/>
            <w:vAlign w:val="center"/>
          </w:tcPr>
          <w:p w14:paraId="3946C42A">
            <w:pPr>
              <w:ind w:firstLine="480"/>
              <w:jc w:val="center"/>
              <w:rPr>
                <w:rFonts w:cs="宋体"/>
                <w:color w:val="auto"/>
                <w:highlight w:val="none"/>
              </w:rPr>
            </w:pPr>
          </w:p>
        </w:tc>
        <w:tc>
          <w:tcPr>
            <w:tcW w:w="469" w:type="dxa"/>
            <w:vAlign w:val="center"/>
          </w:tcPr>
          <w:p w14:paraId="50C66556">
            <w:pPr>
              <w:ind w:firstLine="480"/>
              <w:jc w:val="center"/>
              <w:rPr>
                <w:rFonts w:cs="宋体"/>
                <w:color w:val="auto"/>
                <w:highlight w:val="none"/>
              </w:rPr>
            </w:pPr>
          </w:p>
        </w:tc>
      </w:tr>
      <w:tr w14:paraId="7BA881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2733" w:type="dxa"/>
            <w:tcBorders>
              <w:top w:val="dotDotDash" w:color="auto" w:sz="4" w:space="0"/>
              <w:bottom w:val="nil"/>
              <w:right w:val="nil"/>
            </w:tcBorders>
            <w:vAlign w:val="center"/>
          </w:tcPr>
          <w:p w14:paraId="0D7282EB">
            <w:pPr>
              <w:ind w:firstLine="480"/>
              <w:jc w:val="center"/>
              <w:rPr>
                <w:rFonts w:cs="宋体"/>
                <w:color w:val="auto"/>
                <w:highlight w:val="none"/>
              </w:rPr>
            </w:pPr>
          </w:p>
        </w:tc>
        <w:tc>
          <w:tcPr>
            <w:tcW w:w="1281" w:type="dxa"/>
            <w:tcBorders>
              <w:top w:val="nil"/>
              <w:left w:val="nil"/>
              <w:bottom w:val="nil"/>
            </w:tcBorders>
            <w:vAlign w:val="center"/>
          </w:tcPr>
          <w:p w14:paraId="29DC1A0E">
            <w:pPr>
              <w:ind w:firstLine="480"/>
              <w:jc w:val="right"/>
              <w:rPr>
                <w:rFonts w:cs="宋体"/>
                <w:color w:val="auto"/>
                <w:highlight w:val="none"/>
              </w:rPr>
            </w:pPr>
            <w:r>
              <w:rPr>
                <w:rFonts w:hint="eastAsia" w:cs="宋体"/>
                <w:color w:val="auto"/>
                <w:highlight w:val="none"/>
              </w:rPr>
              <w:t>40</w:t>
            </w:r>
          </w:p>
        </w:tc>
        <w:tc>
          <w:tcPr>
            <w:tcW w:w="469" w:type="dxa"/>
            <w:vAlign w:val="center"/>
          </w:tcPr>
          <w:p w14:paraId="3A8EDA0D">
            <w:pPr>
              <w:ind w:firstLine="480"/>
              <w:jc w:val="center"/>
              <w:rPr>
                <w:rFonts w:cs="宋体"/>
                <w:color w:val="auto"/>
                <w:highlight w:val="none"/>
              </w:rPr>
            </w:pPr>
          </w:p>
        </w:tc>
        <w:tc>
          <w:tcPr>
            <w:tcW w:w="469" w:type="dxa"/>
            <w:vAlign w:val="center"/>
          </w:tcPr>
          <w:p w14:paraId="5874470D">
            <w:pPr>
              <w:ind w:firstLine="480"/>
              <w:jc w:val="center"/>
              <w:rPr>
                <w:rFonts w:cs="宋体"/>
                <w:color w:val="auto"/>
                <w:highlight w:val="none"/>
              </w:rPr>
            </w:pPr>
          </w:p>
        </w:tc>
        <w:tc>
          <w:tcPr>
            <w:tcW w:w="469" w:type="dxa"/>
            <w:vAlign w:val="center"/>
          </w:tcPr>
          <w:p w14:paraId="5B783998">
            <w:pPr>
              <w:ind w:firstLine="480"/>
              <w:jc w:val="center"/>
              <w:rPr>
                <w:rFonts w:cs="宋体"/>
                <w:color w:val="auto"/>
                <w:highlight w:val="none"/>
              </w:rPr>
            </w:pPr>
          </w:p>
        </w:tc>
        <w:tc>
          <w:tcPr>
            <w:tcW w:w="469" w:type="dxa"/>
            <w:vAlign w:val="center"/>
          </w:tcPr>
          <w:p w14:paraId="02DF77F0">
            <w:pPr>
              <w:ind w:firstLine="480"/>
              <w:jc w:val="center"/>
              <w:rPr>
                <w:rFonts w:cs="宋体"/>
                <w:color w:val="auto"/>
                <w:highlight w:val="none"/>
              </w:rPr>
            </w:pPr>
          </w:p>
        </w:tc>
        <w:tc>
          <w:tcPr>
            <w:tcW w:w="469" w:type="dxa"/>
            <w:vAlign w:val="center"/>
          </w:tcPr>
          <w:p w14:paraId="49CD1774">
            <w:pPr>
              <w:ind w:firstLine="480"/>
              <w:jc w:val="center"/>
              <w:rPr>
                <w:rFonts w:cs="宋体"/>
                <w:color w:val="auto"/>
                <w:highlight w:val="none"/>
              </w:rPr>
            </w:pPr>
          </w:p>
        </w:tc>
        <w:tc>
          <w:tcPr>
            <w:tcW w:w="469" w:type="dxa"/>
            <w:vAlign w:val="center"/>
          </w:tcPr>
          <w:p w14:paraId="0602D2D0">
            <w:pPr>
              <w:ind w:firstLine="480"/>
              <w:jc w:val="center"/>
              <w:rPr>
                <w:rFonts w:cs="宋体"/>
                <w:color w:val="auto"/>
                <w:highlight w:val="none"/>
              </w:rPr>
            </w:pPr>
          </w:p>
        </w:tc>
        <w:tc>
          <w:tcPr>
            <w:tcW w:w="469" w:type="dxa"/>
            <w:vAlign w:val="center"/>
          </w:tcPr>
          <w:p w14:paraId="266CDF6F">
            <w:pPr>
              <w:ind w:firstLine="480"/>
              <w:jc w:val="center"/>
              <w:rPr>
                <w:rFonts w:cs="宋体"/>
                <w:color w:val="auto"/>
                <w:highlight w:val="none"/>
              </w:rPr>
            </w:pPr>
          </w:p>
        </w:tc>
        <w:tc>
          <w:tcPr>
            <w:tcW w:w="470" w:type="dxa"/>
            <w:vAlign w:val="center"/>
          </w:tcPr>
          <w:p w14:paraId="5A9239F1">
            <w:pPr>
              <w:ind w:firstLine="480"/>
              <w:jc w:val="center"/>
              <w:rPr>
                <w:rFonts w:cs="宋体"/>
                <w:color w:val="auto"/>
                <w:highlight w:val="none"/>
              </w:rPr>
            </w:pPr>
          </w:p>
        </w:tc>
        <w:tc>
          <w:tcPr>
            <w:tcW w:w="469" w:type="dxa"/>
            <w:vAlign w:val="center"/>
          </w:tcPr>
          <w:p w14:paraId="6FE288BF">
            <w:pPr>
              <w:ind w:firstLine="480"/>
              <w:jc w:val="center"/>
              <w:rPr>
                <w:rFonts w:cs="宋体"/>
                <w:color w:val="auto"/>
                <w:highlight w:val="none"/>
              </w:rPr>
            </w:pPr>
          </w:p>
        </w:tc>
        <w:tc>
          <w:tcPr>
            <w:tcW w:w="469" w:type="dxa"/>
            <w:vAlign w:val="center"/>
          </w:tcPr>
          <w:p w14:paraId="525C2964">
            <w:pPr>
              <w:ind w:firstLine="480"/>
              <w:jc w:val="center"/>
              <w:rPr>
                <w:rFonts w:cs="宋体"/>
                <w:color w:val="auto"/>
                <w:highlight w:val="none"/>
              </w:rPr>
            </w:pPr>
          </w:p>
        </w:tc>
        <w:tc>
          <w:tcPr>
            <w:tcW w:w="469" w:type="dxa"/>
            <w:vAlign w:val="center"/>
          </w:tcPr>
          <w:p w14:paraId="5CC9A041">
            <w:pPr>
              <w:ind w:firstLine="480"/>
              <w:jc w:val="center"/>
              <w:rPr>
                <w:rFonts w:cs="宋体"/>
                <w:color w:val="auto"/>
                <w:highlight w:val="none"/>
              </w:rPr>
            </w:pPr>
          </w:p>
        </w:tc>
        <w:tc>
          <w:tcPr>
            <w:tcW w:w="469" w:type="dxa"/>
            <w:vAlign w:val="center"/>
          </w:tcPr>
          <w:p w14:paraId="00DEDB36">
            <w:pPr>
              <w:ind w:firstLine="480"/>
              <w:jc w:val="center"/>
              <w:rPr>
                <w:rFonts w:cs="宋体"/>
                <w:color w:val="auto"/>
                <w:highlight w:val="none"/>
              </w:rPr>
            </w:pPr>
          </w:p>
        </w:tc>
      </w:tr>
      <w:tr w14:paraId="08E746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2733" w:type="dxa"/>
            <w:tcBorders>
              <w:top w:val="nil"/>
              <w:bottom w:val="thickThinSmallGap" w:color="auto" w:sz="24" w:space="0"/>
              <w:right w:val="nil"/>
            </w:tcBorders>
            <w:vAlign w:val="center"/>
          </w:tcPr>
          <w:p w14:paraId="4F87A375">
            <w:pPr>
              <w:ind w:firstLine="480"/>
              <w:jc w:val="center"/>
              <w:rPr>
                <w:rFonts w:cs="宋体"/>
                <w:color w:val="auto"/>
                <w:highlight w:val="none"/>
              </w:rPr>
            </w:pPr>
          </w:p>
        </w:tc>
        <w:tc>
          <w:tcPr>
            <w:tcW w:w="1281" w:type="dxa"/>
            <w:tcBorders>
              <w:top w:val="nil"/>
              <w:left w:val="nil"/>
              <w:bottom w:val="nil"/>
            </w:tcBorders>
            <w:vAlign w:val="center"/>
          </w:tcPr>
          <w:p w14:paraId="06D57E25">
            <w:pPr>
              <w:ind w:firstLine="480"/>
              <w:jc w:val="right"/>
              <w:rPr>
                <w:rFonts w:cs="宋体"/>
                <w:color w:val="auto"/>
                <w:highlight w:val="none"/>
              </w:rPr>
            </w:pPr>
          </w:p>
        </w:tc>
        <w:tc>
          <w:tcPr>
            <w:tcW w:w="469" w:type="dxa"/>
            <w:vAlign w:val="center"/>
          </w:tcPr>
          <w:p w14:paraId="3BA003AF">
            <w:pPr>
              <w:ind w:firstLine="480"/>
              <w:jc w:val="center"/>
              <w:rPr>
                <w:rFonts w:cs="宋体"/>
                <w:color w:val="auto"/>
                <w:highlight w:val="none"/>
              </w:rPr>
            </w:pPr>
          </w:p>
        </w:tc>
        <w:tc>
          <w:tcPr>
            <w:tcW w:w="469" w:type="dxa"/>
            <w:vAlign w:val="center"/>
          </w:tcPr>
          <w:p w14:paraId="11A245EB">
            <w:pPr>
              <w:ind w:firstLine="480"/>
              <w:jc w:val="center"/>
              <w:rPr>
                <w:rFonts w:cs="宋体"/>
                <w:color w:val="auto"/>
                <w:highlight w:val="none"/>
              </w:rPr>
            </w:pPr>
          </w:p>
        </w:tc>
        <w:tc>
          <w:tcPr>
            <w:tcW w:w="469" w:type="dxa"/>
            <w:vAlign w:val="center"/>
          </w:tcPr>
          <w:p w14:paraId="425625C9">
            <w:pPr>
              <w:ind w:firstLine="480"/>
              <w:jc w:val="center"/>
              <w:rPr>
                <w:rFonts w:cs="宋体"/>
                <w:color w:val="auto"/>
                <w:highlight w:val="none"/>
              </w:rPr>
            </w:pPr>
          </w:p>
        </w:tc>
        <w:tc>
          <w:tcPr>
            <w:tcW w:w="469" w:type="dxa"/>
            <w:vAlign w:val="center"/>
          </w:tcPr>
          <w:p w14:paraId="711A0B54">
            <w:pPr>
              <w:ind w:firstLine="480"/>
              <w:jc w:val="center"/>
              <w:rPr>
                <w:rFonts w:cs="宋体"/>
                <w:color w:val="auto"/>
                <w:highlight w:val="none"/>
              </w:rPr>
            </w:pPr>
          </w:p>
        </w:tc>
        <w:tc>
          <w:tcPr>
            <w:tcW w:w="469" w:type="dxa"/>
            <w:vAlign w:val="center"/>
          </w:tcPr>
          <w:p w14:paraId="6229490F">
            <w:pPr>
              <w:ind w:firstLine="480"/>
              <w:jc w:val="center"/>
              <w:rPr>
                <w:rFonts w:cs="宋体"/>
                <w:color w:val="auto"/>
                <w:highlight w:val="none"/>
              </w:rPr>
            </w:pPr>
          </w:p>
        </w:tc>
        <w:tc>
          <w:tcPr>
            <w:tcW w:w="469" w:type="dxa"/>
            <w:vAlign w:val="center"/>
          </w:tcPr>
          <w:p w14:paraId="7487E5BB">
            <w:pPr>
              <w:ind w:firstLine="480"/>
              <w:jc w:val="center"/>
              <w:rPr>
                <w:rFonts w:cs="宋体"/>
                <w:color w:val="auto"/>
                <w:highlight w:val="none"/>
              </w:rPr>
            </w:pPr>
          </w:p>
        </w:tc>
        <w:tc>
          <w:tcPr>
            <w:tcW w:w="469" w:type="dxa"/>
            <w:vAlign w:val="center"/>
          </w:tcPr>
          <w:p w14:paraId="2AB66C26">
            <w:pPr>
              <w:ind w:firstLine="480"/>
              <w:jc w:val="center"/>
              <w:rPr>
                <w:rFonts w:cs="宋体"/>
                <w:color w:val="auto"/>
                <w:highlight w:val="none"/>
              </w:rPr>
            </w:pPr>
          </w:p>
        </w:tc>
        <w:tc>
          <w:tcPr>
            <w:tcW w:w="470" w:type="dxa"/>
            <w:vAlign w:val="center"/>
          </w:tcPr>
          <w:p w14:paraId="6506CA9B">
            <w:pPr>
              <w:ind w:firstLine="480"/>
              <w:jc w:val="center"/>
              <w:rPr>
                <w:rFonts w:cs="宋体"/>
                <w:color w:val="auto"/>
                <w:highlight w:val="none"/>
              </w:rPr>
            </w:pPr>
          </w:p>
        </w:tc>
        <w:tc>
          <w:tcPr>
            <w:tcW w:w="469" w:type="dxa"/>
            <w:vAlign w:val="center"/>
          </w:tcPr>
          <w:p w14:paraId="6AA1202D">
            <w:pPr>
              <w:ind w:firstLine="480"/>
              <w:jc w:val="center"/>
              <w:rPr>
                <w:rFonts w:cs="宋体"/>
                <w:color w:val="auto"/>
                <w:highlight w:val="none"/>
              </w:rPr>
            </w:pPr>
          </w:p>
        </w:tc>
        <w:tc>
          <w:tcPr>
            <w:tcW w:w="469" w:type="dxa"/>
            <w:vAlign w:val="center"/>
          </w:tcPr>
          <w:p w14:paraId="0582E3A1">
            <w:pPr>
              <w:ind w:firstLine="480"/>
              <w:jc w:val="center"/>
              <w:rPr>
                <w:rFonts w:cs="宋体"/>
                <w:color w:val="auto"/>
                <w:highlight w:val="none"/>
              </w:rPr>
            </w:pPr>
          </w:p>
        </w:tc>
        <w:tc>
          <w:tcPr>
            <w:tcW w:w="469" w:type="dxa"/>
            <w:vAlign w:val="center"/>
          </w:tcPr>
          <w:p w14:paraId="2934219C">
            <w:pPr>
              <w:ind w:firstLine="480"/>
              <w:jc w:val="center"/>
              <w:rPr>
                <w:rFonts w:cs="宋体"/>
                <w:color w:val="auto"/>
                <w:highlight w:val="none"/>
              </w:rPr>
            </w:pPr>
          </w:p>
        </w:tc>
        <w:tc>
          <w:tcPr>
            <w:tcW w:w="469" w:type="dxa"/>
            <w:vAlign w:val="center"/>
          </w:tcPr>
          <w:p w14:paraId="05D5141B">
            <w:pPr>
              <w:ind w:firstLine="480"/>
              <w:jc w:val="center"/>
              <w:rPr>
                <w:rFonts w:cs="宋体"/>
                <w:color w:val="auto"/>
                <w:highlight w:val="none"/>
              </w:rPr>
            </w:pPr>
          </w:p>
        </w:tc>
      </w:tr>
      <w:tr w14:paraId="541C73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2733" w:type="dxa"/>
            <w:tcBorders>
              <w:top w:val="thickThinSmallGap" w:color="auto" w:sz="24" w:space="0"/>
              <w:bottom w:val="nil"/>
              <w:right w:val="nil"/>
            </w:tcBorders>
            <w:vAlign w:val="center"/>
          </w:tcPr>
          <w:p w14:paraId="4320209E">
            <w:pPr>
              <w:ind w:firstLine="480"/>
              <w:jc w:val="center"/>
              <w:rPr>
                <w:rFonts w:cs="宋体"/>
                <w:color w:val="auto"/>
                <w:highlight w:val="none"/>
              </w:rPr>
            </w:pPr>
          </w:p>
        </w:tc>
        <w:tc>
          <w:tcPr>
            <w:tcW w:w="1281" w:type="dxa"/>
            <w:tcBorders>
              <w:top w:val="nil"/>
              <w:left w:val="nil"/>
              <w:bottom w:val="nil"/>
            </w:tcBorders>
            <w:vAlign w:val="center"/>
          </w:tcPr>
          <w:p w14:paraId="42655A42">
            <w:pPr>
              <w:ind w:firstLine="480"/>
              <w:jc w:val="right"/>
              <w:rPr>
                <w:rFonts w:cs="宋体"/>
                <w:color w:val="auto"/>
                <w:highlight w:val="none"/>
              </w:rPr>
            </w:pPr>
            <w:r>
              <w:rPr>
                <w:rFonts w:hint="eastAsia" w:cs="宋体"/>
                <w:color w:val="auto"/>
                <w:highlight w:val="none"/>
              </w:rPr>
              <w:t>30</w:t>
            </w:r>
          </w:p>
        </w:tc>
        <w:tc>
          <w:tcPr>
            <w:tcW w:w="469" w:type="dxa"/>
            <w:vAlign w:val="center"/>
          </w:tcPr>
          <w:p w14:paraId="752DD086">
            <w:pPr>
              <w:ind w:firstLine="480"/>
              <w:jc w:val="center"/>
              <w:rPr>
                <w:rFonts w:cs="宋体"/>
                <w:color w:val="auto"/>
                <w:highlight w:val="none"/>
              </w:rPr>
            </w:pPr>
          </w:p>
        </w:tc>
        <w:tc>
          <w:tcPr>
            <w:tcW w:w="469" w:type="dxa"/>
            <w:vAlign w:val="center"/>
          </w:tcPr>
          <w:p w14:paraId="16F46523">
            <w:pPr>
              <w:ind w:firstLine="480"/>
              <w:jc w:val="center"/>
              <w:rPr>
                <w:rFonts w:cs="宋体"/>
                <w:color w:val="auto"/>
                <w:highlight w:val="none"/>
              </w:rPr>
            </w:pPr>
          </w:p>
        </w:tc>
        <w:tc>
          <w:tcPr>
            <w:tcW w:w="469" w:type="dxa"/>
            <w:vAlign w:val="center"/>
          </w:tcPr>
          <w:p w14:paraId="268E21CB">
            <w:pPr>
              <w:ind w:firstLine="480"/>
              <w:jc w:val="center"/>
              <w:rPr>
                <w:rFonts w:cs="宋体"/>
                <w:color w:val="auto"/>
                <w:highlight w:val="none"/>
              </w:rPr>
            </w:pPr>
          </w:p>
        </w:tc>
        <w:tc>
          <w:tcPr>
            <w:tcW w:w="469" w:type="dxa"/>
            <w:vAlign w:val="center"/>
          </w:tcPr>
          <w:p w14:paraId="1944629E">
            <w:pPr>
              <w:ind w:firstLine="480"/>
              <w:jc w:val="center"/>
              <w:rPr>
                <w:rFonts w:cs="宋体"/>
                <w:color w:val="auto"/>
                <w:highlight w:val="none"/>
              </w:rPr>
            </w:pPr>
          </w:p>
        </w:tc>
        <w:tc>
          <w:tcPr>
            <w:tcW w:w="469" w:type="dxa"/>
            <w:vAlign w:val="center"/>
          </w:tcPr>
          <w:p w14:paraId="7FEA4113">
            <w:pPr>
              <w:ind w:firstLine="480"/>
              <w:jc w:val="center"/>
              <w:rPr>
                <w:rFonts w:cs="宋体"/>
                <w:color w:val="auto"/>
                <w:highlight w:val="none"/>
              </w:rPr>
            </w:pPr>
          </w:p>
        </w:tc>
        <w:tc>
          <w:tcPr>
            <w:tcW w:w="469" w:type="dxa"/>
            <w:vAlign w:val="center"/>
          </w:tcPr>
          <w:p w14:paraId="33353D00">
            <w:pPr>
              <w:ind w:firstLine="480"/>
              <w:jc w:val="center"/>
              <w:rPr>
                <w:rFonts w:cs="宋体"/>
                <w:color w:val="auto"/>
                <w:highlight w:val="none"/>
              </w:rPr>
            </w:pPr>
          </w:p>
        </w:tc>
        <w:tc>
          <w:tcPr>
            <w:tcW w:w="469" w:type="dxa"/>
            <w:vAlign w:val="center"/>
          </w:tcPr>
          <w:p w14:paraId="34D3CFBF">
            <w:pPr>
              <w:ind w:firstLine="480"/>
              <w:jc w:val="center"/>
              <w:rPr>
                <w:rFonts w:cs="宋体"/>
                <w:color w:val="auto"/>
                <w:highlight w:val="none"/>
              </w:rPr>
            </w:pPr>
          </w:p>
        </w:tc>
        <w:tc>
          <w:tcPr>
            <w:tcW w:w="470" w:type="dxa"/>
            <w:vAlign w:val="center"/>
          </w:tcPr>
          <w:p w14:paraId="5ABFF10C">
            <w:pPr>
              <w:ind w:firstLine="480"/>
              <w:jc w:val="center"/>
              <w:rPr>
                <w:rFonts w:cs="宋体"/>
                <w:color w:val="auto"/>
                <w:highlight w:val="none"/>
              </w:rPr>
            </w:pPr>
          </w:p>
        </w:tc>
        <w:tc>
          <w:tcPr>
            <w:tcW w:w="469" w:type="dxa"/>
            <w:vAlign w:val="center"/>
          </w:tcPr>
          <w:p w14:paraId="11D0F118">
            <w:pPr>
              <w:ind w:firstLine="480"/>
              <w:jc w:val="center"/>
              <w:rPr>
                <w:rFonts w:cs="宋体"/>
                <w:color w:val="auto"/>
                <w:highlight w:val="none"/>
              </w:rPr>
            </w:pPr>
          </w:p>
        </w:tc>
        <w:tc>
          <w:tcPr>
            <w:tcW w:w="469" w:type="dxa"/>
            <w:vAlign w:val="center"/>
          </w:tcPr>
          <w:p w14:paraId="7D3D960B">
            <w:pPr>
              <w:ind w:firstLine="480"/>
              <w:jc w:val="center"/>
              <w:rPr>
                <w:rFonts w:cs="宋体"/>
                <w:color w:val="auto"/>
                <w:highlight w:val="none"/>
              </w:rPr>
            </w:pPr>
          </w:p>
        </w:tc>
        <w:tc>
          <w:tcPr>
            <w:tcW w:w="469" w:type="dxa"/>
            <w:vAlign w:val="center"/>
          </w:tcPr>
          <w:p w14:paraId="05CE4963">
            <w:pPr>
              <w:ind w:firstLine="480"/>
              <w:jc w:val="center"/>
              <w:rPr>
                <w:rFonts w:cs="宋体"/>
                <w:color w:val="auto"/>
                <w:highlight w:val="none"/>
              </w:rPr>
            </w:pPr>
          </w:p>
        </w:tc>
        <w:tc>
          <w:tcPr>
            <w:tcW w:w="469" w:type="dxa"/>
            <w:vAlign w:val="center"/>
          </w:tcPr>
          <w:p w14:paraId="7027D2D8">
            <w:pPr>
              <w:ind w:firstLine="480"/>
              <w:jc w:val="center"/>
              <w:rPr>
                <w:rFonts w:cs="宋体"/>
                <w:color w:val="auto"/>
                <w:highlight w:val="none"/>
              </w:rPr>
            </w:pPr>
          </w:p>
        </w:tc>
      </w:tr>
      <w:tr w14:paraId="5614EA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2733" w:type="dxa"/>
            <w:tcBorders>
              <w:top w:val="nil"/>
              <w:bottom w:val="thinThickSmallGap" w:color="auto" w:sz="24" w:space="0"/>
              <w:right w:val="nil"/>
            </w:tcBorders>
            <w:vAlign w:val="center"/>
          </w:tcPr>
          <w:p w14:paraId="3298F59B">
            <w:pPr>
              <w:ind w:firstLine="480"/>
              <w:jc w:val="center"/>
              <w:rPr>
                <w:rFonts w:cs="宋体"/>
                <w:color w:val="auto"/>
                <w:highlight w:val="none"/>
              </w:rPr>
            </w:pPr>
          </w:p>
        </w:tc>
        <w:tc>
          <w:tcPr>
            <w:tcW w:w="1281" w:type="dxa"/>
            <w:tcBorders>
              <w:top w:val="nil"/>
              <w:left w:val="nil"/>
              <w:bottom w:val="nil"/>
            </w:tcBorders>
            <w:vAlign w:val="center"/>
          </w:tcPr>
          <w:p w14:paraId="4EC2A763">
            <w:pPr>
              <w:ind w:firstLine="480"/>
              <w:jc w:val="right"/>
              <w:rPr>
                <w:rFonts w:cs="宋体"/>
                <w:color w:val="auto"/>
                <w:highlight w:val="none"/>
              </w:rPr>
            </w:pPr>
          </w:p>
        </w:tc>
        <w:tc>
          <w:tcPr>
            <w:tcW w:w="469" w:type="dxa"/>
            <w:vAlign w:val="center"/>
          </w:tcPr>
          <w:p w14:paraId="34DCB76E">
            <w:pPr>
              <w:ind w:firstLine="480"/>
              <w:jc w:val="center"/>
              <w:rPr>
                <w:rFonts w:cs="宋体"/>
                <w:color w:val="auto"/>
                <w:highlight w:val="none"/>
              </w:rPr>
            </w:pPr>
          </w:p>
        </w:tc>
        <w:tc>
          <w:tcPr>
            <w:tcW w:w="469" w:type="dxa"/>
            <w:vAlign w:val="center"/>
          </w:tcPr>
          <w:p w14:paraId="08F64115">
            <w:pPr>
              <w:ind w:firstLine="480"/>
              <w:jc w:val="center"/>
              <w:rPr>
                <w:rFonts w:cs="宋体"/>
                <w:color w:val="auto"/>
                <w:highlight w:val="none"/>
              </w:rPr>
            </w:pPr>
          </w:p>
        </w:tc>
        <w:tc>
          <w:tcPr>
            <w:tcW w:w="469" w:type="dxa"/>
            <w:vAlign w:val="center"/>
          </w:tcPr>
          <w:p w14:paraId="5FF1810D">
            <w:pPr>
              <w:ind w:firstLine="480"/>
              <w:jc w:val="center"/>
              <w:rPr>
                <w:rFonts w:cs="宋体"/>
                <w:color w:val="auto"/>
                <w:highlight w:val="none"/>
              </w:rPr>
            </w:pPr>
          </w:p>
        </w:tc>
        <w:tc>
          <w:tcPr>
            <w:tcW w:w="469" w:type="dxa"/>
            <w:vAlign w:val="center"/>
          </w:tcPr>
          <w:p w14:paraId="17E5C49F">
            <w:pPr>
              <w:ind w:firstLine="480"/>
              <w:jc w:val="center"/>
              <w:rPr>
                <w:rFonts w:cs="宋体"/>
                <w:color w:val="auto"/>
                <w:highlight w:val="none"/>
              </w:rPr>
            </w:pPr>
          </w:p>
        </w:tc>
        <w:tc>
          <w:tcPr>
            <w:tcW w:w="469" w:type="dxa"/>
            <w:vAlign w:val="center"/>
          </w:tcPr>
          <w:p w14:paraId="38B49962">
            <w:pPr>
              <w:ind w:firstLine="480"/>
              <w:jc w:val="center"/>
              <w:rPr>
                <w:rFonts w:cs="宋体"/>
                <w:color w:val="auto"/>
                <w:highlight w:val="none"/>
              </w:rPr>
            </w:pPr>
          </w:p>
        </w:tc>
        <w:tc>
          <w:tcPr>
            <w:tcW w:w="469" w:type="dxa"/>
            <w:vAlign w:val="center"/>
          </w:tcPr>
          <w:p w14:paraId="0CC570C9">
            <w:pPr>
              <w:ind w:firstLine="480"/>
              <w:jc w:val="center"/>
              <w:rPr>
                <w:rFonts w:cs="宋体"/>
                <w:color w:val="auto"/>
                <w:highlight w:val="none"/>
              </w:rPr>
            </w:pPr>
          </w:p>
        </w:tc>
        <w:tc>
          <w:tcPr>
            <w:tcW w:w="469" w:type="dxa"/>
            <w:vAlign w:val="center"/>
          </w:tcPr>
          <w:p w14:paraId="15A5B6B4">
            <w:pPr>
              <w:ind w:firstLine="480"/>
              <w:jc w:val="center"/>
              <w:rPr>
                <w:rFonts w:cs="宋体"/>
                <w:color w:val="auto"/>
                <w:highlight w:val="none"/>
              </w:rPr>
            </w:pPr>
          </w:p>
        </w:tc>
        <w:tc>
          <w:tcPr>
            <w:tcW w:w="470" w:type="dxa"/>
            <w:vAlign w:val="center"/>
          </w:tcPr>
          <w:p w14:paraId="7B8F55B9">
            <w:pPr>
              <w:ind w:firstLine="480"/>
              <w:jc w:val="center"/>
              <w:rPr>
                <w:rFonts w:cs="宋体"/>
                <w:color w:val="auto"/>
                <w:highlight w:val="none"/>
              </w:rPr>
            </w:pPr>
          </w:p>
        </w:tc>
        <w:tc>
          <w:tcPr>
            <w:tcW w:w="469" w:type="dxa"/>
            <w:vAlign w:val="center"/>
          </w:tcPr>
          <w:p w14:paraId="7D57166E">
            <w:pPr>
              <w:ind w:firstLine="480"/>
              <w:jc w:val="center"/>
              <w:rPr>
                <w:rFonts w:cs="宋体"/>
                <w:color w:val="auto"/>
                <w:highlight w:val="none"/>
              </w:rPr>
            </w:pPr>
          </w:p>
        </w:tc>
        <w:tc>
          <w:tcPr>
            <w:tcW w:w="469" w:type="dxa"/>
            <w:vAlign w:val="center"/>
          </w:tcPr>
          <w:p w14:paraId="3CFCBAB1">
            <w:pPr>
              <w:ind w:firstLine="480"/>
              <w:jc w:val="center"/>
              <w:rPr>
                <w:rFonts w:cs="宋体"/>
                <w:color w:val="auto"/>
                <w:highlight w:val="none"/>
              </w:rPr>
            </w:pPr>
          </w:p>
        </w:tc>
        <w:tc>
          <w:tcPr>
            <w:tcW w:w="469" w:type="dxa"/>
            <w:vAlign w:val="center"/>
          </w:tcPr>
          <w:p w14:paraId="71ADC947">
            <w:pPr>
              <w:ind w:firstLine="480"/>
              <w:jc w:val="center"/>
              <w:rPr>
                <w:rFonts w:cs="宋体"/>
                <w:color w:val="auto"/>
                <w:highlight w:val="none"/>
              </w:rPr>
            </w:pPr>
          </w:p>
        </w:tc>
        <w:tc>
          <w:tcPr>
            <w:tcW w:w="469" w:type="dxa"/>
            <w:vAlign w:val="center"/>
          </w:tcPr>
          <w:p w14:paraId="03DDF557">
            <w:pPr>
              <w:ind w:firstLine="480"/>
              <w:jc w:val="center"/>
              <w:rPr>
                <w:rFonts w:cs="宋体"/>
                <w:color w:val="auto"/>
                <w:highlight w:val="none"/>
              </w:rPr>
            </w:pPr>
          </w:p>
        </w:tc>
      </w:tr>
      <w:tr w14:paraId="504AE2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2733" w:type="dxa"/>
            <w:tcBorders>
              <w:top w:val="thinThickSmallGap" w:color="auto" w:sz="24" w:space="0"/>
              <w:bottom w:val="nil"/>
              <w:right w:val="nil"/>
            </w:tcBorders>
            <w:vAlign w:val="center"/>
          </w:tcPr>
          <w:p w14:paraId="3BEED0CE">
            <w:pPr>
              <w:ind w:firstLine="480"/>
              <w:jc w:val="center"/>
              <w:rPr>
                <w:rFonts w:cs="宋体"/>
                <w:color w:val="auto"/>
                <w:highlight w:val="none"/>
              </w:rPr>
            </w:pPr>
          </w:p>
        </w:tc>
        <w:tc>
          <w:tcPr>
            <w:tcW w:w="1281" w:type="dxa"/>
            <w:tcBorders>
              <w:top w:val="nil"/>
              <w:left w:val="nil"/>
              <w:bottom w:val="nil"/>
            </w:tcBorders>
            <w:vAlign w:val="center"/>
          </w:tcPr>
          <w:p w14:paraId="17797572">
            <w:pPr>
              <w:ind w:firstLine="480"/>
              <w:jc w:val="right"/>
              <w:rPr>
                <w:rFonts w:cs="宋体"/>
                <w:color w:val="auto"/>
                <w:highlight w:val="none"/>
              </w:rPr>
            </w:pPr>
            <w:r>
              <w:rPr>
                <w:rFonts w:hint="eastAsia" w:cs="宋体"/>
                <w:color w:val="auto"/>
                <w:highlight w:val="none"/>
              </w:rPr>
              <w:t>20</w:t>
            </w:r>
          </w:p>
        </w:tc>
        <w:tc>
          <w:tcPr>
            <w:tcW w:w="469" w:type="dxa"/>
            <w:vAlign w:val="center"/>
          </w:tcPr>
          <w:p w14:paraId="450DB6EC">
            <w:pPr>
              <w:ind w:firstLine="480"/>
              <w:jc w:val="center"/>
              <w:rPr>
                <w:rFonts w:cs="宋体"/>
                <w:color w:val="auto"/>
                <w:highlight w:val="none"/>
              </w:rPr>
            </w:pPr>
          </w:p>
        </w:tc>
        <w:tc>
          <w:tcPr>
            <w:tcW w:w="469" w:type="dxa"/>
            <w:vAlign w:val="center"/>
          </w:tcPr>
          <w:p w14:paraId="00F15BA7">
            <w:pPr>
              <w:ind w:firstLine="480"/>
              <w:jc w:val="center"/>
              <w:rPr>
                <w:rFonts w:cs="宋体"/>
                <w:color w:val="auto"/>
                <w:highlight w:val="none"/>
              </w:rPr>
            </w:pPr>
          </w:p>
        </w:tc>
        <w:tc>
          <w:tcPr>
            <w:tcW w:w="469" w:type="dxa"/>
            <w:vAlign w:val="center"/>
          </w:tcPr>
          <w:p w14:paraId="006C7D10">
            <w:pPr>
              <w:ind w:firstLine="480"/>
              <w:jc w:val="center"/>
              <w:rPr>
                <w:rFonts w:cs="宋体"/>
                <w:color w:val="auto"/>
                <w:highlight w:val="none"/>
              </w:rPr>
            </w:pPr>
          </w:p>
        </w:tc>
        <w:tc>
          <w:tcPr>
            <w:tcW w:w="469" w:type="dxa"/>
            <w:vAlign w:val="center"/>
          </w:tcPr>
          <w:p w14:paraId="7731A87A">
            <w:pPr>
              <w:ind w:firstLine="480"/>
              <w:jc w:val="center"/>
              <w:rPr>
                <w:rFonts w:cs="宋体"/>
                <w:color w:val="auto"/>
                <w:highlight w:val="none"/>
              </w:rPr>
            </w:pPr>
          </w:p>
        </w:tc>
        <w:tc>
          <w:tcPr>
            <w:tcW w:w="469" w:type="dxa"/>
            <w:vAlign w:val="center"/>
          </w:tcPr>
          <w:p w14:paraId="17D481F5">
            <w:pPr>
              <w:ind w:firstLine="480"/>
              <w:jc w:val="center"/>
              <w:rPr>
                <w:rFonts w:cs="宋体"/>
                <w:color w:val="auto"/>
                <w:highlight w:val="none"/>
              </w:rPr>
            </w:pPr>
          </w:p>
        </w:tc>
        <w:tc>
          <w:tcPr>
            <w:tcW w:w="469" w:type="dxa"/>
            <w:vAlign w:val="center"/>
          </w:tcPr>
          <w:p w14:paraId="611AB836">
            <w:pPr>
              <w:ind w:firstLine="480"/>
              <w:jc w:val="center"/>
              <w:rPr>
                <w:rFonts w:cs="宋体"/>
                <w:color w:val="auto"/>
                <w:highlight w:val="none"/>
              </w:rPr>
            </w:pPr>
          </w:p>
        </w:tc>
        <w:tc>
          <w:tcPr>
            <w:tcW w:w="469" w:type="dxa"/>
            <w:vAlign w:val="center"/>
          </w:tcPr>
          <w:p w14:paraId="0BB3CBAA">
            <w:pPr>
              <w:ind w:firstLine="480"/>
              <w:jc w:val="center"/>
              <w:rPr>
                <w:rFonts w:cs="宋体"/>
                <w:color w:val="auto"/>
                <w:highlight w:val="none"/>
              </w:rPr>
            </w:pPr>
          </w:p>
        </w:tc>
        <w:tc>
          <w:tcPr>
            <w:tcW w:w="470" w:type="dxa"/>
            <w:vAlign w:val="center"/>
          </w:tcPr>
          <w:p w14:paraId="547E47D2">
            <w:pPr>
              <w:ind w:firstLine="480"/>
              <w:jc w:val="center"/>
              <w:rPr>
                <w:rFonts w:cs="宋体"/>
                <w:color w:val="auto"/>
                <w:highlight w:val="none"/>
              </w:rPr>
            </w:pPr>
          </w:p>
        </w:tc>
        <w:tc>
          <w:tcPr>
            <w:tcW w:w="469" w:type="dxa"/>
            <w:vAlign w:val="center"/>
          </w:tcPr>
          <w:p w14:paraId="08428D02">
            <w:pPr>
              <w:ind w:firstLine="480"/>
              <w:jc w:val="center"/>
              <w:rPr>
                <w:rFonts w:cs="宋体"/>
                <w:color w:val="auto"/>
                <w:highlight w:val="none"/>
              </w:rPr>
            </w:pPr>
          </w:p>
        </w:tc>
        <w:tc>
          <w:tcPr>
            <w:tcW w:w="469" w:type="dxa"/>
            <w:vAlign w:val="center"/>
          </w:tcPr>
          <w:p w14:paraId="1AE0F9E1">
            <w:pPr>
              <w:ind w:firstLine="480"/>
              <w:jc w:val="center"/>
              <w:rPr>
                <w:rFonts w:cs="宋体"/>
                <w:color w:val="auto"/>
                <w:highlight w:val="none"/>
              </w:rPr>
            </w:pPr>
          </w:p>
        </w:tc>
        <w:tc>
          <w:tcPr>
            <w:tcW w:w="469" w:type="dxa"/>
            <w:vAlign w:val="center"/>
          </w:tcPr>
          <w:p w14:paraId="5B5D49D4">
            <w:pPr>
              <w:ind w:firstLine="480"/>
              <w:jc w:val="center"/>
              <w:rPr>
                <w:rFonts w:cs="宋体"/>
                <w:color w:val="auto"/>
                <w:highlight w:val="none"/>
              </w:rPr>
            </w:pPr>
          </w:p>
        </w:tc>
        <w:tc>
          <w:tcPr>
            <w:tcW w:w="469" w:type="dxa"/>
            <w:vAlign w:val="center"/>
          </w:tcPr>
          <w:p w14:paraId="792BA439">
            <w:pPr>
              <w:ind w:firstLine="480"/>
              <w:jc w:val="center"/>
              <w:rPr>
                <w:rFonts w:cs="宋体"/>
                <w:color w:val="auto"/>
                <w:highlight w:val="none"/>
              </w:rPr>
            </w:pPr>
          </w:p>
        </w:tc>
      </w:tr>
      <w:tr w14:paraId="5937D6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2733" w:type="dxa"/>
            <w:tcBorders>
              <w:top w:val="nil"/>
              <w:bottom w:val="dashed" w:color="auto" w:sz="4" w:space="0"/>
              <w:right w:val="nil"/>
            </w:tcBorders>
            <w:vAlign w:val="center"/>
          </w:tcPr>
          <w:p w14:paraId="4AA5D651">
            <w:pPr>
              <w:ind w:firstLine="480"/>
              <w:jc w:val="center"/>
              <w:rPr>
                <w:rFonts w:cs="宋体"/>
                <w:color w:val="auto"/>
                <w:highlight w:val="none"/>
              </w:rPr>
            </w:pPr>
          </w:p>
        </w:tc>
        <w:tc>
          <w:tcPr>
            <w:tcW w:w="1281" w:type="dxa"/>
            <w:tcBorders>
              <w:top w:val="nil"/>
              <w:left w:val="nil"/>
              <w:bottom w:val="nil"/>
            </w:tcBorders>
            <w:vAlign w:val="center"/>
          </w:tcPr>
          <w:p w14:paraId="5F47582D">
            <w:pPr>
              <w:ind w:firstLine="480"/>
              <w:jc w:val="right"/>
              <w:rPr>
                <w:rFonts w:cs="宋体"/>
                <w:color w:val="auto"/>
                <w:highlight w:val="none"/>
              </w:rPr>
            </w:pPr>
          </w:p>
        </w:tc>
        <w:tc>
          <w:tcPr>
            <w:tcW w:w="469" w:type="dxa"/>
            <w:vAlign w:val="center"/>
          </w:tcPr>
          <w:p w14:paraId="2A5D2352">
            <w:pPr>
              <w:ind w:firstLine="480"/>
              <w:jc w:val="center"/>
              <w:rPr>
                <w:rFonts w:cs="宋体"/>
                <w:color w:val="auto"/>
                <w:highlight w:val="none"/>
              </w:rPr>
            </w:pPr>
          </w:p>
        </w:tc>
        <w:tc>
          <w:tcPr>
            <w:tcW w:w="469" w:type="dxa"/>
            <w:vAlign w:val="center"/>
          </w:tcPr>
          <w:p w14:paraId="0F9C8FA1">
            <w:pPr>
              <w:ind w:firstLine="480"/>
              <w:jc w:val="center"/>
              <w:rPr>
                <w:rFonts w:cs="宋体"/>
                <w:color w:val="auto"/>
                <w:highlight w:val="none"/>
              </w:rPr>
            </w:pPr>
          </w:p>
        </w:tc>
        <w:tc>
          <w:tcPr>
            <w:tcW w:w="469" w:type="dxa"/>
            <w:vAlign w:val="center"/>
          </w:tcPr>
          <w:p w14:paraId="2DEC0819">
            <w:pPr>
              <w:ind w:firstLine="480"/>
              <w:jc w:val="center"/>
              <w:rPr>
                <w:rFonts w:cs="宋体"/>
                <w:color w:val="auto"/>
                <w:highlight w:val="none"/>
              </w:rPr>
            </w:pPr>
          </w:p>
        </w:tc>
        <w:tc>
          <w:tcPr>
            <w:tcW w:w="469" w:type="dxa"/>
            <w:vAlign w:val="center"/>
          </w:tcPr>
          <w:p w14:paraId="0CE10D3F">
            <w:pPr>
              <w:ind w:firstLine="480"/>
              <w:jc w:val="center"/>
              <w:rPr>
                <w:rFonts w:cs="宋体"/>
                <w:color w:val="auto"/>
                <w:highlight w:val="none"/>
              </w:rPr>
            </w:pPr>
          </w:p>
        </w:tc>
        <w:tc>
          <w:tcPr>
            <w:tcW w:w="469" w:type="dxa"/>
            <w:vAlign w:val="center"/>
          </w:tcPr>
          <w:p w14:paraId="42E67C9F">
            <w:pPr>
              <w:ind w:firstLine="480"/>
              <w:jc w:val="center"/>
              <w:rPr>
                <w:rFonts w:cs="宋体"/>
                <w:color w:val="auto"/>
                <w:highlight w:val="none"/>
              </w:rPr>
            </w:pPr>
          </w:p>
        </w:tc>
        <w:tc>
          <w:tcPr>
            <w:tcW w:w="469" w:type="dxa"/>
            <w:vAlign w:val="center"/>
          </w:tcPr>
          <w:p w14:paraId="65DF4E71">
            <w:pPr>
              <w:ind w:firstLine="480"/>
              <w:jc w:val="center"/>
              <w:rPr>
                <w:rFonts w:cs="宋体"/>
                <w:color w:val="auto"/>
                <w:highlight w:val="none"/>
              </w:rPr>
            </w:pPr>
          </w:p>
        </w:tc>
        <w:tc>
          <w:tcPr>
            <w:tcW w:w="469" w:type="dxa"/>
            <w:vAlign w:val="center"/>
          </w:tcPr>
          <w:p w14:paraId="706A1CC4">
            <w:pPr>
              <w:ind w:firstLine="480"/>
              <w:jc w:val="center"/>
              <w:rPr>
                <w:rFonts w:cs="宋体"/>
                <w:color w:val="auto"/>
                <w:highlight w:val="none"/>
              </w:rPr>
            </w:pPr>
          </w:p>
        </w:tc>
        <w:tc>
          <w:tcPr>
            <w:tcW w:w="470" w:type="dxa"/>
            <w:vAlign w:val="center"/>
          </w:tcPr>
          <w:p w14:paraId="02B8065F">
            <w:pPr>
              <w:ind w:firstLine="480"/>
              <w:jc w:val="center"/>
              <w:rPr>
                <w:rFonts w:cs="宋体"/>
                <w:color w:val="auto"/>
                <w:highlight w:val="none"/>
              </w:rPr>
            </w:pPr>
          </w:p>
        </w:tc>
        <w:tc>
          <w:tcPr>
            <w:tcW w:w="469" w:type="dxa"/>
            <w:vAlign w:val="center"/>
          </w:tcPr>
          <w:p w14:paraId="780B6F4E">
            <w:pPr>
              <w:ind w:firstLine="480"/>
              <w:jc w:val="center"/>
              <w:rPr>
                <w:rFonts w:cs="宋体"/>
                <w:color w:val="auto"/>
                <w:highlight w:val="none"/>
              </w:rPr>
            </w:pPr>
          </w:p>
        </w:tc>
        <w:tc>
          <w:tcPr>
            <w:tcW w:w="469" w:type="dxa"/>
            <w:vAlign w:val="center"/>
          </w:tcPr>
          <w:p w14:paraId="41BD9572">
            <w:pPr>
              <w:ind w:firstLine="480"/>
              <w:jc w:val="center"/>
              <w:rPr>
                <w:rFonts w:cs="宋体"/>
                <w:color w:val="auto"/>
                <w:highlight w:val="none"/>
              </w:rPr>
            </w:pPr>
          </w:p>
        </w:tc>
        <w:tc>
          <w:tcPr>
            <w:tcW w:w="469" w:type="dxa"/>
            <w:vAlign w:val="center"/>
          </w:tcPr>
          <w:p w14:paraId="59153CE1">
            <w:pPr>
              <w:ind w:firstLine="480"/>
              <w:jc w:val="center"/>
              <w:rPr>
                <w:rFonts w:cs="宋体"/>
                <w:color w:val="auto"/>
                <w:highlight w:val="none"/>
              </w:rPr>
            </w:pPr>
          </w:p>
        </w:tc>
        <w:tc>
          <w:tcPr>
            <w:tcW w:w="469" w:type="dxa"/>
            <w:vAlign w:val="center"/>
          </w:tcPr>
          <w:p w14:paraId="082FA2CF">
            <w:pPr>
              <w:ind w:firstLine="480"/>
              <w:jc w:val="center"/>
              <w:rPr>
                <w:rFonts w:cs="宋体"/>
                <w:color w:val="auto"/>
                <w:highlight w:val="none"/>
              </w:rPr>
            </w:pPr>
          </w:p>
        </w:tc>
      </w:tr>
      <w:tr w14:paraId="37AC03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2733" w:type="dxa"/>
            <w:tcBorders>
              <w:top w:val="dashed" w:color="auto" w:sz="4" w:space="0"/>
              <w:bottom w:val="nil"/>
              <w:right w:val="nil"/>
            </w:tcBorders>
            <w:vAlign w:val="center"/>
          </w:tcPr>
          <w:p w14:paraId="44EB0C52">
            <w:pPr>
              <w:ind w:firstLine="480"/>
              <w:jc w:val="center"/>
              <w:rPr>
                <w:rFonts w:cs="宋体"/>
                <w:color w:val="auto"/>
                <w:highlight w:val="none"/>
              </w:rPr>
            </w:pPr>
          </w:p>
        </w:tc>
        <w:tc>
          <w:tcPr>
            <w:tcW w:w="1281" w:type="dxa"/>
            <w:tcBorders>
              <w:top w:val="nil"/>
              <w:left w:val="nil"/>
              <w:bottom w:val="nil"/>
            </w:tcBorders>
            <w:vAlign w:val="center"/>
          </w:tcPr>
          <w:p w14:paraId="620F30F1">
            <w:pPr>
              <w:ind w:firstLine="480"/>
              <w:jc w:val="right"/>
              <w:rPr>
                <w:rFonts w:cs="宋体"/>
                <w:color w:val="auto"/>
                <w:highlight w:val="none"/>
              </w:rPr>
            </w:pPr>
            <w:r>
              <w:rPr>
                <w:rFonts w:hint="eastAsia" w:cs="宋体"/>
                <w:color w:val="auto"/>
                <w:highlight w:val="none"/>
              </w:rPr>
              <w:t>10</w:t>
            </w:r>
          </w:p>
        </w:tc>
        <w:tc>
          <w:tcPr>
            <w:tcW w:w="469" w:type="dxa"/>
            <w:vAlign w:val="center"/>
          </w:tcPr>
          <w:p w14:paraId="34FE91CE">
            <w:pPr>
              <w:ind w:firstLine="480"/>
              <w:jc w:val="center"/>
              <w:rPr>
                <w:rFonts w:cs="宋体"/>
                <w:color w:val="auto"/>
                <w:highlight w:val="none"/>
              </w:rPr>
            </w:pPr>
          </w:p>
        </w:tc>
        <w:tc>
          <w:tcPr>
            <w:tcW w:w="469" w:type="dxa"/>
            <w:vAlign w:val="center"/>
          </w:tcPr>
          <w:p w14:paraId="1B78A98D">
            <w:pPr>
              <w:ind w:firstLine="480"/>
              <w:jc w:val="center"/>
              <w:rPr>
                <w:rFonts w:cs="宋体"/>
                <w:color w:val="auto"/>
                <w:highlight w:val="none"/>
              </w:rPr>
            </w:pPr>
          </w:p>
        </w:tc>
        <w:tc>
          <w:tcPr>
            <w:tcW w:w="469" w:type="dxa"/>
            <w:vAlign w:val="center"/>
          </w:tcPr>
          <w:p w14:paraId="1A00F3AF">
            <w:pPr>
              <w:ind w:firstLine="480"/>
              <w:jc w:val="center"/>
              <w:rPr>
                <w:rFonts w:cs="宋体"/>
                <w:color w:val="auto"/>
                <w:highlight w:val="none"/>
              </w:rPr>
            </w:pPr>
          </w:p>
        </w:tc>
        <w:tc>
          <w:tcPr>
            <w:tcW w:w="469" w:type="dxa"/>
            <w:vAlign w:val="center"/>
          </w:tcPr>
          <w:p w14:paraId="54C7993F">
            <w:pPr>
              <w:ind w:firstLine="480"/>
              <w:jc w:val="center"/>
              <w:rPr>
                <w:rFonts w:cs="宋体"/>
                <w:color w:val="auto"/>
                <w:highlight w:val="none"/>
              </w:rPr>
            </w:pPr>
          </w:p>
        </w:tc>
        <w:tc>
          <w:tcPr>
            <w:tcW w:w="469" w:type="dxa"/>
            <w:vAlign w:val="center"/>
          </w:tcPr>
          <w:p w14:paraId="18947861">
            <w:pPr>
              <w:ind w:firstLine="480"/>
              <w:jc w:val="center"/>
              <w:rPr>
                <w:rFonts w:cs="宋体"/>
                <w:color w:val="auto"/>
                <w:highlight w:val="none"/>
              </w:rPr>
            </w:pPr>
          </w:p>
        </w:tc>
        <w:tc>
          <w:tcPr>
            <w:tcW w:w="469" w:type="dxa"/>
            <w:vAlign w:val="center"/>
          </w:tcPr>
          <w:p w14:paraId="7AE50568">
            <w:pPr>
              <w:ind w:firstLine="480"/>
              <w:jc w:val="center"/>
              <w:rPr>
                <w:rFonts w:cs="宋体"/>
                <w:color w:val="auto"/>
                <w:highlight w:val="none"/>
              </w:rPr>
            </w:pPr>
          </w:p>
        </w:tc>
        <w:tc>
          <w:tcPr>
            <w:tcW w:w="469" w:type="dxa"/>
            <w:vAlign w:val="center"/>
          </w:tcPr>
          <w:p w14:paraId="13C3776B">
            <w:pPr>
              <w:ind w:firstLine="480"/>
              <w:jc w:val="center"/>
              <w:rPr>
                <w:rFonts w:cs="宋体"/>
                <w:color w:val="auto"/>
                <w:highlight w:val="none"/>
              </w:rPr>
            </w:pPr>
          </w:p>
        </w:tc>
        <w:tc>
          <w:tcPr>
            <w:tcW w:w="470" w:type="dxa"/>
            <w:vAlign w:val="center"/>
          </w:tcPr>
          <w:p w14:paraId="3B2DB943">
            <w:pPr>
              <w:ind w:firstLine="480"/>
              <w:jc w:val="center"/>
              <w:rPr>
                <w:rFonts w:cs="宋体"/>
                <w:color w:val="auto"/>
                <w:highlight w:val="none"/>
              </w:rPr>
            </w:pPr>
          </w:p>
        </w:tc>
        <w:tc>
          <w:tcPr>
            <w:tcW w:w="469" w:type="dxa"/>
            <w:vAlign w:val="center"/>
          </w:tcPr>
          <w:p w14:paraId="0634EFE0">
            <w:pPr>
              <w:ind w:firstLine="480"/>
              <w:jc w:val="center"/>
              <w:rPr>
                <w:rFonts w:cs="宋体"/>
                <w:color w:val="auto"/>
                <w:highlight w:val="none"/>
              </w:rPr>
            </w:pPr>
          </w:p>
        </w:tc>
        <w:tc>
          <w:tcPr>
            <w:tcW w:w="469" w:type="dxa"/>
            <w:vAlign w:val="center"/>
          </w:tcPr>
          <w:p w14:paraId="2AAFDD8D">
            <w:pPr>
              <w:ind w:firstLine="480"/>
              <w:jc w:val="center"/>
              <w:rPr>
                <w:rFonts w:cs="宋体"/>
                <w:color w:val="auto"/>
                <w:highlight w:val="none"/>
              </w:rPr>
            </w:pPr>
          </w:p>
        </w:tc>
        <w:tc>
          <w:tcPr>
            <w:tcW w:w="469" w:type="dxa"/>
            <w:vAlign w:val="center"/>
          </w:tcPr>
          <w:p w14:paraId="5E467EC7">
            <w:pPr>
              <w:ind w:firstLine="480"/>
              <w:jc w:val="center"/>
              <w:rPr>
                <w:rFonts w:cs="宋体"/>
                <w:color w:val="auto"/>
                <w:highlight w:val="none"/>
              </w:rPr>
            </w:pPr>
          </w:p>
        </w:tc>
        <w:tc>
          <w:tcPr>
            <w:tcW w:w="469" w:type="dxa"/>
            <w:vAlign w:val="center"/>
          </w:tcPr>
          <w:p w14:paraId="031116EA">
            <w:pPr>
              <w:ind w:firstLine="480"/>
              <w:jc w:val="center"/>
              <w:rPr>
                <w:rFonts w:cs="宋体"/>
                <w:color w:val="auto"/>
                <w:highlight w:val="none"/>
              </w:rPr>
            </w:pPr>
          </w:p>
        </w:tc>
      </w:tr>
      <w:tr w14:paraId="411A0B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2733" w:type="dxa"/>
            <w:tcBorders>
              <w:top w:val="nil"/>
              <w:bottom w:val="single" w:color="auto" w:sz="12" w:space="0"/>
              <w:right w:val="nil"/>
            </w:tcBorders>
            <w:vAlign w:val="center"/>
          </w:tcPr>
          <w:p w14:paraId="6F9DAE36">
            <w:pPr>
              <w:ind w:firstLine="480"/>
              <w:jc w:val="center"/>
              <w:rPr>
                <w:rFonts w:cs="宋体"/>
                <w:color w:val="auto"/>
                <w:highlight w:val="none"/>
              </w:rPr>
            </w:pPr>
          </w:p>
        </w:tc>
        <w:tc>
          <w:tcPr>
            <w:tcW w:w="1281" w:type="dxa"/>
            <w:tcBorders>
              <w:top w:val="nil"/>
              <w:left w:val="nil"/>
              <w:bottom w:val="single" w:color="auto" w:sz="12" w:space="0"/>
            </w:tcBorders>
            <w:vAlign w:val="center"/>
          </w:tcPr>
          <w:p w14:paraId="34A00838">
            <w:pPr>
              <w:ind w:firstLine="480"/>
              <w:jc w:val="center"/>
              <w:rPr>
                <w:rFonts w:cs="宋体"/>
                <w:color w:val="auto"/>
                <w:highlight w:val="none"/>
              </w:rPr>
            </w:pPr>
          </w:p>
        </w:tc>
        <w:tc>
          <w:tcPr>
            <w:tcW w:w="469" w:type="dxa"/>
            <w:vAlign w:val="center"/>
          </w:tcPr>
          <w:p w14:paraId="777EE403">
            <w:pPr>
              <w:ind w:firstLine="480"/>
              <w:jc w:val="center"/>
              <w:rPr>
                <w:rFonts w:cs="宋体"/>
                <w:color w:val="auto"/>
                <w:highlight w:val="none"/>
              </w:rPr>
            </w:pPr>
          </w:p>
        </w:tc>
        <w:tc>
          <w:tcPr>
            <w:tcW w:w="469" w:type="dxa"/>
            <w:vAlign w:val="center"/>
          </w:tcPr>
          <w:p w14:paraId="13C98B3A">
            <w:pPr>
              <w:ind w:firstLine="480"/>
              <w:jc w:val="center"/>
              <w:rPr>
                <w:rFonts w:cs="宋体"/>
                <w:color w:val="auto"/>
                <w:highlight w:val="none"/>
              </w:rPr>
            </w:pPr>
          </w:p>
        </w:tc>
        <w:tc>
          <w:tcPr>
            <w:tcW w:w="469" w:type="dxa"/>
            <w:vAlign w:val="center"/>
          </w:tcPr>
          <w:p w14:paraId="3B5AD44D">
            <w:pPr>
              <w:ind w:firstLine="480"/>
              <w:jc w:val="center"/>
              <w:rPr>
                <w:rFonts w:cs="宋体"/>
                <w:color w:val="auto"/>
                <w:highlight w:val="none"/>
              </w:rPr>
            </w:pPr>
          </w:p>
        </w:tc>
        <w:tc>
          <w:tcPr>
            <w:tcW w:w="469" w:type="dxa"/>
            <w:vAlign w:val="center"/>
          </w:tcPr>
          <w:p w14:paraId="6D1E4F1D">
            <w:pPr>
              <w:ind w:firstLine="480"/>
              <w:jc w:val="center"/>
              <w:rPr>
                <w:rFonts w:cs="宋体"/>
                <w:color w:val="auto"/>
                <w:highlight w:val="none"/>
              </w:rPr>
            </w:pPr>
          </w:p>
        </w:tc>
        <w:tc>
          <w:tcPr>
            <w:tcW w:w="469" w:type="dxa"/>
            <w:vAlign w:val="center"/>
          </w:tcPr>
          <w:p w14:paraId="75C9C24D">
            <w:pPr>
              <w:ind w:firstLine="480"/>
              <w:jc w:val="center"/>
              <w:rPr>
                <w:rFonts w:cs="宋体"/>
                <w:color w:val="auto"/>
                <w:highlight w:val="none"/>
              </w:rPr>
            </w:pPr>
          </w:p>
        </w:tc>
        <w:tc>
          <w:tcPr>
            <w:tcW w:w="469" w:type="dxa"/>
            <w:vAlign w:val="center"/>
          </w:tcPr>
          <w:p w14:paraId="0358D7E6">
            <w:pPr>
              <w:ind w:firstLine="480"/>
              <w:jc w:val="center"/>
              <w:rPr>
                <w:rFonts w:cs="宋体"/>
                <w:color w:val="auto"/>
                <w:highlight w:val="none"/>
              </w:rPr>
            </w:pPr>
          </w:p>
        </w:tc>
        <w:tc>
          <w:tcPr>
            <w:tcW w:w="469" w:type="dxa"/>
            <w:vAlign w:val="center"/>
          </w:tcPr>
          <w:p w14:paraId="384CD871">
            <w:pPr>
              <w:ind w:firstLine="480"/>
              <w:jc w:val="center"/>
              <w:rPr>
                <w:rFonts w:cs="宋体"/>
                <w:color w:val="auto"/>
                <w:highlight w:val="none"/>
              </w:rPr>
            </w:pPr>
          </w:p>
        </w:tc>
        <w:tc>
          <w:tcPr>
            <w:tcW w:w="470" w:type="dxa"/>
            <w:vAlign w:val="center"/>
          </w:tcPr>
          <w:p w14:paraId="48F01FC9">
            <w:pPr>
              <w:ind w:firstLine="480"/>
              <w:jc w:val="center"/>
              <w:rPr>
                <w:rFonts w:cs="宋体"/>
                <w:color w:val="auto"/>
                <w:highlight w:val="none"/>
              </w:rPr>
            </w:pPr>
          </w:p>
        </w:tc>
        <w:tc>
          <w:tcPr>
            <w:tcW w:w="469" w:type="dxa"/>
            <w:vAlign w:val="center"/>
          </w:tcPr>
          <w:p w14:paraId="716065D3">
            <w:pPr>
              <w:ind w:firstLine="480"/>
              <w:jc w:val="center"/>
              <w:rPr>
                <w:rFonts w:cs="宋体"/>
                <w:color w:val="auto"/>
                <w:highlight w:val="none"/>
              </w:rPr>
            </w:pPr>
          </w:p>
        </w:tc>
        <w:tc>
          <w:tcPr>
            <w:tcW w:w="469" w:type="dxa"/>
            <w:vAlign w:val="center"/>
          </w:tcPr>
          <w:p w14:paraId="7F8204C8">
            <w:pPr>
              <w:ind w:firstLine="480"/>
              <w:jc w:val="center"/>
              <w:rPr>
                <w:rFonts w:cs="宋体"/>
                <w:color w:val="auto"/>
                <w:highlight w:val="none"/>
              </w:rPr>
            </w:pPr>
          </w:p>
        </w:tc>
        <w:tc>
          <w:tcPr>
            <w:tcW w:w="469" w:type="dxa"/>
            <w:vAlign w:val="center"/>
          </w:tcPr>
          <w:p w14:paraId="451A50EB">
            <w:pPr>
              <w:ind w:firstLine="480"/>
              <w:jc w:val="center"/>
              <w:rPr>
                <w:rFonts w:cs="宋体"/>
                <w:color w:val="auto"/>
                <w:highlight w:val="none"/>
              </w:rPr>
            </w:pPr>
          </w:p>
        </w:tc>
        <w:tc>
          <w:tcPr>
            <w:tcW w:w="469" w:type="dxa"/>
            <w:vAlign w:val="center"/>
          </w:tcPr>
          <w:p w14:paraId="596097A4">
            <w:pPr>
              <w:ind w:firstLine="480"/>
              <w:jc w:val="center"/>
              <w:rPr>
                <w:rFonts w:cs="宋体"/>
                <w:color w:val="auto"/>
                <w:highlight w:val="none"/>
              </w:rPr>
            </w:pPr>
          </w:p>
        </w:tc>
      </w:tr>
    </w:tbl>
    <w:p w14:paraId="55F5CCD9">
      <w:pPr>
        <w:ind w:firstLine="482"/>
        <w:jc w:val="left"/>
        <w:rPr>
          <w:rFonts w:hint="eastAsia" w:ascii="宋体" w:hAnsi="宋体" w:cs="宋体"/>
          <w:b/>
          <w:bCs/>
          <w:color w:val="auto"/>
          <w:szCs w:val="21"/>
          <w:highlight w:val="none"/>
        </w:rPr>
      </w:pPr>
      <w:r>
        <w:rPr>
          <w:rFonts w:hint="eastAsia" w:ascii="宋体" w:hAnsi="宋体" w:cs="宋体"/>
          <w:b/>
          <w:bCs/>
          <w:color w:val="auto"/>
          <w:szCs w:val="21"/>
          <w:highlight w:val="none"/>
        </w:rPr>
        <w:t>注：1.应按各</w:t>
      </w:r>
      <w:r>
        <w:rPr>
          <w:rFonts w:hint="eastAsia" w:ascii="宋体" w:hAnsi="宋体" w:cs="宋体"/>
          <w:b/>
          <w:bCs/>
          <w:color w:val="auto"/>
          <w:szCs w:val="21"/>
          <w:highlight w:val="none"/>
          <w:lang w:eastAsia="zh-CN"/>
        </w:rPr>
        <w:t>标段</w:t>
      </w:r>
      <w:r>
        <w:rPr>
          <w:rFonts w:hint="eastAsia" w:ascii="宋体" w:hAnsi="宋体" w:cs="宋体"/>
          <w:b/>
          <w:bCs/>
          <w:color w:val="auto"/>
          <w:szCs w:val="21"/>
          <w:highlight w:val="none"/>
        </w:rPr>
        <w:t>实际工程内容填写。</w:t>
      </w:r>
    </w:p>
    <w:p w14:paraId="22943D25">
      <w:pPr>
        <w:spacing w:line="400" w:lineRule="exact"/>
        <w:ind w:firstLine="482"/>
        <w:jc w:val="left"/>
        <w:rPr>
          <w:rFonts w:hint="eastAsia" w:ascii="宋体" w:hAnsi="宋体" w:cs="宋体"/>
          <w:b/>
          <w:bCs/>
          <w:color w:val="auto"/>
          <w:szCs w:val="21"/>
          <w:highlight w:val="none"/>
        </w:rPr>
      </w:pPr>
      <w:r>
        <w:rPr>
          <w:rFonts w:hint="eastAsia" w:ascii="宋体" w:hAnsi="宋体" w:cs="宋体"/>
          <w:b/>
          <w:bCs/>
          <w:color w:val="auto"/>
          <w:szCs w:val="21"/>
          <w:highlight w:val="none"/>
        </w:rPr>
        <w:t>2.各个项目的进程可用线条的长短来表示。</w:t>
      </w:r>
    </w:p>
    <w:p w14:paraId="3E0A30C6">
      <w:pPr>
        <w:ind w:firstLine="482"/>
        <w:rPr>
          <w:rFonts w:hint="eastAsia" w:ascii="宋体" w:hAnsi="宋体" w:cs="宋体"/>
          <w:b/>
          <w:color w:val="auto"/>
          <w:sz w:val="30"/>
          <w:szCs w:val="30"/>
          <w:highlight w:val="none"/>
        </w:rPr>
      </w:pPr>
      <w:r>
        <w:rPr>
          <w:rFonts w:hint="eastAsia" w:ascii="宋体" w:hAnsi="宋体" w:cs="宋体"/>
          <w:b/>
          <w:bCs/>
          <w:color w:val="auto"/>
          <w:szCs w:val="21"/>
          <w:highlight w:val="none"/>
        </w:rPr>
        <w:br w:type="page"/>
      </w:r>
    </w:p>
    <w:p w14:paraId="7490E058">
      <w:pPr>
        <w:ind w:firstLine="562"/>
        <w:rPr>
          <w:rFonts w:cs="宋体"/>
          <w:b/>
          <w:color w:val="auto"/>
          <w:kern w:val="44"/>
          <w:sz w:val="28"/>
          <w:highlight w:val="none"/>
        </w:rPr>
      </w:pPr>
      <w:r>
        <w:rPr>
          <w:rFonts w:hint="eastAsia" w:cs="宋体"/>
          <w:b/>
          <w:color w:val="auto"/>
          <w:kern w:val="44"/>
          <w:sz w:val="28"/>
          <w:highlight w:val="none"/>
        </w:rPr>
        <w:t>附表三 工程管理曲线</w:t>
      </w:r>
    </w:p>
    <w:p w14:paraId="666E28D2">
      <w:pPr>
        <w:pStyle w:val="8"/>
        <w:ind w:firstLine="480"/>
        <w:rPr>
          <w:color w:val="auto"/>
          <w:highlight w:val="none"/>
        </w:rPr>
      </w:pPr>
    </w:p>
    <w:tbl>
      <w:tblPr>
        <w:tblStyle w:val="26"/>
        <w:tblW w:w="9165"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204"/>
        <w:gridCol w:w="578"/>
        <w:gridCol w:w="578"/>
        <w:gridCol w:w="580"/>
        <w:gridCol w:w="578"/>
        <w:gridCol w:w="579"/>
        <w:gridCol w:w="581"/>
        <w:gridCol w:w="579"/>
        <w:gridCol w:w="579"/>
        <w:gridCol w:w="581"/>
        <w:gridCol w:w="579"/>
        <w:gridCol w:w="579"/>
        <w:gridCol w:w="590"/>
      </w:tblGrid>
      <w:tr w14:paraId="50A481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2204" w:type="dxa"/>
            <w:tcBorders>
              <w:top w:val="single" w:color="auto" w:sz="12" w:space="0"/>
              <w:bottom w:val="nil"/>
              <w:tl2br w:val="single" w:color="auto" w:sz="6" w:space="0"/>
            </w:tcBorders>
            <w:vAlign w:val="center"/>
          </w:tcPr>
          <w:p w14:paraId="26572E2E">
            <w:pPr>
              <w:ind w:firstLine="0" w:firstLineChars="0"/>
              <w:rPr>
                <w:rFonts w:cs="宋体"/>
                <w:color w:val="auto"/>
                <w:highlight w:val="none"/>
              </w:rPr>
            </w:pPr>
            <w:r>
              <w:rPr>
                <w:rFonts w:cs="宋体"/>
                <w:color w:val="auto"/>
                <w:highlight w:val="none"/>
              </w:rPr>
              <w:pict>
                <v:shape id="直接箭头连接符 9" o:spid="_x0000_s2051" o:spt="32" type="#_x0000_t32" style="position:absolute;left:0pt;margin-left:-1.05pt;margin-top:1.1pt;height:66pt;width:108pt;z-index:251659264;mso-width-relative:page;mso-height-relative:page;" filled="f" coordsize="21600,21600" o:gfxdata="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Domhzn1gAAAAgBAAAPAAAAAAAAAAEAIAAAACIA&#10;AABkcnMvZG93bnJldi54bWxQSwECFAAUAAAACACHTuJAXti+zNIBAACHAwAADgAAAAAAAAABACAA&#10;AAAlAQAAZHJzL2Uyb0RvYy54bWxQSwUGAAAAAAYABgBZAQAAaQUAAAAA&#10;">
                  <v:path arrowok="t"/>
                  <v:fill on="f" focussize="0,0"/>
                  <v:stroke/>
                  <v:imagedata o:title=""/>
                  <o:lock v:ext="edit"/>
                </v:shape>
              </w:pict>
            </w:r>
            <w:r>
              <w:rPr>
                <w:rFonts w:hint="eastAsia" w:cs="宋体"/>
                <w:color w:val="auto"/>
                <w:highlight w:val="none"/>
              </w:rPr>
              <w:t xml:space="preserve">          年  度</w:t>
            </w:r>
          </w:p>
          <w:p w14:paraId="1B11B239">
            <w:pPr>
              <w:ind w:firstLine="480"/>
              <w:jc w:val="center"/>
              <w:rPr>
                <w:rFonts w:cs="宋体"/>
                <w:color w:val="auto"/>
                <w:highlight w:val="none"/>
              </w:rPr>
            </w:pPr>
            <w:r>
              <w:rPr>
                <w:rFonts w:hint="eastAsia" w:cs="宋体"/>
                <w:color w:val="auto"/>
                <w:highlight w:val="none"/>
              </w:rPr>
              <w:t xml:space="preserve">        </w:t>
            </w:r>
          </w:p>
          <w:p w14:paraId="4E9AAA48">
            <w:pPr>
              <w:ind w:firstLine="480"/>
              <w:jc w:val="center"/>
              <w:rPr>
                <w:rFonts w:cs="宋体"/>
                <w:color w:val="auto"/>
                <w:highlight w:val="none"/>
              </w:rPr>
            </w:pPr>
          </w:p>
        </w:tc>
        <w:tc>
          <w:tcPr>
            <w:tcW w:w="6961" w:type="dxa"/>
            <w:gridSpan w:val="12"/>
            <w:vAlign w:val="center"/>
          </w:tcPr>
          <w:p w14:paraId="1642BF99">
            <w:pPr>
              <w:ind w:firstLine="480"/>
              <w:jc w:val="center"/>
              <w:rPr>
                <w:rFonts w:cs="宋体"/>
                <w:color w:val="auto"/>
                <w:highlight w:val="none"/>
              </w:rPr>
            </w:pPr>
            <w:r>
              <w:rPr>
                <w:rFonts w:hint="eastAsia" w:cs="宋体"/>
                <w:color w:val="auto"/>
                <w:highlight w:val="none"/>
                <w:u w:val="single"/>
              </w:rPr>
              <w:t xml:space="preserve">      </w:t>
            </w:r>
            <w:r>
              <w:rPr>
                <w:rFonts w:hint="eastAsia" w:cs="宋体"/>
                <w:color w:val="auto"/>
                <w:highlight w:val="none"/>
              </w:rPr>
              <w:t>年</w:t>
            </w:r>
          </w:p>
        </w:tc>
      </w:tr>
      <w:tr w14:paraId="50E50A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2204" w:type="dxa"/>
            <w:vMerge w:val="restart"/>
            <w:tcBorders>
              <w:top w:val="nil"/>
            </w:tcBorders>
            <w:vAlign w:val="center"/>
          </w:tcPr>
          <w:p w14:paraId="4690E2C7">
            <w:pPr>
              <w:ind w:firstLine="480"/>
              <w:jc w:val="center"/>
              <w:rPr>
                <w:rFonts w:cs="宋体"/>
                <w:color w:val="auto"/>
                <w:highlight w:val="none"/>
              </w:rPr>
            </w:pPr>
            <w:r>
              <w:rPr>
                <w:rFonts w:cs="宋体"/>
                <w:color w:val="auto"/>
                <w:highlight w:val="none"/>
              </w:rPr>
              <w:pict>
                <v:rect id="矩形 8" o:spid="_x0000_s2050" o:spt="1" style="position:absolute;left:0pt;margin-left:52.95pt;margin-top:-0.45pt;height:21.55pt;width:48.2pt;z-index:251659264;mso-width-relative:page;mso-height-relative:page;" filled="f" stroked="f" coordsize="21600,21600" o:gfxdata="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">
                  <v:path/>
                  <v:fill on="f" focussize="0,0"/>
                  <v:stroke on="f"/>
                  <v:imagedata o:title=""/>
                  <o:lock v:ext="edit"/>
                  <v:textbox>
                    <w:txbxContent>
                      <w:p w14:paraId="3DE27C3E">
                        <w:pPr>
                          <w:ind w:firstLine="0" w:firstLineChars="0"/>
                        </w:pPr>
                        <w:r>
                          <w:rPr>
                            <w:rFonts w:hint="eastAsia"/>
                          </w:rPr>
                          <w:t>季 度</w:t>
                        </w:r>
                      </w:p>
                    </w:txbxContent>
                  </v:textbox>
                </v:rect>
              </w:pict>
            </w:r>
            <w:r>
              <w:rPr>
                <w:rFonts w:hint="eastAsia" w:cs="宋体"/>
                <w:color w:val="auto"/>
                <w:highlight w:val="none"/>
              </w:rPr>
              <w:t xml:space="preserve">     </w:t>
            </w:r>
          </w:p>
          <w:p w14:paraId="7F0F42DA">
            <w:pPr>
              <w:ind w:firstLine="480"/>
              <w:jc w:val="left"/>
              <w:rPr>
                <w:rFonts w:cs="宋体"/>
                <w:color w:val="auto"/>
                <w:highlight w:val="none"/>
              </w:rPr>
            </w:pPr>
            <w:r>
              <w:rPr>
                <w:rFonts w:cs="宋体"/>
                <w:color w:val="auto"/>
                <w:highlight w:val="none"/>
              </w:rPr>
              <w:pict>
                <v:rect id="矩形 10" o:spid="_x0000_s2052" o:spt="1" style="position:absolute;left:0pt;margin-left:-5.55pt;margin-top:19.35pt;height:454.5pt;width:89.9pt;z-index:251659264;mso-width-relative:page;mso-height-relative:page;" filled="f" stroked="f" coordsize="21600,21600" o:gfxdata="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OdH3DjaAAAACgEAAA8A&#10;AAAAAAAAAQAgAAAAIgAAAGRycy9kb3ducmV2LnhtbFBLAQIUABQAAAAIAIdO4kDC3vqtowEAAEQD&#10;AAAOAAAAAAAAAAEAIAAAACkBAABkcnMvZTJvRG9jLnhtbFBLBQYAAAAABgAGAFkBAAA+BQAAAAA=&#10;">
                  <v:path/>
                  <v:fill on="f" focussize="0,0"/>
                  <v:stroke on="f"/>
                  <v:imagedata o:title=""/>
                  <o:lock v:ext="edit"/>
                  <v:textbox>
                    <w:txbxContent>
                      <w:p w14:paraId="493A648C">
                        <w:pPr>
                          <w:ind w:firstLine="480"/>
                          <w:jc w:val="center"/>
                        </w:pPr>
                      </w:p>
                      <w:p w14:paraId="03A4FFE3">
                        <w:pPr>
                          <w:spacing w:line="240" w:lineRule="exact"/>
                          <w:ind w:firstLine="480"/>
                          <w:jc w:val="center"/>
                        </w:pPr>
                        <w:r>
                          <w:rPr>
                            <w:rFonts w:hint="eastAsia"/>
                          </w:rPr>
                          <w:t>工</w:t>
                        </w:r>
                      </w:p>
                      <w:p w14:paraId="251F1A0A">
                        <w:pPr>
                          <w:spacing w:line="240" w:lineRule="exact"/>
                          <w:ind w:firstLine="480"/>
                          <w:jc w:val="center"/>
                        </w:pPr>
                      </w:p>
                      <w:p w14:paraId="4019A4F7">
                        <w:pPr>
                          <w:spacing w:line="240" w:lineRule="exact"/>
                          <w:ind w:firstLine="480"/>
                          <w:jc w:val="center"/>
                        </w:pPr>
                        <w:r>
                          <w:rPr>
                            <w:rFonts w:hint="eastAsia"/>
                          </w:rPr>
                          <w:t>程</w:t>
                        </w:r>
                      </w:p>
                      <w:p w14:paraId="291DE0F0">
                        <w:pPr>
                          <w:spacing w:line="240" w:lineRule="exact"/>
                          <w:ind w:firstLine="480"/>
                          <w:jc w:val="center"/>
                        </w:pPr>
                      </w:p>
                      <w:p w14:paraId="7C0B2853">
                        <w:pPr>
                          <w:spacing w:line="240" w:lineRule="exact"/>
                          <w:ind w:firstLine="480"/>
                          <w:jc w:val="center"/>
                        </w:pPr>
                        <w:r>
                          <w:rPr>
                            <w:rFonts w:hint="eastAsia"/>
                          </w:rPr>
                          <w:t>完</w:t>
                        </w:r>
                      </w:p>
                      <w:p w14:paraId="0708FEAF">
                        <w:pPr>
                          <w:spacing w:line="240" w:lineRule="exact"/>
                          <w:ind w:firstLine="480"/>
                          <w:jc w:val="center"/>
                        </w:pPr>
                      </w:p>
                      <w:p w14:paraId="3F8E7911">
                        <w:pPr>
                          <w:spacing w:line="240" w:lineRule="exact"/>
                          <w:ind w:firstLine="480"/>
                          <w:jc w:val="center"/>
                        </w:pPr>
                        <w:r>
                          <w:rPr>
                            <w:rFonts w:hint="eastAsia"/>
                          </w:rPr>
                          <w:t>成</w:t>
                        </w:r>
                      </w:p>
                      <w:p w14:paraId="09AA6E36">
                        <w:pPr>
                          <w:spacing w:line="240" w:lineRule="exact"/>
                          <w:ind w:firstLine="480"/>
                          <w:jc w:val="center"/>
                        </w:pPr>
                      </w:p>
                      <w:p w14:paraId="196BA660">
                        <w:pPr>
                          <w:spacing w:line="240" w:lineRule="exact"/>
                          <w:ind w:firstLine="480"/>
                          <w:jc w:val="center"/>
                        </w:pPr>
                        <w:r>
                          <w:rPr>
                            <w:rFonts w:hint="eastAsia"/>
                          </w:rPr>
                          <w:t>的</w:t>
                        </w:r>
                      </w:p>
                      <w:p w14:paraId="7350CD41">
                        <w:pPr>
                          <w:spacing w:line="240" w:lineRule="exact"/>
                          <w:ind w:firstLine="480"/>
                          <w:jc w:val="center"/>
                        </w:pPr>
                      </w:p>
                      <w:p w14:paraId="758C16C6">
                        <w:pPr>
                          <w:spacing w:line="240" w:lineRule="exact"/>
                          <w:ind w:firstLine="480"/>
                          <w:jc w:val="center"/>
                        </w:pPr>
                        <w:r>
                          <w:rPr>
                            <w:rFonts w:hint="eastAsia"/>
                          </w:rPr>
                          <w:t>百</w:t>
                        </w:r>
                      </w:p>
                      <w:p w14:paraId="67D4003F">
                        <w:pPr>
                          <w:spacing w:line="240" w:lineRule="exact"/>
                          <w:ind w:firstLine="480"/>
                          <w:jc w:val="center"/>
                        </w:pPr>
                      </w:p>
                      <w:p w14:paraId="2760F6A8">
                        <w:pPr>
                          <w:spacing w:line="240" w:lineRule="exact"/>
                          <w:ind w:firstLine="480"/>
                          <w:jc w:val="center"/>
                        </w:pPr>
                        <w:r>
                          <w:rPr>
                            <w:rFonts w:hint="eastAsia"/>
                          </w:rPr>
                          <w:t>分</w:t>
                        </w:r>
                      </w:p>
                      <w:p w14:paraId="7E5F9388">
                        <w:pPr>
                          <w:spacing w:line="240" w:lineRule="exact"/>
                          <w:ind w:firstLine="480"/>
                          <w:jc w:val="center"/>
                        </w:pPr>
                      </w:p>
                      <w:p w14:paraId="227314A3">
                        <w:pPr>
                          <w:spacing w:line="240" w:lineRule="exact"/>
                          <w:ind w:firstLine="480"/>
                          <w:jc w:val="center"/>
                        </w:pPr>
                        <w:r>
                          <w:rPr>
                            <w:rFonts w:hint="eastAsia"/>
                          </w:rPr>
                          <w:t>比</w:t>
                        </w:r>
                      </w:p>
                      <w:p w14:paraId="5338D843">
                        <w:pPr>
                          <w:spacing w:line="240" w:lineRule="exact"/>
                          <w:ind w:firstLine="480"/>
                          <w:jc w:val="center"/>
                        </w:pPr>
                      </w:p>
                      <w:p w14:paraId="371AAD91">
                        <w:pPr>
                          <w:spacing w:line="240" w:lineRule="exact"/>
                          <w:ind w:firstLine="480"/>
                          <w:jc w:val="center"/>
                        </w:pPr>
                        <w:r>
                          <w:rPr>
                            <w:rFonts w:hint="eastAsia"/>
                          </w:rPr>
                          <w:t>（%）</w:t>
                        </w:r>
                      </w:p>
                    </w:txbxContent>
                  </v:textbox>
                </v:rect>
              </w:pict>
            </w:r>
            <w:r>
              <w:rPr>
                <w:rFonts w:hint="eastAsia" w:cs="宋体"/>
                <w:color w:val="auto"/>
                <w:highlight w:val="none"/>
              </w:rPr>
              <w:t>进  度</w:t>
            </w:r>
          </w:p>
        </w:tc>
        <w:tc>
          <w:tcPr>
            <w:tcW w:w="1736" w:type="dxa"/>
            <w:gridSpan w:val="3"/>
            <w:vAlign w:val="center"/>
          </w:tcPr>
          <w:p w14:paraId="7F7EBCFD">
            <w:pPr>
              <w:ind w:firstLine="480"/>
              <w:jc w:val="center"/>
              <w:rPr>
                <w:rFonts w:cs="宋体"/>
                <w:color w:val="auto"/>
                <w:highlight w:val="none"/>
              </w:rPr>
            </w:pPr>
            <w:r>
              <w:rPr>
                <w:rFonts w:hint="eastAsia" w:cs="宋体"/>
                <w:color w:val="auto"/>
                <w:highlight w:val="none"/>
              </w:rPr>
              <w:t>一</w:t>
            </w:r>
          </w:p>
        </w:tc>
        <w:tc>
          <w:tcPr>
            <w:tcW w:w="1738" w:type="dxa"/>
            <w:gridSpan w:val="3"/>
            <w:vAlign w:val="center"/>
          </w:tcPr>
          <w:p w14:paraId="45371AE7">
            <w:pPr>
              <w:ind w:firstLine="480"/>
              <w:jc w:val="center"/>
              <w:rPr>
                <w:rFonts w:cs="宋体"/>
                <w:color w:val="auto"/>
                <w:highlight w:val="none"/>
              </w:rPr>
            </w:pPr>
            <w:r>
              <w:rPr>
                <w:rFonts w:hint="eastAsia" w:cs="宋体"/>
                <w:color w:val="auto"/>
                <w:highlight w:val="none"/>
              </w:rPr>
              <w:t>二</w:t>
            </w:r>
          </w:p>
        </w:tc>
        <w:tc>
          <w:tcPr>
            <w:tcW w:w="1739" w:type="dxa"/>
            <w:gridSpan w:val="3"/>
            <w:vAlign w:val="center"/>
          </w:tcPr>
          <w:p w14:paraId="39F95C04">
            <w:pPr>
              <w:ind w:firstLine="480"/>
              <w:jc w:val="center"/>
              <w:rPr>
                <w:rFonts w:cs="宋体"/>
                <w:color w:val="auto"/>
                <w:highlight w:val="none"/>
              </w:rPr>
            </w:pPr>
            <w:r>
              <w:rPr>
                <w:rFonts w:hint="eastAsia" w:cs="宋体"/>
                <w:color w:val="auto"/>
                <w:highlight w:val="none"/>
              </w:rPr>
              <w:t>三</w:t>
            </w:r>
          </w:p>
        </w:tc>
        <w:tc>
          <w:tcPr>
            <w:tcW w:w="1748" w:type="dxa"/>
            <w:gridSpan w:val="3"/>
            <w:vAlign w:val="center"/>
          </w:tcPr>
          <w:p w14:paraId="1CAF4E1D">
            <w:pPr>
              <w:ind w:firstLine="480"/>
              <w:jc w:val="center"/>
              <w:rPr>
                <w:rFonts w:cs="宋体"/>
                <w:color w:val="auto"/>
                <w:highlight w:val="none"/>
              </w:rPr>
            </w:pPr>
            <w:r>
              <w:rPr>
                <w:rFonts w:hint="eastAsia" w:cs="宋体"/>
                <w:color w:val="auto"/>
                <w:highlight w:val="none"/>
              </w:rPr>
              <w:t>四</w:t>
            </w:r>
          </w:p>
        </w:tc>
      </w:tr>
      <w:tr w14:paraId="5140C2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2204" w:type="dxa"/>
            <w:vMerge w:val="continue"/>
            <w:tcBorders>
              <w:bottom w:val="single" w:color="auto" w:sz="6" w:space="0"/>
            </w:tcBorders>
            <w:vAlign w:val="center"/>
          </w:tcPr>
          <w:p w14:paraId="0D55888B">
            <w:pPr>
              <w:ind w:firstLine="480"/>
              <w:jc w:val="center"/>
              <w:rPr>
                <w:rFonts w:cs="宋体"/>
                <w:color w:val="auto"/>
                <w:highlight w:val="none"/>
              </w:rPr>
            </w:pPr>
          </w:p>
        </w:tc>
        <w:tc>
          <w:tcPr>
            <w:tcW w:w="578" w:type="dxa"/>
            <w:vAlign w:val="center"/>
          </w:tcPr>
          <w:p w14:paraId="08E865BF">
            <w:pPr>
              <w:ind w:firstLine="480"/>
              <w:jc w:val="center"/>
              <w:rPr>
                <w:rFonts w:cs="宋体"/>
                <w:color w:val="auto"/>
                <w:highlight w:val="none"/>
              </w:rPr>
            </w:pPr>
            <w:r>
              <w:rPr>
                <w:rFonts w:hint="eastAsia" w:cs="宋体"/>
                <w:color w:val="auto"/>
                <w:highlight w:val="none"/>
              </w:rPr>
              <w:t>1</w:t>
            </w:r>
          </w:p>
        </w:tc>
        <w:tc>
          <w:tcPr>
            <w:tcW w:w="578" w:type="dxa"/>
            <w:vAlign w:val="center"/>
          </w:tcPr>
          <w:p w14:paraId="6EC04355">
            <w:pPr>
              <w:ind w:firstLine="480"/>
              <w:jc w:val="center"/>
              <w:rPr>
                <w:rFonts w:cs="宋体"/>
                <w:color w:val="auto"/>
                <w:highlight w:val="none"/>
              </w:rPr>
            </w:pPr>
            <w:r>
              <w:rPr>
                <w:rFonts w:hint="eastAsia" w:cs="宋体"/>
                <w:color w:val="auto"/>
                <w:highlight w:val="none"/>
              </w:rPr>
              <w:t>2</w:t>
            </w:r>
          </w:p>
        </w:tc>
        <w:tc>
          <w:tcPr>
            <w:tcW w:w="580" w:type="dxa"/>
            <w:vAlign w:val="center"/>
          </w:tcPr>
          <w:p w14:paraId="5030F24D">
            <w:pPr>
              <w:ind w:firstLine="480"/>
              <w:jc w:val="center"/>
              <w:rPr>
                <w:rFonts w:cs="宋体"/>
                <w:color w:val="auto"/>
                <w:highlight w:val="none"/>
              </w:rPr>
            </w:pPr>
            <w:r>
              <w:rPr>
                <w:rFonts w:hint="eastAsia" w:cs="宋体"/>
                <w:color w:val="auto"/>
                <w:highlight w:val="none"/>
              </w:rPr>
              <w:t>3</w:t>
            </w:r>
          </w:p>
        </w:tc>
        <w:tc>
          <w:tcPr>
            <w:tcW w:w="578" w:type="dxa"/>
            <w:vAlign w:val="center"/>
          </w:tcPr>
          <w:p w14:paraId="3F697D73">
            <w:pPr>
              <w:ind w:firstLine="480"/>
              <w:jc w:val="center"/>
              <w:rPr>
                <w:rFonts w:cs="宋体"/>
                <w:color w:val="auto"/>
                <w:highlight w:val="none"/>
              </w:rPr>
            </w:pPr>
            <w:r>
              <w:rPr>
                <w:rFonts w:hint="eastAsia" w:cs="宋体"/>
                <w:color w:val="auto"/>
                <w:highlight w:val="none"/>
              </w:rPr>
              <w:t>4</w:t>
            </w:r>
          </w:p>
        </w:tc>
        <w:tc>
          <w:tcPr>
            <w:tcW w:w="579" w:type="dxa"/>
            <w:vAlign w:val="center"/>
          </w:tcPr>
          <w:p w14:paraId="5E30D4EC">
            <w:pPr>
              <w:ind w:firstLine="480"/>
              <w:jc w:val="center"/>
              <w:rPr>
                <w:rFonts w:cs="宋体"/>
                <w:color w:val="auto"/>
                <w:highlight w:val="none"/>
              </w:rPr>
            </w:pPr>
            <w:r>
              <w:rPr>
                <w:rFonts w:hint="eastAsia" w:cs="宋体"/>
                <w:color w:val="auto"/>
                <w:highlight w:val="none"/>
              </w:rPr>
              <w:t>5</w:t>
            </w:r>
          </w:p>
        </w:tc>
        <w:tc>
          <w:tcPr>
            <w:tcW w:w="581" w:type="dxa"/>
            <w:vAlign w:val="center"/>
          </w:tcPr>
          <w:p w14:paraId="24611CD5">
            <w:pPr>
              <w:ind w:firstLine="480"/>
              <w:jc w:val="center"/>
              <w:rPr>
                <w:rFonts w:cs="宋体"/>
                <w:color w:val="auto"/>
                <w:highlight w:val="none"/>
              </w:rPr>
            </w:pPr>
            <w:r>
              <w:rPr>
                <w:rFonts w:hint="eastAsia" w:cs="宋体"/>
                <w:color w:val="auto"/>
                <w:highlight w:val="none"/>
              </w:rPr>
              <w:t>6</w:t>
            </w:r>
          </w:p>
        </w:tc>
        <w:tc>
          <w:tcPr>
            <w:tcW w:w="579" w:type="dxa"/>
            <w:vAlign w:val="center"/>
          </w:tcPr>
          <w:p w14:paraId="55B55F26">
            <w:pPr>
              <w:ind w:firstLine="480"/>
              <w:jc w:val="center"/>
              <w:rPr>
                <w:rFonts w:cs="宋体"/>
                <w:color w:val="auto"/>
                <w:highlight w:val="none"/>
              </w:rPr>
            </w:pPr>
            <w:r>
              <w:rPr>
                <w:rFonts w:hint="eastAsia" w:cs="宋体"/>
                <w:color w:val="auto"/>
                <w:highlight w:val="none"/>
              </w:rPr>
              <w:t>7</w:t>
            </w:r>
          </w:p>
        </w:tc>
        <w:tc>
          <w:tcPr>
            <w:tcW w:w="579" w:type="dxa"/>
            <w:vAlign w:val="center"/>
          </w:tcPr>
          <w:p w14:paraId="05BAFB2B">
            <w:pPr>
              <w:ind w:firstLine="480"/>
              <w:jc w:val="center"/>
              <w:rPr>
                <w:rFonts w:cs="宋体"/>
                <w:color w:val="auto"/>
                <w:highlight w:val="none"/>
              </w:rPr>
            </w:pPr>
            <w:r>
              <w:rPr>
                <w:rFonts w:hint="eastAsia" w:cs="宋体"/>
                <w:color w:val="auto"/>
                <w:highlight w:val="none"/>
              </w:rPr>
              <w:t>8</w:t>
            </w:r>
          </w:p>
        </w:tc>
        <w:tc>
          <w:tcPr>
            <w:tcW w:w="581" w:type="dxa"/>
            <w:vAlign w:val="center"/>
          </w:tcPr>
          <w:p w14:paraId="6DE82C51">
            <w:pPr>
              <w:ind w:firstLine="480"/>
              <w:jc w:val="center"/>
              <w:rPr>
                <w:rFonts w:cs="宋体"/>
                <w:color w:val="auto"/>
                <w:highlight w:val="none"/>
              </w:rPr>
            </w:pPr>
            <w:r>
              <w:rPr>
                <w:rFonts w:hint="eastAsia" w:cs="宋体"/>
                <w:color w:val="auto"/>
                <w:highlight w:val="none"/>
              </w:rPr>
              <w:t>9</w:t>
            </w:r>
          </w:p>
        </w:tc>
        <w:tc>
          <w:tcPr>
            <w:tcW w:w="579" w:type="dxa"/>
            <w:vAlign w:val="center"/>
          </w:tcPr>
          <w:p w14:paraId="7B53646F">
            <w:pPr>
              <w:ind w:firstLine="480"/>
              <w:jc w:val="center"/>
              <w:rPr>
                <w:rFonts w:cs="宋体"/>
                <w:color w:val="auto"/>
                <w:highlight w:val="none"/>
              </w:rPr>
            </w:pPr>
            <w:r>
              <w:rPr>
                <w:rFonts w:hint="eastAsia" w:cs="宋体"/>
                <w:color w:val="auto"/>
                <w:highlight w:val="none"/>
              </w:rPr>
              <w:t>10</w:t>
            </w:r>
          </w:p>
        </w:tc>
        <w:tc>
          <w:tcPr>
            <w:tcW w:w="579" w:type="dxa"/>
            <w:vAlign w:val="center"/>
          </w:tcPr>
          <w:p w14:paraId="4884CD96">
            <w:pPr>
              <w:ind w:firstLine="480"/>
              <w:jc w:val="center"/>
              <w:rPr>
                <w:rFonts w:cs="宋体"/>
                <w:color w:val="auto"/>
                <w:highlight w:val="none"/>
              </w:rPr>
            </w:pPr>
            <w:r>
              <w:rPr>
                <w:rFonts w:hint="eastAsia" w:cs="宋体"/>
                <w:color w:val="auto"/>
                <w:highlight w:val="none"/>
              </w:rPr>
              <w:t>11</w:t>
            </w:r>
          </w:p>
        </w:tc>
        <w:tc>
          <w:tcPr>
            <w:tcW w:w="590" w:type="dxa"/>
            <w:vAlign w:val="center"/>
          </w:tcPr>
          <w:p w14:paraId="105E2333">
            <w:pPr>
              <w:ind w:firstLine="480"/>
              <w:jc w:val="center"/>
              <w:rPr>
                <w:rFonts w:cs="宋体"/>
                <w:color w:val="auto"/>
                <w:highlight w:val="none"/>
              </w:rPr>
            </w:pPr>
            <w:r>
              <w:rPr>
                <w:rFonts w:hint="eastAsia" w:cs="宋体"/>
                <w:color w:val="auto"/>
                <w:highlight w:val="none"/>
              </w:rPr>
              <w:t>12</w:t>
            </w:r>
          </w:p>
        </w:tc>
      </w:tr>
      <w:tr w14:paraId="2713F8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2204" w:type="dxa"/>
            <w:tcBorders>
              <w:top w:val="single" w:color="auto" w:sz="6" w:space="0"/>
              <w:bottom w:val="nil"/>
            </w:tcBorders>
            <w:vAlign w:val="center"/>
          </w:tcPr>
          <w:p w14:paraId="26D432F6">
            <w:pPr>
              <w:ind w:firstLine="480"/>
              <w:jc w:val="right"/>
              <w:rPr>
                <w:rFonts w:cs="宋体"/>
                <w:color w:val="auto"/>
                <w:highlight w:val="none"/>
              </w:rPr>
            </w:pPr>
            <w:r>
              <w:rPr>
                <w:rFonts w:hint="eastAsia" w:cs="宋体"/>
                <w:color w:val="auto"/>
                <w:highlight w:val="none"/>
              </w:rPr>
              <w:t>100</w:t>
            </w:r>
          </w:p>
        </w:tc>
        <w:tc>
          <w:tcPr>
            <w:tcW w:w="578" w:type="dxa"/>
            <w:vAlign w:val="center"/>
          </w:tcPr>
          <w:p w14:paraId="671B8346">
            <w:pPr>
              <w:ind w:firstLine="480"/>
              <w:jc w:val="center"/>
              <w:rPr>
                <w:rFonts w:cs="宋体"/>
                <w:color w:val="auto"/>
                <w:highlight w:val="none"/>
              </w:rPr>
            </w:pPr>
          </w:p>
        </w:tc>
        <w:tc>
          <w:tcPr>
            <w:tcW w:w="578" w:type="dxa"/>
            <w:vAlign w:val="center"/>
          </w:tcPr>
          <w:p w14:paraId="04969FDF">
            <w:pPr>
              <w:ind w:firstLine="480"/>
              <w:jc w:val="center"/>
              <w:rPr>
                <w:rFonts w:cs="宋体"/>
                <w:color w:val="auto"/>
                <w:highlight w:val="none"/>
              </w:rPr>
            </w:pPr>
          </w:p>
        </w:tc>
        <w:tc>
          <w:tcPr>
            <w:tcW w:w="580" w:type="dxa"/>
            <w:vAlign w:val="center"/>
          </w:tcPr>
          <w:p w14:paraId="7418EDDA">
            <w:pPr>
              <w:ind w:firstLine="480"/>
              <w:jc w:val="center"/>
              <w:rPr>
                <w:rFonts w:cs="宋体"/>
                <w:color w:val="auto"/>
                <w:highlight w:val="none"/>
              </w:rPr>
            </w:pPr>
          </w:p>
        </w:tc>
        <w:tc>
          <w:tcPr>
            <w:tcW w:w="578" w:type="dxa"/>
            <w:vAlign w:val="center"/>
          </w:tcPr>
          <w:p w14:paraId="58A3147C">
            <w:pPr>
              <w:ind w:firstLine="480"/>
              <w:jc w:val="center"/>
              <w:rPr>
                <w:rFonts w:cs="宋体"/>
                <w:color w:val="auto"/>
                <w:highlight w:val="none"/>
              </w:rPr>
            </w:pPr>
          </w:p>
        </w:tc>
        <w:tc>
          <w:tcPr>
            <w:tcW w:w="579" w:type="dxa"/>
            <w:vAlign w:val="center"/>
          </w:tcPr>
          <w:p w14:paraId="63CDAC6E">
            <w:pPr>
              <w:ind w:firstLine="480"/>
              <w:jc w:val="center"/>
              <w:rPr>
                <w:rFonts w:cs="宋体"/>
                <w:color w:val="auto"/>
                <w:highlight w:val="none"/>
              </w:rPr>
            </w:pPr>
          </w:p>
        </w:tc>
        <w:tc>
          <w:tcPr>
            <w:tcW w:w="581" w:type="dxa"/>
            <w:vAlign w:val="center"/>
          </w:tcPr>
          <w:p w14:paraId="1E6CDA2A">
            <w:pPr>
              <w:ind w:firstLine="480"/>
              <w:jc w:val="center"/>
              <w:rPr>
                <w:rFonts w:cs="宋体"/>
                <w:color w:val="auto"/>
                <w:highlight w:val="none"/>
              </w:rPr>
            </w:pPr>
          </w:p>
        </w:tc>
        <w:tc>
          <w:tcPr>
            <w:tcW w:w="579" w:type="dxa"/>
            <w:vAlign w:val="center"/>
          </w:tcPr>
          <w:p w14:paraId="5917E30B">
            <w:pPr>
              <w:ind w:firstLine="480"/>
              <w:jc w:val="center"/>
              <w:rPr>
                <w:rFonts w:cs="宋体"/>
                <w:color w:val="auto"/>
                <w:highlight w:val="none"/>
              </w:rPr>
            </w:pPr>
          </w:p>
        </w:tc>
        <w:tc>
          <w:tcPr>
            <w:tcW w:w="579" w:type="dxa"/>
            <w:vAlign w:val="center"/>
          </w:tcPr>
          <w:p w14:paraId="3B1FA20A">
            <w:pPr>
              <w:ind w:firstLine="480"/>
              <w:jc w:val="center"/>
              <w:rPr>
                <w:rFonts w:cs="宋体"/>
                <w:color w:val="auto"/>
                <w:highlight w:val="none"/>
              </w:rPr>
            </w:pPr>
          </w:p>
        </w:tc>
        <w:tc>
          <w:tcPr>
            <w:tcW w:w="581" w:type="dxa"/>
            <w:vAlign w:val="center"/>
          </w:tcPr>
          <w:p w14:paraId="318138F3">
            <w:pPr>
              <w:ind w:firstLine="480"/>
              <w:jc w:val="center"/>
              <w:rPr>
                <w:rFonts w:cs="宋体"/>
                <w:color w:val="auto"/>
                <w:highlight w:val="none"/>
              </w:rPr>
            </w:pPr>
          </w:p>
        </w:tc>
        <w:tc>
          <w:tcPr>
            <w:tcW w:w="579" w:type="dxa"/>
            <w:vAlign w:val="center"/>
          </w:tcPr>
          <w:p w14:paraId="70362A03">
            <w:pPr>
              <w:ind w:firstLine="480"/>
              <w:jc w:val="center"/>
              <w:rPr>
                <w:rFonts w:cs="宋体"/>
                <w:color w:val="auto"/>
                <w:highlight w:val="none"/>
              </w:rPr>
            </w:pPr>
          </w:p>
        </w:tc>
        <w:tc>
          <w:tcPr>
            <w:tcW w:w="579" w:type="dxa"/>
            <w:vAlign w:val="center"/>
          </w:tcPr>
          <w:p w14:paraId="1C50A92A">
            <w:pPr>
              <w:ind w:firstLine="480"/>
              <w:jc w:val="center"/>
              <w:rPr>
                <w:rFonts w:cs="宋体"/>
                <w:color w:val="auto"/>
                <w:highlight w:val="none"/>
              </w:rPr>
            </w:pPr>
          </w:p>
        </w:tc>
        <w:tc>
          <w:tcPr>
            <w:tcW w:w="590" w:type="dxa"/>
            <w:vAlign w:val="center"/>
          </w:tcPr>
          <w:p w14:paraId="67FF5D8C">
            <w:pPr>
              <w:ind w:firstLine="480"/>
              <w:jc w:val="center"/>
              <w:rPr>
                <w:rFonts w:cs="宋体"/>
                <w:color w:val="auto"/>
                <w:highlight w:val="none"/>
              </w:rPr>
            </w:pPr>
          </w:p>
        </w:tc>
      </w:tr>
      <w:tr w14:paraId="4E1CF3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2204" w:type="dxa"/>
            <w:tcBorders>
              <w:top w:val="nil"/>
              <w:bottom w:val="nil"/>
            </w:tcBorders>
            <w:vAlign w:val="center"/>
          </w:tcPr>
          <w:p w14:paraId="6264A579">
            <w:pPr>
              <w:ind w:firstLine="480"/>
              <w:jc w:val="right"/>
              <w:rPr>
                <w:rFonts w:cs="宋体"/>
                <w:color w:val="auto"/>
                <w:highlight w:val="none"/>
              </w:rPr>
            </w:pPr>
          </w:p>
        </w:tc>
        <w:tc>
          <w:tcPr>
            <w:tcW w:w="578" w:type="dxa"/>
            <w:vAlign w:val="center"/>
          </w:tcPr>
          <w:p w14:paraId="3F503E27">
            <w:pPr>
              <w:ind w:firstLine="480"/>
              <w:jc w:val="center"/>
              <w:rPr>
                <w:rFonts w:cs="宋体"/>
                <w:color w:val="auto"/>
                <w:highlight w:val="none"/>
              </w:rPr>
            </w:pPr>
          </w:p>
        </w:tc>
        <w:tc>
          <w:tcPr>
            <w:tcW w:w="578" w:type="dxa"/>
            <w:vAlign w:val="center"/>
          </w:tcPr>
          <w:p w14:paraId="57A77008">
            <w:pPr>
              <w:ind w:firstLine="480"/>
              <w:jc w:val="center"/>
              <w:rPr>
                <w:rFonts w:cs="宋体"/>
                <w:color w:val="auto"/>
                <w:highlight w:val="none"/>
              </w:rPr>
            </w:pPr>
          </w:p>
        </w:tc>
        <w:tc>
          <w:tcPr>
            <w:tcW w:w="580" w:type="dxa"/>
            <w:vAlign w:val="center"/>
          </w:tcPr>
          <w:p w14:paraId="35C73F87">
            <w:pPr>
              <w:ind w:firstLine="480"/>
              <w:jc w:val="center"/>
              <w:rPr>
                <w:rFonts w:cs="宋体"/>
                <w:color w:val="auto"/>
                <w:highlight w:val="none"/>
              </w:rPr>
            </w:pPr>
          </w:p>
        </w:tc>
        <w:tc>
          <w:tcPr>
            <w:tcW w:w="578" w:type="dxa"/>
            <w:vAlign w:val="center"/>
          </w:tcPr>
          <w:p w14:paraId="7C4AFC81">
            <w:pPr>
              <w:ind w:firstLine="480"/>
              <w:jc w:val="center"/>
              <w:rPr>
                <w:rFonts w:cs="宋体"/>
                <w:color w:val="auto"/>
                <w:highlight w:val="none"/>
              </w:rPr>
            </w:pPr>
          </w:p>
        </w:tc>
        <w:tc>
          <w:tcPr>
            <w:tcW w:w="579" w:type="dxa"/>
            <w:vAlign w:val="center"/>
          </w:tcPr>
          <w:p w14:paraId="3D2643E3">
            <w:pPr>
              <w:ind w:firstLine="480"/>
              <w:jc w:val="center"/>
              <w:rPr>
                <w:rFonts w:cs="宋体"/>
                <w:color w:val="auto"/>
                <w:highlight w:val="none"/>
              </w:rPr>
            </w:pPr>
          </w:p>
        </w:tc>
        <w:tc>
          <w:tcPr>
            <w:tcW w:w="581" w:type="dxa"/>
            <w:vAlign w:val="center"/>
          </w:tcPr>
          <w:p w14:paraId="76AB1A13">
            <w:pPr>
              <w:ind w:firstLine="480"/>
              <w:jc w:val="center"/>
              <w:rPr>
                <w:rFonts w:cs="宋体"/>
                <w:color w:val="auto"/>
                <w:highlight w:val="none"/>
              </w:rPr>
            </w:pPr>
          </w:p>
        </w:tc>
        <w:tc>
          <w:tcPr>
            <w:tcW w:w="579" w:type="dxa"/>
            <w:vAlign w:val="center"/>
          </w:tcPr>
          <w:p w14:paraId="4EA11B3F">
            <w:pPr>
              <w:ind w:firstLine="480"/>
              <w:jc w:val="center"/>
              <w:rPr>
                <w:rFonts w:cs="宋体"/>
                <w:color w:val="auto"/>
                <w:highlight w:val="none"/>
              </w:rPr>
            </w:pPr>
          </w:p>
        </w:tc>
        <w:tc>
          <w:tcPr>
            <w:tcW w:w="579" w:type="dxa"/>
            <w:vAlign w:val="center"/>
          </w:tcPr>
          <w:p w14:paraId="4A93C72C">
            <w:pPr>
              <w:ind w:firstLine="480"/>
              <w:jc w:val="center"/>
              <w:rPr>
                <w:rFonts w:cs="宋体"/>
                <w:color w:val="auto"/>
                <w:highlight w:val="none"/>
              </w:rPr>
            </w:pPr>
          </w:p>
        </w:tc>
        <w:tc>
          <w:tcPr>
            <w:tcW w:w="581" w:type="dxa"/>
            <w:vAlign w:val="center"/>
          </w:tcPr>
          <w:p w14:paraId="5856F0BD">
            <w:pPr>
              <w:ind w:firstLine="480"/>
              <w:jc w:val="center"/>
              <w:rPr>
                <w:rFonts w:cs="宋体"/>
                <w:color w:val="auto"/>
                <w:highlight w:val="none"/>
              </w:rPr>
            </w:pPr>
          </w:p>
        </w:tc>
        <w:tc>
          <w:tcPr>
            <w:tcW w:w="579" w:type="dxa"/>
            <w:vAlign w:val="center"/>
          </w:tcPr>
          <w:p w14:paraId="77A777E5">
            <w:pPr>
              <w:ind w:firstLine="480"/>
              <w:jc w:val="center"/>
              <w:rPr>
                <w:rFonts w:cs="宋体"/>
                <w:color w:val="auto"/>
                <w:highlight w:val="none"/>
              </w:rPr>
            </w:pPr>
          </w:p>
        </w:tc>
        <w:tc>
          <w:tcPr>
            <w:tcW w:w="579" w:type="dxa"/>
            <w:vAlign w:val="center"/>
          </w:tcPr>
          <w:p w14:paraId="0F08CC66">
            <w:pPr>
              <w:ind w:firstLine="480"/>
              <w:jc w:val="center"/>
              <w:rPr>
                <w:rFonts w:cs="宋体"/>
                <w:color w:val="auto"/>
                <w:highlight w:val="none"/>
              </w:rPr>
            </w:pPr>
          </w:p>
        </w:tc>
        <w:tc>
          <w:tcPr>
            <w:tcW w:w="590" w:type="dxa"/>
            <w:vAlign w:val="center"/>
          </w:tcPr>
          <w:p w14:paraId="21080125">
            <w:pPr>
              <w:ind w:firstLine="480"/>
              <w:jc w:val="center"/>
              <w:rPr>
                <w:rFonts w:cs="宋体"/>
                <w:color w:val="auto"/>
                <w:highlight w:val="none"/>
              </w:rPr>
            </w:pPr>
          </w:p>
        </w:tc>
      </w:tr>
      <w:tr w14:paraId="0792C9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2204" w:type="dxa"/>
            <w:tcBorders>
              <w:top w:val="nil"/>
              <w:bottom w:val="nil"/>
            </w:tcBorders>
            <w:vAlign w:val="center"/>
          </w:tcPr>
          <w:p w14:paraId="344E68BC">
            <w:pPr>
              <w:ind w:firstLine="480"/>
              <w:jc w:val="right"/>
              <w:rPr>
                <w:rFonts w:cs="宋体"/>
                <w:color w:val="auto"/>
                <w:highlight w:val="none"/>
              </w:rPr>
            </w:pPr>
            <w:r>
              <w:rPr>
                <w:rFonts w:hint="eastAsia" w:cs="宋体"/>
                <w:color w:val="auto"/>
                <w:highlight w:val="none"/>
              </w:rPr>
              <w:t>90</w:t>
            </w:r>
          </w:p>
        </w:tc>
        <w:tc>
          <w:tcPr>
            <w:tcW w:w="578" w:type="dxa"/>
            <w:vAlign w:val="center"/>
          </w:tcPr>
          <w:p w14:paraId="2313C020">
            <w:pPr>
              <w:ind w:firstLine="480"/>
              <w:jc w:val="center"/>
              <w:rPr>
                <w:rFonts w:cs="宋体"/>
                <w:color w:val="auto"/>
                <w:highlight w:val="none"/>
              </w:rPr>
            </w:pPr>
          </w:p>
        </w:tc>
        <w:tc>
          <w:tcPr>
            <w:tcW w:w="578" w:type="dxa"/>
            <w:vAlign w:val="center"/>
          </w:tcPr>
          <w:p w14:paraId="4A64E55B">
            <w:pPr>
              <w:ind w:firstLine="480"/>
              <w:jc w:val="center"/>
              <w:rPr>
                <w:rFonts w:cs="宋体"/>
                <w:color w:val="auto"/>
                <w:highlight w:val="none"/>
              </w:rPr>
            </w:pPr>
          </w:p>
        </w:tc>
        <w:tc>
          <w:tcPr>
            <w:tcW w:w="580" w:type="dxa"/>
            <w:vAlign w:val="center"/>
          </w:tcPr>
          <w:p w14:paraId="22EAB519">
            <w:pPr>
              <w:ind w:firstLine="480"/>
              <w:jc w:val="center"/>
              <w:rPr>
                <w:rFonts w:cs="宋体"/>
                <w:color w:val="auto"/>
                <w:highlight w:val="none"/>
              </w:rPr>
            </w:pPr>
          </w:p>
        </w:tc>
        <w:tc>
          <w:tcPr>
            <w:tcW w:w="578" w:type="dxa"/>
            <w:vAlign w:val="center"/>
          </w:tcPr>
          <w:p w14:paraId="79C9EA2D">
            <w:pPr>
              <w:ind w:firstLine="480"/>
              <w:jc w:val="center"/>
              <w:rPr>
                <w:rFonts w:cs="宋体"/>
                <w:color w:val="auto"/>
                <w:highlight w:val="none"/>
              </w:rPr>
            </w:pPr>
          </w:p>
        </w:tc>
        <w:tc>
          <w:tcPr>
            <w:tcW w:w="579" w:type="dxa"/>
            <w:vAlign w:val="center"/>
          </w:tcPr>
          <w:p w14:paraId="6BB5AF50">
            <w:pPr>
              <w:ind w:firstLine="480"/>
              <w:jc w:val="center"/>
              <w:rPr>
                <w:rFonts w:cs="宋体"/>
                <w:color w:val="auto"/>
                <w:highlight w:val="none"/>
              </w:rPr>
            </w:pPr>
          </w:p>
        </w:tc>
        <w:tc>
          <w:tcPr>
            <w:tcW w:w="581" w:type="dxa"/>
            <w:vAlign w:val="center"/>
          </w:tcPr>
          <w:p w14:paraId="1A7CD98A">
            <w:pPr>
              <w:ind w:firstLine="480"/>
              <w:jc w:val="center"/>
              <w:rPr>
                <w:rFonts w:cs="宋体"/>
                <w:color w:val="auto"/>
                <w:highlight w:val="none"/>
              </w:rPr>
            </w:pPr>
          </w:p>
        </w:tc>
        <w:tc>
          <w:tcPr>
            <w:tcW w:w="579" w:type="dxa"/>
            <w:vAlign w:val="center"/>
          </w:tcPr>
          <w:p w14:paraId="4ACDD6C2">
            <w:pPr>
              <w:ind w:firstLine="480"/>
              <w:jc w:val="center"/>
              <w:rPr>
                <w:rFonts w:cs="宋体"/>
                <w:color w:val="auto"/>
                <w:highlight w:val="none"/>
              </w:rPr>
            </w:pPr>
          </w:p>
        </w:tc>
        <w:tc>
          <w:tcPr>
            <w:tcW w:w="579" w:type="dxa"/>
            <w:vAlign w:val="center"/>
          </w:tcPr>
          <w:p w14:paraId="0E0E3E77">
            <w:pPr>
              <w:ind w:firstLine="480"/>
              <w:jc w:val="center"/>
              <w:rPr>
                <w:rFonts w:cs="宋体"/>
                <w:color w:val="auto"/>
                <w:highlight w:val="none"/>
              </w:rPr>
            </w:pPr>
          </w:p>
        </w:tc>
        <w:tc>
          <w:tcPr>
            <w:tcW w:w="581" w:type="dxa"/>
            <w:vAlign w:val="center"/>
          </w:tcPr>
          <w:p w14:paraId="22FA06E0">
            <w:pPr>
              <w:ind w:firstLine="480"/>
              <w:jc w:val="center"/>
              <w:rPr>
                <w:rFonts w:cs="宋体"/>
                <w:color w:val="auto"/>
                <w:highlight w:val="none"/>
              </w:rPr>
            </w:pPr>
          </w:p>
        </w:tc>
        <w:tc>
          <w:tcPr>
            <w:tcW w:w="579" w:type="dxa"/>
            <w:vAlign w:val="center"/>
          </w:tcPr>
          <w:p w14:paraId="5DD88C3E">
            <w:pPr>
              <w:ind w:firstLine="480"/>
              <w:jc w:val="center"/>
              <w:rPr>
                <w:rFonts w:cs="宋体"/>
                <w:color w:val="auto"/>
                <w:highlight w:val="none"/>
              </w:rPr>
            </w:pPr>
          </w:p>
        </w:tc>
        <w:tc>
          <w:tcPr>
            <w:tcW w:w="579" w:type="dxa"/>
            <w:vAlign w:val="center"/>
          </w:tcPr>
          <w:p w14:paraId="438963D6">
            <w:pPr>
              <w:ind w:firstLine="480"/>
              <w:jc w:val="center"/>
              <w:rPr>
                <w:rFonts w:cs="宋体"/>
                <w:color w:val="auto"/>
                <w:highlight w:val="none"/>
              </w:rPr>
            </w:pPr>
          </w:p>
        </w:tc>
        <w:tc>
          <w:tcPr>
            <w:tcW w:w="590" w:type="dxa"/>
            <w:vAlign w:val="center"/>
          </w:tcPr>
          <w:p w14:paraId="07D3045B">
            <w:pPr>
              <w:ind w:firstLine="480"/>
              <w:jc w:val="center"/>
              <w:rPr>
                <w:rFonts w:cs="宋体"/>
                <w:color w:val="auto"/>
                <w:highlight w:val="none"/>
              </w:rPr>
            </w:pPr>
          </w:p>
        </w:tc>
      </w:tr>
      <w:tr w14:paraId="6D518E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2204" w:type="dxa"/>
            <w:tcBorders>
              <w:top w:val="nil"/>
              <w:bottom w:val="nil"/>
            </w:tcBorders>
            <w:vAlign w:val="center"/>
          </w:tcPr>
          <w:p w14:paraId="52B080E7">
            <w:pPr>
              <w:ind w:firstLine="480"/>
              <w:jc w:val="right"/>
              <w:rPr>
                <w:rFonts w:cs="宋体"/>
                <w:color w:val="auto"/>
                <w:highlight w:val="none"/>
              </w:rPr>
            </w:pPr>
          </w:p>
        </w:tc>
        <w:tc>
          <w:tcPr>
            <w:tcW w:w="578" w:type="dxa"/>
            <w:vAlign w:val="center"/>
          </w:tcPr>
          <w:p w14:paraId="2B46866D">
            <w:pPr>
              <w:ind w:firstLine="480"/>
              <w:jc w:val="center"/>
              <w:rPr>
                <w:rFonts w:cs="宋体"/>
                <w:color w:val="auto"/>
                <w:highlight w:val="none"/>
              </w:rPr>
            </w:pPr>
          </w:p>
        </w:tc>
        <w:tc>
          <w:tcPr>
            <w:tcW w:w="578" w:type="dxa"/>
            <w:vAlign w:val="center"/>
          </w:tcPr>
          <w:p w14:paraId="7EBAEB6A">
            <w:pPr>
              <w:ind w:firstLine="480"/>
              <w:jc w:val="center"/>
              <w:rPr>
                <w:rFonts w:cs="宋体"/>
                <w:color w:val="auto"/>
                <w:highlight w:val="none"/>
              </w:rPr>
            </w:pPr>
          </w:p>
        </w:tc>
        <w:tc>
          <w:tcPr>
            <w:tcW w:w="580" w:type="dxa"/>
            <w:vAlign w:val="center"/>
          </w:tcPr>
          <w:p w14:paraId="5F76BACB">
            <w:pPr>
              <w:ind w:firstLine="480"/>
              <w:jc w:val="center"/>
              <w:rPr>
                <w:rFonts w:cs="宋体"/>
                <w:color w:val="auto"/>
                <w:highlight w:val="none"/>
              </w:rPr>
            </w:pPr>
          </w:p>
        </w:tc>
        <w:tc>
          <w:tcPr>
            <w:tcW w:w="578" w:type="dxa"/>
            <w:vAlign w:val="center"/>
          </w:tcPr>
          <w:p w14:paraId="329118E8">
            <w:pPr>
              <w:ind w:firstLine="480"/>
              <w:jc w:val="center"/>
              <w:rPr>
                <w:rFonts w:cs="宋体"/>
                <w:color w:val="auto"/>
                <w:highlight w:val="none"/>
              </w:rPr>
            </w:pPr>
          </w:p>
        </w:tc>
        <w:tc>
          <w:tcPr>
            <w:tcW w:w="579" w:type="dxa"/>
            <w:vAlign w:val="center"/>
          </w:tcPr>
          <w:p w14:paraId="5B337A46">
            <w:pPr>
              <w:ind w:firstLine="480"/>
              <w:jc w:val="center"/>
              <w:rPr>
                <w:rFonts w:cs="宋体"/>
                <w:color w:val="auto"/>
                <w:highlight w:val="none"/>
              </w:rPr>
            </w:pPr>
          </w:p>
        </w:tc>
        <w:tc>
          <w:tcPr>
            <w:tcW w:w="581" w:type="dxa"/>
            <w:vAlign w:val="center"/>
          </w:tcPr>
          <w:p w14:paraId="05CB6418">
            <w:pPr>
              <w:ind w:firstLine="480"/>
              <w:jc w:val="center"/>
              <w:rPr>
                <w:rFonts w:cs="宋体"/>
                <w:color w:val="auto"/>
                <w:highlight w:val="none"/>
              </w:rPr>
            </w:pPr>
          </w:p>
        </w:tc>
        <w:tc>
          <w:tcPr>
            <w:tcW w:w="579" w:type="dxa"/>
            <w:vAlign w:val="center"/>
          </w:tcPr>
          <w:p w14:paraId="148455ED">
            <w:pPr>
              <w:ind w:firstLine="480"/>
              <w:jc w:val="center"/>
              <w:rPr>
                <w:rFonts w:cs="宋体"/>
                <w:color w:val="auto"/>
                <w:highlight w:val="none"/>
              </w:rPr>
            </w:pPr>
          </w:p>
        </w:tc>
        <w:tc>
          <w:tcPr>
            <w:tcW w:w="579" w:type="dxa"/>
            <w:vAlign w:val="center"/>
          </w:tcPr>
          <w:p w14:paraId="3DB8FC65">
            <w:pPr>
              <w:ind w:firstLine="480"/>
              <w:jc w:val="center"/>
              <w:rPr>
                <w:rFonts w:cs="宋体"/>
                <w:color w:val="auto"/>
                <w:highlight w:val="none"/>
              </w:rPr>
            </w:pPr>
          </w:p>
        </w:tc>
        <w:tc>
          <w:tcPr>
            <w:tcW w:w="581" w:type="dxa"/>
            <w:vAlign w:val="center"/>
          </w:tcPr>
          <w:p w14:paraId="3E2BA2E8">
            <w:pPr>
              <w:ind w:firstLine="480"/>
              <w:jc w:val="center"/>
              <w:rPr>
                <w:rFonts w:cs="宋体"/>
                <w:color w:val="auto"/>
                <w:highlight w:val="none"/>
              </w:rPr>
            </w:pPr>
          </w:p>
        </w:tc>
        <w:tc>
          <w:tcPr>
            <w:tcW w:w="579" w:type="dxa"/>
            <w:vAlign w:val="center"/>
          </w:tcPr>
          <w:p w14:paraId="41A7A85D">
            <w:pPr>
              <w:ind w:firstLine="480"/>
              <w:jc w:val="center"/>
              <w:rPr>
                <w:rFonts w:cs="宋体"/>
                <w:color w:val="auto"/>
                <w:highlight w:val="none"/>
              </w:rPr>
            </w:pPr>
          </w:p>
        </w:tc>
        <w:tc>
          <w:tcPr>
            <w:tcW w:w="579" w:type="dxa"/>
            <w:vAlign w:val="center"/>
          </w:tcPr>
          <w:p w14:paraId="49F57EC7">
            <w:pPr>
              <w:ind w:firstLine="480"/>
              <w:jc w:val="center"/>
              <w:rPr>
                <w:rFonts w:cs="宋体"/>
                <w:color w:val="auto"/>
                <w:highlight w:val="none"/>
              </w:rPr>
            </w:pPr>
          </w:p>
        </w:tc>
        <w:tc>
          <w:tcPr>
            <w:tcW w:w="590" w:type="dxa"/>
            <w:vAlign w:val="center"/>
          </w:tcPr>
          <w:p w14:paraId="59ED055A">
            <w:pPr>
              <w:ind w:firstLine="480"/>
              <w:jc w:val="center"/>
              <w:rPr>
                <w:rFonts w:cs="宋体"/>
                <w:color w:val="auto"/>
                <w:highlight w:val="none"/>
              </w:rPr>
            </w:pPr>
          </w:p>
        </w:tc>
      </w:tr>
      <w:tr w14:paraId="502DE0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2204" w:type="dxa"/>
            <w:tcBorders>
              <w:top w:val="nil"/>
              <w:bottom w:val="nil"/>
            </w:tcBorders>
            <w:vAlign w:val="center"/>
          </w:tcPr>
          <w:p w14:paraId="7433D868">
            <w:pPr>
              <w:ind w:firstLine="480"/>
              <w:jc w:val="right"/>
              <w:rPr>
                <w:rFonts w:cs="宋体"/>
                <w:color w:val="auto"/>
                <w:highlight w:val="none"/>
              </w:rPr>
            </w:pPr>
            <w:r>
              <w:rPr>
                <w:rFonts w:hint="eastAsia" w:cs="宋体"/>
                <w:color w:val="auto"/>
                <w:highlight w:val="none"/>
              </w:rPr>
              <w:t>80</w:t>
            </w:r>
          </w:p>
        </w:tc>
        <w:tc>
          <w:tcPr>
            <w:tcW w:w="578" w:type="dxa"/>
            <w:vAlign w:val="center"/>
          </w:tcPr>
          <w:p w14:paraId="7FAA5D3F">
            <w:pPr>
              <w:ind w:firstLine="480"/>
              <w:jc w:val="center"/>
              <w:rPr>
                <w:rFonts w:cs="宋体"/>
                <w:color w:val="auto"/>
                <w:highlight w:val="none"/>
              </w:rPr>
            </w:pPr>
          </w:p>
        </w:tc>
        <w:tc>
          <w:tcPr>
            <w:tcW w:w="578" w:type="dxa"/>
            <w:vAlign w:val="center"/>
          </w:tcPr>
          <w:p w14:paraId="09DD0FBF">
            <w:pPr>
              <w:ind w:firstLine="480"/>
              <w:jc w:val="center"/>
              <w:rPr>
                <w:rFonts w:cs="宋体"/>
                <w:color w:val="auto"/>
                <w:highlight w:val="none"/>
              </w:rPr>
            </w:pPr>
          </w:p>
        </w:tc>
        <w:tc>
          <w:tcPr>
            <w:tcW w:w="580" w:type="dxa"/>
            <w:vAlign w:val="center"/>
          </w:tcPr>
          <w:p w14:paraId="5E6797F1">
            <w:pPr>
              <w:ind w:firstLine="480"/>
              <w:jc w:val="center"/>
              <w:rPr>
                <w:rFonts w:cs="宋体"/>
                <w:color w:val="auto"/>
                <w:highlight w:val="none"/>
              </w:rPr>
            </w:pPr>
          </w:p>
        </w:tc>
        <w:tc>
          <w:tcPr>
            <w:tcW w:w="578" w:type="dxa"/>
            <w:vAlign w:val="center"/>
          </w:tcPr>
          <w:p w14:paraId="0351EEC7">
            <w:pPr>
              <w:ind w:firstLine="480"/>
              <w:jc w:val="center"/>
              <w:rPr>
                <w:rFonts w:cs="宋体"/>
                <w:color w:val="auto"/>
                <w:highlight w:val="none"/>
              </w:rPr>
            </w:pPr>
          </w:p>
        </w:tc>
        <w:tc>
          <w:tcPr>
            <w:tcW w:w="579" w:type="dxa"/>
            <w:vAlign w:val="center"/>
          </w:tcPr>
          <w:p w14:paraId="37AC43D4">
            <w:pPr>
              <w:ind w:firstLine="480"/>
              <w:jc w:val="center"/>
              <w:rPr>
                <w:rFonts w:cs="宋体"/>
                <w:color w:val="auto"/>
                <w:highlight w:val="none"/>
              </w:rPr>
            </w:pPr>
          </w:p>
        </w:tc>
        <w:tc>
          <w:tcPr>
            <w:tcW w:w="581" w:type="dxa"/>
            <w:vAlign w:val="center"/>
          </w:tcPr>
          <w:p w14:paraId="760B9C42">
            <w:pPr>
              <w:ind w:firstLine="480"/>
              <w:jc w:val="center"/>
              <w:rPr>
                <w:rFonts w:cs="宋体"/>
                <w:color w:val="auto"/>
                <w:highlight w:val="none"/>
              </w:rPr>
            </w:pPr>
          </w:p>
        </w:tc>
        <w:tc>
          <w:tcPr>
            <w:tcW w:w="579" w:type="dxa"/>
            <w:vAlign w:val="center"/>
          </w:tcPr>
          <w:p w14:paraId="74F29850">
            <w:pPr>
              <w:ind w:firstLine="480"/>
              <w:jc w:val="center"/>
              <w:rPr>
                <w:rFonts w:cs="宋体"/>
                <w:color w:val="auto"/>
                <w:highlight w:val="none"/>
              </w:rPr>
            </w:pPr>
          </w:p>
        </w:tc>
        <w:tc>
          <w:tcPr>
            <w:tcW w:w="579" w:type="dxa"/>
            <w:vAlign w:val="center"/>
          </w:tcPr>
          <w:p w14:paraId="3C92DB24">
            <w:pPr>
              <w:ind w:firstLine="480"/>
              <w:jc w:val="center"/>
              <w:rPr>
                <w:rFonts w:cs="宋体"/>
                <w:color w:val="auto"/>
                <w:highlight w:val="none"/>
              </w:rPr>
            </w:pPr>
          </w:p>
        </w:tc>
        <w:tc>
          <w:tcPr>
            <w:tcW w:w="581" w:type="dxa"/>
            <w:vAlign w:val="center"/>
          </w:tcPr>
          <w:p w14:paraId="697FCB5C">
            <w:pPr>
              <w:ind w:firstLine="480"/>
              <w:jc w:val="center"/>
              <w:rPr>
                <w:rFonts w:cs="宋体"/>
                <w:color w:val="auto"/>
                <w:highlight w:val="none"/>
              </w:rPr>
            </w:pPr>
          </w:p>
        </w:tc>
        <w:tc>
          <w:tcPr>
            <w:tcW w:w="579" w:type="dxa"/>
            <w:vAlign w:val="center"/>
          </w:tcPr>
          <w:p w14:paraId="7B3EB369">
            <w:pPr>
              <w:ind w:firstLine="480"/>
              <w:jc w:val="center"/>
              <w:rPr>
                <w:rFonts w:cs="宋体"/>
                <w:color w:val="auto"/>
                <w:highlight w:val="none"/>
              </w:rPr>
            </w:pPr>
          </w:p>
        </w:tc>
        <w:tc>
          <w:tcPr>
            <w:tcW w:w="579" w:type="dxa"/>
            <w:vAlign w:val="center"/>
          </w:tcPr>
          <w:p w14:paraId="313456B4">
            <w:pPr>
              <w:ind w:firstLine="480"/>
              <w:jc w:val="center"/>
              <w:rPr>
                <w:rFonts w:cs="宋体"/>
                <w:color w:val="auto"/>
                <w:highlight w:val="none"/>
              </w:rPr>
            </w:pPr>
          </w:p>
        </w:tc>
        <w:tc>
          <w:tcPr>
            <w:tcW w:w="590" w:type="dxa"/>
            <w:vAlign w:val="center"/>
          </w:tcPr>
          <w:p w14:paraId="07845762">
            <w:pPr>
              <w:ind w:firstLine="480"/>
              <w:jc w:val="center"/>
              <w:rPr>
                <w:rFonts w:cs="宋体"/>
                <w:color w:val="auto"/>
                <w:highlight w:val="none"/>
              </w:rPr>
            </w:pPr>
          </w:p>
        </w:tc>
      </w:tr>
      <w:tr w14:paraId="5A2E5D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2204" w:type="dxa"/>
            <w:tcBorders>
              <w:top w:val="nil"/>
              <w:bottom w:val="nil"/>
            </w:tcBorders>
            <w:vAlign w:val="center"/>
          </w:tcPr>
          <w:p w14:paraId="288D1B29">
            <w:pPr>
              <w:ind w:firstLine="480"/>
              <w:jc w:val="right"/>
              <w:rPr>
                <w:rFonts w:cs="宋体"/>
                <w:color w:val="auto"/>
                <w:highlight w:val="none"/>
              </w:rPr>
            </w:pPr>
          </w:p>
        </w:tc>
        <w:tc>
          <w:tcPr>
            <w:tcW w:w="578" w:type="dxa"/>
            <w:vAlign w:val="center"/>
          </w:tcPr>
          <w:p w14:paraId="52B13136">
            <w:pPr>
              <w:ind w:firstLine="480"/>
              <w:jc w:val="center"/>
              <w:rPr>
                <w:rFonts w:cs="宋体"/>
                <w:color w:val="auto"/>
                <w:highlight w:val="none"/>
              </w:rPr>
            </w:pPr>
          </w:p>
        </w:tc>
        <w:tc>
          <w:tcPr>
            <w:tcW w:w="578" w:type="dxa"/>
            <w:vAlign w:val="center"/>
          </w:tcPr>
          <w:p w14:paraId="426153E8">
            <w:pPr>
              <w:ind w:firstLine="480"/>
              <w:jc w:val="center"/>
              <w:rPr>
                <w:rFonts w:cs="宋体"/>
                <w:color w:val="auto"/>
                <w:highlight w:val="none"/>
              </w:rPr>
            </w:pPr>
          </w:p>
        </w:tc>
        <w:tc>
          <w:tcPr>
            <w:tcW w:w="580" w:type="dxa"/>
            <w:vAlign w:val="center"/>
          </w:tcPr>
          <w:p w14:paraId="6DE83FCE">
            <w:pPr>
              <w:ind w:firstLine="480"/>
              <w:jc w:val="center"/>
              <w:rPr>
                <w:rFonts w:cs="宋体"/>
                <w:color w:val="auto"/>
                <w:highlight w:val="none"/>
              </w:rPr>
            </w:pPr>
          </w:p>
        </w:tc>
        <w:tc>
          <w:tcPr>
            <w:tcW w:w="578" w:type="dxa"/>
            <w:vAlign w:val="center"/>
          </w:tcPr>
          <w:p w14:paraId="4C11A01A">
            <w:pPr>
              <w:ind w:firstLine="480"/>
              <w:jc w:val="center"/>
              <w:rPr>
                <w:rFonts w:cs="宋体"/>
                <w:color w:val="auto"/>
                <w:highlight w:val="none"/>
              </w:rPr>
            </w:pPr>
          </w:p>
        </w:tc>
        <w:tc>
          <w:tcPr>
            <w:tcW w:w="579" w:type="dxa"/>
            <w:vAlign w:val="center"/>
          </w:tcPr>
          <w:p w14:paraId="70A18755">
            <w:pPr>
              <w:ind w:firstLine="480"/>
              <w:jc w:val="center"/>
              <w:rPr>
                <w:rFonts w:cs="宋体"/>
                <w:color w:val="auto"/>
                <w:highlight w:val="none"/>
              </w:rPr>
            </w:pPr>
          </w:p>
        </w:tc>
        <w:tc>
          <w:tcPr>
            <w:tcW w:w="581" w:type="dxa"/>
            <w:vAlign w:val="center"/>
          </w:tcPr>
          <w:p w14:paraId="4EEF43CA">
            <w:pPr>
              <w:ind w:firstLine="480"/>
              <w:jc w:val="center"/>
              <w:rPr>
                <w:rFonts w:cs="宋体"/>
                <w:color w:val="auto"/>
                <w:highlight w:val="none"/>
              </w:rPr>
            </w:pPr>
          </w:p>
        </w:tc>
        <w:tc>
          <w:tcPr>
            <w:tcW w:w="579" w:type="dxa"/>
            <w:vAlign w:val="center"/>
          </w:tcPr>
          <w:p w14:paraId="2CACCA94">
            <w:pPr>
              <w:ind w:firstLine="480"/>
              <w:jc w:val="center"/>
              <w:rPr>
                <w:rFonts w:cs="宋体"/>
                <w:color w:val="auto"/>
                <w:highlight w:val="none"/>
              </w:rPr>
            </w:pPr>
          </w:p>
        </w:tc>
        <w:tc>
          <w:tcPr>
            <w:tcW w:w="579" w:type="dxa"/>
            <w:vAlign w:val="center"/>
          </w:tcPr>
          <w:p w14:paraId="5AEB3C4A">
            <w:pPr>
              <w:ind w:firstLine="480"/>
              <w:jc w:val="center"/>
              <w:rPr>
                <w:rFonts w:cs="宋体"/>
                <w:color w:val="auto"/>
                <w:highlight w:val="none"/>
              </w:rPr>
            </w:pPr>
          </w:p>
        </w:tc>
        <w:tc>
          <w:tcPr>
            <w:tcW w:w="581" w:type="dxa"/>
            <w:vAlign w:val="center"/>
          </w:tcPr>
          <w:p w14:paraId="24AE1ABA">
            <w:pPr>
              <w:ind w:firstLine="480"/>
              <w:jc w:val="center"/>
              <w:rPr>
                <w:rFonts w:cs="宋体"/>
                <w:color w:val="auto"/>
                <w:highlight w:val="none"/>
              </w:rPr>
            </w:pPr>
          </w:p>
        </w:tc>
        <w:tc>
          <w:tcPr>
            <w:tcW w:w="579" w:type="dxa"/>
            <w:vAlign w:val="center"/>
          </w:tcPr>
          <w:p w14:paraId="1117A310">
            <w:pPr>
              <w:ind w:firstLine="480"/>
              <w:jc w:val="center"/>
              <w:rPr>
                <w:rFonts w:cs="宋体"/>
                <w:color w:val="auto"/>
                <w:highlight w:val="none"/>
              </w:rPr>
            </w:pPr>
          </w:p>
        </w:tc>
        <w:tc>
          <w:tcPr>
            <w:tcW w:w="579" w:type="dxa"/>
            <w:vAlign w:val="center"/>
          </w:tcPr>
          <w:p w14:paraId="24A3DC1F">
            <w:pPr>
              <w:ind w:firstLine="480"/>
              <w:jc w:val="center"/>
              <w:rPr>
                <w:rFonts w:cs="宋体"/>
                <w:color w:val="auto"/>
                <w:highlight w:val="none"/>
              </w:rPr>
            </w:pPr>
          </w:p>
        </w:tc>
        <w:tc>
          <w:tcPr>
            <w:tcW w:w="590" w:type="dxa"/>
            <w:vAlign w:val="center"/>
          </w:tcPr>
          <w:p w14:paraId="06E6BAB1">
            <w:pPr>
              <w:ind w:firstLine="480"/>
              <w:jc w:val="center"/>
              <w:rPr>
                <w:rFonts w:cs="宋体"/>
                <w:color w:val="auto"/>
                <w:highlight w:val="none"/>
              </w:rPr>
            </w:pPr>
          </w:p>
        </w:tc>
      </w:tr>
      <w:tr w14:paraId="1C887A9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2204" w:type="dxa"/>
            <w:tcBorders>
              <w:top w:val="nil"/>
              <w:bottom w:val="nil"/>
            </w:tcBorders>
            <w:vAlign w:val="center"/>
          </w:tcPr>
          <w:p w14:paraId="66751320">
            <w:pPr>
              <w:ind w:firstLine="480"/>
              <w:jc w:val="right"/>
              <w:rPr>
                <w:rFonts w:cs="宋体"/>
                <w:color w:val="auto"/>
                <w:highlight w:val="none"/>
              </w:rPr>
            </w:pPr>
            <w:r>
              <w:rPr>
                <w:rFonts w:hint="eastAsia" w:cs="宋体"/>
                <w:color w:val="auto"/>
                <w:highlight w:val="none"/>
              </w:rPr>
              <w:t>70</w:t>
            </w:r>
          </w:p>
        </w:tc>
        <w:tc>
          <w:tcPr>
            <w:tcW w:w="578" w:type="dxa"/>
            <w:vAlign w:val="center"/>
          </w:tcPr>
          <w:p w14:paraId="7E1E21E3">
            <w:pPr>
              <w:ind w:firstLine="480"/>
              <w:jc w:val="center"/>
              <w:rPr>
                <w:rFonts w:cs="宋体"/>
                <w:color w:val="auto"/>
                <w:highlight w:val="none"/>
              </w:rPr>
            </w:pPr>
          </w:p>
        </w:tc>
        <w:tc>
          <w:tcPr>
            <w:tcW w:w="578" w:type="dxa"/>
            <w:vAlign w:val="center"/>
          </w:tcPr>
          <w:p w14:paraId="3E1F8A50">
            <w:pPr>
              <w:ind w:firstLine="480"/>
              <w:jc w:val="center"/>
              <w:rPr>
                <w:rFonts w:cs="宋体"/>
                <w:color w:val="auto"/>
                <w:highlight w:val="none"/>
              </w:rPr>
            </w:pPr>
          </w:p>
        </w:tc>
        <w:tc>
          <w:tcPr>
            <w:tcW w:w="580" w:type="dxa"/>
            <w:vAlign w:val="center"/>
          </w:tcPr>
          <w:p w14:paraId="715A1957">
            <w:pPr>
              <w:ind w:firstLine="480"/>
              <w:jc w:val="center"/>
              <w:rPr>
                <w:rFonts w:cs="宋体"/>
                <w:color w:val="auto"/>
                <w:highlight w:val="none"/>
              </w:rPr>
            </w:pPr>
          </w:p>
        </w:tc>
        <w:tc>
          <w:tcPr>
            <w:tcW w:w="578" w:type="dxa"/>
            <w:vAlign w:val="center"/>
          </w:tcPr>
          <w:p w14:paraId="6BF0C1A1">
            <w:pPr>
              <w:ind w:firstLine="480"/>
              <w:jc w:val="center"/>
              <w:rPr>
                <w:rFonts w:cs="宋体"/>
                <w:color w:val="auto"/>
                <w:highlight w:val="none"/>
              </w:rPr>
            </w:pPr>
          </w:p>
        </w:tc>
        <w:tc>
          <w:tcPr>
            <w:tcW w:w="579" w:type="dxa"/>
            <w:vAlign w:val="center"/>
          </w:tcPr>
          <w:p w14:paraId="46BC5A0B">
            <w:pPr>
              <w:ind w:firstLine="480"/>
              <w:jc w:val="center"/>
              <w:rPr>
                <w:rFonts w:cs="宋体"/>
                <w:color w:val="auto"/>
                <w:highlight w:val="none"/>
              </w:rPr>
            </w:pPr>
          </w:p>
        </w:tc>
        <w:tc>
          <w:tcPr>
            <w:tcW w:w="581" w:type="dxa"/>
            <w:vAlign w:val="center"/>
          </w:tcPr>
          <w:p w14:paraId="29E784F4">
            <w:pPr>
              <w:ind w:firstLine="480"/>
              <w:jc w:val="center"/>
              <w:rPr>
                <w:rFonts w:cs="宋体"/>
                <w:color w:val="auto"/>
                <w:highlight w:val="none"/>
              </w:rPr>
            </w:pPr>
          </w:p>
        </w:tc>
        <w:tc>
          <w:tcPr>
            <w:tcW w:w="579" w:type="dxa"/>
            <w:vAlign w:val="center"/>
          </w:tcPr>
          <w:p w14:paraId="4D8207F0">
            <w:pPr>
              <w:ind w:firstLine="480"/>
              <w:jc w:val="center"/>
              <w:rPr>
                <w:rFonts w:cs="宋体"/>
                <w:color w:val="auto"/>
                <w:highlight w:val="none"/>
              </w:rPr>
            </w:pPr>
          </w:p>
        </w:tc>
        <w:tc>
          <w:tcPr>
            <w:tcW w:w="579" w:type="dxa"/>
            <w:vAlign w:val="center"/>
          </w:tcPr>
          <w:p w14:paraId="25DD3178">
            <w:pPr>
              <w:ind w:firstLine="480"/>
              <w:jc w:val="center"/>
              <w:rPr>
                <w:rFonts w:cs="宋体"/>
                <w:color w:val="auto"/>
                <w:highlight w:val="none"/>
              </w:rPr>
            </w:pPr>
          </w:p>
        </w:tc>
        <w:tc>
          <w:tcPr>
            <w:tcW w:w="581" w:type="dxa"/>
            <w:vAlign w:val="center"/>
          </w:tcPr>
          <w:p w14:paraId="2DD2DC64">
            <w:pPr>
              <w:ind w:firstLine="480"/>
              <w:jc w:val="center"/>
              <w:rPr>
                <w:rFonts w:cs="宋体"/>
                <w:color w:val="auto"/>
                <w:highlight w:val="none"/>
              </w:rPr>
            </w:pPr>
          </w:p>
        </w:tc>
        <w:tc>
          <w:tcPr>
            <w:tcW w:w="579" w:type="dxa"/>
            <w:vAlign w:val="center"/>
          </w:tcPr>
          <w:p w14:paraId="4ADA617B">
            <w:pPr>
              <w:ind w:firstLine="480"/>
              <w:jc w:val="center"/>
              <w:rPr>
                <w:rFonts w:cs="宋体"/>
                <w:color w:val="auto"/>
                <w:highlight w:val="none"/>
              </w:rPr>
            </w:pPr>
          </w:p>
        </w:tc>
        <w:tc>
          <w:tcPr>
            <w:tcW w:w="579" w:type="dxa"/>
            <w:vAlign w:val="center"/>
          </w:tcPr>
          <w:p w14:paraId="33064821">
            <w:pPr>
              <w:ind w:firstLine="480"/>
              <w:jc w:val="center"/>
              <w:rPr>
                <w:rFonts w:cs="宋体"/>
                <w:color w:val="auto"/>
                <w:highlight w:val="none"/>
              </w:rPr>
            </w:pPr>
          </w:p>
        </w:tc>
        <w:tc>
          <w:tcPr>
            <w:tcW w:w="590" w:type="dxa"/>
            <w:vAlign w:val="center"/>
          </w:tcPr>
          <w:p w14:paraId="415017E8">
            <w:pPr>
              <w:ind w:firstLine="480"/>
              <w:jc w:val="center"/>
              <w:rPr>
                <w:rFonts w:cs="宋体"/>
                <w:color w:val="auto"/>
                <w:highlight w:val="none"/>
              </w:rPr>
            </w:pPr>
          </w:p>
        </w:tc>
      </w:tr>
      <w:tr w14:paraId="603C88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2204" w:type="dxa"/>
            <w:tcBorders>
              <w:top w:val="nil"/>
              <w:bottom w:val="nil"/>
            </w:tcBorders>
            <w:vAlign w:val="center"/>
          </w:tcPr>
          <w:p w14:paraId="05BF520F">
            <w:pPr>
              <w:ind w:firstLine="480"/>
              <w:jc w:val="right"/>
              <w:rPr>
                <w:rFonts w:cs="宋体"/>
                <w:color w:val="auto"/>
                <w:highlight w:val="none"/>
              </w:rPr>
            </w:pPr>
          </w:p>
        </w:tc>
        <w:tc>
          <w:tcPr>
            <w:tcW w:w="578" w:type="dxa"/>
            <w:vAlign w:val="center"/>
          </w:tcPr>
          <w:p w14:paraId="18FDDE18">
            <w:pPr>
              <w:ind w:firstLine="480"/>
              <w:jc w:val="center"/>
              <w:rPr>
                <w:rFonts w:cs="宋体"/>
                <w:color w:val="auto"/>
                <w:highlight w:val="none"/>
              </w:rPr>
            </w:pPr>
          </w:p>
        </w:tc>
        <w:tc>
          <w:tcPr>
            <w:tcW w:w="578" w:type="dxa"/>
            <w:vAlign w:val="center"/>
          </w:tcPr>
          <w:p w14:paraId="3CC7F639">
            <w:pPr>
              <w:ind w:firstLine="480"/>
              <w:jc w:val="center"/>
              <w:rPr>
                <w:rFonts w:cs="宋体"/>
                <w:color w:val="auto"/>
                <w:highlight w:val="none"/>
              </w:rPr>
            </w:pPr>
          </w:p>
        </w:tc>
        <w:tc>
          <w:tcPr>
            <w:tcW w:w="580" w:type="dxa"/>
            <w:vAlign w:val="center"/>
          </w:tcPr>
          <w:p w14:paraId="2D891A5A">
            <w:pPr>
              <w:ind w:firstLine="480"/>
              <w:jc w:val="center"/>
              <w:rPr>
                <w:rFonts w:cs="宋体"/>
                <w:color w:val="auto"/>
                <w:highlight w:val="none"/>
              </w:rPr>
            </w:pPr>
          </w:p>
        </w:tc>
        <w:tc>
          <w:tcPr>
            <w:tcW w:w="578" w:type="dxa"/>
            <w:vAlign w:val="center"/>
          </w:tcPr>
          <w:p w14:paraId="7301A131">
            <w:pPr>
              <w:ind w:firstLine="480"/>
              <w:jc w:val="center"/>
              <w:rPr>
                <w:rFonts w:cs="宋体"/>
                <w:color w:val="auto"/>
                <w:highlight w:val="none"/>
              </w:rPr>
            </w:pPr>
          </w:p>
        </w:tc>
        <w:tc>
          <w:tcPr>
            <w:tcW w:w="579" w:type="dxa"/>
            <w:vAlign w:val="center"/>
          </w:tcPr>
          <w:p w14:paraId="56DA35FC">
            <w:pPr>
              <w:ind w:firstLine="480"/>
              <w:jc w:val="center"/>
              <w:rPr>
                <w:rFonts w:cs="宋体"/>
                <w:color w:val="auto"/>
                <w:highlight w:val="none"/>
              </w:rPr>
            </w:pPr>
          </w:p>
        </w:tc>
        <w:tc>
          <w:tcPr>
            <w:tcW w:w="581" w:type="dxa"/>
            <w:vAlign w:val="center"/>
          </w:tcPr>
          <w:p w14:paraId="7FC21718">
            <w:pPr>
              <w:ind w:firstLine="480"/>
              <w:jc w:val="center"/>
              <w:rPr>
                <w:rFonts w:cs="宋体"/>
                <w:color w:val="auto"/>
                <w:highlight w:val="none"/>
              </w:rPr>
            </w:pPr>
          </w:p>
        </w:tc>
        <w:tc>
          <w:tcPr>
            <w:tcW w:w="579" w:type="dxa"/>
            <w:vAlign w:val="center"/>
          </w:tcPr>
          <w:p w14:paraId="3EB2627A">
            <w:pPr>
              <w:ind w:firstLine="480"/>
              <w:jc w:val="center"/>
              <w:rPr>
                <w:rFonts w:cs="宋体"/>
                <w:color w:val="auto"/>
                <w:highlight w:val="none"/>
              </w:rPr>
            </w:pPr>
          </w:p>
        </w:tc>
        <w:tc>
          <w:tcPr>
            <w:tcW w:w="579" w:type="dxa"/>
            <w:vAlign w:val="center"/>
          </w:tcPr>
          <w:p w14:paraId="17359D35">
            <w:pPr>
              <w:ind w:firstLine="480"/>
              <w:jc w:val="center"/>
              <w:rPr>
                <w:rFonts w:cs="宋体"/>
                <w:color w:val="auto"/>
                <w:highlight w:val="none"/>
              </w:rPr>
            </w:pPr>
          </w:p>
        </w:tc>
        <w:tc>
          <w:tcPr>
            <w:tcW w:w="581" w:type="dxa"/>
            <w:vAlign w:val="center"/>
          </w:tcPr>
          <w:p w14:paraId="55ABC259">
            <w:pPr>
              <w:ind w:firstLine="480"/>
              <w:jc w:val="center"/>
              <w:rPr>
                <w:rFonts w:cs="宋体"/>
                <w:color w:val="auto"/>
                <w:highlight w:val="none"/>
              </w:rPr>
            </w:pPr>
          </w:p>
        </w:tc>
        <w:tc>
          <w:tcPr>
            <w:tcW w:w="579" w:type="dxa"/>
            <w:vAlign w:val="center"/>
          </w:tcPr>
          <w:p w14:paraId="5E844472">
            <w:pPr>
              <w:ind w:firstLine="480"/>
              <w:jc w:val="center"/>
              <w:rPr>
                <w:rFonts w:cs="宋体"/>
                <w:color w:val="auto"/>
                <w:highlight w:val="none"/>
              </w:rPr>
            </w:pPr>
          </w:p>
        </w:tc>
        <w:tc>
          <w:tcPr>
            <w:tcW w:w="579" w:type="dxa"/>
            <w:vAlign w:val="center"/>
          </w:tcPr>
          <w:p w14:paraId="3B92ADA1">
            <w:pPr>
              <w:ind w:firstLine="480"/>
              <w:jc w:val="center"/>
              <w:rPr>
                <w:rFonts w:cs="宋体"/>
                <w:color w:val="auto"/>
                <w:highlight w:val="none"/>
              </w:rPr>
            </w:pPr>
          </w:p>
        </w:tc>
        <w:tc>
          <w:tcPr>
            <w:tcW w:w="590" w:type="dxa"/>
            <w:vAlign w:val="center"/>
          </w:tcPr>
          <w:p w14:paraId="041A427B">
            <w:pPr>
              <w:ind w:firstLine="480"/>
              <w:jc w:val="center"/>
              <w:rPr>
                <w:rFonts w:cs="宋体"/>
                <w:color w:val="auto"/>
                <w:highlight w:val="none"/>
              </w:rPr>
            </w:pPr>
          </w:p>
        </w:tc>
      </w:tr>
      <w:tr w14:paraId="68432A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2204" w:type="dxa"/>
            <w:tcBorders>
              <w:top w:val="nil"/>
              <w:bottom w:val="nil"/>
            </w:tcBorders>
            <w:vAlign w:val="center"/>
          </w:tcPr>
          <w:p w14:paraId="7D6D5224">
            <w:pPr>
              <w:ind w:firstLine="480"/>
              <w:jc w:val="right"/>
              <w:rPr>
                <w:rFonts w:cs="宋体"/>
                <w:color w:val="auto"/>
                <w:highlight w:val="none"/>
              </w:rPr>
            </w:pPr>
            <w:r>
              <w:rPr>
                <w:rFonts w:hint="eastAsia" w:cs="宋体"/>
                <w:color w:val="auto"/>
                <w:highlight w:val="none"/>
              </w:rPr>
              <w:t>60</w:t>
            </w:r>
          </w:p>
        </w:tc>
        <w:tc>
          <w:tcPr>
            <w:tcW w:w="578" w:type="dxa"/>
            <w:vAlign w:val="center"/>
          </w:tcPr>
          <w:p w14:paraId="328D9150">
            <w:pPr>
              <w:ind w:firstLine="480"/>
              <w:jc w:val="center"/>
              <w:rPr>
                <w:rFonts w:cs="宋体"/>
                <w:color w:val="auto"/>
                <w:highlight w:val="none"/>
              </w:rPr>
            </w:pPr>
          </w:p>
        </w:tc>
        <w:tc>
          <w:tcPr>
            <w:tcW w:w="578" w:type="dxa"/>
            <w:vAlign w:val="center"/>
          </w:tcPr>
          <w:p w14:paraId="5787B27E">
            <w:pPr>
              <w:ind w:firstLine="480"/>
              <w:jc w:val="center"/>
              <w:rPr>
                <w:rFonts w:cs="宋体"/>
                <w:color w:val="auto"/>
                <w:highlight w:val="none"/>
              </w:rPr>
            </w:pPr>
          </w:p>
        </w:tc>
        <w:tc>
          <w:tcPr>
            <w:tcW w:w="580" w:type="dxa"/>
            <w:vAlign w:val="center"/>
          </w:tcPr>
          <w:p w14:paraId="3A6CB5D7">
            <w:pPr>
              <w:ind w:firstLine="480"/>
              <w:jc w:val="center"/>
              <w:rPr>
                <w:rFonts w:cs="宋体"/>
                <w:color w:val="auto"/>
                <w:highlight w:val="none"/>
              </w:rPr>
            </w:pPr>
          </w:p>
        </w:tc>
        <w:tc>
          <w:tcPr>
            <w:tcW w:w="578" w:type="dxa"/>
            <w:vAlign w:val="center"/>
          </w:tcPr>
          <w:p w14:paraId="74A55C38">
            <w:pPr>
              <w:ind w:firstLine="480"/>
              <w:jc w:val="center"/>
              <w:rPr>
                <w:rFonts w:cs="宋体"/>
                <w:color w:val="auto"/>
                <w:highlight w:val="none"/>
              </w:rPr>
            </w:pPr>
          </w:p>
        </w:tc>
        <w:tc>
          <w:tcPr>
            <w:tcW w:w="579" w:type="dxa"/>
            <w:vAlign w:val="center"/>
          </w:tcPr>
          <w:p w14:paraId="225E96F9">
            <w:pPr>
              <w:ind w:firstLine="480"/>
              <w:jc w:val="center"/>
              <w:rPr>
                <w:rFonts w:cs="宋体"/>
                <w:color w:val="auto"/>
                <w:highlight w:val="none"/>
              </w:rPr>
            </w:pPr>
          </w:p>
        </w:tc>
        <w:tc>
          <w:tcPr>
            <w:tcW w:w="581" w:type="dxa"/>
            <w:vAlign w:val="center"/>
          </w:tcPr>
          <w:p w14:paraId="62010415">
            <w:pPr>
              <w:ind w:firstLine="480"/>
              <w:jc w:val="center"/>
              <w:rPr>
                <w:rFonts w:cs="宋体"/>
                <w:color w:val="auto"/>
                <w:highlight w:val="none"/>
              </w:rPr>
            </w:pPr>
          </w:p>
        </w:tc>
        <w:tc>
          <w:tcPr>
            <w:tcW w:w="579" w:type="dxa"/>
            <w:vAlign w:val="center"/>
          </w:tcPr>
          <w:p w14:paraId="60FE6C12">
            <w:pPr>
              <w:ind w:firstLine="480"/>
              <w:jc w:val="center"/>
              <w:rPr>
                <w:rFonts w:cs="宋体"/>
                <w:color w:val="auto"/>
                <w:highlight w:val="none"/>
              </w:rPr>
            </w:pPr>
          </w:p>
        </w:tc>
        <w:tc>
          <w:tcPr>
            <w:tcW w:w="579" w:type="dxa"/>
            <w:vAlign w:val="center"/>
          </w:tcPr>
          <w:p w14:paraId="22153F87">
            <w:pPr>
              <w:ind w:firstLine="480"/>
              <w:jc w:val="center"/>
              <w:rPr>
                <w:rFonts w:cs="宋体"/>
                <w:color w:val="auto"/>
                <w:highlight w:val="none"/>
              </w:rPr>
            </w:pPr>
          </w:p>
        </w:tc>
        <w:tc>
          <w:tcPr>
            <w:tcW w:w="581" w:type="dxa"/>
            <w:vAlign w:val="center"/>
          </w:tcPr>
          <w:p w14:paraId="189CF204">
            <w:pPr>
              <w:ind w:firstLine="480"/>
              <w:jc w:val="center"/>
              <w:rPr>
                <w:rFonts w:cs="宋体"/>
                <w:color w:val="auto"/>
                <w:highlight w:val="none"/>
              </w:rPr>
            </w:pPr>
          </w:p>
        </w:tc>
        <w:tc>
          <w:tcPr>
            <w:tcW w:w="579" w:type="dxa"/>
            <w:vAlign w:val="center"/>
          </w:tcPr>
          <w:p w14:paraId="59D450E8">
            <w:pPr>
              <w:ind w:firstLine="480"/>
              <w:jc w:val="center"/>
              <w:rPr>
                <w:rFonts w:cs="宋体"/>
                <w:color w:val="auto"/>
                <w:highlight w:val="none"/>
              </w:rPr>
            </w:pPr>
          </w:p>
        </w:tc>
        <w:tc>
          <w:tcPr>
            <w:tcW w:w="579" w:type="dxa"/>
            <w:vAlign w:val="center"/>
          </w:tcPr>
          <w:p w14:paraId="4CF95A16">
            <w:pPr>
              <w:ind w:firstLine="480"/>
              <w:jc w:val="center"/>
              <w:rPr>
                <w:rFonts w:cs="宋体"/>
                <w:color w:val="auto"/>
                <w:highlight w:val="none"/>
              </w:rPr>
            </w:pPr>
          </w:p>
        </w:tc>
        <w:tc>
          <w:tcPr>
            <w:tcW w:w="590" w:type="dxa"/>
            <w:vAlign w:val="center"/>
          </w:tcPr>
          <w:p w14:paraId="44584457">
            <w:pPr>
              <w:ind w:firstLine="480"/>
              <w:jc w:val="center"/>
              <w:rPr>
                <w:rFonts w:cs="宋体"/>
                <w:color w:val="auto"/>
                <w:highlight w:val="none"/>
              </w:rPr>
            </w:pPr>
          </w:p>
        </w:tc>
      </w:tr>
      <w:tr w14:paraId="6751E2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2204" w:type="dxa"/>
            <w:tcBorders>
              <w:top w:val="nil"/>
              <w:bottom w:val="nil"/>
            </w:tcBorders>
            <w:vAlign w:val="center"/>
          </w:tcPr>
          <w:p w14:paraId="3426CFED">
            <w:pPr>
              <w:ind w:firstLine="480"/>
              <w:jc w:val="right"/>
              <w:rPr>
                <w:rFonts w:cs="宋体"/>
                <w:color w:val="auto"/>
                <w:highlight w:val="none"/>
              </w:rPr>
            </w:pPr>
          </w:p>
        </w:tc>
        <w:tc>
          <w:tcPr>
            <w:tcW w:w="578" w:type="dxa"/>
            <w:vAlign w:val="center"/>
          </w:tcPr>
          <w:p w14:paraId="09D75471">
            <w:pPr>
              <w:ind w:firstLine="480"/>
              <w:jc w:val="center"/>
              <w:rPr>
                <w:rFonts w:cs="宋体"/>
                <w:color w:val="auto"/>
                <w:highlight w:val="none"/>
              </w:rPr>
            </w:pPr>
          </w:p>
        </w:tc>
        <w:tc>
          <w:tcPr>
            <w:tcW w:w="578" w:type="dxa"/>
            <w:vAlign w:val="center"/>
          </w:tcPr>
          <w:p w14:paraId="7015D541">
            <w:pPr>
              <w:ind w:firstLine="480"/>
              <w:jc w:val="center"/>
              <w:rPr>
                <w:rFonts w:cs="宋体"/>
                <w:color w:val="auto"/>
                <w:highlight w:val="none"/>
              </w:rPr>
            </w:pPr>
          </w:p>
        </w:tc>
        <w:tc>
          <w:tcPr>
            <w:tcW w:w="580" w:type="dxa"/>
            <w:vAlign w:val="center"/>
          </w:tcPr>
          <w:p w14:paraId="17D519B2">
            <w:pPr>
              <w:ind w:firstLine="480"/>
              <w:jc w:val="center"/>
              <w:rPr>
                <w:rFonts w:cs="宋体"/>
                <w:color w:val="auto"/>
                <w:highlight w:val="none"/>
              </w:rPr>
            </w:pPr>
          </w:p>
        </w:tc>
        <w:tc>
          <w:tcPr>
            <w:tcW w:w="578" w:type="dxa"/>
            <w:vAlign w:val="center"/>
          </w:tcPr>
          <w:p w14:paraId="3F650652">
            <w:pPr>
              <w:ind w:firstLine="480"/>
              <w:jc w:val="center"/>
              <w:rPr>
                <w:rFonts w:cs="宋体"/>
                <w:color w:val="auto"/>
                <w:highlight w:val="none"/>
              </w:rPr>
            </w:pPr>
          </w:p>
        </w:tc>
        <w:tc>
          <w:tcPr>
            <w:tcW w:w="579" w:type="dxa"/>
            <w:vAlign w:val="center"/>
          </w:tcPr>
          <w:p w14:paraId="1D876BE1">
            <w:pPr>
              <w:ind w:firstLine="480"/>
              <w:jc w:val="center"/>
              <w:rPr>
                <w:rFonts w:cs="宋体"/>
                <w:color w:val="auto"/>
                <w:highlight w:val="none"/>
              </w:rPr>
            </w:pPr>
          </w:p>
        </w:tc>
        <w:tc>
          <w:tcPr>
            <w:tcW w:w="581" w:type="dxa"/>
            <w:vAlign w:val="center"/>
          </w:tcPr>
          <w:p w14:paraId="52919186">
            <w:pPr>
              <w:ind w:firstLine="480"/>
              <w:jc w:val="center"/>
              <w:rPr>
                <w:rFonts w:cs="宋体"/>
                <w:color w:val="auto"/>
                <w:highlight w:val="none"/>
              </w:rPr>
            </w:pPr>
          </w:p>
        </w:tc>
        <w:tc>
          <w:tcPr>
            <w:tcW w:w="579" w:type="dxa"/>
            <w:vAlign w:val="center"/>
          </w:tcPr>
          <w:p w14:paraId="60DB0D89">
            <w:pPr>
              <w:ind w:firstLine="480"/>
              <w:jc w:val="center"/>
              <w:rPr>
                <w:rFonts w:cs="宋体"/>
                <w:color w:val="auto"/>
                <w:highlight w:val="none"/>
              </w:rPr>
            </w:pPr>
          </w:p>
        </w:tc>
        <w:tc>
          <w:tcPr>
            <w:tcW w:w="579" w:type="dxa"/>
            <w:vAlign w:val="center"/>
          </w:tcPr>
          <w:p w14:paraId="78890724">
            <w:pPr>
              <w:ind w:firstLine="480"/>
              <w:jc w:val="center"/>
              <w:rPr>
                <w:rFonts w:cs="宋体"/>
                <w:color w:val="auto"/>
                <w:highlight w:val="none"/>
              </w:rPr>
            </w:pPr>
          </w:p>
        </w:tc>
        <w:tc>
          <w:tcPr>
            <w:tcW w:w="581" w:type="dxa"/>
            <w:vAlign w:val="center"/>
          </w:tcPr>
          <w:p w14:paraId="22F2DFB3">
            <w:pPr>
              <w:ind w:firstLine="480"/>
              <w:jc w:val="center"/>
              <w:rPr>
                <w:rFonts w:cs="宋体"/>
                <w:color w:val="auto"/>
                <w:highlight w:val="none"/>
              </w:rPr>
            </w:pPr>
          </w:p>
        </w:tc>
        <w:tc>
          <w:tcPr>
            <w:tcW w:w="579" w:type="dxa"/>
            <w:vAlign w:val="center"/>
          </w:tcPr>
          <w:p w14:paraId="2381D1C1">
            <w:pPr>
              <w:ind w:firstLine="480"/>
              <w:jc w:val="center"/>
              <w:rPr>
                <w:rFonts w:cs="宋体"/>
                <w:color w:val="auto"/>
                <w:highlight w:val="none"/>
              </w:rPr>
            </w:pPr>
          </w:p>
        </w:tc>
        <w:tc>
          <w:tcPr>
            <w:tcW w:w="579" w:type="dxa"/>
            <w:vAlign w:val="center"/>
          </w:tcPr>
          <w:p w14:paraId="6F6CF991">
            <w:pPr>
              <w:ind w:firstLine="480"/>
              <w:jc w:val="center"/>
              <w:rPr>
                <w:rFonts w:cs="宋体"/>
                <w:color w:val="auto"/>
                <w:highlight w:val="none"/>
              </w:rPr>
            </w:pPr>
          </w:p>
        </w:tc>
        <w:tc>
          <w:tcPr>
            <w:tcW w:w="590" w:type="dxa"/>
            <w:vAlign w:val="center"/>
          </w:tcPr>
          <w:p w14:paraId="66F21386">
            <w:pPr>
              <w:ind w:firstLine="480"/>
              <w:jc w:val="center"/>
              <w:rPr>
                <w:rFonts w:cs="宋体"/>
                <w:color w:val="auto"/>
                <w:highlight w:val="none"/>
              </w:rPr>
            </w:pPr>
          </w:p>
        </w:tc>
      </w:tr>
      <w:tr w14:paraId="2262C1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2204" w:type="dxa"/>
            <w:tcBorders>
              <w:top w:val="nil"/>
              <w:bottom w:val="nil"/>
            </w:tcBorders>
            <w:vAlign w:val="center"/>
          </w:tcPr>
          <w:p w14:paraId="1846EA5E">
            <w:pPr>
              <w:ind w:firstLine="480"/>
              <w:jc w:val="right"/>
              <w:rPr>
                <w:rFonts w:cs="宋体"/>
                <w:color w:val="auto"/>
                <w:highlight w:val="none"/>
              </w:rPr>
            </w:pPr>
            <w:r>
              <w:rPr>
                <w:rFonts w:hint="eastAsia" w:cs="宋体"/>
                <w:color w:val="auto"/>
                <w:highlight w:val="none"/>
              </w:rPr>
              <w:t>50</w:t>
            </w:r>
          </w:p>
        </w:tc>
        <w:tc>
          <w:tcPr>
            <w:tcW w:w="578" w:type="dxa"/>
            <w:vAlign w:val="center"/>
          </w:tcPr>
          <w:p w14:paraId="482D77D1">
            <w:pPr>
              <w:ind w:firstLine="480"/>
              <w:jc w:val="center"/>
              <w:rPr>
                <w:rFonts w:cs="宋体"/>
                <w:color w:val="auto"/>
                <w:highlight w:val="none"/>
              </w:rPr>
            </w:pPr>
          </w:p>
        </w:tc>
        <w:tc>
          <w:tcPr>
            <w:tcW w:w="578" w:type="dxa"/>
            <w:vAlign w:val="center"/>
          </w:tcPr>
          <w:p w14:paraId="1924CF6E">
            <w:pPr>
              <w:ind w:firstLine="480"/>
              <w:jc w:val="center"/>
              <w:rPr>
                <w:rFonts w:cs="宋体"/>
                <w:color w:val="auto"/>
                <w:highlight w:val="none"/>
              </w:rPr>
            </w:pPr>
          </w:p>
        </w:tc>
        <w:tc>
          <w:tcPr>
            <w:tcW w:w="580" w:type="dxa"/>
            <w:vAlign w:val="center"/>
          </w:tcPr>
          <w:p w14:paraId="06EFA0B8">
            <w:pPr>
              <w:ind w:firstLine="480"/>
              <w:jc w:val="center"/>
              <w:rPr>
                <w:rFonts w:cs="宋体"/>
                <w:color w:val="auto"/>
                <w:highlight w:val="none"/>
              </w:rPr>
            </w:pPr>
          </w:p>
        </w:tc>
        <w:tc>
          <w:tcPr>
            <w:tcW w:w="578" w:type="dxa"/>
            <w:vAlign w:val="center"/>
          </w:tcPr>
          <w:p w14:paraId="5D042699">
            <w:pPr>
              <w:ind w:firstLine="480"/>
              <w:jc w:val="center"/>
              <w:rPr>
                <w:rFonts w:cs="宋体"/>
                <w:color w:val="auto"/>
                <w:highlight w:val="none"/>
              </w:rPr>
            </w:pPr>
          </w:p>
        </w:tc>
        <w:tc>
          <w:tcPr>
            <w:tcW w:w="579" w:type="dxa"/>
            <w:vAlign w:val="center"/>
          </w:tcPr>
          <w:p w14:paraId="3E365291">
            <w:pPr>
              <w:ind w:firstLine="480"/>
              <w:jc w:val="center"/>
              <w:rPr>
                <w:rFonts w:cs="宋体"/>
                <w:color w:val="auto"/>
                <w:highlight w:val="none"/>
              </w:rPr>
            </w:pPr>
          </w:p>
        </w:tc>
        <w:tc>
          <w:tcPr>
            <w:tcW w:w="581" w:type="dxa"/>
            <w:vAlign w:val="center"/>
          </w:tcPr>
          <w:p w14:paraId="50C125AC">
            <w:pPr>
              <w:ind w:firstLine="480"/>
              <w:jc w:val="center"/>
              <w:rPr>
                <w:rFonts w:cs="宋体"/>
                <w:color w:val="auto"/>
                <w:highlight w:val="none"/>
              </w:rPr>
            </w:pPr>
          </w:p>
        </w:tc>
        <w:tc>
          <w:tcPr>
            <w:tcW w:w="579" w:type="dxa"/>
            <w:vAlign w:val="center"/>
          </w:tcPr>
          <w:p w14:paraId="2584F7E8">
            <w:pPr>
              <w:ind w:firstLine="480"/>
              <w:jc w:val="center"/>
              <w:rPr>
                <w:rFonts w:cs="宋体"/>
                <w:color w:val="auto"/>
                <w:highlight w:val="none"/>
              </w:rPr>
            </w:pPr>
          </w:p>
        </w:tc>
        <w:tc>
          <w:tcPr>
            <w:tcW w:w="579" w:type="dxa"/>
            <w:vAlign w:val="center"/>
          </w:tcPr>
          <w:p w14:paraId="109353FE">
            <w:pPr>
              <w:ind w:firstLine="480"/>
              <w:jc w:val="center"/>
              <w:rPr>
                <w:rFonts w:cs="宋体"/>
                <w:color w:val="auto"/>
                <w:highlight w:val="none"/>
              </w:rPr>
            </w:pPr>
          </w:p>
        </w:tc>
        <w:tc>
          <w:tcPr>
            <w:tcW w:w="581" w:type="dxa"/>
            <w:vAlign w:val="center"/>
          </w:tcPr>
          <w:p w14:paraId="16AD34A2">
            <w:pPr>
              <w:ind w:firstLine="480"/>
              <w:jc w:val="center"/>
              <w:rPr>
                <w:rFonts w:cs="宋体"/>
                <w:color w:val="auto"/>
                <w:highlight w:val="none"/>
              </w:rPr>
            </w:pPr>
          </w:p>
        </w:tc>
        <w:tc>
          <w:tcPr>
            <w:tcW w:w="579" w:type="dxa"/>
            <w:vAlign w:val="center"/>
          </w:tcPr>
          <w:p w14:paraId="2902B21E">
            <w:pPr>
              <w:ind w:firstLine="480"/>
              <w:jc w:val="center"/>
              <w:rPr>
                <w:rFonts w:cs="宋体"/>
                <w:color w:val="auto"/>
                <w:highlight w:val="none"/>
              </w:rPr>
            </w:pPr>
          </w:p>
        </w:tc>
        <w:tc>
          <w:tcPr>
            <w:tcW w:w="579" w:type="dxa"/>
            <w:vAlign w:val="center"/>
          </w:tcPr>
          <w:p w14:paraId="56B508D9">
            <w:pPr>
              <w:ind w:firstLine="480"/>
              <w:jc w:val="center"/>
              <w:rPr>
                <w:rFonts w:cs="宋体"/>
                <w:color w:val="auto"/>
                <w:highlight w:val="none"/>
              </w:rPr>
            </w:pPr>
          </w:p>
        </w:tc>
        <w:tc>
          <w:tcPr>
            <w:tcW w:w="590" w:type="dxa"/>
            <w:vAlign w:val="center"/>
          </w:tcPr>
          <w:p w14:paraId="30D64ED8">
            <w:pPr>
              <w:ind w:firstLine="480"/>
              <w:jc w:val="center"/>
              <w:rPr>
                <w:rFonts w:cs="宋体"/>
                <w:color w:val="auto"/>
                <w:highlight w:val="none"/>
              </w:rPr>
            </w:pPr>
          </w:p>
        </w:tc>
      </w:tr>
      <w:tr w14:paraId="623AAD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2204" w:type="dxa"/>
            <w:tcBorders>
              <w:top w:val="nil"/>
              <w:bottom w:val="nil"/>
            </w:tcBorders>
            <w:vAlign w:val="center"/>
          </w:tcPr>
          <w:p w14:paraId="4760B7C8">
            <w:pPr>
              <w:ind w:firstLine="480"/>
              <w:jc w:val="right"/>
              <w:rPr>
                <w:rFonts w:cs="宋体"/>
                <w:color w:val="auto"/>
                <w:highlight w:val="none"/>
              </w:rPr>
            </w:pPr>
          </w:p>
        </w:tc>
        <w:tc>
          <w:tcPr>
            <w:tcW w:w="578" w:type="dxa"/>
            <w:vAlign w:val="center"/>
          </w:tcPr>
          <w:p w14:paraId="4E5D6C72">
            <w:pPr>
              <w:ind w:firstLine="480"/>
              <w:jc w:val="center"/>
              <w:rPr>
                <w:rFonts w:cs="宋体"/>
                <w:color w:val="auto"/>
                <w:highlight w:val="none"/>
              </w:rPr>
            </w:pPr>
          </w:p>
        </w:tc>
        <w:tc>
          <w:tcPr>
            <w:tcW w:w="578" w:type="dxa"/>
            <w:vAlign w:val="center"/>
          </w:tcPr>
          <w:p w14:paraId="2BDF576B">
            <w:pPr>
              <w:ind w:firstLine="480"/>
              <w:jc w:val="center"/>
              <w:rPr>
                <w:rFonts w:cs="宋体"/>
                <w:color w:val="auto"/>
                <w:highlight w:val="none"/>
              </w:rPr>
            </w:pPr>
          </w:p>
        </w:tc>
        <w:tc>
          <w:tcPr>
            <w:tcW w:w="580" w:type="dxa"/>
            <w:vAlign w:val="center"/>
          </w:tcPr>
          <w:p w14:paraId="0EA98B17">
            <w:pPr>
              <w:ind w:firstLine="480"/>
              <w:jc w:val="center"/>
              <w:rPr>
                <w:rFonts w:cs="宋体"/>
                <w:color w:val="auto"/>
                <w:highlight w:val="none"/>
              </w:rPr>
            </w:pPr>
          </w:p>
        </w:tc>
        <w:tc>
          <w:tcPr>
            <w:tcW w:w="578" w:type="dxa"/>
            <w:vAlign w:val="center"/>
          </w:tcPr>
          <w:p w14:paraId="57388334">
            <w:pPr>
              <w:ind w:firstLine="480"/>
              <w:jc w:val="center"/>
              <w:rPr>
                <w:rFonts w:cs="宋体"/>
                <w:color w:val="auto"/>
                <w:highlight w:val="none"/>
              </w:rPr>
            </w:pPr>
          </w:p>
        </w:tc>
        <w:tc>
          <w:tcPr>
            <w:tcW w:w="579" w:type="dxa"/>
            <w:vAlign w:val="center"/>
          </w:tcPr>
          <w:p w14:paraId="55B29332">
            <w:pPr>
              <w:ind w:firstLine="480"/>
              <w:jc w:val="center"/>
              <w:rPr>
                <w:rFonts w:cs="宋体"/>
                <w:color w:val="auto"/>
                <w:highlight w:val="none"/>
              </w:rPr>
            </w:pPr>
          </w:p>
        </w:tc>
        <w:tc>
          <w:tcPr>
            <w:tcW w:w="581" w:type="dxa"/>
            <w:vAlign w:val="center"/>
          </w:tcPr>
          <w:p w14:paraId="2368A54B">
            <w:pPr>
              <w:ind w:firstLine="480"/>
              <w:jc w:val="center"/>
              <w:rPr>
                <w:rFonts w:cs="宋体"/>
                <w:color w:val="auto"/>
                <w:highlight w:val="none"/>
              </w:rPr>
            </w:pPr>
          </w:p>
        </w:tc>
        <w:tc>
          <w:tcPr>
            <w:tcW w:w="579" w:type="dxa"/>
            <w:vAlign w:val="center"/>
          </w:tcPr>
          <w:p w14:paraId="6337430D">
            <w:pPr>
              <w:ind w:firstLine="480"/>
              <w:jc w:val="center"/>
              <w:rPr>
                <w:rFonts w:cs="宋体"/>
                <w:color w:val="auto"/>
                <w:highlight w:val="none"/>
              </w:rPr>
            </w:pPr>
          </w:p>
        </w:tc>
        <w:tc>
          <w:tcPr>
            <w:tcW w:w="579" w:type="dxa"/>
            <w:vAlign w:val="center"/>
          </w:tcPr>
          <w:p w14:paraId="0FCC1E16">
            <w:pPr>
              <w:ind w:firstLine="480"/>
              <w:jc w:val="center"/>
              <w:rPr>
                <w:rFonts w:cs="宋体"/>
                <w:color w:val="auto"/>
                <w:highlight w:val="none"/>
              </w:rPr>
            </w:pPr>
          </w:p>
        </w:tc>
        <w:tc>
          <w:tcPr>
            <w:tcW w:w="581" w:type="dxa"/>
            <w:vAlign w:val="center"/>
          </w:tcPr>
          <w:p w14:paraId="2B603094">
            <w:pPr>
              <w:ind w:firstLine="480"/>
              <w:jc w:val="center"/>
              <w:rPr>
                <w:rFonts w:cs="宋体"/>
                <w:color w:val="auto"/>
                <w:highlight w:val="none"/>
              </w:rPr>
            </w:pPr>
          </w:p>
        </w:tc>
        <w:tc>
          <w:tcPr>
            <w:tcW w:w="579" w:type="dxa"/>
            <w:vAlign w:val="center"/>
          </w:tcPr>
          <w:p w14:paraId="2E594A7B">
            <w:pPr>
              <w:ind w:firstLine="480"/>
              <w:jc w:val="center"/>
              <w:rPr>
                <w:rFonts w:cs="宋体"/>
                <w:color w:val="auto"/>
                <w:highlight w:val="none"/>
              </w:rPr>
            </w:pPr>
          </w:p>
        </w:tc>
        <w:tc>
          <w:tcPr>
            <w:tcW w:w="579" w:type="dxa"/>
            <w:vAlign w:val="center"/>
          </w:tcPr>
          <w:p w14:paraId="091BB101">
            <w:pPr>
              <w:ind w:firstLine="480"/>
              <w:jc w:val="center"/>
              <w:rPr>
                <w:rFonts w:cs="宋体"/>
                <w:color w:val="auto"/>
                <w:highlight w:val="none"/>
              </w:rPr>
            </w:pPr>
          </w:p>
        </w:tc>
        <w:tc>
          <w:tcPr>
            <w:tcW w:w="590" w:type="dxa"/>
            <w:vAlign w:val="center"/>
          </w:tcPr>
          <w:p w14:paraId="0A424278">
            <w:pPr>
              <w:ind w:firstLine="480"/>
              <w:jc w:val="center"/>
              <w:rPr>
                <w:rFonts w:cs="宋体"/>
                <w:color w:val="auto"/>
                <w:highlight w:val="none"/>
              </w:rPr>
            </w:pPr>
          </w:p>
        </w:tc>
      </w:tr>
      <w:tr w14:paraId="44FBCB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2204" w:type="dxa"/>
            <w:tcBorders>
              <w:top w:val="nil"/>
              <w:bottom w:val="nil"/>
            </w:tcBorders>
            <w:vAlign w:val="center"/>
          </w:tcPr>
          <w:p w14:paraId="284799E3">
            <w:pPr>
              <w:ind w:firstLine="480"/>
              <w:jc w:val="right"/>
              <w:rPr>
                <w:rFonts w:cs="宋体"/>
                <w:color w:val="auto"/>
                <w:highlight w:val="none"/>
              </w:rPr>
            </w:pPr>
            <w:r>
              <w:rPr>
                <w:rFonts w:hint="eastAsia" w:cs="宋体"/>
                <w:color w:val="auto"/>
                <w:highlight w:val="none"/>
              </w:rPr>
              <w:t>40</w:t>
            </w:r>
          </w:p>
        </w:tc>
        <w:tc>
          <w:tcPr>
            <w:tcW w:w="578" w:type="dxa"/>
            <w:vAlign w:val="center"/>
          </w:tcPr>
          <w:p w14:paraId="25B2D880">
            <w:pPr>
              <w:ind w:firstLine="480"/>
              <w:jc w:val="center"/>
              <w:rPr>
                <w:rFonts w:cs="宋体"/>
                <w:color w:val="auto"/>
                <w:highlight w:val="none"/>
              </w:rPr>
            </w:pPr>
          </w:p>
        </w:tc>
        <w:tc>
          <w:tcPr>
            <w:tcW w:w="578" w:type="dxa"/>
            <w:vAlign w:val="center"/>
          </w:tcPr>
          <w:p w14:paraId="5562B9F3">
            <w:pPr>
              <w:ind w:firstLine="480"/>
              <w:jc w:val="center"/>
              <w:rPr>
                <w:rFonts w:cs="宋体"/>
                <w:color w:val="auto"/>
                <w:highlight w:val="none"/>
              </w:rPr>
            </w:pPr>
          </w:p>
        </w:tc>
        <w:tc>
          <w:tcPr>
            <w:tcW w:w="580" w:type="dxa"/>
            <w:vAlign w:val="center"/>
          </w:tcPr>
          <w:p w14:paraId="7578BDED">
            <w:pPr>
              <w:ind w:firstLine="480"/>
              <w:jc w:val="center"/>
              <w:rPr>
                <w:rFonts w:cs="宋体"/>
                <w:color w:val="auto"/>
                <w:highlight w:val="none"/>
              </w:rPr>
            </w:pPr>
          </w:p>
        </w:tc>
        <w:tc>
          <w:tcPr>
            <w:tcW w:w="578" w:type="dxa"/>
            <w:vAlign w:val="center"/>
          </w:tcPr>
          <w:p w14:paraId="471B1A97">
            <w:pPr>
              <w:ind w:firstLine="480"/>
              <w:jc w:val="center"/>
              <w:rPr>
                <w:rFonts w:cs="宋体"/>
                <w:color w:val="auto"/>
                <w:highlight w:val="none"/>
              </w:rPr>
            </w:pPr>
          </w:p>
        </w:tc>
        <w:tc>
          <w:tcPr>
            <w:tcW w:w="579" w:type="dxa"/>
            <w:vAlign w:val="center"/>
          </w:tcPr>
          <w:p w14:paraId="4EDF7130">
            <w:pPr>
              <w:ind w:firstLine="480"/>
              <w:jc w:val="center"/>
              <w:rPr>
                <w:rFonts w:cs="宋体"/>
                <w:color w:val="auto"/>
                <w:highlight w:val="none"/>
              </w:rPr>
            </w:pPr>
          </w:p>
        </w:tc>
        <w:tc>
          <w:tcPr>
            <w:tcW w:w="581" w:type="dxa"/>
            <w:vAlign w:val="center"/>
          </w:tcPr>
          <w:p w14:paraId="5CEABAF3">
            <w:pPr>
              <w:ind w:firstLine="480"/>
              <w:jc w:val="center"/>
              <w:rPr>
                <w:rFonts w:cs="宋体"/>
                <w:color w:val="auto"/>
                <w:highlight w:val="none"/>
              </w:rPr>
            </w:pPr>
          </w:p>
        </w:tc>
        <w:tc>
          <w:tcPr>
            <w:tcW w:w="579" w:type="dxa"/>
            <w:vAlign w:val="center"/>
          </w:tcPr>
          <w:p w14:paraId="51E9FB1D">
            <w:pPr>
              <w:ind w:firstLine="480"/>
              <w:jc w:val="center"/>
              <w:rPr>
                <w:rFonts w:cs="宋体"/>
                <w:color w:val="auto"/>
                <w:highlight w:val="none"/>
              </w:rPr>
            </w:pPr>
          </w:p>
        </w:tc>
        <w:tc>
          <w:tcPr>
            <w:tcW w:w="579" w:type="dxa"/>
            <w:vAlign w:val="center"/>
          </w:tcPr>
          <w:p w14:paraId="21775ABB">
            <w:pPr>
              <w:ind w:firstLine="480"/>
              <w:jc w:val="center"/>
              <w:rPr>
                <w:rFonts w:cs="宋体"/>
                <w:color w:val="auto"/>
                <w:highlight w:val="none"/>
              </w:rPr>
            </w:pPr>
          </w:p>
        </w:tc>
        <w:tc>
          <w:tcPr>
            <w:tcW w:w="581" w:type="dxa"/>
            <w:vAlign w:val="center"/>
          </w:tcPr>
          <w:p w14:paraId="314283C8">
            <w:pPr>
              <w:ind w:firstLine="480"/>
              <w:jc w:val="center"/>
              <w:rPr>
                <w:rFonts w:cs="宋体"/>
                <w:color w:val="auto"/>
                <w:highlight w:val="none"/>
              </w:rPr>
            </w:pPr>
          </w:p>
        </w:tc>
        <w:tc>
          <w:tcPr>
            <w:tcW w:w="579" w:type="dxa"/>
            <w:vAlign w:val="center"/>
          </w:tcPr>
          <w:p w14:paraId="6E8E67BE">
            <w:pPr>
              <w:ind w:firstLine="480"/>
              <w:jc w:val="center"/>
              <w:rPr>
                <w:rFonts w:cs="宋体"/>
                <w:color w:val="auto"/>
                <w:highlight w:val="none"/>
              </w:rPr>
            </w:pPr>
          </w:p>
        </w:tc>
        <w:tc>
          <w:tcPr>
            <w:tcW w:w="579" w:type="dxa"/>
            <w:vAlign w:val="center"/>
          </w:tcPr>
          <w:p w14:paraId="10B03DEF">
            <w:pPr>
              <w:ind w:firstLine="480"/>
              <w:jc w:val="center"/>
              <w:rPr>
                <w:rFonts w:cs="宋体"/>
                <w:color w:val="auto"/>
                <w:highlight w:val="none"/>
              </w:rPr>
            </w:pPr>
          </w:p>
        </w:tc>
        <w:tc>
          <w:tcPr>
            <w:tcW w:w="590" w:type="dxa"/>
            <w:vAlign w:val="center"/>
          </w:tcPr>
          <w:p w14:paraId="26F54C17">
            <w:pPr>
              <w:ind w:firstLine="480"/>
              <w:jc w:val="center"/>
              <w:rPr>
                <w:rFonts w:cs="宋体"/>
                <w:color w:val="auto"/>
                <w:highlight w:val="none"/>
              </w:rPr>
            </w:pPr>
          </w:p>
        </w:tc>
      </w:tr>
      <w:tr w14:paraId="7FA238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2204" w:type="dxa"/>
            <w:tcBorders>
              <w:top w:val="nil"/>
              <w:bottom w:val="nil"/>
            </w:tcBorders>
            <w:vAlign w:val="center"/>
          </w:tcPr>
          <w:p w14:paraId="17DAAE63">
            <w:pPr>
              <w:ind w:firstLine="480"/>
              <w:jc w:val="right"/>
              <w:rPr>
                <w:rFonts w:cs="宋体"/>
                <w:color w:val="auto"/>
                <w:highlight w:val="none"/>
              </w:rPr>
            </w:pPr>
          </w:p>
        </w:tc>
        <w:tc>
          <w:tcPr>
            <w:tcW w:w="578" w:type="dxa"/>
            <w:vAlign w:val="center"/>
          </w:tcPr>
          <w:p w14:paraId="156D2097">
            <w:pPr>
              <w:ind w:firstLine="480"/>
              <w:jc w:val="center"/>
              <w:rPr>
                <w:rFonts w:cs="宋体"/>
                <w:color w:val="auto"/>
                <w:highlight w:val="none"/>
              </w:rPr>
            </w:pPr>
          </w:p>
        </w:tc>
        <w:tc>
          <w:tcPr>
            <w:tcW w:w="578" w:type="dxa"/>
            <w:vAlign w:val="center"/>
          </w:tcPr>
          <w:p w14:paraId="748DD525">
            <w:pPr>
              <w:ind w:firstLine="480"/>
              <w:jc w:val="center"/>
              <w:rPr>
                <w:rFonts w:cs="宋体"/>
                <w:color w:val="auto"/>
                <w:highlight w:val="none"/>
              </w:rPr>
            </w:pPr>
          </w:p>
        </w:tc>
        <w:tc>
          <w:tcPr>
            <w:tcW w:w="580" w:type="dxa"/>
            <w:vAlign w:val="center"/>
          </w:tcPr>
          <w:p w14:paraId="7C5016FF">
            <w:pPr>
              <w:ind w:firstLine="480"/>
              <w:jc w:val="center"/>
              <w:rPr>
                <w:rFonts w:cs="宋体"/>
                <w:color w:val="auto"/>
                <w:highlight w:val="none"/>
              </w:rPr>
            </w:pPr>
          </w:p>
        </w:tc>
        <w:tc>
          <w:tcPr>
            <w:tcW w:w="578" w:type="dxa"/>
            <w:vAlign w:val="center"/>
          </w:tcPr>
          <w:p w14:paraId="734307CD">
            <w:pPr>
              <w:ind w:firstLine="480"/>
              <w:jc w:val="center"/>
              <w:rPr>
                <w:rFonts w:cs="宋体"/>
                <w:color w:val="auto"/>
                <w:highlight w:val="none"/>
              </w:rPr>
            </w:pPr>
          </w:p>
        </w:tc>
        <w:tc>
          <w:tcPr>
            <w:tcW w:w="579" w:type="dxa"/>
            <w:vAlign w:val="center"/>
          </w:tcPr>
          <w:p w14:paraId="2BB85259">
            <w:pPr>
              <w:ind w:firstLine="480"/>
              <w:jc w:val="center"/>
              <w:rPr>
                <w:rFonts w:cs="宋体"/>
                <w:color w:val="auto"/>
                <w:highlight w:val="none"/>
              </w:rPr>
            </w:pPr>
          </w:p>
        </w:tc>
        <w:tc>
          <w:tcPr>
            <w:tcW w:w="581" w:type="dxa"/>
            <w:vAlign w:val="center"/>
          </w:tcPr>
          <w:p w14:paraId="5FD2EB11">
            <w:pPr>
              <w:ind w:firstLine="480"/>
              <w:jc w:val="center"/>
              <w:rPr>
                <w:rFonts w:cs="宋体"/>
                <w:color w:val="auto"/>
                <w:highlight w:val="none"/>
              </w:rPr>
            </w:pPr>
          </w:p>
        </w:tc>
        <w:tc>
          <w:tcPr>
            <w:tcW w:w="579" w:type="dxa"/>
            <w:vAlign w:val="center"/>
          </w:tcPr>
          <w:p w14:paraId="0F7431A8">
            <w:pPr>
              <w:ind w:firstLine="480"/>
              <w:jc w:val="center"/>
              <w:rPr>
                <w:rFonts w:cs="宋体"/>
                <w:color w:val="auto"/>
                <w:highlight w:val="none"/>
              </w:rPr>
            </w:pPr>
          </w:p>
        </w:tc>
        <w:tc>
          <w:tcPr>
            <w:tcW w:w="579" w:type="dxa"/>
            <w:vAlign w:val="center"/>
          </w:tcPr>
          <w:p w14:paraId="41E9AD18">
            <w:pPr>
              <w:ind w:firstLine="480"/>
              <w:jc w:val="center"/>
              <w:rPr>
                <w:rFonts w:cs="宋体"/>
                <w:color w:val="auto"/>
                <w:highlight w:val="none"/>
              </w:rPr>
            </w:pPr>
          </w:p>
        </w:tc>
        <w:tc>
          <w:tcPr>
            <w:tcW w:w="581" w:type="dxa"/>
            <w:vAlign w:val="center"/>
          </w:tcPr>
          <w:p w14:paraId="182EE41B">
            <w:pPr>
              <w:ind w:firstLine="480"/>
              <w:jc w:val="center"/>
              <w:rPr>
                <w:rFonts w:cs="宋体"/>
                <w:color w:val="auto"/>
                <w:highlight w:val="none"/>
              </w:rPr>
            </w:pPr>
          </w:p>
        </w:tc>
        <w:tc>
          <w:tcPr>
            <w:tcW w:w="579" w:type="dxa"/>
            <w:vAlign w:val="center"/>
          </w:tcPr>
          <w:p w14:paraId="6D2B62F5">
            <w:pPr>
              <w:ind w:firstLine="480"/>
              <w:jc w:val="center"/>
              <w:rPr>
                <w:rFonts w:cs="宋体"/>
                <w:color w:val="auto"/>
                <w:highlight w:val="none"/>
              </w:rPr>
            </w:pPr>
          </w:p>
        </w:tc>
        <w:tc>
          <w:tcPr>
            <w:tcW w:w="579" w:type="dxa"/>
            <w:vAlign w:val="center"/>
          </w:tcPr>
          <w:p w14:paraId="10D52ED7">
            <w:pPr>
              <w:ind w:firstLine="480"/>
              <w:jc w:val="center"/>
              <w:rPr>
                <w:rFonts w:cs="宋体"/>
                <w:color w:val="auto"/>
                <w:highlight w:val="none"/>
              </w:rPr>
            </w:pPr>
          </w:p>
        </w:tc>
        <w:tc>
          <w:tcPr>
            <w:tcW w:w="590" w:type="dxa"/>
            <w:vAlign w:val="center"/>
          </w:tcPr>
          <w:p w14:paraId="560025B0">
            <w:pPr>
              <w:ind w:firstLine="480"/>
              <w:jc w:val="center"/>
              <w:rPr>
                <w:rFonts w:cs="宋体"/>
                <w:color w:val="auto"/>
                <w:highlight w:val="none"/>
              </w:rPr>
            </w:pPr>
          </w:p>
        </w:tc>
      </w:tr>
      <w:tr w14:paraId="6454F4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2204" w:type="dxa"/>
            <w:tcBorders>
              <w:top w:val="nil"/>
              <w:bottom w:val="nil"/>
            </w:tcBorders>
            <w:vAlign w:val="center"/>
          </w:tcPr>
          <w:p w14:paraId="094A9F2D">
            <w:pPr>
              <w:ind w:firstLine="480"/>
              <w:jc w:val="right"/>
              <w:rPr>
                <w:rFonts w:cs="宋体"/>
                <w:color w:val="auto"/>
                <w:highlight w:val="none"/>
              </w:rPr>
            </w:pPr>
            <w:r>
              <w:rPr>
                <w:rFonts w:hint="eastAsia" w:cs="宋体"/>
                <w:color w:val="auto"/>
                <w:highlight w:val="none"/>
              </w:rPr>
              <w:t>30</w:t>
            </w:r>
          </w:p>
        </w:tc>
        <w:tc>
          <w:tcPr>
            <w:tcW w:w="578" w:type="dxa"/>
            <w:vAlign w:val="center"/>
          </w:tcPr>
          <w:p w14:paraId="1910793A">
            <w:pPr>
              <w:ind w:firstLine="480"/>
              <w:jc w:val="center"/>
              <w:rPr>
                <w:rFonts w:cs="宋体"/>
                <w:color w:val="auto"/>
                <w:highlight w:val="none"/>
              </w:rPr>
            </w:pPr>
          </w:p>
        </w:tc>
        <w:tc>
          <w:tcPr>
            <w:tcW w:w="578" w:type="dxa"/>
            <w:vAlign w:val="center"/>
          </w:tcPr>
          <w:p w14:paraId="3A4C1932">
            <w:pPr>
              <w:ind w:firstLine="480"/>
              <w:jc w:val="center"/>
              <w:rPr>
                <w:rFonts w:cs="宋体"/>
                <w:color w:val="auto"/>
                <w:highlight w:val="none"/>
              </w:rPr>
            </w:pPr>
          </w:p>
        </w:tc>
        <w:tc>
          <w:tcPr>
            <w:tcW w:w="580" w:type="dxa"/>
            <w:vAlign w:val="center"/>
          </w:tcPr>
          <w:p w14:paraId="18C99A27">
            <w:pPr>
              <w:ind w:firstLine="480"/>
              <w:jc w:val="center"/>
              <w:rPr>
                <w:rFonts w:cs="宋体"/>
                <w:color w:val="auto"/>
                <w:highlight w:val="none"/>
              </w:rPr>
            </w:pPr>
          </w:p>
        </w:tc>
        <w:tc>
          <w:tcPr>
            <w:tcW w:w="578" w:type="dxa"/>
            <w:vAlign w:val="center"/>
          </w:tcPr>
          <w:p w14:paraId="78A9BD3C">
            <w:pPr>
              <w:ind w:firstLine="480"/>
              <w:jc w:val="center"/>
              <w:rPr>
                <w:rFonts w:cs="宋体"/>
                <w:color w:val="auto"/>
                <w:highlight w:val="none"/>
              </w:rPr>
            </w:pPr>
          </w:p>
        </w:tc>
        <w:tc>
          <w:tcPr>
            <w:tcW w:w="579" w:type="dxa"/>
            <w:vAlign w:val="center"/>
          </w:tcPr>
          <w:p w14:paraId="7C9980E1">
            <w:pPr>
              <w:ind w:firstLine="480"/>
              <w:jc w:val="center"/>
              <w:rPr>
                <w:rFonts w:cs="宋体"/>
                <w:color w:val="auto"/>
                <w:highlight w:val="none"/>
              </w:rPr>
            </w:pPr>
          </w:p>
        </w:tc>
        <w:tc>
          <w:tcPr>
            <w:tcW w:w="581" w:type="dxa"/>
            <w:vAlign w:val="center"/>
          </w:tcPr>
          <w:p w14:paraId="49770E78">
            <w:pPr>
              <w:ind w:firstLine="480"/>
              <w:jc w:val="center"/>
              <w:rPr>
                <w:rFonts w:cs="宋体"/>
                <w:color w:val="auto"/>
                <w:highlight w:val="none"/>
              </w:rPr>
            </w:pPr>
          </w:p>
        </w:tc>
        <w:tc>
          <w:tcPr>
            <w:tcW w:w="579" w:type="dxa"/>
            <w:vAlign w:val="center"/>
          </w:tcPr>
          <w:p w14:paraId="35BE94BE">
            <w:pPr>
              <w:ind w:firstLine="480"/>
              <w:jc w:val="center"/>
              <w:rPr>
                <w:rFonts w:cs="宋体"/>
                <w:color w:val="auto"/>
                <w:highlight w:val="none"/>
              </w:rPr>
            </w:pPr>
          </w:p>
        </w:tc>
        <w:tc>
          <w:tcPr>
            <w:tcW w:w="579" w:type="dxa"/>
            <w:vAlign w:val="center"/>
          </w:tcPr>
          <w:p w14:paraId="39022365">
            <w:pPr>
              <w:ind w:firstLine="480"/>
              <w:jc w:val="center"/>
              <w:rPr>
                <w:rFonts w:cs="宋体"/>
                <w:color w:val="auto"/>
                <w:highlight w:val="none"/>
              </w:rPr>
            </w:pPr>
          </w:p>
        </w:tc>
        <w:tc>
          <w:tcPr>
            <w:tcW w:w="581" w:type="dxa"/>
            <w:vAlign w:val="center"/>
          </w:tcPr>
          <w:p w14:paraId="28EEABD9">
            <w:pPr>
              <w:ind w:firstLine="480"/>
              <w:jc w:val="center"/>
              <w:rPr>
                <w:rFonts w:cs="宋体"/>
                <w:color w:val="auto"/>
                <w:highlight w:val="none"/>
              </w:rPr>
            </w:pPr>
          </w:p>
        </w:tc>
        <w:tc>
          <w:tcPr>
            <w:tcW w:w="579" w:type="dxa"/>
            <w:vAlign w:val="center"/>
          </w:tcPr>
          <w:p w14:paraId="75A8C7CE">
            <w:pPr>
              <w:ind w:firstLine="480"/>
              <w:jc w:val="center"/>
              <w:rPr>
                <w:rFonts w:cs="宋体"/>
                <w:color w:val="auto"/>
                <w:highlight w:val="none"/>
              </w:rPr>
            </w:pPr>
          </w:p>
        </w:tc>
        <w:tc>
          <w:tcPr>
            <w:tcW w:w="579" w:type="dxa"/>
            <w:vAlign w:val="center"/>
          </w:tcPr>
          <w:p w14:paraId="06781322">
            <w:pPr>
              <w:ind w:firstLine="480"/>
              <w:jc w:val="center"/>
              <w:rPr>
                <w:rFonts w:cs="宋体"/>
                <w:color w:val="auto"/>
                <w:highlight w:val="none"/>
              </w:rPr>
            </w:pPr>
          </w:p>
        </w:tc>
        <w:tc>
          <w:tcPr>
            <w:tcW w:w="590" w:type="dxa"/>
            <w:vAlign w:val="center"/>
          </w:tcPr>
          <w:p w14:paraId="3CF5D6BF">
            <w:pPr>
              <w:ind w:firstLine="480"/>
              <w:jc w:val="center"/>
              <w:rPr>
                <w:rFonts w:cs="宋体"/>
                <w:color w:val="auto"/>
                <w:highlight w:val="none"/>
              </w:rPr>
            </w:pPr>
          </w:p>
        </w:tc>
      </w:tr>
      <w:tr w14:paraId="442659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2204" w:type="dxa"/>
            <w:tcBorders>
              <w:top w:val="nil"/>
              <w:bottom w:val="nil"/>
            </w:tcBorders>
            <w:vAlign w:val="center"/>
          </w:tcPr>
          <w:p w14:paraId="2948C172">
            <w:pPr>
              <w:ind w:firstLine="480"/>
              <w:jc w:val="right"/>
              <w:rPr>
                <w:rFonts w:cs="宋体"/>
                <w:color w:val="auto"/>
                <w:highlight w:val="none"/>
              </w:rPr>
            </w:pPr>
          </w:p>
        </w:tc>
        <w:tc>
          <w:tcPr>
            <w:tcW w:w="578" w:type="dxa"/>
            <w:vAlign w:val="center"/>
          </w:tcPr>
          <w:p w14:paraId="5E442ACB">
            <w:pPr>
              <w:ind w:firstLine="480"/>
              <w:jc w:val="center"/>
              <w:rPr>
                <w:rFonts w:cs="宋体"/>
                <w:color w:val="auto"/>
                <w:highlight w:val="none"/>
              </w:rPr>
            </w:pPr>
          </w:p>
        </w:tc>
        <w:tc>
          <w:tcPr>
            <w:tcW w:w="578" w:type="dxa"/>
            <w:vAlign w:val="center"/>
          </w:tcPr>
          <w:p w14:paraId="021819FD">
            <w:pPr>
              <w:ind w:firstLine="480"/>
              <w:jc w:val="center"/>
              <w:rPr>
                <w:rFonts w:cs="宋体"/>
                <w:color w:val="auto"/>
                <w:highlight w:val="none"/>
              </w:rPr>
            </w:pPr>
          </w:p>
        </w:tc>
        <w:tc>
          <w:tcPr>
            <w:tcW w:w="580" w:type="dxa"/>
            <w:vAlign w:val="center"/>
          </w:tcPr>
          <w:p w14:paraId="01CEA812">
            <w:pPr>
              <w:ind w:firstLine="480"/>
              <w:jc w:val="center"/>
              <w:rPr>
                <w:rFonts w:cs="宋体"/>
                <w:color w:val="auto"/>
                <w:highlight w:val="none"/>
              </w:rPr>
            </w:pPr>
          </w:p>
        </w:tc>
        <w:tc>
          <w:tcPr>
            <w:tcW w:w="578" w:type="dxa"/>
            <w:vAlign w:val="center"/>
          </w:tcPr>
          <w:p w14:paraId="378CA359">
            <w:pPr>
              <w:ind w:firstLine="480"/>
              <w:jc w:val="center"/>
              <w:rPr>
                <w:rFonts w:cs="宋体"/>
                <w:color w:val="auto"/>
                <w:highlight w:val="none"/>
              </w:rPr>
            </w:pPr>
          </w:p>
        </w:tc>
        <w:tc>
          <w:tcPr>
            <w:tcW w:w="579" w:type="dxa"/>
            <w:vAlign w:val="center"/>
          </w:tcPr>
          <w:p w14:paraId="7779C64F">
            <w:pPr>
              <w:ind w:firstLine="480"/>
              <w:jc w:val="center"/>
              <w:rPr>
                <w:rFonts w:cs="宋体"/>
                <w:color w:val="auto"/>
                <w:highlight w:val="none"/>
              </w:rPr>
            </w:pPr>
          </w:p>
        </w:tc>
        <w:tc>
          <w:tcPr>
            <w:tcW w:w="581" w:type="dxa"/>
            <w:vAlign w:val="center"/>
          </w:tcPr>
          <w:p w14:paraId="48AD9C8A">
            <w:pPr>
              <w:ind w:firstLine="480"/>
              <w:jc w:val="center"/>
              <w:rPr>
                <w:rFonts w:cs="宋体"/>
                <w:color w:val="auto"/>
                <w:highlight w:val="none"/>
              </w:rPr>
            </w:pPr>
          </w:p>
        </w:tc>
        <w:tc>
          <w:tcPr>
            <w:tcW w:w="579" w:type="dxa"/>
            <w:vAlign w:val="center"/>
          </w:tcPr>
          <w:p w14:paraId="07970A63">
            <w:pPr>
              <w:ind w:firstLine="480"/>
              <w:jc w:val="center"/>
              <w:rPr>
                <w:rFonts w:cs="宋体"/>
                <w:color w:val="auto"/>
                <w:highlight w:val="none"/>
              </w:rPr>
            </w:pPr>
          </w:p>
        </w:tc>
        <w:tc>
          <w:tcPr>
            <w:tcW w:w="579" w:type="dxa"/>
            <w:vAlign w:val="center"/>
          </w:tcPr>
          <w:p w14:paraId="2AA777C6">
            <w:pPr>
              <w:ind w:firstLine="480"/>
              <w:jc w:val="center"/>
              <w:rPr>
                <w:rFonts w:cs="宋体"/>
                <w:color w:val="auto"/>
                <w:highlight w:val="none"/>
              </w:rPr>
            </w:pPr>
          </w:p>
        </w:tc>
        <w:tc>
          <w:tcPr>
            <w:tcW w:w="581" w:type="dxa"/>
            <w:vAlign w:val="center"/>
          </w:tcPr>
          <w:p w14:paraId="5FF05DAD">
            <w:pPr>
              <w:ind w:firstLine="480"/>
              <w:jc w:val="center"/>
              <w:rPr>
                <w:rFonts w:cs="宋体"/>
                <w:color w:val="auto"/>
                <w:highlight w:val="none"/>
              </w:rPr>
            </w:pPr>
          </w:p>
        </w:tc>
        <w:tc>
          <w:tcPr>
            <w:tcW w:w="579" w:type="dxa"/>
            <w:vAlign w:val="center"/>
          </w:tcPr>
          <w:p w14:paraId="618B9874">
            <w:pPr>
              <w:ind w:firstLine="480"/>
              <w:jc w:val="center"/>
              <w:rPr>
                <w:rFonts w:cs="宋体"/>
                <w:color w:val="auto"/>
                <w:highlight w:val="none"/>
              </w:rPr>
            </w:pPr>
          </w:p>
        </w:tc>
        <w:tc>
          <w:tcPr>
            <w:tcW w:w="579" w:type="dxa"/>
            <w:vAlign w:val="center"/>
          </w:tcPr>
          <w:p w14:paraId="71CDA580">
            <w:pPr>
              <w:ind w:firstLine="480"/>
              <w:jc w:val="center"/>
              <w:rPr>
                <w:rFonts w:cs="宋体"/>
                <w:color w:val="auto"/>
                <w:highlight w:val="none"/>
              </w:rPr>
            </w:pPr>
          </w:p>
        </w:tc>
        <w:tc>
          <w:tcPr>
            <w:tcW w:w="590" w:type="dxa"/>
            <w:vAlign w:val="center"/>
          </w:tcPr>
          <w:p w14:paraId="6BB9066F">
            <w:pPr>
              <w:ind w:firstLine="480"/>
              <w:jc w:val="center"/>
              <w:rPr>
                <w:rFonts w:cs="宋体"/>
                <w:color w:val="auto"/>
                <w:highlight w:val="none"/>
              </w:rPr>
            </w:pPr>
          </w:p>
        </w:tc>
      </w:tr>
      <w:tr w14:paraId="2E4F04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2204" w:type="dxa"/>
            <w:tcBorders>
              <w:top w:val="nil"/>
              <w:bottom w:val="nil"/>
            </w:tcBorders>
            <w:vAlign w:val="center"/>
          </w:tcPr>
          <w:p w14:paraId="6803871B">
            <w:pPr>
              <w:ind w:firstLine="480"/>
              <w:jc w:val="right"/>
              <w:rPr>
                <w:rFonts w:cs="宋体"/>
                <w:color w:val="auto"/>
                <w:highlight w:val="none"/>
              </w:rPr>
            </w:pPr>
            <w:r>
              <w:rPr>
                <w:rFonts w:hint="eastAsia" w:cs="宋体"/>
                <w:color w:val="auto"/>
                <w:highlight w:val="none"/>
              </w:rPr>
              <w:t>20</w:t>
            </w:r>
          </w:p>
        </w:tc>
        <w:tc>
          <w:tcPr>
            <w:tcW w:w="578" w:type="dxa"/>
            <w:vAlign w:val="center"/>
          </w:tcPr>
          <w:p w14:paraId="279088D9">
            <w:pPr>
              <w:ind w:firstLine="480"/>
              <w:jc w:val="center"/>
              <w:rPr>
                <w:rFonts w:cs="宋体"/>
                <w:color w:val="auto"/>
                <w:highlight w:val="none"/>
              </w:rPr>
            </w:pPr>
          </w:p>
        </w:tc>
        <w:tc>
          <w:tcPr>
            <w:tcW w:w="578" w:type="dxa"/>
            <w:vAlign w:val="center"/>
          </w:tcPr>
          <w:p w14:paraId="1B56D510">
            <w:pPr>
              <w:ind w:firstLine="480"/>
              <w:jc w:val="center"/>
              <w:rPr>
                <w:rFonts w:cs="宋体"/>
                <w:color w:val="auto"/>
                <w:highlight w:val="none"/>
              </w:rPr>
            </w:pPr>
          </w:p>
        </w:tc>
        <w:tc>
          <w:tcPr>
            <w:tcW w:w="580" w:type="dxa"/>
            <w:vAlign w:val="center"/>
          </w:tcPr>
          <w:p w14:paraId="37D80B6A">
            <w:pPr>
              <w:ind w:firstLine="480"/>
              <w:jc w:val="center"/>
              <w:rPr>
                <w:rFonts w:cs="宋体"/>
                <w:color w:val="auto"/>
                <w:highlight w:val="none"/>
              </w:rPr>
            </w:pPr>
          </w:p>
        </w:tc>
        <w:tc>
          <w:tcPr>
            <w:tcW w:w="578" w:type="dxa"/>
            <w:vAlign w:val="center"/>
          </w:tcPr>
          <w:p w14:paraId="194CBE95">
            <w:pPr>
              <w:ind w:firstLine="480"/>
              <w:jc w:val="center"/>
              <w:rPr>
                <w:rFonts w:cs="宋体"/>
                <w:color w:val="auto"/>
                <w:highlight w:val="none"/>
              </w:rPr>
            </w:pPr>
          </w:p>
        </w:tc>
        <w:tc>
          <w:tcPr>
            <w:tcW w:w="579" w:type="dxa"/>
            <w:vAlign w:val="center"/>
          </w:tcPr>
          <w:p w14:paraId="19BECDE7">
            <w:pPr>
              <w:ind w:firstLine="480"/>
              <w:jc w:val="center"/>
              <w:rPr>
                <w:rFonts w:cs="宋体"/>
                <w:color w:val="auto"/>
                <w:highlight w:val="none"/>
              </w:rPr>
            </w:pPr>
          </w:p>
        </w:tc>
        <w:tc>
          <w:tcPr>
            <w:tcW w:w="581" w:type="dxa"/>
            <w:vAlign w:val="center"/>
          </w:tcPr>
          <w:p w14:paraId="602266FC">
            <w:pPr>
              <w:ind w:firstLine="480"/>
              <w:jc w:val="center"/>
              <w:rPr>
                <w:rFonts w:cs="宋体"/>
                <w:color w:val="auto"/>
                <w:highlight w:val="none"/>
              </w:rPr>
            </w:pPr>
          </w:p>
        </w:tc>
        <w:tc>
          <w:tcPr>
            <w:tcW w:w="579" w:type="dxa"/>
            <w:vAlign w:val="center"/>
          </w:tcPr>
          <w:p w14:paraId="38C2733E">
            <w:pPr>
              <w:ind w:firstLine="480"/>
              <w:jc w:val="center"/>
              <w:rPr>
                <w:rFonts w:cs="宋体"/>
                <w:color w:val="auto"/>
                <w:highlight w:val="none"/>
              </w:rPr>
            </w:pPr>
          </w:p>
        </w:tc>
        <w:tc>
          <w:tcPr>
            <w:tcW w:w="579" w:type="dxa"/>
            <w:vAlign w:val="center"/>
          </w:tcPr>
          <w:p w14:paraId="77996E43">
            <w:pPr>
              <w:ind w:firstLine="480"/>
              <w:jc w:val="center"/>
              <w:rPr>
                <w:rFonts w:cs="宋体"/>
                <w:color w:val="auto"/>
                <w:highlight w:val="none"/>
              </w:rPr>
            </w:pPr>
          </w:p>
        </w:tc>
        <w:tc>
          <w:tcPr>
            <w:tcW w:w="581" w:type="dxa"/>
            <w:vAlign w:val="center"/>
          </w:tcPr>
          <w:p w14:paraId="41C0B9AD">
            <w:pPr>
              <w:ind w:firstLine="480"/>
              <w:jc w:val="center"/>
              <w:rPr>
                <w:rFonts w:cs="宋体"/>
                <w:color w:val="auto"/>
                <w:highlight w:val="none"/>
              </w:rPr>
            </w:pPr>
          </w:p>
        </w:tc>
        <w:tc>
          <w:tcPr>
            <w:tcW w:w="579" w:type="dxa"/>
            <w:vAlign w:val="center"/>
          </w:tcPr>
          <w:p w14:paraId="16DBC38C">
            <w:pPr>
              <w:ind w:firstLine="480"/>
              <w:jc w:val="center"/>
              <w:rPr>
                <w:rFonts w:cs="宋体"/>
                <w:color w:val="auto"/>
                <w:highlight w:val="none"/>
              </w:rPr>
            </w:pPr>
          </w:p>
        </w:tc>
        <w:tc>
          <w:tcPr>
            <w:tcW w:w="579" w:type="dxa"/>
            <w:vAlign w:val="center"/>
          </w:tcPr>
          <w:p w14:paraId="30AEF656">
            <w:pPr>
              <w:ind w:firstLine="480"/>
              <w:jc w:val="center"/>
              <w:rPr>
                <w:rFonts w:cs="宋体"/>
                <w:color w:val="auto"/>
                <w:highlight w:val="none"/>
              </w:rPr>
            </w:pPr>
          </w:p>
        </w:tc>
        <w:tc>
          <w:tcPr>
            <w:tcW w:w="590" w:type="dxa"/>
            <w:vAlign w:val="center"/>
          </w:tcPr>
          <w:p w14:paraId="4728B09C">
            <w:pPr>
              <w:ind w:firstLine="480"/>
              <w:jc w:val="center"/>
              <w:rPr>
                <w:rFonts w:cs="宋体"/>
                <w:color w:val="auto"/>
                <w:highlight w:val="none"/>
              </w:rPr>
            </w:pPr>
          </w:p>
        </w:tc>
      </w:tr>
      <w:tr w14:paraId="2C3B3E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2204" w:type="dxa"/>
            <w:tcBorders>
              <w:top w:val="nil"/>
              <w:bottom w:val="nil"/>
            </w:tcBorders>
            <w:vAlign w:val="center"/>
          </w:tcPr>
          <w:p w14:paraId="2FE19852">
            <w:pPr>
              <w:ind w:firstLine="480"/>
              <w:jc w:val="right"/>
              <w:rPr>
                <w:rFonts w:cs="宋体"/>
                <w:color w:val="auto"/>
                <w:highlight w:val="none"/>
              </w:rPr>
            </w:pPr>
          </w:p>
        </w:tc>
        <w:tc>
          <w:tcPr>
            <w:tcW w:w="578" w:type="dxa"/>
            <w:vAlign w:val="center"/>
          </w:tcPr>
          <w:p w14:paraId="34A92369">
            <w:pPr>
              <w:ind w:firstLine="480"/>
              <w:jc w:val="center"/>
              <w:rPr>
                <w:rFonts w:cs="宋体"/>
                <w:color w:val="auto"/>
                <w:highlight w:val="none"/>
              </w:rPr>
            </w:pPr>
          </w:p>
        </w:tc>
        <w:tc>
          <w:tcPr>
            <w:tcW w:w="578" w:type="dxa"/>
            <w:vAlign w:val="center"/>
          </w:tcPr>
          <w:p w14:paraId="35B303CB">
            <w:pPr>
              <w:ind w:firstLine="480"/>
              <w:jc w:val="center"/>
              <w:rPr>
                <w:rFonts w:cs="宋体"/>
                <w:color w:val="auto"/>
                <w:highlight w:val="none"/>
              </w:rPr>
            </w:pPr>
          </w:p>
        </w:tc>
        <w:tc>
          <w:tcPr>
            <w:tcW w:w="580" w:type="dxa"/>
            <w:vAlign w:val="center"/>
          </w:tcPr>
          <w:p w14:paraId="2FE51FA8">
            <w:pPr>
              <w:ind w:firstLine="480"/>
              <w:jc w:val="center"/>
              <w:rPr>
                <w:rFonts w:cs="宋体"/>
                <w:color w:val="auto"/>
                <w:highlight w:val="none"/>
              </w:rPr>
            </w:pPr>
          </w:p>
        </w:tc>
        <w:tc>
          <w:tcPr>
            <w:tcW w:w="578" w:type="dxa"/>
            <w:vAlign w:val="center"/>
          </w:tcPr>
          <w:p w14:paraId="3A17FA9C">
            <w:pPr>
              <w:ind w:firstLine="480"/>
              <w:jc w:val="center"/>
              <w:rPr>
                <w:rFonts w:cs="宋体"/>
                <w:color w:val="auto"/>
                <w:highlight w:val="none"/>
              </w:rPr>
            </w:pPr>
          </w:p>
        </w:tc>
        <w:tc>
          <w:tcPr>
            <w:tcW w:w="579" w:type="dxa"/>
            <w:vAlign w:val="center"/>
          </w:tcPr>
          <w:p w14:paraId="012C6EDC">
            <w:pPr>
              <w:ind w:firstLine="480"/>
              <w:jc w:val="center"/>
              <w:rPr>
                <w:rFonts w:cs="宋体"/>
                <w:color w:val="auto"/>
                <w:highlight w:val="none"/>
              </w:rPr>
            </w:pPr>
          </w:p>
        </w:tc>
        <w:tc>
          <w:tcPr>
            <w:tcW w:w="581" w:type="dxa"/>
            <w:vAlign w:val="center"/>
          </w:tcPr>
          <w:p w14:paraId="7EC57753">
            <w:pPr>
              <w:ind w:firstLine="480"/>
              <w:jc w:val="center"/>
              <w:rPr>
                <w:rFonts w:cs="宋体"/>
                <w:color w:val="auto"/>
                <w:highlight w:val="none"/>
              </w:rPr>
            </w:pPr>
          </w:p>
        </w:tc>
        <w:tc>
          <w:tcPr>
            <w:tcW w:w="579" w:type="dxa"/>
            <w:vAlign w:val="center"/>
          </w:tcPr>
          <w:p w14:paraId="0ECFFECD">
            <w:pPr>
              <w:ind w:firstLine="480"/>
              <w:jc w:val="center"/>
              <w:rPr>
                <w:rFonts w:cs="宋体"/>
                <w:color w:val="auto"/>
                <w:highlight w:val="none"/>
              </w:rPr>
            </w:pPr>
          </w:p>
        </w:tc>
        <w:tc>
          <w:tcPr>
            <w:tcW w:w="579" w:type="dxa"/>
            <w:vAlign w:val="center"/>
          </w:tcPr>
          <w:p w14:paraId="3B32B086">
            <w:pPr>
              <w:ind w:firstLine="480"/>
              <w:jc w:val="center"/>
              <w:rPr>
                <w:rFonts w:cs="宋体"/>
                <w:color w:val="auto"/>
                <w:highlight w:val="none"/>
              </w:rPr>
            </w:pPr>
          </w:p>
        </w:tc>
        <w:tc>
          <w:tcPr>
            <w:tcW w:w="581" w:type="dxa"/>
            <w:vAlign w:val="center"/>
          </w:tcPr>
          <w:p w14:paraId="1485B52A">
            <w:pPr>
              <w:ind w:firstLine="480"/>
              <w:jc w:val="center"/>
              <w:rPr>
                <w:rFonts w:cs="宋体"/>
                <w:color w:val="auto"/>
                <w:highlight w:val="none"/>
              </w:rPr>
            </w:pPr>
          </w:p>
        </w:tc>
        <w:tc>
          <w:tcPr>
            <w:tcW w:w="579" w:type="dxa"/>
            <w:vAlign w:val="center"/>
          </w:tcPr>
          <w:p w14:paraId="6DE99ECF">
            <w:pPr>
              <w:ind w:firstLine="480"/>
              <w:jc w:val="center"/>
              <w:rPr>
                <w:rFonts w:cs="宋体"/>
                <w:color w:val="auto"/>
                <w:highlight w:val="none"/>
              </w:rPr>
            </w:pPr>
          </w:p>
        </w:tc>
        <w:tc>
          <w:tcPr>
            <w:tcW w:w="579" w:type="dxa"/>
            <w:vAlign w:val="center"/>
          </w:tcPr>
          <w:p w14:paraId="150161A8">
            <w:pPr>
              <w:ind w:firstLine="480"/>
              <w:jc w:val="center"/>
              <w:rPr>
                <w:rFonts w:cs="宋体"/>
                <w:color w:val="auto"/>
                <w:highlight w:val="none"/>
              </w:rPr>
            </w:pPr>
          </w:p>
        </w:tc>
        <w:tc>
          <w:tcPr>
            <w:tcW w:w="590" w:type="dxa"/>
            <w:vAlign w:val="center"/>
          </w:tcPr>
          <w:p w14:paraId="2BA635D0">
            <w:pPr>
              <w:ind w:firstLine="480"/>
              <w:jc w:val="center"/>
              <w:rPr>
                <w:rFonts w:cs="宋体"/>
                <w:color w:val="auto"/>
                <w:highlight w:val="none"/>
              </w:rPr>
            </w:pPr>
          </w:p>
        </w:tc>
      </w:tr>
      <w:tr w14:paraId="55379A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2204" w:type="dxa"/>
            <w:tcBorders>
              <w:top w:val="nil"/>
              <w:bottom w:val="nil"/>
            </w:tcBorders>
            <w:vAlign w:val="center"/>
          </w:tcPr>
          <w:p w14:paraId="239EFC9B">
            <w:pPr>
              <w:ind w:firstLine="480"/>
              <w:jc w:val="right"/>
              <w:rPr>
                <w:rFonts w:cs="宋体"/>
                <w:color w:val="auto"/>
                <w:highlight w:val="none"/>
              </w:rPr>
            </w:pPr>
            <w:r>
              <w:rPr>
                <w:rFonts w:hint="eastAsia" w:cs="宋体"/>
                <w:color w:val="auto"/>
                <w:highlight w:val="none"/>
              </w:rPr>
              <w:t>10</w:t>
            </w:r>
          </w:p>
        </w:tc>
        <w:tc>
          <w:tcPr>
            <w:tcW w:w="578" w:type="dxa"/>
            <w:vAlign w:val="center"/>
          </w:tcPr>
          <w:p w14:paraId="2ED128EC">
            <w:pPr>
              <w:ind w:firstLine="480"/>
              <w:jc w:val="center"/>
              <w:rPr>
                <w:rFonts w:cs="宋体"/>
                <w:color w:val="auto"/>
                <w:highlight w:val="none"/>
              </w:rPr>
            </w:pPr>
          </w:p>
        </w:tc>
        <w:tc>
          <w:tcPr>
            <w:tcW w:w="578" w:type="dxa"/>
            <w:vAlign w:val="center"/>
          </w:tcPr>
          <w:p w14:paraId="4DE2ABC1">
            <w:pPr>
              <w:ind w:firstLine="480"/>
              <w:jc w:val="center"/>
              <w:rPr>
                <w:rFonts w:cs="宋体"/>
                <w:color w:val="auto"/>
                <w:highlight w:val="none"/>
              </w:rPr>
            </w:pPr>
          </w:p>
        </w:tc>
        <w:tc>
          <w:tcPr>
            <w:tcW w:w="580" w:type="dxa"/>
            <w:vAlign w:val="center"/>
          </w:tcPr>
          <w:p w14:paraId="0A187FB2">
            <w:pPr>
              <w:ind w:firstLine="480"/>
              <w:jc w:val="center"/>
              <w:rPr>
                <w:rFonts w:cs="宋体"/>
                <w:color w:val="auto"/>
                <w:highlight w:val="none"/>
              </w:rPr>
            </w:pPr>
          </w:p>
        </w:tc>
        <w:tc>
          <w:tcPr>
            <w:tcW w:w="578" w:type="dxa"/>
            <w:vAlign w:val="center"/>
          </w:tcPr>
          <w:p w14:paraId="44CF26E1">
            <w:pPr>
              <w:ind w:firstLine="480"/>
              <w:jc w:val="center"/>
              <w:rPr>
                <w:rFonts w:cs="宋体"/>
                <w:color w:val="auto"/>
                <w:highlight w:val="none"/>
              </w:rPr>
            </w:pPr>
          </w:p>
        </w:tc>
        <w:tc>
          <w:tcPr>
            <w:tcW w:w="579" w:type="dxa"/>
            <w:vAlign w:val="center"/>
          </w:tcPr>
          <w:p w14:paraId="1FB44C31">
            <w:pPr>
              <w:ind w:firstLine="480"/>
              <w:jc w:val="center"/>
              <w:rPr>
                <w:rFonts w:cs="宋体"/>
                <w:color w:val="auto"/>
                <w:highlight w:val="none"/>
              </w:rPr>
            </w:pPr>
          </w:p>
        </w:tc>
        <w:tc>
          <w:tcPr>
            <w:tcW w:w="581" w:type="dxa"/>
            <w:vAlign w:val="center"/>
          </w:tcPr>
          <w:p w14:paraId="2D8567F3">
            <w:pPr>
              <w:ind w:firstLine="480"/>
              <w:jc w:val="center"/>
              <w:rPr>
                <w:rFonts w:cs="宋体"/>
                <w:color w:val="auto"/>
                <w:highlight w:val="none"/>
              </w:rPr>
            </w:pPr>
          </w:p>
        </w:tc>
        <w:tc>
          <w:tcPr>
            <w:tcW w:w="579" w:type="dxa"/>
            <w:vAlign w:val="center"/>
          </w:tcPr>
          <w:p w14:paraId="7896D693">
            <w:pPr>
              <w:ind w:firstLine="480"/>
              <w:jc w:val="center"/>
              <w:rPr>
                <w:rFonts w:cs="宋体"/>
                <w:color w:val="auto"/>
                <w:highlight w:val="none"/>
              </w:rPr>
            </w:pPr>
          </w:p>
        </w:tc>
        <w:tc>
          <w:tcPr>
            <w:tcW w:w="579" w:type="dxa"/>
            <w:vAlign w:val="center"/>
          </w:tcPr>
          <w:p w14:paraId="16C03686">
            <w:pPr>
              <w:ind w:firstLine="480"/>
              <w:jc w:val="center"/>
              <w:rPr>
                <w:rFonts w:cs="宋体"/>
                <w:color w:val="auto"/>
                <w:highlight w:val="none"/>
              </w:rPr>
            </w:pPr>
          </w:p>
        </w:tc>
        <w:tc>
          <w:tcPr>
            <w:tcW w:w="581" w:type="dxa"/>
            <w:vAlign w:val="center"/>
          </w:tcPr>
          <w:p w14:paraId="60181AA8">
            <w:pPr>
              <w:ind w:firstLine="480"/>
              <w:jc w:val="center"/>
              <w:rPr>
                <w:rFonts w:cs="宋体"/>
                <w:color w:val="auto"/>
                <w:highlight w:val="none"/>
              </w:rPr>
            </w:pPr>
          </w:p>
        </w:tc>
        <w:tc>
          <w:tcPr>
            <w:tcW w:w="579" w:type="dxa"/>
            <w:vAlign w:val="center"/>
          </w:tcPr>
          <w:p w14:paraId="0DD1BE3C">
            <w:pPr>
              <w:ind w:firstLine="480"/>
              <w:jc w:val="center"/>
              <w:rPr>
                <w:rFonts w:cs="宋体"/>
                <w:color w:val="auto"/>
                <w:highlight w:val="none"/>
              </w:rPr>
            </w:pPr>
          </w:p>
        </w:tc>
        <w:tc>
          <w:tcPr>
            <w:tcW w:w="579" w:type="dxa"/>
            <w:vAlign w:val="center"/>
          </w:tcPr>
          <w:p w14:paraId="279FE8D3">
            <w:pPr>
              <w:ind w:firstLine="480"/>
              <w:jc w:val="center"/>
              <w:rPr>
                <w:rFonts w:cs="宋体"/>
                <w:color w:val="auto"/>
                <w:highlight w:val="none"/>
              </w:rPr>
            </w:pPr>
          </w:p>
        </w:tc>
        <w:tc>
          <w:tcPr>
            <w:tcW w:w="590" w:type="dxa"/>
            <w:vAlign w:val="center"/>
          </w:tcPr>
          <w:p w14:paraId="73538D19">
            <w:pPr>
              <w:ind w:firstLine="480"/>
              <w:jc w:val="center"/>
              <w:rPr>
                <w:rFonts w:cs="宋体"/>
                <w:color w:val="auto"/>
                <w:highlight w:val="none"/>
              </w:rPr>
            </w:pPr>
          </w:p>
        </w:tc>
      </w:tr>
      <w:tr w14:paraId="4988C4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2204" w:type="dxa"/>
            <w:tcBorders>
              <w:top w:val="nil"/>
              <w:bottom w:val="single" w:color="auto" w:sz="12" w:space="0"/>
            </w:tcBorders>
            <w:vAlign w:val="center"/>
          </w:tcPr>
          <w:p w14:paraId="61153FA7">
            <w:pPr>
              <w:ind w:firstLine="480"/>
              <w:jc w:val="right"/>
              <w:rPr>
                <w:rFonts w:cs="宋体"/>
                <w:color w:val="auto"/>
                <w:highlight w:val="none"/>
              </w:rPr>
            </w:pPr>
          </w:p>
        </w:tc>
        <w:tc>
          <w:tcPr>
            <w:tcW w:w="578" w:type="dxa"/>
            <w:vAlign w:val="center"/>
          </w:tcPr>
          <w:p w14:paraId="29348993">
            <w:pPr>
              <w:ind w:firstLine="480"/>
              <w:jc w:val="center"/>
              <w:rPr>
                <w:rFonts w:cs="宋体"/>
                <w:color w:val="auto"/>
                <w:highlight w:val="none"/>
              </w:rPr>
            </w:pPr>
          </w:p>
        </w:tc>
        <w:tc>
          <w:tcPr>
            <w:tcW w:w="578" w:type="dxa"/>
            <w:vAlign w:val="center"/>
          </w:tcPr>
          <w:p w14:paraId="5D34D412">
            <w:pPr>
              <w:ind w:firstLine="480"/>
              <w:jc w:val="center"/>
              <w:rPr>
                <w:rFonts w:cs="宋体"/>
                <w:color w:val="auto"/>
                <w:highlight w:val="none"/>
              </w:rPr>
            </w:pPr>
          </w:p>
        </w:tc>
        <w:tc>
          <w:tcPr>
            <w:tcW w:w="580" w:type="dxa"/>
            <w:vAlign w:val="center"/>
          </w:tcPr>
          <w:p w14:paraId="5A2FAB77">
            <w:pPr>
              <w:ind w:firstLine="480"/>
              <w:jc w:val="center"/>
              <w:rPr>
                <w:rFonts w:cs="宋体"/>
                <w:color w:val="auto"/>
                <w:highlight w:val="none"/>
              </w:rPr>
            </w:pPr>
          </w:p>
        </w:tc>
        <w:tc>
          <w:tcPr>
            <w:tcW w:w="578" w:type="dxa"/>
            <w:vAlign w:val="center"/>
          </w:tcPr>
          <w:p w14:paraId="32BFE34B">
            <w:pPr>
              <w:ind w:firstLine="480"/>
              <w:jc w:val="center"/>
              <w:rPr>
                <w:rFonts w:cs="宋体"/>
                <w:color w:val="auto"/>
                <w:highlight w:val="none"/>
              </w:rPr>
            </w:pPr>
          </w:p>
        </w:tc>
        <w:tc>
          <w:tcPr>
            <w:tcW w:w="579" w:type="dxa"/>
            <w:vAlign w:val="center"/>
          </w:tcPr>
          <w:p w14:paraId="1DBD4AC0">
            <w:pPr>
              <w:ind w:firstLine="480"/>
              <w:jc w:val="center"/>
              <w:rPr>
                <w:rFonts w:cs="宋体"/>
                <w:color w:val="auto"/>
                <w:highlight w:val="none"/>
              </w:rPr>
            </w:pPr>
          </w:p>
        </w:tc>
        <w:tc>
          <w:tcPr>
            <w:tcW w:w="581" w:type="dxa"/>
            <w:vAlign w:val="center"/>
          </w:tcPr>
          <w:p w14:paraId="1E40BA22">
            <w:pPr>
              <w:ind w:firstLine="480"/>
              <w:jc w:val="center"/>
              <w:rPr>
                <w:rFonts w:cs="宋体"/>
                <w:color w:val="auto"/>
                <w:highlight w:val="none"/>
              </w:rPr>
            </w:pPr>
          </w:p>
        </w:tc>
        <w:tc>
          <w:tcPr>
            <w:tcW w:w="579" w:type="dxa"/>
            <w:vAlign w:val="center"/>
          </w:tcPr>
          <w:p w14:paraId="6C753753">
            <w:pPr>
              <w:ind w:firstLine="480"/>
              <w:jc w:val="center"/>
              <w:rPr>
                <w:rFonts w:cs="宋体"/>
                <w:color w:val="auto"/>
                <w:highlight w:val="none"/>
              </w:rPr>
            </w:pPr>
          </w:p>
        </w:tc>
        <w:tc>
          <w:tcPr>
            <w:tcW w:w="579" w:type="dxa"/>
            <w:vAlign w:val="center"/>
          </w:tcPr>
          <w:p w14:paraId="75EE8D59">
            <w:pPr>
              <w:ind w:firstLine="480"/>
              <w:jc w:val="center"/>
              <w:rPr>
                <w:rFonts w:cs="宋体"/>
                <w:color w:val="auto"/>
                <w:highlight w:val="none"/>
              </w:rPr>
            </w:pPr>
          </w:p>
        </w:tc>
        <w:tc>
          <w:tcPr>
            <w:tcW w:w="581" w:type="dxa"/>
            <w:vAlign w:val="center"/>
          </w:tcPr>
          <w:p w14:paraId="15BFE692">
            <w:pPr>
              <w:ind w:firstLine="480"/>
              <w:jc w:val="center"/>
              <w:rPr>
                <w:rFonts w:cs="宋体"/>
                <w:color w:val="auto"/>
                <w:highlight w:val="none"/>
              </w:rPr>
            </w:pPr>
          </w:p>
        </w:tc>
        <w:tc>
          <w:tcPr>
            <w:tcW w:w="579" w:type="dxa"/>
            <w:vAlign w:val="center"/>
          </w:tcPr>
          <w:p w14:paraId="53FA1AFA">
            <w:pPr>
              <w:ind w:firstLine="480"/>
              <w:jc w:val="center"/>
              <w:rPr>
                <w:rFonts w:cs="宋体"/>
                <w:color w:val="auto"/>
                <w:highlight w:val="none"/>
              </w:rPr>
            </w:pPr>
          </w:p>
        </w:tc>
        <w:tc>
          <w:tcPr>
            <w:tcW w:w="579" w:type="dxa"/>
            <w:vAlign w:val="center"/>
          </w:tcPr>
          <w:p w14:paraId="7689D11B">
            <w:pPr>
              <w:ind w:firstLine="480"/>
              <w:jc w:val="center"/>
              <w:rPr>
                <w:rFonts w:cs="宋体"/>
                <w:color w:val="auto"/>
                <w:highlight w:val="none"/>
              </w:rPr>
            </w:pPr>
          </w:p>
        </w:tc>
        <w:tc>
          <w:tcPr>
            <w:tcW w:w="590" w:type="dxa"/>
            <w:vAlign w:val="center"/>
          </w:tcPr>
          <w:p w14:paraId="595B750B">
            <w:pPr>
              <w:ind w:firstLine="480"/>
              <w:jc w:val="center"/>
              <w:rPr>
                <w:rFonts w:cs="宋体"/>
                <w:color w:val="auto"/>
                <w:highlight w:val="none"/>
              </w:rPr>
            </w:pPr>
          </w:p>
        </w:tc>
      </w:tr>
    </w:tbl>
    <w:p w14:paraId="02F2A2A1">
      <w:pPr>
        <w:ind w:firstLine="1920" w:firstLineChars="800"/>
        <w:rPr>
          <w:color w:val="auto"/>
          <w:highlight w:val="none"/>
        </w:rPr>
      </w:pPr>
      <w:r>
        <w:rPr>
          <w:rFonts w:hint="eastAsia"/>
          <w:color w:val="auto"/>
          <w:highlight w:val="none"/>
        </w:rPr>
        <w:t>0    10     20     30     40      50     60     70     80     90    100</w:t>
      </w:r>
    </w:p>
    <w:p w14:paraId="46FDC28A">
      <w:pPr>
        <w:ind w:firstLine="480"/>
        <w:jc w:val="center"/>
        <w:rPr>
          <w:rFonts w:hint="eastAsia" w:ascii="宋体" w:hAnsi="宋体" w:cs="宋体"/>
          <w:color w:val="auto"/>
          <w:highlight w:val="none"/>
        </w:rPr>
      </w:pPr>
      <w:r>
        <w:rPr>
          <w:rFonts w:hint="eastAsia" w:ascii="宋体" w:hAnsi="宋体" w:cs="宋体"/>
          <w:color w:val="auto"/>
          <w:highlight w:val="none"/>
        </w:rPr>
        <w:t>工期历程的百分比（%）</w:t>
      </w:r>
    </w:p>
    <w:p w14:paraId="7FA25E7A">
      <w:pPr>
        <w:ind w:firstLine="482"/>
        <w:rPr>
          <w:rFonts w:hint="eastAsia" w:ascii="宋体" w:hAnsi="宋体" w:cs="宋体"/>
          <w:b/>
          <w:bCs/>
          <w:color w:val="auto"/>
          <w:szCs w:val="21"/>
          <w:highlight w:val="none"/>
        </w:rPr>
      </w:pPr>
      <w:r>
        <w:rPr>
          <w:rFonts w:hint="eastAsia" w:ascii="宋体" w:hAnsi="宋体" w:cs="宋体"/>
          <w:b/>
          <w:bCs/>
          <w:color w:val="auto"/>
          <w:szCs w:val="21"/>
          <w:highlight w:val="none"/>
        </w:rPr>
        <w:br w:type="page"/>
      </w:r>
      <w:bookmarkStart w:id="843" w:name="_Toc252633074"/>
    </w:p>
    <w:p w14:paraId="340D4156">
      <w:pPr>
        <w:ind w:firstLine="562"/>
        <w:rPr>
          <w:rFonts w:cs="宋体"/>
          <w:b/>
          <w:color w:val="auto"/>
          <w:kern w:val="44"/>
          <w:sz w:val="28"/>
          <w:highlight w:val="none"/>
        </w:rPr>
      </w:pPr>
      <w:r>
        <w:rPr>
          <w:rFonts w:hint="eastAsia" w:cs="宋体"/>
          <w:b/>
          <w:color w:val="auto"/>
          <w:kern w:val="44"/>
          <w:sz w:val="28"/>
          <w:highlight w:val="none"/>
        </w:rPr>
        <w:t>附表四 分项工程生产率和施工周期表</w:t>
      </w:r>
      <w:bookmarkEnd w:id="843"/>
    </w:p>
    <w:tbl>
      <w:tblPr>
        <w:tblStyle w:val="26"/>
        <w:tblW w:w="926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16"/>
        <w:gridCol w:w="1211"/>
        <w:gridCol w:w="800"/>
        <w:gridCol w:w="767"/>
        <w:gridCol w:w="1905"/>
        <w:gridCol w:w="1511"/>
        <w:gridCol w:w="1267"/>
        <w:gridCol w:w="985"/>
      </w:tblGrid>
      <w:tr w14:paraId="4EE54E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53" w:hRule="atLeast"/>
          <w:jc w:val="center"/>
        </w:trPr>
        <w:tc>
          <w:tcPr>
            <w:tcW w:w="816" w:type="dxa"/>
            <w:vAlign w:val="center"/>
          </w:tcPr>
          <w:p w14:paraId="52D8006B">
            <w:pPr>
              <w:ind w:firstLine="0" w:firstLineChars="0"/>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1211" w:type="dxa"/>
            <w:vAlign w:val="center"/>
          </w:tcPr>
          <w:p w14:paraId="1518C9F4">
            <w:pPr>
              <w:ind w:firstLine="0" w:firstLineChars="0"/>
              <w:rPr>
                <w:rFonts w:hint="eastAsia" w:ascii="宋体" w:hAnsi="宋体" w:cs="宋体"/>
                <w:color w:val="auto"/>
                <w:szCs w:val="21"/>
                <w:highlight w:val="none"/>
              </w:rPr>
            </w:pPr>
            <w:r>
              <w:rPr>
                <w:rFonts w:hint="eastAsia" w:ascii="宋体" w:hAnsi="宋体" w:cs="宋体"/>
                <w:color w:val="auto"/>
                <w:szCs w:val="21"/>
                <w:highlight w:val="none"/>
              </w:rPr>
              <w:t>工程项目</w:t>
            </w:r>
          </w:p>
        </w:tc>
        <w:tc>
          <w:tcPr>
            <w:tcW w:w="800" w:type="dxa"/>
            <w:vAlign w:val="center"/>
          </w:tcPr>
          <w:p w14:paraId="427EE10F">
            <w:pPr>
              <w:ind w:firstLine="0" w:firstLineChars="0"/>
              <w:rPr>
                <w:rFonts w:hint="eastAsia" w:ascii="宋体" w:hAnsi="宋体" w:cs="宋体"/>
                <w:color w:val="auto"/>
                <w:szCs w:val="21"/>
                <w:highlight w:val="none"/>
              </w:rPr>
            </w:pPr>
            <w:r>
              <w:rPr>
                <w:rFonts w:hint="eastAsia" w:ascii="宋体" w:hAnsi="宋体" w:cs="宋体"/>
                <w:color w:val="auto"/>
                <w:szCs w:val="21"/>
                <w:highlight w:val="none"/>
              </w:rPr>
              <w:t>单位</w:t>
            </w:r>
          </w:p>
        </w:tc>
        <w:tc>
          <w:tcPr>
            <w:tcW w:w="767" w:type="dxa"/>
            <w:vAlign w:val="center"/>
          </w:tcPr>
          <w:p w14:paraId="01A91D9F">
            <w:pPr>
              <w:ind w:firstLine="0" w:firstLineChars="0"/>
              <w:rPr>
                <w:rFonts w:hint="eastAsia" w:ascii="宋体" w:hAnsi="宋体" w:cs="宋体"/>
                <w:color w:val="auto"/>
                <w:szCs w:val="21"/>
                <w:highlight w:val="none"/>
              </w:rPr>
            </w:pPr>
            <w:r>
              <w:rPr>
                <w:rFonts w:hint="eastAsia" w:ascii="宋体" w:hAnsi="宋体" w:cs="宋体"/>
                <w:color w:val="auto"/>
                <w:szCs w:val="21"/>
                <w:highlight w:val="none"/>
              </w:rPr>
              <w:t>数量</w:t>
            </w:r>
          </w:p>
        </w:tc>
        <w:tc>
          <w:tcPr>
            <w:tcW w:w="1905" w:type="dxa"/>
            <w:vAlign w:val="center"/>
          </w:tcPr>
          <w:p w14:paraId="198C8354">
            <w:pPr>
              <w:ind w:firstLine="0" w:firstLineChars="0"/>
              <w:rPr>
                <w:rFonts w:hint="eastAsia" w:ascii="宋体" w:hAnsi="宋体" w:cs="宋体"/>
                <w:color w:val="auto"/>
                <w:szCs w:val="21"/>
                <w:highlight w:val="none"/>
              </w:rPr>
            </w:pPr>
            <w:r>
              <w:rPr>
                <w:rFonts w:hint="eastAsia" w:ascii="宋体" w:hAnsi="宋体" w:cs="宋体"/>
                <w:color w:val="auto"/>
                <w:szCs w:val="21"/>
                <w:highlight w:val="none"/>
              </w:rPr>
              <w:t>平均每生产单位规模（</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人，各种机械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台）</w:t>
            </w:r>
          </w:p>
        </w:tc>
        <w:tc>
          <w:tcPr>
            <w:tcW w:w="1511" w:type="dxa"/>
            <w:vAlign w:val="center"/>
          </w:tcPr>
          <w:p w14:paraId="7E5CF399">
            <w:pPr>
              <w:ind w:firstLine="0" w:firstLineChars="0"/>
              <w:rPr>
                <w:rFonts w:hint="eastAsia" w:ascii="宋体" w:hAnsi="宋体" w:cs="宋体"/>
                <w:color w:val="auto"/>
                <w:szCs w:val="21"/>
                <w:highlight w:val="none"/>
              </w:rPr>
            </w:pPr>
            <w:r>
              <w:rPr>
                <w:rFonts w:hint="eastAsia" w:ascii="宋体" w:hAnsi="宋体" w:cs="宋体"/>
                <w:color w:val="auto"/>
                <w:szCs w:val="21"/>
                <w:highlight w:val="none"/>
              </w:rPr>
              <w:t>平均每生产单位生产率（数量，每周）</w:t>
            </w:r>
          </w:p>
        </w:tc>
        <w:tc>
          <w:tcPr>
            <w:tcW w:w="1267" w:type="dxa"/>
            <w:vAlign w:val="center"/>
          </w:tcPr>
          <w:p w14:paraId="4D9F0A40">
            <w:pPr>
              <w:ind w:firstLine="0" w:firstLineChars="0"/>
              <w:rPr>
                <w:rFonts w:hint="eastAsia" w:ascii="宋体" w:hAnsi="宋体" w:cs="宋体"/>
                <w:color w:val="auto"/>
                <w:szCs w:val="21"/>
                <w:highlight w:val="none"/>
              </w:rPr>
            </w:pPr>
            <w:r>
              <w:rPr>
                <w:rFonts w:hint="eastAsia" w:ascii="宋体" w:hAnsi="宋体" w:cs="宋体"/>
                <w:color w:val="auto"/>
                <w:szCs w:val="21"/>
                <w:highlight w:val="none"/>
              </w:rPr>
              <w:t>每生产单位平均施工时间（周）</w:t>
            </w:r>
          </w:p>
        </w:tc>
        <w:tc>
          <w:tcPr>
            <w:tcW w:w="985" w:type="dxa"/>
            <w:vAlign w:val="center"/>
          </w:tcPr>
          <w:p w14:paraId="01926F47">
            <w:pPr>
              <w:ind w:firstLine="0" w:firstLineChars="0"/>
              <w:rPr>
                <w:rFonts w:hint="eastAsia" w:ascii="宋体" w:hAnsi="宋体" w:cs="宋体"/>
                <w:color w:val="auto"/>
                <w:szCs w:val="21"/>
                <w:highlight w:val="none"/>
              </w:rPr>
            </w:pPr>
            <w:r>
              <w:rPr>
                <w:rFonts w:hint="eastAsia" w:ascii="宋体" w:hAnsi="宋体" w:cs="宋体"/>
                <w:color w:val="auto"/>
                <w:szCs w:val="21"/>
                <w:highlight w:val="none"/>
              </w:rPr>
              <w:t>生产单位总数</w:t>
            </w:r>
          </w:p>
          <w:p w14:paraId="43CA1ADE">
            <w:pPr>
              <w:ind w:firstLine="0" w:firstLineChars="0"/>
              <w:rPr>
                <w:rFonts w:hint="eastAsia" w:ascii="宋体" w:hAnsi="宋体" w:cs="宋体"/>
                <w:color w:val="auto"/>
                <w:szCs w:val="21"/>
                <w:highlight w:val="none"/>
              </w:rPr>
            </w:pPr>
            <w:r>
              <w:rPr>
                <w:rFonts w:hint="eastAsia" w:ascii="宋体" w:hAnsi="宋体" w:cs="宋体"/>
                <w:color w:val="auto"/>
                <w:szCs w:val="21"/>
                <w:highlight w:val="none"/>
              </w:rPr>
              <w:t>（个）</w:t>
            </w:r>
          </w:p>
        </w:tc>
      </w:tr>
      <w:tr w14:paraId="6882FC8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7" w:hRule="exact"/>
          <w:jc w:val="center"/>
        </w:trPr>
        <w:tc>
          <w:tcPr>
            <w:tcW w:w="816" w:type="dxa"/>
            <w:vAlign w:val="center"/>
          </w:tcPr>
          <w:p w14:paraId="0951448B">
            <w:pPr>
              <w:ind w:firstLine="0" w:firstLineChars="0"/>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1211" w:type="dxa"/>
            <w:vAlign w:val="center"/>
          </w:tcPr>
          <w:p w14:paraId="73734E99">
            <w:pPr>
              <w:ind w:left="113" w:firstLine="480"/>
              <w:rPr>
                <w:rFonts w:hint="eastAsia" w:ascii="宋体" w:hAnsi="宋体" w:cs="宋体"/>
                <w:color w:val="auto"/>
                <w:szCs w:val="21"/>
                <w:highlight w:val="none"/>
              </w:rPr>
            </w:pPr>
          </w:p>
        </w:tc>
        <w:tc>
          <w:tcPr>
            <w:tcW w:w="800" w:type="dxa"/>
            <w:vAlign w:val="center"/>
          </w:tcPr>
          <w:p w14:paraId="25368E40">
            <w:pPr>
              <w:ind w:firstLine="480"/>
              <w:jc w:val="center"/>
              <w:rPr>
                <w:rFonts w:hint="eastAsia" w:ascii="宋体" w:hAnsi="宋体" w:cs="宋体"/>
                <w:color w:val="auto"/>
                <w:szCs w:val="21"/>
                <w:highlight w:val="none"/>
              </w:rPr>
            </w:pPr>
          </w:p>
        </w:tc>
        <w:tc>
          <w:tcPr>
            <w:tcW w:w="767" w:type="dxa"/>
            <w:vAlign w:val="center"/>
          </w:tcPr>
          <w:p w14:paraId="6F1A0915">
            <w:pPr>
              <w:ind w:firstLine="480"/>
              <w:jc w:val="center"/>
              <w:rPr>
                <w:rFonts w:hint="eastAsia" w:ascii="宋体" w:hAnsi="宋体" w:cs="宋体"/>
                <w:color w:val="auto"/>
                <w:szCs w:val="21"/>
                <w:highlight w:val="none"/>
              </w:rPr>
            </w:pPr>
          </w:p>
        </w:tc>
        <w:tc>
          <w:tcPr>
            <w:tcW w:w="1905" w:type="dxa"/>
            <w:vAlign w:val="center"/>
          </w:tcPr>
          <w:p w14:paraId="42150B50">
            <w:pPr>
              <w:ind w:firstLine="480"/>
              <w:jc w:val="center"/>
              <w:rPr>
                <w:rFonts w:hint="eastAsia" w:ascii="宋体" w:hAnsi="宋体" w:cs="宋体"/>
                <w:color w:val="auto"/>
                <w:szCs w:val="21"/>
                <w:highlight w:val="none"/>
              </w:rPr>
            </w:pPr>
          </w:p>
        </w:tc>
        <w:tc>
          <w:tcPr>
            <w:tcW w:w="1511" w:type="dxa"/>
            <w:vAlign w:val="center"/>
          </w:tcPr>
          <w:p w14:paraId="1B13358F">
            <w:pPr>
              <w:ind w:firstLine="480"/>
              <w:jc w:val="center"/>
              <w:rPr>
                <w:rFonts w:hint="eastAsia" w:ascii="宋体" w:hAnsi="宋体" w:cs="宋体"/>
                <w:color w:val="auto"/>
                <w:szCs w:val="21"/>
                <w:highlight w:val="none"/>
              </w:rPr>
            </w:pPr>
          </w:p>
        </w:tc>
        <w:tc>
          <w:tcPr>
            <w:tcW w:w="1267" w:type="dxa"/>
            <w:vAlign w:val="center"/>
          </w:tcPr>
          <w:p w14:paraId="5F39D4D0">
            <w:pPr>
              <w:ind w:firstLine="480"/>
              <w:jc w:val="center"/>
              <w:rPr>
                <w:rFonts w:hint="eastAsia" w:ascii="宋体" w:hAnsi="宋体" w:cs="宋体"/>
                <w:color w:val="auto"/>
                <w:szCs w:val="21"/>
                <w:highlight w:val="none"/>
              </w:rPr>
            </w:pPr>
          </w:p>
          <w:p w14:paraId="16CACC0B">
            <w:pPr>
              <w:ind w:firstLine="480"/>
              <w:rPr>
                <w:color w:val="auto"/>
                <w:highlight w:val="none"/>
              </w:rPr>
            </w:pPr>
          </w:p>
        </w:tc>
        <w:tc>
          <w:tcPr>
            <w:tcW w:w="985" w:type="dxa"/>
            <w:vAlign w:val="center"/>
          </w:tcPr>
          <w:p w14:paraId="24EDFDA5">
            <w:pPr>
              <w:ind w:firstLine="480"/>
              <w:jc w:val="center"/>
              <w:rPr>
                <w:rFonts w:hint="eastAsia" w:ascii="宋体" w:hAnsi="宋体" w:cs="宋体"/>
                <w:color w:val="auto"/>
                <w:szCs w:val="21"/>
                <w:highlight w:val="none"/>
              </w:rPr>
            </w:pPr>
          </w:p>
        </w:tc>
      </w:tr>
      <w:tr w14:paraId="03EB18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7" w:hRule="exact"/>
          <w:jc w:val="center"/>
        </w:trPr>
        <w:tc>
          <w:tcPr>
            <w:tcW w:w="816" w:type="dxa"/>
            <w:vAlign w:val="center"/>
          </w:tcPr>
          <w:p w14:paraId="1B418731">
            <w:pPr>
              <w:ind w:firstLine="0" w:firstLineChars="0"/>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1211" w:type="dxa"/>
            <w:vAlign w:val="center"/>
          </w:tcPr>
          <w:p w14:paraId="645C3C62">
            <w:pPr>
              <w:ind w:left="113" w:firstLine="480"/>
              <w:rPr>
                <w:rFonts w:hint="eastAsia" w:ascii="宋体" w:hAnsi="宋体" w:cs="宋体"/>
                <w:color w:val="auto"/>
                <w:szCs w:val="21"/>
                <w:highlight w:val="none"/>
              </w:rPr>
            </w:pPr>
          </w:p>
        </w:tc>
        <w:tc>
          <w:tcPr>
            <w:tcW w:w="800" w:type="dxa"/>
            <w:vAlign w:val="center"/>
          </w:tcPr>
          <w:p w14:paraId="6B5BD337">
            <w:pPr>
              <w:ind w:firstLine="480"/>
              <w:jc w:val="center"/>
              <w:rPr>
                <w:rFonts w:hint="eastAsia" w:ascii="宋体" w:hAnsi="宋体" w:cs="宋体"/>
                <w:color w:val="auto"/>
                <w:szCs w:val="21"/>
                <w:highlight w:val="none"/>
              </w:rPr>
            </w:pPr>
          </w:p>
        </w:tc>
        <w:tc>
          <w:tcPr>
            <w:tcW w:w="767" w:type="dxa"/>
            <w:vAlign w:val="center"/>
          </w:tcPr>
          <w:p w14:paraId="4B7C69F9">
            <w:pPr>
              <w:ind w:firstLine="480"/>
              <w:jc w:val="center"/>
              <w:rPr>
                <w:rFonts w:hint="eastAsia" w:ascii="宋体" w:hAnsi="宋体" w:cs="宋体"/>
                <w:color w:val="auto"/>
                <w:szCs w:val="21"/>
                <w:highlight w:val="none"/>
              </w:rPr>
            </w:pPr>
          </w:p>
        </w:tc>
        <w:tc>
          <w:tcPr>
            <w:tcW w:w="1905" w:type="dxa"/>
            <w:vAlign w:val="center"/>
          </w:tcPr>
          <w:p w14:paraId="71A28576">
            <w:pPr>
              <w:ind w:firstLine="480"/>
              <w:jc w:val="center"/>
              <w:rPr>
                <w:rFonts w:hint="eastAsia" w:ascii="宋体" w:hAnsi="宋体" w:cs="宋体"/>
                <w:color w:val="auto"/>
                <w:szCs w:val="21"/>
                <w:highlight w:val="none"/>
              </w:rPr>
            </w:pPr>
          </w:p>
        </w:tc>
        <w:tc>
          <w:tcPr>
            <w:tcW w:w="1511" w:type="dxa"/>
            <w:vAlign w:val="center"/>
          </w:tcPr>
          <w:p w14:paraId="4689D52F">
            <w:pPr>
              <w:ind w:firstLine="480"/>
              <w:jc w:val="center"/>
              <w:rPr>
                <w:rFonts w:hint="eastAsia" w:ascii="宋体" w:hAnsi="宋体" w:cs="宋体"/>
                <w:color w:val="auto"/>
                <w:szCs w:val="21"/>
                <w:highlight w:val="none"/>
              </w:rPr>
            </w:pPr>
          </w:p>
        </w:tc>
        <w:tc>
          <w:tcPr>
            <w:tcW w:w="1267" w:type="dxa"/>
            <w:vAlign w:val="center"/>
          </w:tcPr>
          <w:p w14:paraId="1567BC49">
            <w:pPr>
              <w:ind w:firstLine="480"/>
              <w:jc w:val="center"/>
              <w:rPr>
                <w:rFonts w:hint="eastAsia" w:ascii="宋体" w:hAnsi="宋体" w:cs="宋体"/>
                <w:color w:val="auto"/>
                <w:szCs w:val="21"/>
                <w:highlight w:val="none"/>
              </w:rPr>
            </w:pPr>
          </w:p>
        </w:tc>
        <w:tc>
          <w:tcPr>
            <w:tcW w:w="985" w:type="dxa"/>
            <w:vAlign w:val="center"/>
          </w:tcPr>
          <w:p w14:paraId="1E2878FC">
            <w:pPr>
              <w:ind w:firstLine="480"/>
              <w:jc w:val="center"/>
              <w:rPr>
                <w:rFonts w:hint="eastAsia" w:ascii="宋体" w:hAnsi="宋体" w:cs="宋体"/>
                <w:color w:val="auto"/>
                <w:szCs w:val="21"/>
                <w:highlight w:val="none"/>
              </w:rPr>
            </w:pPr>
          </w:p>
        </w:tc>
      </w:tr>
      <w:tr w14:paraId="04E80D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7" w:hRule="exact"/>
          <w:jc w:val="center"/>
        </w:trPr>
        <w:tc>
          <w:tcPr>
            <w:tcW w:w="816" w:type="dxa"/>
            <w:vAlign w:val="center"/>
          </w:tcPr>
          <w:p w14:paraId="24ECA17F">
            <w:pPr>
              <w:ind w:firstLine="0" w:firstLineChars="0"/>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1211" w:type="dxa"/>
            <w:vAlign w:val="center"/>
          </w:tcPr>
          <w:p w14:paraId="6B54E49E">
            <w:pPr>
              <w:ind w:left="113" w:firstLine="480"/>
              <w:rPr>
                <w:rFonts w:hint="eastAsia" w:ascii="宋体" w:hAnsi="宋体" w:cs="宋体"/>
                <w:color w:val="auto"/>
                <w:szCs w:val="21"/>
                <w:highlight w:val="none"/>
              </w:rPr>
            </w:pPr>
          </w:p>
        </w:tc>
        <w:tc>
          <w:tcPr>
            <w:tcW w:w="800" w:type="dxa"/>
            <w:vAlign w:val="center"/>
          </w:tcPr>
          <w:p w14:paraId="690BDA14">
            <w:pPr>
              <w:ind w:firstLine="480"/>
              <w:jc w:val="center"/>
              <w:rPr>
                <w:rFonts w:hint="eastAsia" w:ascii="宋体" w:hAnsi="宋体" w:cs="宋体"/>
                <w:color w:val="auto"/>
                <w:szCs w:val="21"/>
                <w:highlight w:val="none"/>
              </w:rPr>
            </w:pPr>
          </w:p>
        </w:tc>
        <w:tc>
          <w:tcPr>
            <w:tcW w:w="767" w:type="dxa"/>
            <w:vAlign w:val="center"/>
          </w:tcPr>
          <w:p w14:paraId="589DD27C">
            <w:pPr>
              <w:ind w:firstLine="480"/>
              <w:jc w:val="center"/>
              <w:rPr>
                <w:rFonts w:hint="eastAsia" w:ascii="宋体" w:hAnsi="宋体" w:cs="宋体"/>
                <w:color w:val="auto"/>
                <w:szCs w:val="21"/>
                <w:highlight w:val="none"/>
              </w:rPr>
            </w:pPr>
          </w:p>
        </w:tc>
        <w:tc>
          <w:tcPr>
            <w:tcW w:w="1905" w:type="dxa"/>
            <w:vAlign w:val="center"/>
          </w:tcPr>
          <w:p w14:paraId="053B293B">
            <w:pPr>
              <w:ind w:firstLine="480"/>
              <w:jc w:val="center"/>
              <w:rPr>
                <w:rFonts w:hint="eastAsia" w:ascii="宋体" w:hAnsi="宋体" w:cs="宋体"/>
                <w:color w:val="auto"/>
                <w:szCs w:val="21"/>
                <w:highlight w:val="none"/>
              </w:rPr>
            </w:pPr>
          </w:p>
        </w:tc>
        <w:tc>
          <w:tcPr>
            <w:tcW w:w="1511" w:type="dxa"/>
            <w:vAlign w:val="center"/>
          </w:tcPr>
          <w:p w14:paraId="4E0D2699">
            <w:pPr>
              <w:ind w:firstLine="480"/>
              <w:jc w:val="center"/>
              <w:rPr>
                <w:rFonts w:hint="eastAsia" w:ascii="宋体" w:hAnsi="宋体" w:cs="宋体"/>
                <w:color w:val="auto"/>
                <w:szCs w:val="21"/>
                <w:highlight w:val="none"/>
              </w:rPr>
            </w:pPr>
          </w:p>
        </w:tc>
        <w:tc>
          <w:tcPr>
            <w:tcW w:w="1267" w:type="dxa"/>
            <w:vAlign w:val="center"/>
          </w:tcPr>
          <w:p w14:paraId="284AD282">
            <w:pPr>
              <w:ind w:firstLine="480"/>
              <w:jc w:val="center"/>
              <w:rPr>
                <w:rFonts w:hint="eastAsia" w:ascii="宋体" w:hAnsi="宋体" w:cs="宋体"/>
                <w:color w:val="auto"/>
                <w:szCs w:val="21"/>
                <w:highlight w:val="none"/>
              </w:rPr>
            </w:pPr>
          </w:p>
        </w:tc>
        <w:tc>
          <w:tcPr>
            <w:tcW w:w="985" w:type="dxa"/>
            <w:vAlign w:val="center"/>
          </w:tcPr>
          <w:p w14:paraId="6B0114D7">
            <w:pPr>
              <w:ind w:firstLine="480"/>
              <w:jc w:val="center"/>
              <w:rPr>
                <w:rFonts w:hint="eastAsia" w:ascii="宋体" w:hAnsi="宋体" w:cs="宋体"/>
                <w:color w:val="auto"/>
                <w:szCs w:val="21"/>
                <w:highlight w:val="none"/>
              </w:rPr>
            </w:pPr>
          </w:p>
        </w:tc>
      </w:tr>
      <w:tr w14:paraId="5B3972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7" w:hRule="exact"/>
          <w:jc w:val="center"/>
        </w:trPr>
        <w:tc>
          <w:tcPr>
            <w:tcW w:w="816" w:type="dxa"/>
            <w:vAlign w:val="center"/>
          </w:tcPr>
          <w:p w14:paraId="60D990B1">
            <w:pPr>
              <w:ind w:firstLine="0" w:firstLineChars="0"/>
              <w:jc w:val="center"/>
              <w:rPr>
                <w:rFonts w:hint="eastAsia" w:ascii="宋体" w:hAnsi="宋体" w:cs="宋体"/>
                <w:color w:val="auto"/>
                <w:szCs w:val="21"/>
                <w:highlight w:val="none"/>
              </w:rPr>
            </w:pPr>
            <w:r>
              <w:rPr>
                <w:rFonts w:hint="eastAsia" w:ascii="宋体" w:hAnsi="宋体" w:cs="宋体"/>
                <w:color w:val="auto"/>
                <w:szCs w:val="21"/>
                <w:highlight w:val="none"/>
              </w:rPr>
              <w:t>4</w:t>
            </w:r>
          </w:p>
        </w:tc>
        <w:tc>
          <w:tcPr>
            <w:tcW w:w="1211" w:type="dxa"/>
            <w:vAlign w:val="center"/>
          </w:tcPr>
          <w:p w14:paraId="460B6107">
            <w:pPr>
              <w:ind w:left="113" w:firstLine="480"/>
              <w:rPr>
                <w:rFonts w:hint="eastAsia" w:ascii="宋体" w:hAnsi="宋体" w:cs="宋体"/>
                <w:color w:val="auto"/>
                <w:szCs w:val="21"/>
                <w:highlight w:val="none"/>
              </w:rPr>
            </w:pPr>
          </w:p>
        </w:tc>
        <w:tc>
          <w:tcPr>
            <w:tcW w:w="800" w:type="dxa"/>
            <w:vAlign w:val="center"/>
          </w:tcPr>
          <w:p w14:paraId="5C132856">
            <w:pPr>
              <w:ind w:firstLine="480"/>
              <w:jc w:val="center"/>
              <w:rPr>
                <w:rFonts w:hint="eastAsia" w:ascii="宋体" w:hAnsi="宋体" w:cs="宋体"/>
                <w:color w:val="auto"/>
                <w:szCs w:val="21"/>
                <w:highlight w:val="none"/>
              </w:rPr>
            </w:pPr>
          </w:p>
        </w:tc>
        <w:tc>
          <w:tcPr>
            <w:tcW w:w="767" w:type="dxa"/>
            <w:vAlign w:val="center"/>
          </w:tcPr>
          <w:p w14:paraId="004CD033">
            <w:pPr>
              <w:ind w:firstLine="480"/>
              <w:jc w:val="center"/>
              <w:rPr>
                <w:rFonts w:hint="eastAsia" w:ascii="宋体" w:hAnsi="宋体" w:cs="宋体"/>
                <w:color w:val="auto"/>
                <w:szCs w:val="21"/>
                <w:highlight w:val="none"/>
              </w:rPr>
            </w:pPr>
          </w:p>
        </w:tc>
        <w:tc>
          <w:tcPr>
            <w:tcW w:w="1905" w:type="dxa"/>
            <w:vAlign w:val="center"/>
          </w:tcPr>
          <w:p w14:paraId="3DE5F73B">
            <w:pPr>
              <w:ind w:firstLine="480"/>
              <w:jc w:val="center"/>
              <w:rPr>
                <w:rFonts w:hint="eastAsia" w:ascii="宋体" w:hAnsi="宋体" w:cs="宋体"/>
                <w:color w:val="auto"/>
                <w:szCs w:val="21"/>
                <w:highlight w:val="none"/>
              </w:rPr>
            </w:pPr>
          </w:p>
        </w:tc>
        <w:tc>
          <w:tcPr>
            <w:tcW w:w="1511" w:type="dxa"/>
            <w:vAlign w:val="center"/>
          </w:tcPr>
          <w:p w14:paraId="31C39700">
            <w:pPr>
              <w:ind w:firstLine="480"/>
              <w:jc w:val="center"/>
              <w:rPr>
                <w:rFonts w:hint="eastAsia" w:ascii="宋体" w:hAnsi="宋体" w:cs="宋体"/>
                <w:color w:val="auto"/>
                <w:szCs w:val="21"/>
                <w:highlight w:val="none"/>
              </w:rPr>
            </w:pPr>
          </w:p>
        </w:tc>
        <w:tc>
          <w:tcPr>
            <w:tcW w:w="1267" w:type="dxa"/>
            <w:vAlign w:val="center"/>
          </w:tcPr>
          <w:p w14:paraId="2D0536E5">
            <w:pPr>
              <w:ind w:firstLine="480"/>
              <w:jc w:val="center"/>
              <w:rPr>
                <w:rFonts w:hint="eastAsia" w:ascii="宋体" w:hAnsi="宋体" w:cs="宋体"/>
                <w:color w:val="auto"/>
                <w:szCs w:val="21"/>
                <w:highlight w:val="none"/>
              </w:rPr>
            </w:pPr>
          </w:p>
        </w:tc>
        <w:tc>
          <w:tcPr>
            <w:tcW w:w="985" w:type="dxa"/>
            <w:vAlign w:val="center"/>
          </w:tcPr>
          <w:p w14:paraId="301F3B14">
            <w:pPr>
              <w:ind w:firstLine="480"/>
              <w:jc w:val="center"/>
              <w:rPr>
                <w:rFonts w:hint="eastAsia" w:ascii="宋体" w:hAnsi="宋体" w:cs="宋体"/>
                <w:color w:val="auto"/>
                <w:szCs w:val="21"/>
                <w:highlight w:val="none"/>
              </w:rPr>
            </w:pPr>
          </w:p>
        </w:tc>
      </w:tr>
      <w:tr w14:paraId="5ACB30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7" w:hRule="exact"/>
          <w:jc w:val="center"/>
        </w:trPr>
        <w:tc>
          <w:tcPr>
            <w:tcW w:w="816" w:type="dxa"/>
            <w:vAlign w:val="center"/>
          </w:tcPr>
          <w:p w14:paraId="39F3D423">
            <w:pPr>
              <w:ind w:firstLine="0" w:firstLineChars="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1211" w:type="dxa"/>
            <w:vAlign w:val="center"/>
          </w:tcPr>
          <w:p w14:paraId="7DE8BCF4">
            <w:pPr>
              <w:ind w:left="113" w:firstLine="480"/>
              <w:rPr>
                <w:rFonts w:hint="eastAsia" w:ascii="宋体" w:hAnsi="宋体" w:cs="宋体"/>
                <w:color w:val="auto"/>
                <w:szCs w:val="21"/>
                <w:highlight w:val="none"/>
              </w:rPr>
            </w:pPr>
          </w:p>
        </w:tc>
        <w:tc>
          <w:tcPr>
            <w:tcW w:w="800" w:type="dxa"/>
            <w:vAlign w:val="center"/>
          </w:tcPr>
          <w:p w14:paraId="38EC0E6D">
            <w:pPr>
              <w:ind w:firstLine="480"/>
              <w:jc w:val="center"/>
              <w:rPr>
                <w:rFonts w:hint="eastAsia" w:ascii="宋体" w:hAnsi="宋体" w:cs="宋体"/>
                <w:color w:val="auto"/>
                <w:szCs w:val="21"/>
                <w:highlight w:val="none"/>
              </w:rPr>
            </w:pPr>
          </w:p>
        </w:tc>
        <w:tc>
          <w:tcPr>
            <w:tcW w:w="767" w:type="dxa"/>
            <w:vAlign w:val="center"/>
          </w:tcPr>
          <w:p w14:paraId="022D5170">
            <w:pPr>
              <w:ind w:firstLine="480"/>
              <w:jc w:val="center"/>
              <w:rPr>
                <w:rFonts w:hint="eastAsia" w:ascii="宋体" w:hAnsi="宋体" w:cs="宋体"/>
                <w:color w:val="auto"/>
                <w:szCs w:val="21"/>
                <w:highlight w:val="none"/>
              </w:rPr>
            </w:pPr>
          </w:p>
        </w:tc>
        <w:tc>
          <w:tcPr>
            <w:tcW w:w="1905" w:type="dxa"/>
            <w:vAlign w:val="center"/>
          </w:tcPr>
          <w:p w14:paraId="22F3A70F">
            <w:pPr>
              <w:ind w:firstLine="480"/>
              <w:jc w:val="center"/>
              <w:rPr>
                <w:rFonts w:hint="eastAsia" w:ascii="宋体" w:hAnsi="宋体" w:cs="宋体"/>
                <w:color w:val="auto"/>
                <w:szCs w:val="21"/>
                <w:highlight w:val="none"/>
              </w:rPr>
            </w:pPr>
          </w:p>
        </w:tc>
        <w:tc>
          <w:tcPr>
            <w:tcW w:w="1511" w:type="dxa"/>
            <w:vAlign w:val="center"/>
          </w:tcPr>
          <w:p w14:paraId="7C0C6D43">
            <w:pPr>
              <w:ind w:firstLine="480"/>
              <w:jc w:val="center"/>
              <w:rPr>
                <w:rFonts w:hint="eastAsia" w:ascii="宋体" w:hAnsi="宋体" w:cs="宋体"/>
                <w:color w:val="auto"/>
                <w:szCs w:val="21"/>
                <w:highlight w:val="none"/>
              </w:rPr>
            </w:pPr>
          </w:p>
        </w:tc>
        <w:tc>
          <w:tcPr>
            <w:tcW w:w="1267" w:type="dxa"/>
            <w:vAlign w:val="center"/>
          </w:tcPr>
          <w:p w14:paraId="750B7125">
            <w:pPr>
              <w:ind w:firstLine="480"/>
              <w:jc w:val="center"/>
              <w:rPr>
                <w:rFonts w:hint="eastAsia" w:ascii="宋体" w:hAnsi="宋体" w:cs="宋体"/>
                <w:color w:val="auto"/>
                <w:szCs w:val="21"/>
                <w:highlight w:val="none"/>
              </w:rPr>
            </w:pPr>
          </w:p>
        </w:tc>
        <w:tc>
          <w:tcPr>
            <w:tcW w:w="985" w:type="dxa"/>
            <w:vAlign w:val="center"/>
          </w:tcPr>
          <w:p w14:paraId="75D2A832">
            <w:pPr>
              <w:ind w:firstLine="480"/>
              <w:jc w:val="center"/>
              <w:rPr>
                <w:rFonts w:hint="eastAsia" w:ascii="宋体" w:hAnsi="宋体" w:cs="宋体"/>
                <w:color w:val="auto"/>
                <w:szCs w:val="21"/>
                <w:highlight w:val="none"/>
              </w:rPr>
            </w:pPr>
          </w:p>
        </w:tc>
      </w:tr>
      <w:tr w14:paraId="6C8B05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7" w:hRule="exact"/>
          <w:jc w:val="center"/>
        </w:trPr>
        <w:tc>
          <w:tcPr>
            <w:tcW w:w="816" w:type="dxa"/>
            <w:vAlign w:val="center"/>
          </w:tcPr>
          <w:p w14:paraId="620F554F">
            <w:pPr>
              <w:ind w:firstLine="0" w:firstLineChars="0"/>
              <w:jc w:val="center"/>
              <w:rPr>
                <w:rFonts w:hint="eastAsia" w:ascii="宋体" w:hAnsi="宋体" w:cs="宋体"/>
                <w:color w:val="auto"/>
                <w:szCs w:val="21"/>
                <w:highlight w:val="none"/>
              </w:rPr>
            </w:pPr>
            <w:r>
              <w:rPr>
                <w:rFonts w:hint="eastAsia" w:ascii="宋体" w:hAnsi="宋体" w:cs="宋体"/>
                <w:color w:val="auto"/>
                <w:szCs w:val="21"/>
                <w:highlight w:val="none"/>
              </w:rPr>
              <w:t>6</w:t>
            </w:r>
          </w:p>
        </w:tc>
        <w:tc>
          <w:tcPr>
            <w:tcW w:w="1211" w:type="dxa"/>
            <w:vAlign w:val="center"/>
          </w:tcPr>
          <w:p w14:paraId="023C169D">
            <w:pPr>
              <w:ind w:left="113" w:firstLine="480"/>
              <w:rPr>
                <w:rFonts w:hint="eastAsia" w:ascii="宋体" w:hAnsi="宋体" w:cs="宋体"/>
                <w:color w:val="auto"/>
                <w:szCs w:val="21"/>
                <w:highlight w:val="none"/>
              </w:rPr>
            </w:pPr>
          </w:p>
        </w:tc>
        <w:tc>
          <w:tcPr>
            <w:tcW w:w="800" w:type="dxa"/>
            <w:vAlign w:val="center"/>
          </w:tcPr>
          <w:p w14:paraId="0E3494B7">
            <w:pPr>
              <w:ind w:firstLine="480"/>
              <w:jc w:val="center"/>
              <w:rPr>
                <w:rFonts w:hint="eastAsia" w:ascii="宋体" w:hAnsi="宋体" w:cs="宋体"/>
                <w:color w:val="auto"/>
                <w:szCs w:val="21"/>
                <w:highlight w:val="none"/>
              </w:rPr>
            </w:pPr>
          </w:p>
        </w:tc>
        <w:tc>
          <w:tcPr>
            <w:tcW w:w="767" w:type="dxa"/>
            <w:vAlign w:val="center"/>
          </w:tcPr>
          <w:p w14:paraId="023933C2">
            <w:pPr>
              <w:ind w:firstLine="480"/>
              <w:jc w:val="center"/>
              <w:rPr>
                <w:rFonts w:hint="eastAsia" w:ascii="宋体" w:hAnsi="宋体" w:cs="宋体"/>
                <w:color w:val="auto"/>
                <w:szCs w:val="21"/>
                <w:highlight w:val="none"/>
              </w:rPr>
            </w:pPr>
          </w:p>
        </w:tc>
        <w:tc>
          <w:tcPr>
            <w:tcW w:w="1905" w:type="dxa"/>
            <w:vAlign w:val="center"/>
          </w:tcPr>
          <w:p w14:paraId="46AEA008">
            <w:pPr>
              <w:ind w:firstLine="480"/>
              <w:jc w:val="center"/>
              <w:rPr>
                <w:rFonts w:hint="eastAsia" w:ascii="宋体" w:hAnsi="宋体" w:cs="宋体"/>
                <w:color w:val="auto"/>
                <w:szCs w:val="21"/>
                <w:highlight w:val="none"/>
              </w:rPr>
            </w:pPr>
          </w:p>
        </w:tc>
        <w:tc>
          <w:tcPr>
            <w:tcW w:w="1511" w:type="dxa"/>
            <w:vAlign w:val="center"/>
          </w:tcPr>
          <w:p w14:paraId="26FCE1F9">
            <w:pPr>
              <w:ind w:firstLine="480"/>
              <w:jc w:val="center"/>
              <w:rPr>
                <w:rFonts w:hint="eastAsia" w:ascii="宋体" w:hAnsi="宋体" w:cs="宋体"/>
                <w:color w:val="auto"/>
                <w:szCs w:val="21"/>
                <w:highlight w:val="none"/>
              </w:rPr>
            </w:pPr>
          </w:p>
        </w:tc>
        <w:tc>
          <w:tcPr>
            <w:tcW w:w="1267" w:type="dxa"/>
            <w:vAlign w:val="center"/>
          </w:tcPr>
          <w:p w14:paraId="26A9B322">
            <w:pPr>
              <w:ind w:firstLine="480"/>
              <w:jc w:val="center"/>
              <w:rPr>
                <w:rFonts w:hint="eastAsia" w:ascii="宋体" w:hAnsi="宋体" w:cs="宋体"/>
                <w:color w:val="auto"/>
                <w:szCs w:val="21"/>
                <w:highlight w:val="none"/>
              </w:rPr>
            </w:pPr>
          </w:p>
        </w:tc>
        <w:tc>
          <w:tcPr>
            <w:tcW w:w="985" w:type="dxa"/>
            <w:vAlign w:val="center"/>
          </w:tcPr>
          <w:p w14:paraId="44211BF1">
            <w:pPr>
              <w:ind w:firstLine="480"/>
              <w:jc w:val="center"/>
              <w:rPr>
                <w:rFonts w:hint="eastAsia" w:ascii="宋体" w:hAnsi="宋体" w:cs="宋体"/>
                <w:color w:val="auto"/>
                <w:szCs w:val="21"/>
                <w:highlight w:val="none"/>
              </w:rPr>
            </w:pPr>
          </w:p>
        </w:tc>
      </w:tr>
      <w:tr w14:paraId="401523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7" w:hRule="exact"/>
          <w:jc w:val="center"/>
        </w:trPr>
        <w:tc>
          <w:tcPr>
            <w:tcW w:w="816" w:type="dxa"/>
            <w:vAlign w:val="center"/>
          </w:tcPr>
          <w:p w14:paraId="4F6C3347">
            <w:pPr>
              <w:ind w:firstLine="0" w:firstLineChars="0"/>
              <w:jc w:val="center"/>
              <w:rPr>
                <w:rFonts w:hint="eastAsia" w:ascii="宋体" w:hAnsi="宋体" w:cs="宋体"/>
                <w:color w:val="auto"/>
                <w:szCs w:val="21"/>
                <w:highlight w:val="none"/>
              </w:rPr>
            </w:pPr>
            <w:r>
              <w:rPr>
                <w:rFonts w:hint="eastAsia" w:ascii="宋体" w:hAnsi="宋体" w:cs="宋体"/>
                <w:color w:val="auto"/>
                <w:szCs w:val="21"/>
                <w:highlight w:val="none"/>
              </w:rPr>
              <w:t>7</w:t>
            </w:r>
          </w:p>
        </w:tc>
        <w:tc>
          <w:tcPr>
            <w:tcW w:w="1211" w:type="dxa"/>
            <w:vAlign w:val="center"/>
          </w:tcPr>
          <w:p w14:paraId="3B0280E6">
            <w:pPr>
              <w:ind w:left="113" w:firstLine="480"/>
              <w:rPr>
                <w:rFonts w:hint="eastAsia" w:ascii="宋体" w:hAnsi="宋体" w:cs="宋体"/>
                <w:color w:val="auto"/>
                <w:szCs w:val="21"/>
                <w:highlight w:val="none"/>
              </w:rPr>
            </w:pPr>
          </w:p>
        </w:tc>
        <w:tc>
          <w:tcPr>
            <w:tcW w:w="800" w:type="dxa"/>
            <w:vAlign w:val="center"/>
          </w:tcPr>
          <w:p w14:paraId="1226A663">
            <w:pPr>
              <w:ind w:firstLine="480"/>
              <w:jc w:val="center"/>
              <w:rPr>
                <w:rFonts w:hint="eastAsia" w:ascii="宋体" w:hAnsi="宋体" w:cs="宋体"/>
                <w:color w:val="auto"/>
                <w:szCs w:val="21"/>
                <w:highlight w:val="none"/>
              </w:rPr>
            </w:pPr>
          </w:p>
        </w:tc>
        <w:tc>
          <w:tcPr>
            <w:tcW w:w="767" w:type="dxa"/>
            <w:vAlign w:val="center"/>
          </w:tcPr>
          <w:p w14:paraId="04CD5297">
            <w:pPr>
              <w:ind w:firstLine="480"/>
              <w:jc w:val="center"/>
              <w:rPr>
                <w:rFonts w:hint="eastAsia" w:ascii="宋体" w:hAnsi="宋体" w:cs="宋体"/>
                <w:color w:val="auto"/>
                <w:szCs w:val="21"/>
                <w:highlight w:val="none"/>
              </w:rPr>
            </w:pPr>
          </w:p>
        </w:tc>
        <w:tc>
          <w:tcPr>
            <w:tcW w:w="1905" w:type="dxa"/>
            <w:vAlign w:val="center"/>
          </w:tcPr>
          <w:p w14:paraId="4C5A006E">
            <w:pPr>
              <w:ind w:firstLine="480"/>
              <w:jc w:val="center"/>
              <w:rPr>
                <w:rFonts w:hint="eastAsia" w:ascii="宋体" w:hAnsi="宋体" w:cs="宋体"/>
                <w:color w:val="auto"/>
                <w:szCs w:val="21"/>
                <w:highlight w:val="none"/>
              </w:rPr>
            </w:pPr>
          </w:p>
        </w:tc>
        <w:tc>
          <w:tcPr>
            <w:tcW w:w="1511" w:type="dxa"/>
            <w:vAlign w:val="center"/>
          </w:tcPr>
          <w:p w14:paraId="1D99AC11">
            <w:pPr>
              <w:ind w:firstLine="480"/>
              <w:jc w:val="center"/>
              <w:rPr>
                <w:rFonts w:hint="eastAsia" w:ascii="宋体" w:hAnsi="宋体" w:cs="宋体"/>
                <w:color w:val="auto"/>
                <w:szCs w:val="21"/>
                <w:highlight w:val="none"/>
              </w:rPr>
            </w:pPr>
          </w:p>
        </w:tc>
        <w:tc>
          <w:tcPr>
            <w:tcW w:w="1267" w:type="dxa"/>
            <w:vAlign w:val="center"/>
          </w:tcPr>
          <w:p w14:paraId="64617AEB">
            <w:pPr>
              <w:ind w:firstLine="480"/>
              <w:jc w:val="center"/>
              <w:rPr>
                <w:rFonts w:hint="eastAsia" w:ascii="宋体" w:hAnsi="宋体" w:cs="宋体"/>
                <w:color w:val="auto"/>
                <w:szCs w:val="21"/>
                <w:highlight w:val="none"/>
              </w:rPr>
            </w:pPr>
          </w:p>
        </w:tc>
        <w:tc>
          <w:tcPr>
            <w:tcW w:w="985" w:type="dxa"/>
            <w:vAlign w:val="center"/>
          </w:tcPr>
          <w:p w14:paraId="41E3F337">
            <w:pPr>
              <w:ind w:firstLine="480"/>
              <w:jc w:val="center"/>
              <w:rPr>
                <w:rFonts w:hint="eastAsia" w:ascii="宋体" w:hAnsi="宋体" w:cs="宋体"/>
                <w:color w:val="auto"/>
                <w:szCs w:val="21"/>
                <w:highlight w:val="none"/>
              </w:rPr>
            </w:pPr>
          </w:p>
        </w:tc>
      </w:tr>
      <w:tr w14:paraId="76F2DD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7" w:hRule="exact"/>
          <w:jc w:val="center"/>
        </w:trPr>
        <w:tc>
          <w:tcPr>
            <w:tcW w:w="816" w:type="dxa"/>
            <w:vAlign w:val="center"/>
          </w:tcPr>
          <w:p w14:paraId="1AA8D90C">
            <w:pPr>
              <w:ind w:firstLine="0" w:firstLineChars="0"/>
              <w:jc w:val="center"/>
              <w:rPr>
                <w:rFonts w:hint="eastAsia" w:ascii="宋体" w:hAnsi="宋体" w:cs="宋体"/>
                <w:color w:val="auto"/>
                <w:szCs w:val="21"/>
                <w:highlight w:val="none"/>
              </w:rPr>
            </w:pPr>
            <w:r>
              <w:rPr>
                <w:rFonts w:hint="eastAsia" w:ascii="宋体" w:hAnsi="宋体" w:cs="宋体"/>
                <w:color w:val="auto"/>
                <w:szCs w:val="21"/>
                <w:highlight w:val="none"/>
              </w:rPr>
              <w:t>8</w:t>
            </w:r>
          </w:p>
        </w:tc>
        <w:tc>
          <w:tcPr>
            <w:tcW w:w="1211" w:type="dxa"/>
            <w:vAlign w:val="center"/>
          </w:tcPr>
          <w:p w14:paraId="1BD20680">
            <w:pPr>
              <w:ind w:left="113" w:firstLine="480"/>
              <w:rPr>
                <w:rFonts w:hint="eastAsia" w:ascii="宋体" w:hAnsi="宋体" w:cs="宋体"/>
                <w:color w:val="auto"/>
                <w:szCs w:val="21"/>
                <w:highlight w:val="none"/>
              </w:rPr>
            </w:pPr>
          </w:p>
        </w:tc>
        <w:tc>
          <w:tcPr>
            <w:tcW w:w="800" w:type="dxa"/>
            <w:vAlign w:val="center"/>
          </w:tcPr>
          <w:p w14:paraId="568BF3A9">
            <w:pPr>
              <w:ind w:firstLine="480"/>
              <w:jc w:val="center"/>
              <w:rPr>
                <w:rFonts w:hint="eastAsia" w:ascii="宋体" w:hAnsi="宋体" w:cs="宋体"/>
                <w:color w:val="auto"/>
                <w:szCs w:val="21"/>
                <w:highlight w:val="none"/>
              </w:rPr>
            </w:pPr>
          </w:p>
        </w:tc>
        <w:tc>
          <w:tcPr>
            <w:tcW w:w="767" w:type="dxa"/>
            <w:vAlign w:val="center"/>
          </w:tcPr>
          <w:p w14:paraId="10E61F87">
            <w:pPr>
              <w:ind w:firstLine="480"/>
              <w:jc w:val="center"/>
              <w:rPr>
                <w:rFonts w:hint="eastAsia" w:ascii="宋体" w:hAnsi="宋体" w:cs="宋体"/>
                <w:color w:val="auto"/>
                <w:szCs w:val="21"/>
                <w:highlight w:val="none"/>
              </w:rPr>
            </w:pPr>
          </w:p>
        </w:tc>
        <w:tc>
          <w:tcPr>
            <w:tcW w:w="1905" w:type="dxa"/>
            <w:vAlign w:val="center"/>
          </w:tcPr>
          <w:p w14:paraId="2CD1E905">
            <w:pPr>
              <w:ind w:firstLine="480"/>
              <w:jc w:val="center"/>
              <w:rPr>
                <w:rFonts w:hint="eastAsia" w:ascii="宋体" w:hAnsi="宋体" w:cs="宋体"/>
                <w:color w:val="auto"/>
                <w:szCs w:val="21"/>
                <w:highlight w:val="none"/>
              </w:rPr>
            </w:pPr>
          </w:p>
        </w:tc>
        <w:tc>
          <w:tcPr>
            <w:tcW w:w="1511" w:type="dxa"/>
            <w:vAlign w:val="center"/>
          </w:tcPr>
          <w:p w14:paraId="560878CC">
            <w:pPr>
              <w:ind w:firstLine="480"/>
              <w:jc w:val="center"/>
              <w:rPr>
                <w:rFonts w:hint="eastAsia" w:ascii="宋体" w:hAnsi="宋体" w:cs="宋体"/>
                <w:color w:val="auto"/>
                <w:szCs w:val="21"/>
                <w:highlight w:val="none"/>
              </w:rPr>
            </w:pPr>
          </w:p>
        </w:tc>
        <w:tc>
          <w:tcPr>
            <w:tcW w:w="1267" w:type="dxa"/>
            <w:vAlign w:val="center"/>
          </w:tcPr>
          <w:p w14:paraId="60586B22">
            <w:pPr>
              <w:ind w:firstLine="480"/>
              <w:jc w:val="center"/>
              <w:rPr>
                <w:rFonts w:hint="eastAsia" w:ascii="宋体" w:hAnsi="宋体" w:cs="宋体"/>
                <w:color w:val="auto"/>
                <w:szCs w:val="21"/>
                <w:highlight w:val="none"/>
              </w:rPr>
            </w:pPr>
          </w:p>
        </w:tc>
        <w:tc>
          <w:tcPr>
            <w:tcW w:w="985" w:type="dxa"/>
            <w:vAlign w:val="center"/>
          </w:tcPr>
          <w:p w14:paraId="7915F1AA">
            <w:pPr>
              <w:ind w:firstLine="480"/>
              <w:jc w:val="center"/>
              <w:rPr>
                <w:rFonts w:hint="eastAsia" w:ascii="宋体" w:hAnsi="宋体" w:cs="宋体"/>
                <w:color w:val="auto"/>
                <w:szCs w:val="21"/>
                <w:highlight w:val="none"/>
              </w:rPr>
            </w:pPr>
          </w:p>
        </w:tc>
      </w:tr>
      <w:tr w14:paraId="0421BA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7" w:hRule="exact"/>
          <w:jc w:val="center"/>
        </w:trPr>
        <w:tc>
          <w:tcPr>
            <w:tcW w:w="816" w:type="dxa"/>
            <w:vAlign w:val="center"/>
          </w:tcPr>
          <w:p w14:paraId="61CD1057">
            <w:pPr>
              <w:ind w:firstLine="0" w:firstLineChars="0"/>
              <w:jc w:val="center"/>
              <w:rPr>
                <w:rFonts w:hint="eastAsia" w:ascii="宋体" w:hAnsi="宋体" w:cs="宋体"/>
                <w:color w:val="auto"/>
                <w:szCs w:val="21"/>
                <w:highlight w:val="none"/>
              </w:rPr>
            </w:pPr>
            <w:r>
              <w:rPr>
                <w:rFonts w:hint="eastAsia" w:ascii="宋体" w:hAnsi="宋体" w:cs="宋体"/>
                <w:color w:val="auto"/>
                <w:szCs w:val="21"/>
                <w:highlight w:val="none"/>
              </w:rPr>
              <w:t>9</w:t>
            </w:r>
          </w:p>
        </w:tc>
        <w:tc>
          <w:tcPr>
            <w:tcW w:w="1211" w:type="dxa"/>
            <w:vAlign w:val="center"/>
          </w:tcPr>
          <w:p w14:paraId="3A054BD9">
            <w:pPr>
              <w:ind w:left="113" w:firstLine="480"/>
              <w:rPr>
                <w:rFonts w:hint="eastAsia" w:ascii="宋体" w:hAnsi="宋体" w:cs="宋体"/>
                <w:color w:val="auto"/>
                <w:szCs w:val="21"/>
                <w:highlight w:val="none"/>
              </w:rPr>
            </w:pPr>
          </w:p>
        </w:tc>
        <w:tc>
          <w:tcPr>
            <w:tcW w:w="800" w:type="dxa"/>
            <w:vAlign w:val="center"/>
          </w:tcPr>
          <w:p w14:paraId="4A73AC80">
            <w:pPr>
              <w:ind w:firstLine="480"/>
              <w:jc w:val="center"/>
              <w:rPr>
                <w:rFonts w:hint="eastAsia" w:ascii="宋体" w:hAnsi="宋体" w:cs="宋体"/>
                <w:color w:val="auto"/>
                <w:szCs w:val="21"/>
                <w:highlight w:val="none"/>
              </w:rPr>
            </w:pPr>
          </w:p>
        </w:tc>
        <w:tc>
          <w:tcPr>
            <w:tcW w:w="767" w:type="dxa"/>
            <w:vAlign w:val="center"/>
          </w:tcPr>
          <w:p w14:paraId="282FD8FF">
            <w:pPr>
              <w:ind w:firstLine="480"/>
              <w:jc w:val="center"/>
              <w:rPr>
                <w:rFonts w:hint="eastAsia" w:ascii="宋体" w:hAnsi="宋体" w:cs="宋体"/>
                <w:color w:val="auto"/>
                <w:szCs w:val="21"/>
                <w:highlight w:val="none"/>
              </w:rPr>
            </w:pPr>
          </w:p>
        </w:tc>
        <w:tc>
          <w:tcPr>
            <w:tcW w:w="1905" w:type="dxa"/>
            <w:vAlign w:val="center"/>
          </w:tcPr>
          <w:p w14:paraId="5733A898">
            <w:pPr>
              <w:ind w:firstLine="480"/>
              <w:jc w:val="center"/>
              <w:rPr>
                <w:rFonts w:hint="eastAsia" w:ascii="宋体" w:hAnsi="宋体" w:cs="宋体"/>
                <w:color w:val="auto"/>
                <w:szCs w:val="21"/>
                <w:highlight w:val="none"/>
              </w:rPr>
            </w:pPr>
          </w:p>
        </w:tc>
        <w:tc>
          <w:tcPr>
            <w:tcW w:w="1511" w:type="dxa"/>
            <w:vAlign w:val="center"/>
          </w:tcPr>
          <w:p w14:paraId="6C55CCD4">
            <w:pPr>
              <w:ind w:firstLine="480"/>
              <w:jc w:val="center"/>
              <w:rPr>
                <w:rFonts w:hint="eastAsia" w:ascii="宋体" w:hAnsi="宋体" w:cs="宋体"/>
                <w:color w:val="auto"/>
                <w:szCs w:val="21"/>
                <w:highlight w:val="none"/>
              </w:rPr>
            </w:pPr>
          </w:p>
        </w:tc>
        <w:tc>
          <w:tcPr>
            <w:tcW w:w="1267" w:type="dxa"/>
            <w:vAlign w:val="center"/>
          </w:tcPr>
          <w:p w14:paraId="781B142F">
            <w:pPr>
              <w:ind w:firstLine="480"/>
              <w:jc w:val="center"/>
              <w:rPr>
                <w:rFonts w:hint="eastAsia" w:ascii="宋体" w:hAnsi="宋体" w:cs="宋体"/>
                <w:color w:val="auto"/>
                <w:szCs w:val="21"/>
                <w:highlight w:val="none"/>
              </w:rPr>
            </w:pPr>
          </w:p>
        </w:tc>
        <w:tc>
          <w:tcPr>
            <w:tcW w:w="985" w:type="dxa"/>
            <w:vAlign w:val="center"/>
          </w:tcPr>
          <w:p w14:paraId="28E9B490">
            <w:pPr>
              <w:ind w:firstLine="480"/>
              <w:jc w:val="center"/>
              <w:rPr>
                <w:rFonts w:hint="eastAsia" w:ascii="宋体" w:hAnsi="宋体" w:cs="宋体"/>
                <w:color w:val="auto"/>
                <w:szCs w:val="21"/>
                <w:highlight w:val="none"/>
              </w:rPr>
            </w:pPr>
          </w:p>
        </w:tc>
      </w:tr>
      <w:tr w14:paraId="5B5CF5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7" w:hRule="exact"/>
          <w:jc w:val="center"/>
        </w:trPr>
        <w:tc>
          <w:tcPr>
            <w:tcW w:w="816" w:type="dxa"/>
            <w:vAlign w:val="center"/>
          </w:tcPr>
          <w:p w14:paraId="04ED27A0">
            <w:pPr>
              <w:ind w:firstLine="0" w:firstLineChars="0"/>
              <w:jc w:val="center"/>
              <w:rPr>
                <w:rFonts w:hint="eastAsia" w:ascii="宋体" w:hAnsi="宋体" w:cs="宋体"/>
                <w:color w:val="auto"/>
                <w:szCs w:val="21"/>
                <w:highlight w:val="none"/>
              </w:rPr>
            </w:pPr>
            <w:r>
              <w:rPr>
                <w:rFonts w:hint="eastAsia" w:ascii="宋体" w:hAnsi="宋体" w:cs="宋体"/>
                <w:color w:val="auto"/>
                <w:szCs w:val="21"/>
                <w:highlight w:val="none"/>
              </w:rPr>
              <w:t>10</w:t>
            </w:r>
          </w:p>
        </w:tc>
        <w:tc>
          <w:tcPr>
            <w:tcW w:w="1211" w:type="dxa"/>
            <w:vAlign w:val="center"/>
          </w:tcPr>
          <w:p w14:paraId="388A0B92">
            <w:pPr>
              <w:ind w:left="113" w:firstLine="480"/>
              <w:rPr>
                <w:rFonts w:hint="eastAsia" w:ascii="宋体" w:hAnsi="宋体" w:cs="宋体"/>
                <w:color w:val="auto"/>
                <w:szCs w:val="21"/>
                <w:highlight w:val="none"/>
              </w:rPr>
            </w:pPr>
          </w:p>
        </w:tc>
        <w:tc>
          <w:tcPr>
            <w:tcW w:w="800" w:type="dxa"/>
            <w:vAlign w:val="center"/>
          </w:tcPr>
          <w:p w14:paraId="258879E0">
            <w:pPr>
              <w:ind w:firstLine="480"/>
              <w:jc w:val="center"/>
              <w:rPr>
                <w:rFonts w:hint="eastAsia" w:ascii="宋体" w:hAnsi="宋体" w:cs="宋体"/>
                <w:color w:val="auto"/>
                <w:szCs w:val="21"/>
                <w:highlight w:val="none"/>
              </w:rPr>
            </w:pPr>
          </w:p>
        </w:tc>
        <w:tc>
          <w:tcPr>
            <w:tcW w:w="767" w:type="dxa"/>
            <w:vAlign w:val="center"/>
          </w:tcPr>
          <w:p w14:paraId="3685F64B">
            <w:pPr>
              <w:ind w:firstLine="480"/>
              <w:jc w:val="center"/>
              <w:rPr>
                <w:rFonts w:hint="eastAsia" w:ascii="宋体" w:hAnsi="宋体" w:cs="宋体"/>
                <w:color w:val="auto"/>
                <w:szCs w:val="21"/>
                <w:highlight w:val="none"/>
              </w:rPr>
            </w:pPr>
          </w:p>
        </w:tc>
        <w:tc>
          <w:tcPr>
            <w:tcW w:w="1905" w:type="dxa"/>
            <w:vAlign w:val="center"/>
          </w:tcPr>
          <w:p w14:paraId="3B8F4CBF">
            <w:pPr>
              <w:ind w:firstLine="480"/>
              <w:jc w:val="center"/>
              <w:rPr>
                <w:rFonts w:hint="eastAsia" w:ascii="宋体" w:hAnsi="宋体" w:cs="宋体"/>
                <w:color w:val="auto"/>
                <w:szCs w:val="21"/>
                <w:highlight w:val="none"/>
              </w:rPr>
            </w:pPr>
          </w:p>
        </w:tc>
        <w:tc>
          <w:tcPr>
            <w:tcW w:w="1511" w:type="dxa"/>
            <w:vAlign w:val="center"/>
          </w:tcPr>
          <w:p w14:paraId="2938B12B">
            <w:pPr>
              <w:ind w:firstLine="480"/>
              <w:jc w:val="center"/>
              <w:rPr>
                <w:rFonts w:hint="eastAsia" w:ascii="宋体" w:hAnsi="宋体" w:cs="宋体"/>
                <w:color w:val="auto"/>
                <w:szCs w:val="21"/>
                <w:highlight w:val="none"/>
              </w:rPr>
            </w:pPr>
          </w:p>
        </w:tc>
        <w:tc>
          <w:tcPr>
            <w:tcW w:w="1267" w:type="dxa"/>
            <w:vAlign w:val="center"/>
          </w:tcPr>
          <w:p w14:paraId="131060BF">
            <w:pPr>
              <w:ind w:firstLine="480"/>
              <w:jc w:val="center"/>
              <w:rPr>
                <w:rFonts w:hint="eastAsia" w:ascii="宋体" w:hAnsi="宋体" w:cs="宋体"/>
                <w:color w:val="auto"/>
                <w:szCs w:val="21"/>
                <w:highlight w:val="none"/>
              </w:rPr>
            </w:pPr>
          </w:p>
        </w:tc>
        <w:tc>
          <w:tcPr>
            <w:tcW w:w="985" w:type="dxa"/>
            <w:vAlign w:val="center"/>
          </w:tcPr>
          <w:p w14:paraId="368D2035">
            <w:pPr>
              <w:ind w:firstLine="480"/>
              <w:jc w:val="center"/>
              <w:rPr>
                <w:rFonts w:hint="eastAsia" w:ascii="宋体" w:hAnsi="宋体" w:cs="宋体"/>
                <w:color w:val="auto"/>
                <w:szCs w:val="21"/>
                <w:highlight w:val="none"/>
              </w:rPr>
            </w:pPr>
          </w:p>
        </w:tc>
      </w:tr>
    </w:tbl>
    <w:p w14:paraId="3BCF2AFE">
      <w:pPr>
        <w:ind w:firstLine="482"/>
        <w:rPr>
          <w:rFonts w:hint="eastAsia" w:ascii="宋体" w:hAnsi="宋体" w:cs="宋体"/>
          <w:b/>
          <w:bCs/>
          <w:color w:val="auto"/>
          <w:szCs w:val="21"/>
          <w:highlight w:val="none"/>
        </w:rPr>
      </w:pPr>
      <w:r>
        <w:rPr>
          <w:rFonts w:hint="eastAsia" w:ascii="宋体" w:hAnsi="宋体" w:cs="宋体"/>
          <w:b/>
          <w:bCs/>
          <w:color w:val="auto"/>
          <w:szCs w:val="21"/>
          <w:highlight w:val="none"/>
        </w:rPr>
        <w:br w:type="page"/>
      </w:r>
    </w:p>
    <w:p w14:paraId="2486BDF3">
      <w:pPr>
        <w:ind w:firstLine="562"/>
        <w:rPr>
          <w:rFonts w:cs="宋体"/>
          <w:b/>
          <w:color w:val="auto"/>
          <w:kern w:val="44"/>
          <w:sz w:val="28"/>
          <w:highlight w:val="none"/>
        </w:rPr>
      </w:pPr>
      <w:r>
        <w:rPr>
          <w:rFonts w:hint="eastAsia" w:cs="宋体"/>
          <w:b/>
          <w:color w:val="auto"/>
          <w:kern w:val="44"/>
          <w:sz w:val="28"/>
          <w:highlight w:val="none"/>
        </w:rPr>
        <w:t>附表五 施工总平面图</w:t>
      </w:r>
    </w:p>
    <w:p w14:paraId="58A75585">
      <w:pPr>
        <w:ind w:firstLine="480"/>
        <w:rPr>
          <w:rFonts w:cs="宋体"/>
          <w:color w:val="auto"/>
          <w:highlight w:val="none"/>
        </w:rPr>
      </w:pPr>
    </w:p>
    <w:p w14:paraId="4CAFF634">
      <w:pPr>
        <w:spacing w:line="400" w:lineRule="exact"/>
        <w:ind w:firstLine="480"/>
        <w:rPr>
          <w:rFonts w:cs="宋体"/>
          <w:color w:val="auto"/>
          <w:highlight w:val="none"/>
        </w:rPr>
      </w:pPr>
      <w:r>
        <w:rPr>
          <w:rFonts w:hint="eastAsia" w:cs="宋体"/>
          <w:color w:val="auto"/>
          <w:highlight w:val="none"/>
        </w:rPr>
        <w:t>投标人应递交一份施工总平面图，绘出现场临时设施布置图表并附文字说明，说明施工营地、料场、临时设施、加工车间、现场办公、设备及仓储、供电、供水、卫生、生活、道路、消防等设施的情况和布置。</w:t>
      </w:r>
    </w:p>
    <w:p w14:paraId="18B8035E">
      <w:pPr>
        <w:ind w:firstLine="482"/>
        <w:rPr>
          <w:rFonts w:cs="宋体"/>
          <w:b/>
          <w:color w:val="auto"/>
          <w:kern w:val="44"/>
          <w:sz w:val="28"/>
          <w:highlight w:val="none"/>
        </w:rPr>
      </w:pPr>
      <w:r>
        <w:rPr>
          <w:rFonts w:hint="eastAsia" w:ascii="宋体" w:hAnsi="宋体" w:cs="宋体"/>
          <w:b/>
          <w:bCs/>
          <w:color w:val="auto"/>
          <w:szCs w:val="21"/>
          <w:highlight w:val="none"/>
        </w:rPr>
        <w:br w:type="page"/>
      </w:r>
      <w:r>
        <w:rPr>
          <w:rFonts w:hint="eastAsia" w:cs="宋体"/>
          <w:b/>
          <w:color w:val="auto"/>
          <w:kern w:val="44"/>
          <w:sz w:val="28"/>
          <w:highlight w:val="none"/>
        </w:rPr>
        <w:t>附表六 劳动力计划表</w:t>
      </w:r>
    </w:p>
    <w:p w14:paraId="1F3505B6">
      <w:pPr>
        <w:spacing w:line="400" w:lineRule="exact"/>
        <w:ind w:firstLine="480"/>
        <w:jc w:val="right"/>
        <w:rPr>
          <w:rFonts w:cs="宋体"/>
          <w:color w:val="auto"/>
          <w:highlight w:val="none"/>
        </w:rPr>
      </w:pPr>
      <w:r>
        <w:rPr>
          <w:rFonts w:hint="eastAsia" w:cs="宋体"/>
          <w:color w:val="auto"/>
          <w:highlight w:val="none"/>
        </w:rPr>
        <w:t>单位：人</w:t>
      </w:r>
    </w:p>
    <w:tbl>
      <w:tblPr>
        <w:tblStyle w:val="26"/>
        <w:tblW w:w="963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205"/>
        <w:gridCol w:w="1205"/>
        <w:gridCol w:w="1205"/>
        <w:gridCol w:w="1204"/>
        <w:gridCol w:w="1205"/>
        <w:gridCol w:w="1205"/>
        <w:gridCol w:w="1205"/>
        <w:gridCol w:w="1205"/>
      </w:tblGrid>
      <w:tr w14:paraId="1D03B0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205" w:type="dxa"/>
            <w:vAlign w:val="center"/>
          </w:tcPr>
          <w:p w14:paraId="04C8A69F">
            <w:pPr>
              <w:adjustRightInd/>
              <w:snapToGrid/>
              <w:spacing w:line="240" w:lineRule="auto"/>
              <w:ind w:firstLine="480"/>
              <w:jc w:val="center"/>
              <w:rPr>
                <w:rFonts w:cs="宋体"/>
                <w:color w:val="auto"/>
                <w:highlight w:val="none"/>
              </w:rPr>
            </w:pPr>
            <w:r>
              <w:rPr>
                <w:rFonts w:hint="eastAsia" w:cs="宋体"/>
                <w:color w:val="auto"/>
                <w:highlight w:val="none"/>
              </w:rPr>
              <w:t>工种</w:t>
            </w:r>
          </w:p>
        </w:tc>
        <w:tc>
          <w:tcPr>
            <w:tcW w:w="8434" w:type="dxa"/>
            <w:gridSpan w:val="7"/>
            <w:vAlign w:val="center"/>
          </w:tcPr>
          <w:p w14:paraId="06B542C0">
            <w:pPr>
              <w:adjustRightInd/>
              <w:snapToGrid/>
              <w:spacing w:line="240" w:lineRule="auto"/>
              <w:ind w:firstLine="480"/>
              <w:jc w:val="center"/>
              <w:rPr>
                <w:rFonts w:cs="宋体"/>
                <w:color w:val="auto"/>
                <w:highlight w:val="none"/>
              </w:rPr>
            </w:pPr>
            <w:r>
              <w:rPr>
                <w:rFonts w:hint="eastAsia" w:cs="宋体"/>
                <w:color w:val="auto"/>
                <w:highlight w:val="none"/>
              </w:rPr>
              <w:t>按工程施工阶段投入劳动力情况</w:t>
            </w:r>
          </w:p>
        </w:tc>
      </w:tr>
      <w:tr w14:paraId="104200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205" w:type="dxa"/>
            <w:vAlign w:val="center"/>
          </w:tcPr>
          <w:p w14:paraId="60A49973">
            <w:pPr>
              <w:ind w:firstLine="480"/>
              <w:jc w:val="center"/>
              <w:rPr>
                <w:rFonts w:cs="宋体"/>
                <w:color w:val="auto"/>
                <w:highlight w:val="none"/>
              </w:rPr>
            </w:pPr>
          </w:p>
        </w:tc>
        <w:tc>
          <w:tcPr>
            <w:tcW w:w="1205" w:type="dxa"/>
            <w:vAlign w:val="center"/>
          </w:tcPr>
          <w:p w14:paraId="61562821">
            <w:pPr>
              <w:ind w:firstLine="480"/>
              <w:jc w:val="center"/>
              <w:rPr>
                <w:rFonts w:cs="宋体"/>
                <w:color w:val="auto"/>
                <w:highlight w:val="none"/>
              </w:rPr>
            </w:pPr>
          </w:p>
        </w:tc>
        <w:tc>
          <w:tcPr>
            <w:tcW w:w="1205" w:type="dxa"/>
            <w:vAlign w:val="center"/>
          </w:tcPr>
          <w:p w14:paraId="03D4D488">
            <w:pPr>
              <w:ind w:firstLine="480"/>
              <w:jc w:val="center"/>
              <w:rPr>
                <w:rFonts w:cs="宋体"/>
                <w:color w:val="auto"/>
                <w:highlight w:val="none"/>
              </w:rPr>
            </w:pPr>
          </w:p>
        </w:tc>
        <w:tc>
          <w:tcPr>
            <w:tcW w:w="1204" w:type="dxa"/>
            <w:vAlign w:val="center"/>
          </w:tcPr>
          <w:p w14:paraId="01CBC437">
            <w:pPr>
              <w:ind w:firstLine="480"/>
              <w:jc w:val="center"/>
              <w:rPr>
                <w:rFonts w:cs="宋体"/>
                <w:color w:val="auto"/>
                <w:highlight w:val="none"/>
              </w:rPr>
            </w:pPr>
          </w:p>
        </w:tc>
        <w:tc>
          <w:tcPr>
            <w:tcW w:w="1205" w:type="dxa"/>
            <w:vAlign w:val="center"/>
          </w:tcPr>
          <w:p w14:paraId="1E48C4CC">
            <w:pPr>
              <w:ind w:firstLine="480"/>
              <w:jc w:val="center"/>
              <w:rPr>
                <w:rFonts w:cs="宋体"/>
                <w:color w:val="auto"/>
                <w:highlight w:val="none"/>
              </w:rPr>
            </w:pPr>
          </w:p>
        </w:tc>
        <w:tc>
          <w:tcPr>
            <w:tcW w:w="1205" w:type="dxa"/>
            <w:vAlign w:val="center"/>
          </w:tcPr>
          <w:p w14:paraId="74F36552">
            <w:pPr>
              <w:ind w:firstLine="480"/>
              <w:jc w:val="center"/>
              <w:rPr>
                <w:rFonts w:cs="宋体"/>
                <w:color w:val="auto"/>
                <w:highlight w:val="none"/>
              </w:rPr>
            </w:pPr>
          </w:p>
        </w:tc>
        <w:tc>
          <w:tcPr>
            <w:tcW w:w="1205" w:type="dxa"/>
            <w:vAlign w:val="center"/>
          </w:tcPr>
          <w:p w14:paraId="22D9566E">
            <w:pPr>
              <w:ind w:firstLine="480"/>
              <w:jc w:val="center"/>
              <w:rPr>
                <w:rFonts w:cs="宋体"/>
                <w:color w:val="auto"/>
                <w:highlight w:val="none"/>
              </w:rPr>
            </w:pPr>
          </w:p>
        </w:tc>
        <w:tc>
          <w:tcPr>
            <w:tcW w:w="1205" w:type="dxa"/>
            <w:vAlign w:val="center"/>
          </w:tcPr>
          <w:p w14:paraId="314A5F36">
            <w:pPr>
              <w:ind w:firstLine="480"/>
              <w:jc w:val="center"/>
              <w:rPr>
                <w:rFonts w:cs="宋体"/>
                <w:color w:val="auto"/>
                <w:highlight w:val="none"/>
              </w:rPr>
            </w:pPr>
          </w:p>
        </w:tc>
      </w:tr>
      <w:tr w14:paraId="5590F7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205" w:type="dxa"/>
            <w:vAlign w:val="center"/>
          </w:tcPr>
          <w:p w14:paraId="368C3729">
            <w:pPr>
              <w:ind w:firstLine="480"/>
              <w:jc w:val="center"/>
              <w:rPr>
                <w:rFonts w:cs="宋体"/>
                <w:color w:val="auto"/>
                <w:highlight w:val="none"/>
              </w:rPr>
            </w:pPr>
          </w:p>
        </w:tc>
        <w:tc>
          <w:tcPr>
            <w:tcW w:w="1205" w:type="dxa"/>
            <w:vAlign w:val="center"/>
          </w:tcPr>
          <w:p w14:paraId="59118ABA">
            <w:pPr>
              <w:ind w:firstLine="480"/>
              <w:jc w:val="center"/>
              <w:rPr>
                <w:rFonts w:cs="宋体"/>
                <w:color w:val="auto"/>
                <w:highlight w:val="none"/>
              </w:rPr>
            </w:pPr>
          </w:p>
        </w:tc>
        <w:tc>
          <w:tcPr>
            <w:tcW w:w="1205" w:type="dxa"/>
            <w:vAlign w:val="center"/>
          </w:tcPr>
          <w:p w14:paraId="79DAF17C">
            <w:pPr>
              <w:ind w:firstLine="480"/>
              <w:jc w:val="center"/>
              <w:rPr>
                <w:rFonts w:cs="宋体"/>
                <w:color w:val="auto"/>
                <w:highlight w:val="none"/>
              </w:rPr>
            </w:pPr>
          </w:p>
        </w:tc>
        <w:tc>
          <w:tcPr>
            <w:tcW w:w="1204" w:type="dxa"/>
            <w:vAlign w:val="center"/>
          </w:tcPr>
          <w:p w14:paraId="6165C030">
            <w:pPr>
              <w:ind w:firstLine="480"/>
              <w:jc w:val="center"/>
              <w:rPr>
                <w:rFonts w:cs="宋体"/>
                <w:color w:val="auto"/>
                <w:highlight w:val="none"/>
              </w:rPr>
            </w:pPr>
          </w:p>
        </w:tc>
        <w:tc>
          <w:tcPr>
            <w:tcW w:w="1205" w:type="dxa"/>
            <w:vAlign w:val="center"/>
          </w:tcPr>
          <w:p w14:paraId="5E3C34DC">
            <w:pPr>
              <w:ind w:firstLine="480"/>
              <w:jc w:val="center"/>
              <w:rPr>
                <w:rFonts w:cs="宋体"/>
                <w:color w:val="auto"/>
                <w:highlight w:val="none"/>
              </w:rPr>
            </w:pPr>
          </w:p>
        </w:tc>
        <w:tc>
          <w:tcPr>
            <w:tcW w:w="1205" w:type="dxa"/>
            <w:vAlign w:val="center"/>
          </w:tcPr>
          <w:p w14:paraId="093041C2">
            <w:pPr>
              <w:ind w:firstLine="480"/>
              <w:jc w:val="center"/>
              <w:rPr>
                <w:rFonts w:cs="宋体"/>
                <w:color w:val="auto"/>
                <w:highlight w:val="none"/>
              </w:rPr>
            </w:pPr>
          </w:p>
        </w:tc>
        <w:tc>
          <w:tcPr>
            <w:tcW w:w="1205" w:type="dxa"/>
            <w:vAlign w:val="center"/>
          </w:tcPr>
          <w:p w14:paraId="1830630E">
            <w:pPr>
              <w:ind w:firstLine="480"/>
              <w:jc w:val="center"/>
              <w:rPr>
                <w:rFonts w:cs="宋体"/>
                <w:color w:val="auto"/>
                <w:highlight w:val="none"/>
              </w:rPr>
            </w:pPr>
          </w:p>
        </w:tc>
        <w:tc>
          <w:tcPr>
            <w:tcW w:w="1205" w:type="dxa"/>
            <w:vAlign w:val="center"/>
          </w:tcPr>
          <w:p w14:paraId="729DB715">
            <w:pPr>
              <w:ind w:firstLine="480"/>
              <w:jc w:val="center"/>
              <w:rPr>
                <w:rFonts w:cs="宋体"/>
                <w:color w:val="auto"/>
                <w:highlight w:val="none"/>
              </w:rPr>
            </w:pPr>
          </w:p>
        </w:tc>
      </w:tr>
      <w:tr w14:paraId="511EDE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205" w:type="dxa"/>
            <w:vAlign w:val="center"/>
          </w:tcPr>
          <w:p w14:paraId="7C0A53E6">
            <w:pPr>
              <w:ind w:firstLine="480"/>
              <w:jc w:val="center"/>
              <w:rPr>
                <w:rFonts w:cs="宋体"/>
                <w:color w:val="auto"/>
                <w:highlight w:val="none"/>
              </w:rPr>
            </w:pPr>
          </w:p>
        </w:tc>
        <w:tc>
          <w:tcPr>
            <w:tcW w:w="1205" w:type="dxa"/>
            <w:vAlign w:val="center"/>
          </w:tcPr>
          <w:p w14:paraId="03AB99A3">
            <w:pPr>
              <w:ind w:firstLine="480"/>
              <w:jc w:val="center"/>
              <w:rPr>
                <w:rFonts w:cs="宋体"/>
                <w:color w:val="auto"/>
                <w:highlight w:val="none"/>
              </w:rPr>
            </w:pPr>
          </w:p>
        </w:tc>
        <w:tc>
          <w:tcPr>
            <w:tcW w:w="1205" w:type="dxa"/>
            <w:vAlign w:val="center"/>
          </w:tcPr>
          <w:p w14:paraId="015FAF5D">
            <w:pPr>
              <w:ind w:firstLine="480"/>
              <w:jc w:val="center"/>
              <w:rPr>
                <w:rFonts w:cs="宋体"/>
                <w:color w:val="auto"/>
                <w:highlight w:val="none"/>
              </w:rPr>
            </w:pPr>
          </w:p>
        </w:tc>
        <w:tc>
          <w:tcPr>
            <w:tcW w:w="1204" w:type="dxa"/>
            <w:vAlign w:val="center"/>
          </w:tcPr>
          <w:p w14:paraId="4B7B98EC">
            <w:pPr>
              <w:ind w:firstLine="480"/>
              <w:jc w:val="center"/>
              <w:rPr>
                <w:rFonts w:cs="宋体"/>
                <w:color w:val="auto"/>
                <w:highlight w:val="none"/>
              </w:rPr>
            </w:pPr>
          </w:p>
        </w:tc>
        <w:tc>
          <w:tcPr>
            <w:tcW w:w="1205" w:type="dxa"/>
            <w:vAlign w:val="center"/>
          </w:tcPr>
          <w:p w14:paraId="4D7437C8">
            <w:pPr>
              <w:ind w:firstLine="480"/>
              <w:jc w:val="center"/>
              <w:rPr>
                <w:rFonts w:cs="宋体"/>
                <w:color w:val="auto"/>
                <w:highlight w:val="none"/>
              </w:rPr>
            </w:pPr>
          </w:p>
        </w:tc>
        <w:tc>
          <w:tcPr>
            <w:tcW w:w="1205" w:type="dxa"/>
            <w:vAlign w:val="center"/>
          </w:tcPr>
          <w:p w14:paraId="1B0F3462">
            <w:pPr>
              <w:ind w:firstLine="480"/>
              <w:jc w:val="center"/>
              <w:rPr>
                <w:rFonts w:cs="宋体"/>
                <w:color w:val="auto"/>
                <w:highlight w:val="none"/>
              </w:rPr>
            </w:pPr>
          </w:p>
        </w:tc>
        <w:tc>
          <w:tcPr>
            <w:tcW w:w="1205" w:type="dxa"/>
            <w:vAlign w:val="center"/>
          </w:tcPr>
          <w:p w14:paraId="44B6EB15">
            <w:pPr>
              <w:ind w:firstLine="480"/>
              <w:jc w:val="center"/>
              <w:rPr>
                <w:rFonts w:cs="宋体"/>
                <w:color w:val="auto"/>
                <w:highlight w:val="none"/>
              </w:rPr>
            </w:pPr>
          </w:p>
        </w:tc>
        <w:tc>
          <w:tcPr>
            <w:tcW w:w="1205" w:type="dxa"/>
            <w:vAlign w:val="center"/>
          </w:tcPr>
          <w:p w14:paraId="1FAD2863">
            <w:pPr>
              <w:ind w:firstLine="480"/>
              <w:jc w:val="center"/>
              <w:rPr>
                <w:rFonts w:cs="宋体"/>
                <w:color w:val="auto"/>
                <w:highlight w:val="none"/>
              </w:rPr>
            </w:pPr>
          </w:p>
        </w:tc>
      </w:tr>
      <w:tr w14:paraId="28EEF6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205" w:type="dxa"/>
            <w:vAlign w:val="center"/>
          </w:tcPr>
          <w:p w14:paraId="72C49915">
            <w:pPr>
              <w:ind w:firstLine="480"/>
              <w:jc w:val="center"/>
              <w:rPr>
                <w:rFonts w:cs="宋体"/>
                <w:color w:val="auto"/>
                <w:highlight w:val="none"/>
              </w:rPr>
            </w:pPr>
          </w:p>
        </w:tc>
        <w:tc>
          <w:tcPr>
            <w:tcW w:w="1205" w:type="dxa"/>
            <w:vAlign w:val="center"/>
          </w:tcPr>
          <w:p w14:paraId="5EBE153B">
            <w:pPr>
              <w:ind w:firstLine="480"/>
              <w:jc w:val="center"/>
              <w:rPr>
                <w:rFonts w:cs="宋体"/>
                <w:color w:val="auto"/>
                <w:highlight w:val="none"/>
              </w:rPr>
            </w:pPr>
          </w:p>
        </w:tc>
        <w:tc>
          <w:tcPr>
            <w:tcW w:w="1205" w:type="dxa"/>
            <w:vAlign w:val="center"/>
          </w:tcPr>
          <w:p w14:paraId="7FD21D13">
            <w:pPr>
              <w:ind w:firstLine="480"/>
              <w:jc w:val="center"/>
              <w:rPr>
                <w:rFonts w:cs="宋体"/>
                <w:color w:val="auto"/>
                <w:highlight w:val="none"/>
              </w:rPr>
            </w:pPr>
          </w:p>
        </w:tc>
        <w:tc>
          <w:tcPr>
            <w:tcW w:w="1204" w:type="dxa"/>
            <w:vAlign w:val="center"/>
          </w:tcPr>
          <w:p w14:paraId="05D75FEA">
            <w:pPr>
              <w:ind w:firstLine="480"/>
              <w:jc w:val="center"/>
              <w:rPr>
                <w:rFonts w:cs="宋体"/>
                <w:color w:val="auto"/>
                <w:highlight w:val="none"/>
              </w:rPr>
            </w:pPr>
          </w:p>
        </w:tc>
        <w:tc>
          <w:tcPr>
            <w:tcW w:w="1205" w:type="dxa"/>
            <w:vAlign w:val="center"/>
          </w:tcPr>
          <w:p w14:paraId="6BD0B7A9">
            <w:pPr>
              <w:ind w:firstLine="480"/>
              <w:jc w:val="center"/>
              <w:rPr>
                <w:rFonts w:cs="宋体"/>
                <w:color w:val="auto"/>
                <w:highlight w:val="none"/>
              </w:rPr>
            </w:pPr>
          </w:p>
        </w:tc>
        <w:tc>
          <w:tcPr>
            <w:tcW w:w="1205" w:type="dxa"/>
            <w:vAlign w:val="center"/>
          </w:tcPr>
          <w:p w14:paraId="33995FB4">
            <w:pPr>
              <w:ind w:firstLine="480"/>
              <w:jc w:val="center"/>
              <w:rPr>
                <w:rFonts w:cs="宋体"/>
                <w:color w:val="auto"/>
                <w:highlight w:val="none"/>
              </w:rPr>
            </w:pPr>
          </w:p>
        </w:tc>
        <w:tc>
          <w:tcPr>
            <w:tcW w:w="1205" w:type="dxa"/>
            <w:vAlign w:val="center"/>
          </w:tcPr>
          <w:p w14:paraId="4C2A920D">
            <w:pPr>
              <w:ind w:firstLine="480"/>
              <w:jc w:val="center"/>
              <w:rPr>
                <w:rFonts w:cs="宋体"/>
                <w:color w:val="auto"/>
                <w:highlight w:val="none"/>
              </w:rPr>
            </w:pPr>
          </w:p>
        </w:tc>
        <w:tc>
          <w:tcPr>
            <w:tcW w:w="1205" w:type="dxa"/>
            <w:vAlign w:val="center"/>
          </w:tcPr>
          <w:p w14:paraId="4D581853">
            <w:pPr>
              <w:ind w:firstLine="480"/>
              <w:jc w:val="center"/>
              <w:rPr>
                <w:rFonts w:cs="宋体"/>
                <w:color w:val="auto"/>
                <w:highlight w:val="none"/>
              </w:rPr>
            </w:pPr>
          </w:p>
        </w:tc>
      </w:tr>
      <w:tr w14:paraId="624BDB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205" w:type="dxa"/>
            <w:vAlign w:val="center"/>
          </w:tcPr>
          <w:p w14:paraId="149AF128">
            <w:pPr>
              <w:ind w:firstLine="480"/>
              <w:jc w:val="center"/>
              <w:rPr>
                <w:rFonts w:cs="宋体"/>
                <w:color w:val="auto"/>
                <w:highlight w:val="none"/>
              </w:rPr>
            </w:pPr>
          </w:p>
        </w:tc>
        <w:tc>
          <w:tcPr>
            <w:tcW w:w="1205" w:type="dxa"/>
            <w:vAlign w:val="center"/>
          </w:tcPr>
          <w:p w14:paraId="2EB6F995">
            <w:pPr>
              <w:ind w:firstLine="480"/>
              <w:jc w:val="center"/>
              <w:rPr>
                <w:rFonts w:cs="宋体"/>
                <w:color w:val="auto"/>
                <w:highlight w:val="none"/>
              </w:rPr>
            </w:pPr>
          </w:p>
        </w:tc>
        <w:tc>
          <w:tcPr>
            <w:tcW w:w="1205" w:type="dxa"/>
            <w:vAlign w:val="center"/>
          </w:tcPr>
          <w:p w14:paraId="4C485F04">
            <w:pPr>
              <w:ind w:firstLine="480"/>
              <w:jc w:val="center"/>
              <w:rPr>
                <w:rFonts w:cs="宋体"/>
                <w:color w:val="auto"/>
                <w:highlight w:val="none"/>
              </w:rPr>
            </w:pPr>
          </w:p>
        </w:tc>
        <w:tc>
          <w:tcPr>
            <w:tcW w:w="1204" w:type="dxa"/>
            <w:vAlign w:val="center"/>
          </w:tcPr>
          <w:p w14:paraId="150EACBD">
            <w:pPr>
              <w:ind w:firstLine="480"/>
              <w:jc w:val="center"/>
              <w:rPr>
                <w:rFonts w:cs="宋体"/>
                <w:color w:val="auto"/>
                <w:highlight w:val="none"/>
              </w:rPr>
            </w:pPr>
          </w:p>
        </w:tc>
        <w:tc>
          <w:tcPr>
            <w:tcW w:w="1205" w:type="dxa"/>
            <w:vAlign w:val="center"/>
          </w:tcPr>
          <w:p w14:paraId="790B4CD7">
            <w:pPr>
              <w:ind w:firstLine="480"/>
              <w:jc w:val="center"/>
              <w:rPr>
                <w:rFonts w:cs="宋体"/>
                <w:color w:val="auto"/>
                <w:highlight w:val="none"/>
              </w:rPr>
            </w:pPr>
          </w:p>
        </w:tc>
        <w:tc>
          <w:tcPr>
            <w:tcW w:w="1205" w:type="dxa"/>
            <w:vAlign w:val="center"/>
          </w:tcPr>
          <w:p w14:paraId="252092CD">
            <w:pPr>
              <w:ind w:firstLine="480"/>
              <w:jc w:val="center"/>
              <w:rPr>
                <w:rFonts w:cs="宋体"/>
                <w:color w:val="auto"/>
                <w:highlight w:val="none"/>
              </w:rPr>
            </w:pPr>
          </w:p>
        </w:tc>
        <w:tc>
          <w:tcPr>
            <w:tcW w:w="1205" w:type="dxa"/>
            <w:vAlign w:val="center"/>
          </w:tcPr>
          <w:p w14:paraId="79780501">
            <w:pPr>
              <w:ind w:firstLine="480"/>
              <w:jc w:val="center"/>
              <w:rPr>
                <w:rFonts w:cs="宋体"/>
                <w:color w:val="auto"/>
                <w:highlight w:val="none"/>
              </w:rPr>
            </w:pPr>
          </w:p>
        </w:tc>
        <w:tc>
          <w:tcPr>
            <w:tcW w:w="1205" w:type="dxa"/>
            <w:vAlign w:val="center"/>
          </w:tcPr>
          <w:p w14:paraId="5233EA9B">
            <w:pPr>
              <w:ind w:firstLine="480"/>
              <w:jc w:val="center"/>
              <w:rPr>
                <w:rFonts w:cs="宋体"/>
                <w:color w:val="auto"/>
                <w:highlight w:val="none"/>
              </w:rPr>
            </w:pPr>
          </w:p>
        </w:tc>
      </w:tr>
      <w:tr w14:paraId="1449FC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205" w:type="dxa"/>
            <w:vAlign w:val="center"/>
          </w:tcPr>
          <w:p w14:paraId="3D6F62D5">
            <w:pPr>
              <w:ind w:firstLine="480"/>
              <w:jc w:val="center"/>
              <w:rPr>
                <w:rFonts w:cs="宋体"/>
                <w:color w:val="auto"/>
                <w:highlight w:val="none"/>
              </w:rPr>
            </w:pPr>
          </w:p>
        </w:tc>
        <w:tc>
          <w:tcPr>
            <w:tcW w:w="1205" w:type="dxa"/>
            <w:vAlign w:val="center"/>
          </w:tcPr>
          <w:p w14:paraId="7CB4D34E">
            <w:pPr>
              <w:ind w:firstLine="480"/>
              <w:jc w:val="center"/>
              <w:rPr>
                <w:rFonts w:cs="宋体"/>
                <w:color w:val="auto"/>
                <w:highlight w:val="none"/>
              </w:rPr>
            </w:pPr>
          </w:p>
        </w:tc>
        <w:tc>
          <w:tcPr>
            <w:tcW w:w="1205" w:type="dxa"/>
            <w:vAlign w:val="center"/>
          </w:tcPr>
          <w:p w14:paraId="4C77510E">
            <w:pPr>
              <w:ind w:firstLine="480"/>
              <w:jc w:val="center"/>
              <w:rPr>
                <w:rFonts w:cs="宋体"/>
                <w:color w:val="auto"/>
                <w:highlight w:val="none"/>
              </w:rPr>
            </w:pPr>
          </w:p>
        </w:tc>
        <w:tc>
          <w:tcPr>
            <w:tcW w:w="1204" w:type="dxa"/>
            <w:vAlign w:val="center"/>
          </w:tcPr>
          <w:p w14:paraId="5A6FEBC7">
            <w:pPr>
              <w:ind w:firstLine="480"/>
              <w:jc w:val="center"/>
              <w:rPr>
                <w:rFonts w:cs="宋体"/>
                <w:color w:val="auto"/>
                <w:highlight w:val="none"/>
              </w:rPr>
            </w:pPr>
          </w:p>
        </w:tc>
        <w:tc>
          <w:tcPr>
            <w:tcW w:w="1205" w:type="dxa"/>
            <w:vAlign w:val="center"/>
          </w:tcPr>
          <w:p w14:paraId="04502495">
            <w:pPr>
              <w:ind w:firstLine="480"/>
              <w:jc w:val="center"/>
              <w:rPr>
                <w:rFonts w:cs="宋体"/>
                <w:color w:val="auto"/>
                <w:highlight w:val="none"/>
              </w:rPr>
            </w:pPr>
          </w:p>
        </w:tc>
        <w:tc>
          <w:tcPr>
            <w:tcW w:w="1205" w:type="dxa"/>
            <w:vAlign w:val="center"/>
          </w:tcPr>
          <w:p w14:paraId="5D6FB631">
            <w:pPr>
              <w:ind w:firstLine="480"/>
              <w:jc w:val="center"/>
              <w:rPr>
                <w:rFonts w:cs="宋体"/>
                <w:color w:val="auto"/>
                <w:highlight w:val="none"/>
              </w:rPr>
            </w:pPr>
          </w:p>
        </w:tc>
        <w:tc>
          <w:tcPr>
            <w:tcW w:w="1205" w:type="dxa"/>
            <w:vAlign w:val="center"/>
          </w:tcPr>
          <w:p w14:paraId="587C8DD0">
            <w:pPr>
              <w:ind w:firstLine="480"/>
              <w:jc w:val="center"/>
              <w:rPr>
                <w:rFonts w:cs="宋体"/>
                <w:color w:val="auto"/>
                <w:highlight w:val="none"/>
              </w:rPr>
            </w:pPr>
          </w:p>
        </w:tc>
        <w:tc>
          <w:tcPr>
            <w:tcW w:w="1205" w:type="dxa"/>
            <w:vAlign w:val="center"/>
          </w:tcPr>
          <w:p w14:paraId="5D80B69A">
            <w:pPr>
              <w:ind w:firstLine="480"/>
              <w:jc w:val="center"/>
              <w:rPr>
                <w:rFonts w:cs="宋体"/>
                <w:color w:val="auto"/>
                <w:highlight w:val="none"/>
              </w:rPr>
            </w:pPr>
          </w:p>
        </w:tc>
      </w:tr>
      <w:tr w14:paraId="6D6F30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205" w:type="dxa"/>
            <w:vAlign w:val="center"/>
          </w:tcPr>
          <w:p w14:paraId="2A25F0C7">
            <w:pPr>
              <w:ind w:firstLine="480"/>
              <w:jc w:val="center"/>
              <w:rPr>
                <w:rFonts w:cs="宋体"/>
                <w:color w:val="auto"/>
                <w:highlight w:val="none"/>
              </w:rPr>
            </w:pPr>
          </w:p>
        </w:tc>
        <w:tc>
          <w:tcPr>
            <w:tcW w:w="1205" w:type="dxa"/>
            <w:vAlign w:val="center"/>
          </w:tcPr>
          <w:p w14:paraId="391BFD46">
            <w:pPr>
              <w:ind w:firstLine="480"/>
              <w:jc w:val="center"/>
              <w:rPr>
                <w:rFonts w:cs="宋体"/>
                <w:color w:val="auto"/>
                <w:highlight w:val="none"/>
              </w:rPr>
            </w:pPr>
          </w:p>
        </w:tc>
        <w:tc>
          <w:tcPr>
            <w:tcW w:w="1205" w:type="dxa"/>
            <w:vAlign w:val="center"/>
          </w:tcPr>
          <w:p w14:paraId="48E57FE1">
            <w:pPr>
              <w:ind w:firstLine="480"/>
              <w:jc w:val="center"/>
              <w:rPr>
                <w:rFonts w:cs="宋体"/>
                <w:color w:val="auto"/>
                <w:highlight w:val="none"/>
              </w:rPr>
            </w:pPr>
          </w:p>
        </w:tc>
        <w:tc>
          <w:tcPr>
            <w:tcW w:w="1204" w:type="dxa"/>
            <w:vAlign w:val="center"/>
          </w:tcPr>
          <w:p w14:paraId="3FEAE6A5">
            <w:pPr>
              <w:ind w:firstLine="480"/>
              <w:jc w:val="center"/>
              <w:rPr>
                <w:rFonts w:cs="宋体"/>
                <w:color w:val="auto"/>
                <w:highlight w:val="none"/>
              </w:rPr>
            </w:pPr>
          </w:p>
        </w:tc>
        <w:tc>
          <w:tcPr>
            <w:tcW w:w="1205" w:type="dxa"/>
            <w:vAlign w:val="center"/>
          </w:tcPr>
          <w:p w14:paraId="7DA35BCD">
            <w:pPr>
              <w:ind w:firstLine="480"/>
              <w:jc w:val="center"/>
              <w:rPr>
                <w:rFonts w:cs="宋体"/>
                <w:color w:val="auto"/>
                <w:highlight w:val="none"/>
              </w:rPr>
            </w:pPr>
          </w:p>
        </w:tc>
        <w:tc>
          <w:tcPr>
            <w:tcW w:w="1205" w:type="dxa"/>
            <w:vAlign w:val="center"/>
          </w:tcPr>
          <w:p w14:paraId="45984087">
            <w:pPr>
              <w:ind w:firstLine="480"/>
              <w:jc w:val="center"/>
              <w:rPr>
                <w:rFonts w:cs="宋体"/>
                <w:color w:val="auto"/>
                <w:highlight w:val="none"/>
              </w:rPr>
            </w:pPr>
          </w:p>
        </w:tc>
        <w:tc>
          <w:tcPr>
            <w:tcW w:w="1205" w:type="dxa"/>
            <w:vAlign w:val="center"/>
          </w:tcPr>
          <w:p w14:paraId="5ACC1AF6">
            <w:pPr>
              <w:ind w:firstLine="480"/>
              <w:jc w:val="center"/>
              <w:rPr>
                <w:rFonts w:cs="宋体"/>
                <w:color w:val="auto"/>
                <w:highlight w:val="none"/>
              </w:rPr>
            </w:pPr>
          </w:p>
        </w:tc>
        <w:tc>
          <w:tcPr>
            <w:tcW w:w="1205" w:type="dxa"/>
            <w:vAlign w:val="center"/>
          </w:tcPr>
          <w:p w14:paraId="2CE95359">
            <w:pPr>
              <w:ind w:firstLine="480"/>
              <w:jc w:val="center"/>
              <w:rPr>
                <w:rFonts w:cs="宋体"/>
                <w:color w:val="auto"/>
                <w:highlight w:val="none"/>
              </w:rPr>
            </w:pPr>
          </w:p>
        </w:tc>
      </w:tr>
      <w:tr w14:paraId="1A07EE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205" w:type="dxa"/>
            <w:vAlign w:val="center"/>
          </w:tcPr>
          <w:p w14:paraId="3CC96D70">
            <w:pPr>
              <w:ind w:firstLine="480"/>
              <w:jc w:val="center"/>
              <w:rPr>
                <w:rFonts w:cs="宋体"/>
                <w:color w:val="auto"/>
                <w:highlight w:val="none"/>
              </w:rPr>
            </w:pPr>
          </w:p>
        </w:tc>
        <w:tc>
          <w:tcPr>
            <w:tcW w:w="1205" w:type="dxa"/>
            <w:vAlign w:val="center"/>
          </w:tcPr>
          <w:p w14:paraId="6CECC2BB">
            <w:pPr>
              <w:ind w:firstLine="480"/>
              <w:jc w:val="center"/>
              <w:rPr>
                <w:rFonts w:cs="宋体"/>
                <w:color w:val="auto"/>
                <w:highlight w:val="none"/>
              </w:rPr>
            </w:pPr>
          </w:p>
        </w:tc>
        <w:tc>
          <w:tcPr>
            <w:tcW w:w="1205" w:type="dxa"/>
            <w:vAlign w:val="center"/>
          </w:tcPr>
          <w:p w14:paraId="4B8B5DF5">
            <w:pPr>
              <w:ind w:firstLine="480"/>
              <w:jc w:val="center"/>
              <w:rPr>
                <w:rFonts w:cs="宋体"/>
                <w:color w:val="auto"/>
                <w:highlight w:val="none"/>
              </w:rPr>
            </w:pPr>
          </w:p>
        </w:tc>
        <w:tc>
          <w:tcPr>
            <w:tcW w:w="1204" w:type="dxa"/>
            <w:vAlign w:val="center"/>
          </w:tcPr>
          <w:p w14:paraId="6F8E75B9">
            <w:pPr>
              <w:ind w:firstLine="480"/>
              <w:jc w:val="center"/>
              <w:rPr>
                <w:rFonts w:cs="宋体"/>
                <w:color w:val="auto"/>
                <w:highlight w:val="none"/>
              </w:rPr>
            </w:pPr>
          </w:p>
        </w:tc>
        <w:tc>
          <w:tcPr>
            <w:tcW w:w="1205" w:type="dxa"/>
            <w:vAlign w:val="center"/>
          </w:tcPr>
          <w:p w14:paraId="6AC768B4">
            <w:pPr>
              <w:ind w:firstLine="480"/>
              <w:jc w:val="center"/>
              <w:rPr>
                <w:rFonts w:cs="宋体"/>
                <w:color w:val="auto"/>
                <w:highlight w:val="none"/>
              </w:rPr>
            </w:pPr>
          </w:p>
        </w:tc>
        <w:tc>
          <w:tcPr>
            <w:tcW w:w="1205" w:type="dxa"/>
            <w:vAlign w:val="center"/>
          </w:tcPr>
          <w:p w14:paraId="5ED2B9AB">
            <w:pPr>
              <w:ind w:firstLine="480"/>
              <w:jc w:val="center"/>
              <w:rPr>
                <w:rFonts w:cs="宋体"/>
                <w:color w:val="auto"/>
                <w:highlight w:val="none"/>
              </w:rPr>
            </w:pPr>
          </w:p>
        </w:tc>
        <w:tc>
          <w:tcPr>
            <w:tcW w:w="1205" w:type="dxa"/>
            <w:vAlign w:val="center"/>
          </w:tcPr>
          <w:p w14:paraId="48C75673">
            <w:pPr>
              <w:ind w:firstLine="480"/>
              <w:jc w:val="center"/>
              <w:rPr>
                <w:rFonts w:cs="宋体"/>
                <w:color w:val="auto"/>
                <w:highlight w:val="none"/>
              </w:rPr>
            </w:pPr>
          </w:p>
        </w:tc>
        <w:tc>
          <w:tcPr>
            <w:tcW w:w="1205" w:type="dxa"/>
            <w:vAlign w:val="center"/>
          </w:tcPr>
          <w:p w14:paraId="0EDC3F88">
            <w:pPr>
              <w:ind w:firstLine="480"/>
              <w:jc w:val="center"/>
              <w:rPr>
                <w:rFonts w:cs="宋体"/>
                <w:color w:val="auto"/>
                <w:highlight w:val="none"/>
              </w:rPr>
            </w:pPr>
          </w:p>
        </w:tc>
      </w:tr>
      <w:tr w14:paraId="70478A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205" w:type="dxa"/>
            <w:vAlign w:val="center"/>
          </w:tcPr>
          <w:p w14:paraId="456F76CC">
            <w:pPr>
              <w:ind w:firstLine="480"/>
              <w:jc w:val="center"/>
              <w:rPr>
                <w:rFonts w:cs="宋体"/>
                <w:color w:val="auto"/>
                <w:highlight w:val="none"/>
              </w:rPr>
            </w:pPr>
          </w:p>
        </w:tc>
        <w:tc>
          <w:tcPr>
            <w:tcW w:w="1205" w:type="dxa"/>
            <w:vAlign w:val="center"/>
          </w:tcPr>
          <w:p w14:paraId="19D9608E">
            <w:pPr>
              <w:ind w:firstLine="480"/>
              <w:jc w:val="center"/>
              <w:rPr>
                <w:rFonts w:cs="宋体"/>
                <w:color w:val="auto"/>
                <w:highlight w:val="none"/>
              </w:rPr>
            </w:pPr>
          </w:p>
        </w:tc>
        <w:tc>
          <w:tcPr>
            <w:tcW w:w="1205" w:type="dxa"/>
            <w:vAlign w:val="center"/>
          </w:tcPr>
          <w:p w14:paraId="06CC811A">
            <w:pPr>
              <w:ind w:firstLine="480"/>
              <w:jc w:val="center"/>
              <w:rPr>
                <w:rFonts w:cs="宋体"/>
                <w:color w:val="auto"/>
                <w:highlight w:val="none"/>
              </w:rPr>
            </w:pPr>
          </w:p>
        </w:tc>
        <w:tc>
          <w:tcPr>
            <w:tcW w:w="1204" w:type="dxa"/>
            <w:vAlign w:val="center"/>
          </w:tcPr>
          <w:p w14:paraId="035E0DEE">
            <w:pPr>
              <w:ind w:firstLine="480"/>
              <w:jc w:val="center"/>
              <w:rPr>
                <w:rFonts w:cs="宋体"/>
                <w:color w:val="auto"/>
                <w:highlight w:val="none"/>
              </w:rPr>
            </w:pPr>
          </w:p>
        </w:tc>
        <w:tc>
          <w:tcPr>
            <w:tcW w:w="1205" w:type="dxa"/>
            <w:vAlign w:val="center"/>
          </w:tcPr>
          <w:p w14:paraId="5C321B42">
            <w:pPr>
              <w:ind w:firstLine="480"/>
              <w:jc w:val="center"/>
              <w:rPr>
                <w:rFonts w:cs="宋体"/>
                <w:color w:val="auto"/>
                <w:highlight w:val="none"/>
              </w:rPr>
            </w:pPr>
          </w:p>
        </w:tc>
        <w:tc>
          <w:tcPr>
            <w:tcW w:w="1205" w:type="dxa"/>
            <w:vAlign w:val="center"/>
          </w:tcPr>
          <w:p w14:paraId="0E81BA5F">
            <w:pPr>
              <w:ind w:firstLine="480"/>
              <w:jc w:val="center"/>
              <w:rPr>
                <w:rFonts w:cs="宋体"/>
                <w:color w:val="auto"/>
                <w:highlight w:val="none"/>
              </w:rPr>
            </w:pPr>
          </w:p>
        </w:tc>
        <w:tc>
          <w:tcPr>
            <w:tcW w:w="1205" w:type="dxa"/>
            <w:vAlign w:val="center"/>
          </w:tcPr>
          <w:p w14:paraId="2419949A">
            <w:pPr>
              <w:ind w:firstLine="480"/>
              <w:jc w:val="center"/>
              <w:rPr>
                <w:rFonts w:cs="宋体"/>
                <w:color w:val="auto"/>
                <w:highlight w:val="none"/>
              </w:rPr>
            </w:pPr>
          </w:p>
        </w:tc>
        <w:tc>
          <w:tcPr>
            <w:tcW w:w="1205" w:type="dxa"/>
            <w:vAlign w:val="center"/>
          </w:tcPr>
          <w:p w14:paraId="362CB937">
            <w:pPr>
              <w:ind w:firstLine="480"/>
              <w:jc w:val="center"/>
              <w:rPr>
                <w:rFonts w:cs="宋体"/>
                <w:color w:val="auto"/>
                <w:highlight w:val="none"/>
              </w:rPr>
            </w:pPr>
          </w:p>
        </w:tc>
      </w:tr>
      <w:tr w14:paraId="429B74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205" w:type="dxa"/>
            <w:vAlign w:val="center"/>
          </w:tcPr>
          <w:p w14:paraId="1D06C750">
            <w:pPr>
              <w:ind w:firstLine="480"/>
              <w:jc w:val="center"/>
              <w:rPr>
                <w:rFonts w:cs="宋体"/>
                <w:color w:val="auto"/>
                <w:highlight w:val="none"/>
              </w:rPr>
            </w:pPr>
          </w:p>
        </w:tc>
        <w:tc>
          <w:tcPr>
            <w:tcW w:w="1205" w:type="dxa"/>
            <w:vAlign w:val="center"/>
          </w:tcPr>
          <w:p w14:paraId="2A07DC2C">
            <w:pPr>
              <w:ind w:firstLine="480"/>
              <w:jc w:val="center"/>
              <w:rPr>
                <w:rFonts w:cs="宋体"/>
                <w:color w:val="auto"/>
                <w:highlight w:val="none"/>
              </w:rPr>
            </w:pPr>
          </w:p>
        </w:tc>
        <w:tc>
          <w:tcPr>
            <w:tcW w:w="1205" w:type="dxa"/>
            <w:vAlign w:val="center"/>
          </w:tcPr>
          <w:p w14:paraId="41B0E629">
            <w:pPr>
              <w:ind w:firstLine="480"/>
              <w:jc w:val="center"/>
              <w:rPr>
                <w:rFonts w:cs="宋体"/>
                <w:color w:val="auto"/>
                <w:highlight w:val="none"/>
              </w:rPr>
            </w:pPr>
          </w:p>
        </w:tc>
        <w:tc>
          <w:tcPr>
            <w:tcW w:w="1204" w:type="dxa"/>
            <w:vAlign w:val="center"/>
          </w:tcPr>
          <w:p w14:paraId="59A0D164">
            <w:pPr>
              <w:ind w:firstLine="480"/>
              <w:jc w:val="center"/>
              <w:rPr>
                <w:rFonts w:cs="宋体"/>
                <w:color w:val="auto"/>
                <w:highlight w:val="none"/>
              </w:rPr>
            </w:pPr>
          </w:p>
        </w:tc>
        <w:tc>
          <w:tcPr>
            <w:tcW w:w="1205" w:type="dxa"/>
            <w:vAlign w:val="center"/>
          </w:tcPr>
          <w:p w14:paraId="5E29C8AC">
            <w:pPr>
              <w:ind w:firstLine="480"/>
              <w:jc w:val="center"/>
              <w:rPr>
                <w:rFonts w:cs="宋体"/>
                <w:color w:val="auto"/>
                <w:highlight w:val="none"/>
              </w:rPr>
            </w:pPr>
          </w:p>
        </w:tc>
        <w:tc>
          <w:tcPr>
            <w:tcW w:w="1205" w:type="dxa"/>
            <w:vAlign w:val="center"/>
          </w:tcPr>
          <w:p w14:paraId="43A36925">
            <w:pPr>
              <w:ind w:firstLine="480"/>
              <w:jc w:val="center"/>
              <w:rPr>
                <w:rFonts w:cs="宋体"/>
                <w:color w:val="auto"/>
                <w:highlight w:val="none"/>
              </w:rPr>
            </w:pPr>
          </w:p>
        </w:tc>
        <w:tc>
          <w:tcPr>
            <w:tcW w:w="1205" w:type="dxa"/>
            <w:vAlign w:val="center"/>
          </w:tcPr>
          <w:p w14:paraId="5CED80E1">
            <w:pPr>
              <w:ind w:firstLine="480"/>
              <w:jc w:val="center"/>
              <w:rPr>
                <w:rFonts w:cs="宋体"/>
                <w:color w:val="auto"/>
                <w:highlight w:val="none"/>
              </w:rPr>
            </w:pPr>
          </w:p>
        </w:tc>
        <w:tc>
          <w:tcPr>
            <w:tcW w:w="1205" w:type="dxa"/>
            <w:vAlign w:val="center"/>
          </w:tcPr>
          <w:p w14:paraId="48B9320F">
            <w:pPr>
              <w:ind w:firstLine="480"/>
              <w:jc w:val="center"/>
              <w:rPr>
                <w:rFonts w:cs="宋体"/>
                <w:color w:val="auto"/>
                <w:highlight w:val="none"/>
              </w:rPr>
            </w:pPr>
          </w:p>
        </w:tc>
      </w:tr>
      <w:tr w14:paraId="777C7A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205" w:type="dxa"/>
            <w:vAlign w:val="center"/>
          </w:tcPr>
          <w:p w14:paraId="2F65CC4D">
            <w:pPr>
              <w:ind w:firstLine="480"/>
              <w:jc w:val="center"/>
              <w:rPr>
                <w:rFonts w:cs="宋体"/>
                <w:color w:val="auto"/>
                <w:highlight w:val="none"/>
              </w:rPr>
            </w:pPr>
          </w:p>
        </w:tc>
        <w:tc>
          <w:tcPr>
            <w:tcW w:w="1205" w:type="dxa"/>
            <w:vAlign w:val="center"/>
          </w:tcPr>
          <w:p w14:paraId="3144DD76">
            <w:pPr>
              <w:ind w:firstLine="480"/>
              <w:jc w:val="center"/>
              <w:rPr>
                <w:rFonts w:cs="宋体"/>
                <w:color w:val="auto"/>
                <w:highlight w:val="none"/>
              </w:rPr>
            </w:pPr>
          </w:p>
        </w:tc>
        <w:tc>
          <w:tcPr>
            <w:tcW w:w="1205" w:type="dxa"/>
            <w:vAlign w:val="center"/>
          </w:tcPr>
          <w:p w14:paraId="549D7DED">
            <w:pPr>
              <w:ind w:firstLine="480"/>
              <w:jc w:val="center"/>
              <w:rPr>
                <w:rFonts w:cs="宋体"/>
                <w:color w:val="auto"/>
                <w:highlight w:val="none"/>
              </w:rPr>
            </w:pPr>
          </w:p>
        </w:tc>
        <w:tc>
          <w:tcPr>
            <w:tcW w:w="1204" w:type="dxa"/>
            <w:vAlign w:val="center"/>
          </w:tcPr>
          <w:p w14:paraId="5DD43958">
            <w:pPr>
              <w:ind w:firstLine="480"/>
              <w:jc w:val="center"/>
              <w:rPr>
                <w:rFonts w:cs="宋体"/>
                <w:color w:val="auto"/>
                <w:highlight w:val="none"/>
              </w:rPr>
            </w:pPr>
          </w:p>
        </w:tc>
        <w:tc>
          <w:tcPr>
            <w:tcW w:w="1205" w:type="dxa"/>
            <w:vAlign w:val="center"/>
          </w:tcPr>
          <w:p w14:paraId="6807F160">
            <w:pPr>
              <w:ind w:firstLine="480"/>
              <w:jc w:val="center"/>
              <w:rPr>
                <w:rFonts w:cs="宋体"/>
                <w:color w:val="auto"/>
                <w:highlight w:val="none"/>
              </w:rPr>
            </w:pPr>
          </w:p>
        </w:tc>
        <w:tc>
          <w:tcPr>
            <w:tcW w:w="1205" w:type="dxa"/>
            <w:vAlign w:val="center"/>
          </w:tcPr>
          <w:p w14:paraId="3569BE6F">
            <w:pPr>
              <w:ind w:firstLine="480"/>
              <w:jc w:val="center"/>
              <w:rPr>
                <w:rFonts w:cs="宋体"/>
                <w:color w:val="auto"/>
                <w:highlight w:val="none"/>
              </w:rPr>
            </w:pPr>
          </w:p>
        </w:tc>
        <w:tc>
          <w:tcPr>
            <w:tcW w:w="1205" w:type="dxa"/>
            <w:vAlign w:val="center"/>
          </w:tcPr>
          <w:p w14:paraId="56C98CE3">
            <w:pPr>
              <w:ind w:firstLine="480"/>
              <w:jc w:val="center"/>
              <w:rPr>
                <w:rFonts w:cs="宋体"/>
                <w:color w:val="auto"/>
                <w:highlight w:val="none"/>
              </w:rPr>
            </w:pPr>
          </w:p>
        </w:tc>
        <w:tc>
          <w:tcPr>
            <w:tcW w:w="1205" w:type="dxa"/>
            <w:vAlign w:val="center"/>
          </w:tcPr>
          <w:p w14:paraId="5C5CA4FF">
            <w:pPr>
              <w:ind w:firstLine="480"/>
              <w:jc w:val="center"/>
              <w:rPr>
                <w:rFonts w:cs="宋体"/>
                <w:color w:val="auto"/>
                <w:highlight w:val="none"/>
              </w:rPr>
            </w:pPr>
          </w:p>
        </w:tc>
      </w:tr>
      <w:tr w14:paraId="719925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205" w:type="dxa"/>
            <w:vAlign w:val="center"/>
          </w:tcPr>
          <w:p w14:paraId="55F64554">
            <w:pPr>
              <w:ind w:firstLine="480"/>
              <w:jc w:val="center"/>
              <w:rPr>
                <w:rFonts w:cs="宋体"/>
                <w:color w:val="auto"/>
                <w:highlight w:val="none"/>
              </w:rPr>
            </w:pPr>
          </w:p>
        </w:tc>
        <w:tc>
          <w:tcPr>
            <w:tcW w:w="1205" w:type="dxa"/>
            <w:vAlign w:val="center"/>
          </w:tcPr>
          <w:p w14:paraId="311E8A17">
            <w:pPr>
              <w:ind w:firstLine="480"/>
              <w:jc w:val="center"/>
              <w:rPr>
                <w:rFonts w:cs="宋体"/>
                <w:color w:val="auto"/>
                <w:highlight w:val="none"/>
              </w:rPr>
            </w:pPr>
          </w:p>
        </w:tc>
        <w:tc>
          <w:tcPr>
            <w:tcW w:w="1205" w:type="dxa"/>
            <w:vAlign w:val="center"/>
          </w:tcPr>
          <w:p w14:paraId="62B2B9F4">
            <w:pPr>
              <w:ind w:firstLine="480"/>
              <w:jc w:val="center"/>
              <w:rPr>
                <w:rFonts w:cs="宋体"/>
                <w:color w:val="auto"/>
                <w:highlight w:val="none"/>
              </w:rPr>
            </w:pPr>
          </w:p>
        </w:tc>
        <w:tc>
          <w:tcPr>
            <w:tcW w:w="1204" w:type="dxa"/>
            <w:vAlign w:val="center"/>
          </w:tcPr>
          <w:p w14:paraId="038AF087">
            <w:pPr>
              <w:ind w:firstLine="480"/>
              <w:jc w:val="center"/>
              <w:rPr>
                <w:rFonts w:cs="宋体"/>
                <w:color w:val="auto"/>
                <w:highlight w:val="none"/>
              </w:rPr>
            </w:pPr>
          </w:p>
        </w:tc>
        <w:tc>
          <w:tcPr>
            <w:tcW w:w="1205" w:type="dxa"/>
            <w:vAlign w:val="center"/>
          </w:tcPr>
          <w:p w14:paraId="1A1404ED">
            <w:pPr>
              <w:ind w:firstLine="480"/>
              <w:jc w:val="center"/>
              <w:rPr>
                <w:rFonts w:cs="宋体"/>
                <w:color w:val="auto"/>
                <w:highlight w:val="none"/>
              </w:rPr>
            </w:pPr>
          </w:p>
        </w:tc>
        <w:tc>
          <w:tcPr>
            <w:tcW w:w="1205" w:type="dxa"/>
            <w:vAlign w:val="center"/>
          </w:tcPr>
          <w:p w14:paraId="34FFDD28">
            <w:pPr>
              <w:ind w:firstLine="480"/>
              <w:jc w:val="center"/>
              <w:rPr>
                <w:rFonts w:cs="宋体"/>
                <w:color w:val="auto"/>
                <w:highlight w:val="none"/>
              </w:rPr>
            </w:pPr>
          </w:p>
        </w:tc>
        <w:tc>
          <w:tcPr>
            <w:tcW w:w="1205" w:type="dxa"/>
            <w:vAlign w:val="center"/>
          </w:tcPr>
          <w:p w14:paraId="074D1111">
            <w:pPr>
              <w:ind w:firstLine="480"/>
              <w:jc w:val="center"/>
              <w:rPr>
                <w:rFonts w:cs="宋体"/>
                <w:color w:val="auto"/>
                <w:highlight w:val="none"/>
              </w:rPr>
            </w:pPr>
          </w:p>
        </w:tc>
        <w:tc>
          <w:tcPr>
            <w:tcW w:w="1205" w:type="dxa"/>
            <w:vAlign w:val="center"/>
          </w:tcPr>
          <w:p w14:paraId="4275BC8A">
            <w:pPr>
              <w:ind w:firstLine="480"/>
              <w:jc w:val="center"/>
              <w:rPr>
                <w:rFonts w:cs="宋体"/>
                <w:color w:val="auto"/>
                <w:highlight w:val="none"/>
              </w:rPr>
            </w:pPr>
          </w:p>
        </w:tc>
      </w:tr>
      <w:tr w14:paraId="0A6B28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205" w:type="dxa"/>
            <w:vAlign w:val="center"/>
          </w:tcPr>
          <w:p w14:paraId="65A6EBA5">
            <w:pPr>
              <w:ind w:firstLine="480"/>
              <w:jc w:val="center"/>
              <w:rPr>
                <w:rFonts w:cs="宋体"/>
                <w:color w:val="auto"/>
                <w:highlight w:val="none"/>
              </w:rPr>
            </w:pPr>
          </w:p>
        </w:tc>
        <w:tc>
          <w:tcPr>
            <w:tcW w:w="1205" w:type="dxa"/>
            <w:vAlign w:val="center"/>
          </w:tcPr>
          <w:p w14:paraId="4F972862">
            <w:pPr>
              <w:ind w:firstLine="480"/>
              <w:jc w:val="center"/>
              <w:rPr>
                <w:rFonts w:cs="宋体"/>
                <w:color w:val="auto"/>
                <w:highlight w:val="none"/>
              </w:rPr>
            </w:pPr>
          </w:p>
        </w:tc>
        <w:tc>
          <w:tcPr>
            <w:tcW w:w="1205" w:type="dxa"/>
            <w:vAlign w:val="center"/>
          </w:tcPr>
          <w:p w14:paraId="3C9BF80B">
            <w:pPr>
              <w:ind w:firstLine="480"/>
              <w:jc w:val="center"/>
              <w:rPr>
                <w:rFonts w:cs="宋体"/>
                <w:color w:val="auto"/>
                <w:highlight w:val="none"/>
              </w:rPr>
            </w:pPr>
          </w:p>
        </w:tc>
        <w:tc>
          <w:tcPr>
            <w:tcW w:w="1204" w:type="dxa"/>
            <w:vAlign w:val="center"/>
          </w:tcPr>
          <w:p w14:paraId="34023E0E">
            <w:pPr>
              <w:ind w:firstLine="480"/>
              <w:jc w:val="center"/>
              <w:rPr>
                <w:rFonts w:cs="宋体"/>
                <w:color w:val="auto"/>
                <w:highlight w:val="none"/>
              </w:rPr>
            </w:pPr>
          </w:p>
        </w:tc>
        <w:tc>
          <w:tcPr>
            <w:tcW w:w="1205" w:type="dxa"/>
            <w:vAlign w:val="center"/>
          </w:tcPr>
          <w:p w14:paraId="37E3F0A3">
            <w:pPr>
              <w:ind w:firstLine="480"/>
              <w:jc w:val="center"/>
              <w:rPr>
                <w:rFonts w:cs="宋体"/>
                <w:color w:val="auto"/>
                <w:highlight w:val="none"/>
              </w:rPr>
            </w:pPr>
          </w:p>
        </w:tc>
        <w:tc>
          <w:tcPr>
            <w:tcW w:w="1205" w:type="dxa"/>
            <w:vAlign w:val="center"/>
          </w:tcPr>
          <w:p w14:paraId="0C63DB2D">
            <w:pPr>
              <w:ind w:firstLine="480"/>
              <w:jc w:val="center"/>
              <w:rPr>
                <w:rFonts w:cs="宋体"/>
                <w:color w:val="auto"/>
                <w:highlight w:val="none"/>
              </w:rPr>
            </w:pPr>
          </w:p>
        </w:tc>
        <w:tc>
          <w:tcPr>
            <w:tcW w:w="1205" w:type="dxa"/>
            <w:vAlign w:val="center"/>
          </w:tcPr>
          <w:p w14:paraId="016FBECF">
            <w:pPr>
              <w:ind w:firstLine="480"/>
              <w:jc w:val="center"/>
              <w:rPr>
                <w:rFonts w:cs="宋体"/>
                <w:color w:val="auto"/>
                <w:highlight w:val="none"/>
              </w:rPr>
            </w:pPr>
          </w:p>
        </w:tc>
        <w:tc>
          <w:tcPr>
            <w:tcW w:w="1205" w:type="dxa"/>
            <w:vAlign w:val="center"/>
          </w:tcPr>
          <w:p w14:paraId="2C882618">
            <w:pPr>
              <w:ind w:firstLine="480"/>
              <w:jc w:val="center"/>
              <w:rPr>
                <w:rFonts w:cs="宋体"/>
                <w:color w:val="auto"/>
                <w:highlight w:val="none"/>
              </w:rPr>
            </w:pPr>
          </w:p>
        </w:tc>
      </w:tr>
      <w:tr w14:paraId="18FF49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205" w:type="dxa"/>
            <w:vAlign w:val="center"/>
          </w:tcPr>
          <w:p w14:paraId="41F472AF">
            <w:pPr>
              <w:ind w:firstLine="480"/>
              <w:jc w:val="center"/>
              <w:rPr>
                <w:rFonts w:cs="宋体"/>
                <w:color w:val="auto"/>
                <w:highlight w:val="none"/>
              </w:rPr>
            </w:pPr>
          </w:p>
        </w:tc>
        <w:tc>
          <w:tcPr>
            <w:tcW w:w="1205" w:type="dxa"/>
            <w:vAlign w:val="center"/>
          </w:tcPr>
          <w:p w14:paraId="3BB86D04">
            <w:pPr>
              <w:ind w:firstLine="480"/>
              <w:jc w:val="center"/>
              <w:rPr>
                <w:rFonts w:cs="宋体"/>
                <w:color w:val="auto"/>
                <w:highlight w:val="none"/>
              </w:rPr>
            </w:pPr>
          </w:p>
        </w:tc>
        <w:tc>
          <w:tcPr>
            <w:tcW w:w="1205" w:type="dxa"/>
            <w:vAlign w:val="center"/>
          </w:tcPr>
          <w:p w14:paraId="2CF891B6">
            <w:pPr>
              <w:ind w:firstLine="480"/>
              <w:jc w:val="center"/>
              <w:rPr>
                <w:rFonts w:cs="宋体"/>
                <w:color w:val="auto"/>
                <w:highlight w:val="none"/>
              </w:rPr>
            </w:pPr>
          </w:p>
        </w:tc>
        <w:tc>
          <w:tcPr>
            <w:tcW w:w="1204" w:type="dxa"/>
            <w:vAlign w:val="center"/>
          </w:tcPr>
          <w:p w14:paraId="501E4E24">
            <w:pPr>
              <w:ind w:firstLine="480"/>
              <w:jc w:val="center"/>
              <w:rPr>
                <w:rFonts w:cs="宋体"/>
                <w:color w:val="auto"/>
                <w:highlight w:val="none"/>
              </w:rPr>
            </w:pPr>
          </w:p>
        </w:tc>
        <w:tc>
          <w:tcPr>
            <w:tcW w:w="1205" w:type="dxa"/>
            <w:vAlign w:val="center"/>
          </w:tcPr>
          <w:p w14:paraId="6593C86B">
            <w:pPr>
              <w:ind w:firstLine="480"/>
              <w:jc w:val="center"/>
              <w:rPr>
                <w:rFonts w:cs="宋体"/>
                <w:color w:val="auto"/>
                <w:highlight w:val="none"/>
              </w:rPr>
            </w:pPr>
          </w:p>
        </w:tc>
        <w:tc>
          <w:tcPr>
            <w:tcW w:w="1205" w:type="dxa"/>
            <w:vAlign w:val="center"/>
          </w:tcPr>
          <w:p w14:paraId="33881C7E">
            <w:pPr>
              <w:ind w:firstLine="480"/>
              <w:jc w:val="center"/>
              <w:rPr>
                <w:rFonts w:cs="宋体"/>
                <w:color w:val="auto"/>
                <w:highlight w:val="none"/>
              </w:rPr>
            </w:pPr>
          </w:p>
        </w:tc>
        <w:tc>
          <w:tcPr>
            <w:tcW w:w="1205" w:type="dxa"/>
            <w:vAlign w:val="center"/>
          </w:tcPr>
          <w:p w14:paraId="082899F9">
            <w:pPr>
              <w:ind w:firstLine="480"/>
              <w:jc w:val="center"/>
              <w:rPr>
                <w:rFonts w:cs="宋体"/>
                <w:color w:val="auto"/>
                <w:highlight w:val="none"/>
              </w:rPr>
            </w:pPr>
          </w:p>
        </w:tc>
        <w:tc>
          <w:tcPr>
            <w:tcW w:w="1205" w:type="dxa"/>
            <w:vAlign w:val="center"/>
          </w:tcPr>
          <w:p w14:paraId="2EF5349B">
            <w:pPr>
              <w:ind w:firstLine="480"/>
              <w:jc w:val="center"/>
              <w:rPr>
                <w:rFonts w:cs="宋体"/>
                <w:color w:val="auto"/>
                <w:highlight w:val="none"/>
              </w:rPr>
            </w:pPr>
          </w:p>
        </w:tc>
      </w:tr>
      <w:tr w14:paraId="0481B0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205" w:type="dxa"/>
            <w:vAlign w:val="center"/>
          </w:tcPr>
          <w:p w14:paraId="44006739">
            <w:pPr>
              <w:ind w:firstLine="480"/>
              <w:jc w:val="center"/>
              <w:rPr>
                <w:rFonts w:cs="宋体"/>
                <w:color w:val="auto"/>
                <w:highlight w:val="none"/>
              </w:rPr>
            </w:pPr>
          </w:p>
        </w:tc>
        <w:tc>
          <w:tcPr>
            <w:tcW w:w="1205" w:type="dxa"/>
            <w:vAlign w:val="center"/>
          </w:tcPr>
          <w:p w14:paraId="32DD9AD4">
            <w:pPr>
              <w:ind w:firstLine="480"/>
              <w:jc w:val="center"/>
              <w:rPr>
                <w:rFonts w:cs="宋体"/>
                <w:color w:val="auto"/>
                <w:highlight w:val="none"/>
              </w:rPr>
            </w:pPr>
          </w:p>
        </w:tc>
        <w:tc>
          <w:tcPr>
            <w:tcW w:w="1205" w:type="dxa"/>
            <w:vAlign w:val="center"/>
          </w:tcPr>
          <w:p w14:paraId="4E95D4DE">
            <w:pPr>
              <w:ind w:firstLine="480"/>
              <w:jc w:val="center"/>
              <w:rPr>
                <w:rFonts w:cs="宋体"/>
                <w:color w:val="auto"/>
                <w:highlight w:val="none"/>
              </w:rPr>
            </w:pPr>
          </w:p>
        </w:tc>
        <w:tc>
          <w:tcPr>
            <w:tcW w:w="1204" w:type="dxa"/>
            <w:vAlign w:val="center"/>
          </w:tcPr>
          <w:p w14:paraId="7805FC3E">
            <w:pPr>
              <w:ind w:firstLine="480"/>
              <w:jc w:val="center"/>
              <w:rPr>
                <w:rFonts w:cs="宋体"/>
                <w:color w:val="auto"/>
                <w:highlight w:val="none"/>
              </w:rPr>
            </w:pPr>
          </w:p>
        </w:tc>
        <w:tc>
          <w:tcPr>
            <w:tcW w:w="1205" w:type="dxa"/>
            <w:vAlign w:val="center"/>
          </w:tcPr>
          <w:p w14:paraId="2DAEEE6D">
            <w:pPr>
              <w:ind w:firstLine="480"/>
              <w:jc w:val="center"/>
              <w:rPr>
                <w:rFonts w:cs="宋体"/>
                <w:color w:val="auto"/>
                <w:highlight w:val="none"/>
              </w:rPr>
            </w:pPr>
          </w:p>
        </w:tc>
        <w:tc>
          <w:tcPr>
            <w:tcW w:w="1205" w:type="dxa"/>
            <w:vAlign w:val="center"/>
          </w:tcPr>
          <w:p w14:paraId="1A306509">
            <w:pPr>
              <w:ind w:firstLine="480"/>
              <w:jc w:val="center"/>
              <w:rPr>
                <w:rFonts w:cs="宋体"/>
                <w:color w:val="auto"/>
                <w:highlight w:val="none"/>
              </w:rPr>
            </w:pPr>
          </w:p>
        </w:tc>
        <w:tc>
          <w:tcPr>
            <w:tcW w:w="1205" w:type="dxa"/>
            <w:vAlign w:val="center"/>
          </w:tcPr>
          <w:p w14:paraId="307F078B">
            <w:pPr>
              <w:ind w:firstLine="480"/>
              <w:jc w:val="center"/>
              <w:rPr>
                <w:rFonts w:cs="宋体"/>
                <w:color w:val="auto"/>
                <w:highlight w:val="none"/>
              </w:rPr>
            </w:pPr>
          </w:p>
        </w:tc>
        <w:tc>
          <w:tcPr>
            <w:tcW w:w="1205" w:type="dxa"/>
            <w:vAlign w:val="center"/>
          </w:tcPr>
          <w:p w14:paraId="13724829">
            <w:pPr>
              <w:ind w:firstLine="480"/>
              <w:jc w:val="center"/>
              <w:rPr>
                <w:rFonts w:cs="宋体"/>
                <w:color w:val="auto"/>
                <w:highlight w:val="none"/>
              </w:rPr>
            </w:pPr>
          </w:p>
        </w:tc>
      </w:tr>
      <w:tr w14:paraId="7DF2FD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205" w:type="dxa"/>
            <w:vAlign w:val="center"/>
          </w:tcPr>
          <w:p w14:paraId="115920AE">
            <w:pPr>
              <w:ind w:firstLine="480"/>
              <w:jc w:val="center"/>
              <w:rPr>
                <w:rFonts w:cs="宋体"/>
                <w:color w:val="auto"/>
                <w:highlight w:val="none"/>
              </w:rPr>
            </w:pPr>
          </w:p>
        </w:tc>
        <w:tc>
          <w:tcPr>
            <w:tcW w:w="1205" w:type="dxa"/>
            <w:vAlign w:val="center"/>
          </w:tcPr>
          <w:p w14:paraId="1FE52E1A">
            <w:pPr>
              <w:ind w:firstLine="480"/>
              <w:jc w:val="center"/>
              <w:rPr>
                <w:rFonts w:cs="宋体"/>
                <w:color w:val="auto"/>
                <w:highlight w:val="none"/>
              </w:rPr>
            </w:pPr>
          </w:p>
        </w:tc>
        <w:tc>
          <w:tcPr>
            <w:tcW w:w="1205" w:type="dxa"/>
            <w:vAlign w:val="center"/>
          </w:tcPr>
          <w:p w14:paraId="27489EB7">
            <w:pPr>
              <w:ind w:firstLine="480"/>
              <w:jc w:val="center"/>
              <w:rPr>
                <w:rFonts w:cs="宋体"/>
                <w:color w:val="auto"/>
                <w:highlight w:val="none"/>
              </w:rPr>
            </w:pPr>
          </w:p>
        </w:tc>
        <w:tc>
          <w:tcPr>
            <w:tcW w:w="1204" w:type="dxa"/>
            <w:vAlign w:val="center"/>
          </w:tcPr>
          <w:p w14:paraId="3F894A47">
            <w:pPr>
              <w:ind w:firstLine="480"/>
              <w:jc w:val="center"/>
              <w:rPr>
                <w:rFonts w:cs="宋体"/>
                <w:color w:val="auto"/>
                <w:highlight w:val="none"/>
              </w:rPr>
            </w:pPr>
          </w:p>
        </w:tc>
        <w:tc>
          <w:tcPr>
            <w:tcW w:w="1205" w:type="dxa"/>
            <w:vAlign w:val="center"/>
          </w:tcPr>
          <w:p w14:paraId="707E1B7F">
            <w:pPr>
              <w:ind w:firstLine="480"/>
              <w:jc w:val="center"/>
              <w:rPr>
                <w:rFonts w:cs="宋体"/>
                <w:color w:val="auto"/>
                <w:highlight w:val="none"/>
              </w:rPr>
            </w:pPr>
          </w:p>
        </w:tc>
        <w:tc>
          <w:tcPr>
            <w:tcW w:w="1205" w:type="dxa"/>
            <w:vAlign w:val="center"/>
          </w:tcPr>
          <w:p w14:paraId="700535F5">
            <w:pPr>
              <w:ind w:firstLine="480"/>
              <w:jc w:val="center"/>
              <w:rPr>
                <w:rFonts w:cs="宋体"/>
                <w:color w:val="auto"/>
                <w:highlight w:val="none"/>
              </w:rPr>
            </w:pPr>
          </w:p>
        </w:tc>
        <w:tc>
          <w:tcPr>
            <w:tcW w:w="1205" w:type="dxa"/>
            <w:vAlign w:val="center"/>
          </w:tcPr>
          <w:p w14:paraId="7A9CF3CB">
            <w:pPr>
              <w:ind w:firstLine="480"/>
              <w:jc w:val="center"/>
              <w:rPr>
                <w:rFonts w:cs="宋体"/>
                <w:color w:val="auto"/>
                <w:highlight w:val="none"/>
              </w:rPr>
            </w:pPr>
          </w:p>
        </w:tc>
        <w:tc>
          <w:tcPr>
            <w:tcW w:w="1205" w:type="dxa"/>
            <w:vAlign w:val="center"/>
          </w:tcPr>
          <w:p w14:paraId="07ACA8F8">
            <w:pPr>
              <w:ind w:firstLine="480"/>
              <w:jc w:val="center"/>
              <w:rPr>
                <w:rFonts w:cs="宋体"/>
                <w:color w:val="auto"/>
                <w:highlight w:val="none"/>
              </w:rPr>
            </w:pPr>
          </w:p>
        </w:tc>
      </w:tr>
      <w:tr w14:paraId="5C5576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205" w:type="dxa"/>
            <w:vAlign w:val="center"/>
          </w:tcPr>
          <w:p w14:paraId="2023A2F7">
            <w:pPr>
              <w:ind w:firstLine="480"/>
              <w:jc w:val="center"/>
              <w:rPr>
                <w:rFonts w:cs="宋体"/>
                <w:color w:val="auto"/>
                <w:highlight w:val="none"/>
              </w:rPr>
            </w:pPr>
          </w:p>
        </w:tc>
        <w:tc>
          <w:tcPr>
            <w:tcW w:w="1205" w:type="dxa"/>
            <w:vAlign w:val="center"/>
          </w:tcPr>
          <w:p w14:paraId="63553196">
            <w:pPr>
              <w:ind w:firstLine="480"/>
              <w:jc w:val="center"/>
              <w:rPr>
                <w:rFonts w:cs="宋体"/>
                <w:color w:val="auto"/>
                <w:highlight w:val="none"/>
              </w:rPr>
            </w:pPr>
          </w:p>
        </w:tc>
        <w:tc>
          <w:tcPr>
            <w:tcW w:w="1205" w:type="dxa"/>
            <w:vAlign w:val="center"/>
          </w:tcPr>
          <w:p w14:paraId="17C98092">
            <w:pPr>
              <w:ind w:firstLine="480"/>
              <w:jc w:val="center"/>
              <w:rPr>
                <w:rFonts w:cs="宋体"/>
                <w:color w:val="auto"/>
                <w:highlight w:val="none"/>
              </w:rPr>
            </w:pPr>
          </w:p>
        </w:tc>
        <w:tc>
          <w:tcPr>
            <w:tcW w:w="1204" w:type="dxa"/>
            <w:vAlign w:val="center"/>
          </w:tcPr>
          <w:p w14:paraId="118E4EB1">
            <w:pPr>
              <w:ind w:firstLine="480"/>
              <w:jc w:val="center"/>
              <w:rPr>
                <w:rFonts w:cs="宋体"/>
                <w:color w:val="auto"/>
                <w:highlight w:val="none"/>
              </w:rPr>
            </w:pPr>
          </w:p>
        </w:tc>
        <w:tc>
          <w:tcPr>
            <w:tcW w:w="1205" w:type="dxa"/>
            <w:vAlign w:val="center"/>
          </w:tcPr>
          <w:p w14:paraId="117304D5">
            <w:pPr>
              <w:ind w:firstLine="480"/>
              <w:jc w:val="center"/>
              <w:rPr>
                <w:rFonts w:cs="宋体"/>
                <w:color w:val="auto"/>
                <w:highlight w:val="none"/>
              </w:rPr>
            </w:pPr>
          </w:p>
        </w:tc>
        <w:tc>
          <w:tcPr>
            <w:tcW w:w="1205" w:type="dxa"/>
            <w:vAlign w:val="center"/>
          </w:tcPr>
          <w:p w14:paraId="410B35A0">
            <w:pPr>
              <w:ind w:firstLine="480"/>
              <w:jc w:val="center"/>
              <w:rPr>
                <w:rFonts w:cs="宋体"/>
                <w:color w:val="auto"/>
                <w:highlight w:val="none"/>
              </w:rPr>
            </w:pPr>
          </w:p>
        </w:tc>
        <w:tc>
          <w:tcPr>
            <w:tcW w:w="1205" w:type="dxa"/>
            <w:vAlign w:val="center"/>
          </w:tcPr>
          <w:p w14:paraId="5B35FEA3">
            <w:pPr>
              <w:ind w:firstLine="480"/>
              <w:jc w:val="center"/>
              <w:rPr>
                <w:rFonts w:cs="宋体"/>
                <w:color w:val="auto"/>
                <w:highlight w:val="none"/>
              </w:rPr>
            </w:pPr>
          </w:p>
        </w:tc>
        <w:tc>
          <w:tcPr>
            <w:tcW w:w="1205" w:type="dxa"/>
            <w:vAlign w:val="center"/>
          </w:tcPr>
          <w:p w14:paraId="09195133">
            <w:pPr>
              <w:ind w:firstLine="480"/>
              <w:jc w:val="center"/>
              <w:rPr>
                <w:rFonts w:cs="宋体"/>
                <w:color w:val="auto"/>
                <w:highlight w:val="none"/>
              </w:rPr>
            </w:pPr>
          </w:p>
        </w:tc>
      </w:tr>
      <w:tr w14:paraId="6D8968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205" w:type="dxa"/>
            <w:vAlign w:val="center"/>
          </w:tcPr>
          <w:p w14:paraId="5646A253">
            <w:pPr>
              <w:ind w:firstLine="480"/>
              <w:jc w:val="center"/>
              <w:rPr>
                <w:rFonts w:cs="宋体"/>
                <w:color w:val="auto"/>
                <w:highlight w:val="none"/>
              </w:rPr>
            </w:pPr>
          </w:p>
        </w:tc>
        <w:tc>
          <w:tcPr>
            <w:tcW w:w="1205" w:type="dxa"/>
            <w:vAlign w:val="center"/>
          </w:tcPr>
          <w:p w14:paraId="44FFBE70">
            <w:pPr>
              <w:ind w:firstLine="480"/>
              <w:jc w:val="center"/>
              <w:rPr>
                <w:rFonts w:cs="宋体"/>
                <w:color w:val="auto"/>
                <w:highlight w:val="none"/>
              </w:rPr>
            </w:pPr>
          </w:p>
        </w:tc>
        <w:tc>
          <w:tcPr>
            <w:tcW w:w="1205" w:type="dxa"/>
            <w:vAlign w:val="center"/>
          </w:tcPr>
          <w:p w14:paraId="28DF8E3C">
            <w:pPr>
              <w:ind w:firstLine="480"/>
              <w:jc w:val="center"/>
              <w:rPr>
                <w:rFonts w:cs="宋体"/>
                <w:color w:val="auto"/>
                <w:highlight w:val="none"/>
              </w:rPr>
            </w:pPr>
          </w:p>
        </w:tc>
        <w:tc>
          <w:tcPr>
            <w:tcW w:w="1204" w:type="dxa"/>
            <w:vAlign w:val="center"/>
          </w:tcPr>
          <w:p w14:paraId="1B2FBDDC">
            <w:pPr>
              <w:ind w:firstLine="480"/>
              <w:jc w:val="center"/>
              <w:rPr>
                <w:rFonts w:cs="宋体"/>
                <w:color w:val="auto"/>
                <w:highlight w:val="none"/>
              </w:rPr>
            </w:pPr>
          </w:p>
        </w:tc>
        <w:tc>
          <w:tcPr>
            <w:tcW w:w="1205" w:type="dxa"/>
            <w:vAlign w:val="center"/>
          </w:tcPr>
          <w:p w14:paraId="7F2503DF">
            <w:pPr>
              <w:ind w:firstLine="480"/>
              <w:jc w:val="center"/>
              <w:rPr>
                <w:rFonts w:cs="宋体"/>
                <w:color w:val="auto"/>
                <w:highlight w:val="none"/>
              </w:rPr>
            </w:pPr>
          </w:p>
        </w:tc>
        <w:tc>
          <w:tcPr>
            <w:tcW w:w="1205" w:type="dxa"/>
            <w:vAlign w:val="center"/>
          </w:tcPr>
          <w:p w14:paraId="68E0D71B">
            <w:pPr>
              <w:ind w:firstLine="480"/>
              <w:jc w:val="center"/>
              <w:rPr>
                <w:rFonts w:cs="宋体"/>
                <w:color w:val="auto"/>
                <w:highlight w:val="none"/>
              </w:rPr>
            </w:pPr>
          </w:p>
        </w:tc>
        <w:tc>
          <w:tcPr>
            <w:tcW w:w="1205" w:type="dxa"/>
            <w:vAlign w:val="center"/>
          </w:tcPr>
          <w:p w14:paraId="4A8BA216">
            <w:pPr>
              <w:ind w:firstLine="480"/>
              <w:jc w:val="center"/>
              <w:rPr>
                <w:rFonts w:cs="宋体"/>
                <w:color w:val="auto"/>
                <w:highlight w:val="none"/>
              </w:rPr>
            </w:pPr>
          </w:p>
        </w:tc>
        <w:tc>
          <w:tcPr>
            <w:tcW w:w="1205" w:type="dxa"/>
            <w:vAlign w:val="center"/>
          </w:tcPr>
          <w:p w14:paraId="0D7C83E4">
            <w:pPr>
              <w:ind w:firstLine="480"/>
              <w:jc w:val="center"/>
              <w:rPr>
                <w:rFonts w:cs="宋体"/>
                <w:color w:val="auto"/>
                <w:highlight w:val="none"/>
              </w:rPr>
            </w:pPr>
          </w:p>
        </w:tc>
      </w:tr>
      <w:tr w14:paraId="07A023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205" w:type="dxa"/>
            <w:vAlign w:val="center"/>
          </w:tcPr>
          <w:p w14:paraId="6E40CA6F">
            <w:pPr>
              <w:ind w:firstLine="480"/>
              <w:jc w:val="center"/>
              <w:rPr>
                <w:rFonts w:cs="宋体"/>
                <w:color w:val="auto"/>
                <w:highlight w:val="none"/>
              </w:rPr>
            </w:pPr>
          </w:p>
        </w:tc>
        <w:tc>
          <w:tcPr>
            <w:tcW w:w="1205" w:type="dxa"/>
            <w:vAlign w:val="center"/>
          </w:tcPr>
          <w:p w14:paraId="3AD3BF0F">
            <w:pPr>
              <w:ind w:firstLine="480"/>
              <w:jc w:val="center"/>
              <w:rPr>
                <w:rFonts w:cs="宋体"/>
                <w:color w:val="auto"/>
                <w:highlight w:val="none"/>
              </w:rPr>
            </w:pPr>
          </w:p>
        </w:tc>
        <w:tc>
          <w:tcPr>
            <w:tcW w:w="1205" w:type="dxa"/>
            <w:vAlign w:val="center"/>
          </w:tcPr>
          <w:p w14:paraId="06D1C180">
            <w:pPr>
              <w:ind w:firstLine="480"/>
              <w:jc w:val="center"/>
              <w:rPr>
                <w:rFonts w:cs="宋体"/>
                <w:color w:val="auto"/>
                <w:highlight w:val="none"/>
              </w:rPr>
            </w:pPr>
          </w:p>
        </w:tc>
        <w:tc>
          <w:tcPr>
            <w:tcW w:w="1204" w:type="dxa"/>
            <w:vAlign w:val="center"/>
          </w:tcPr>
          <w:p w14:paraId="6F8D84D5">
            <w:pPr>
              <w:ind w:firstLine="480"/>
              <w:jc w:val="center"/>
              <w:rPr>
                <w:rFonts w:cs="宋体"/>
                <w:color w:val="auto"/>
                <w:highlight w:val="none"/>
              </w:rPr>
            </w:pPr>
          </w:p>
        </w:tc>
        <w:tc>
          <w:tcPr>
            <w:tcW w:w="1205" w:type="dxa"/>
            <w:vAlign w:val="center"/>
          </w:tcPr>
          <w:p w14:paraId="348E2077">
            <w:pPr>
              <w:ind w:firstLine="480"/>
              <w:jc w:val="center"/>
              <w:rPr>
                <w:rFonts w:cs="宋体"/>
                <w:color w:val="auto"/>
                <w:highlight w:val="none"/>
              </w:rPr>
            </w:pPr>
          </w:p>
        </w:tc>
        <w:tc>
          <w:tcPr>
            <w:tcW w:w="1205" w:type="dxa"/>
            <w:vAlign w:val="center"/>
          </w:tcPr>
          <w:p w14:paraId="33D8C3FC">
            <w:pPr>
              <w:ind w:firstLine="480"/>
              <w:jc w:val="center"/>
              <w:rPr>
                <w:rFonts w:cs="宋体"/>
                <w:color w:val="auto"/>
                <w:highlight w:val="none"/>
              </w:rPr>
            </w:pPr>
          </w:p>
        </w:tc>
        <w:tc>
          <w:tcPr>
            <w:tcW w:w="1205" w:type="dxa"/>
            <w:vAlign w:val="center"/>
          </w:tcPr>
          <w:p w14:paraId="4AF70EA7">
            <w:pPr>
              <w:ind w:firstLine="480"/>
              <w:jc w:val="center"/>
              <w:rPr>
                <w:rFonts w:cs="宋体"/>
                <w:color w:val="auto"/>
                <w:highlight w:val="none"/>
              </w:rPr>
            </w:pPr>
          </w:p>
        </w:tc>
        <w:tc>
          <w:tcPr>
            <w:tcW w:w="1205" w:type="dxa"/>
            <w:vAlign w:val="center"/>
          </w:tcPr>
          <w:p w14:paraId="0831CF93">
            <w:pPr>
              <w:ind w:firstLine="480"/>
              <w:jc w:val="center"/>
              <w:rPr>
                <w:rFonts w:cs="宋体"/>
                <w:color w:val="auto"/>
                <w:highlight w:val="none"/>
              </w:rPr>
            </w:pPr>
          </w:p>
        </w:tc>
      </w:tr>
    </w:tbl>
    <w:p w14:paraId="0AC68F95">
      <w:pPr>
        <w:ind w:firstLine="482"/>
        <w:rPr>
          <w:rFonts w:hint="eastAsia" w:ascii="宋体" w:hAnsi="宋体" w:cs="宋体"/>
          <w:b/>
          <w:bCs/>
          <w:color w:val="auto"/>
          <w:szCs w:val="21"/>
          <w:highlight w:val="none"/>
        </w:rPr>
      </w:pPr>
      <w:r>
        <w:rPr>
          <w:rFonts w:hint="eastAsia" w:ascii="宋体" w:hAnsi="宋体" w:cs="宋体"/>
          <w:b/>
          <w:bCs/>
          <w:color w:val="auto"/>
          <w:szCs w:val="21"/>
          <w:highlight w:val="none"/>
        </w:rPr>
        <w:br w:type="page"/>
      </w:r>
      <w:bookmarkStart w:id="844" w:name="_Toc252633077"/>
    </w:p>
    <w:p w14:paraId="43F98D6B">
      <w:pPr>
        <w:ind w:firstLine="562"/>
        <w:rPr>
          <w:rFonts w:cs="宋体"/>
          <w:b/>
          <w:color w:val="auto"/>
          <w:kern w:val="44"/>
          <w:sz w:val="28"/>
          <w:highlight w:val="none"/>
        </w:rPr>
      </w:pPr>
      <w:r>
        <w:rPr>
          <w:rFonts w:hint="eastAsia" w:cs="宋体"/>
          <w:b/>
          <w:color w:val="auto"/>
          <w:kern w:val="44"/>
          <w:sz w:val="28"/>
          <w:highlight w:val="none"/>
        </w:rPr>
        <w:t>附表七  临时占地计划表</w:t>
      </w:r>
      <w:bookmarkEnd w:id="844"/>
    </w:p>
    <w:tbl>
      <w:tblPr>
        <w:tblStyle w:val="26"/>
        <w:tblW w:w="9491"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536"/>
        <w:gridCol w:w="611"/>
        <w:gridCol w:w="590"/>
        <w:gridCol w:w="702"/>
        <w:gridCol w:w="700"/>
        <w:gridCol w:w="641"/>
        <w:gridCol w:w="1444"/>
        <w:gridCol w:w="678"/>
        <w:gridCol w:w="800"/>
        <w:gridCol w:w="789"/>
      </w:tblGrid>
      <w:tr w14:paraId="23C43B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4" w:hRule="atLeast"/>
          <w:jc w:val="center"/>
        </w:trPr>
        <w:tc>
          <w:tcPr>
            <w:tcW w:w="2536" w:type="dxa"/>
            <w:vMerge w:val="restart"/>
            <w:vAlign w:val="center"/>
          </w:tcPr>
          <w:p w14:paraId="2EAD35D5">
            <w:pPr>
              <w:ind w:firstLine="480"/>
              <w:jc w:val="center"/>
              <w:rPr>
                <w:rFonts w:hint="eastAsia" w:ascii="宋体" w:hAnsi="宋体" w:cs="宋体"/>
                <w:color w:val="auto"/>
                <w:szCs w:val="21"/>
                <w:highlight w:val="none"/>
              </w:rPr>
            </w:pPr>
            <w:r>
              <w:rPr>
                <w:rFonts w:hint="eastAsia" w:ascii="宋体" w:hAnsi="宋体" w:cs="宋体"/>
                <w:color w:val="auto"/>
                <w:szCs w:val="21"/>
                <w:highlight w:val="none"/>
              </w:rPr>
              <w:t>用   途</w:t>
            </w:r>
          </w:p>
        </w:tc>
        <w:tc>
          <w:tcPr>
            <w:tcW w:w="3244" w:type="dxa"/>
            <w:gridSpan w:val="5"/>
            <w:vAlign w:val="center"/>
          </w:tcPr>
          <w:p w14:paraId="26DE3366">
            <w:pPr>
              <w:ind w:firstLine="480"/>
              <w:jc w:val="center"/>
              <w:rPr>
                <w:rFonts w:hint="eastAsia" w:ascii="宋体" w:hAnsi="宋体" w:cs="宋体"/>
                <w:color w:val="auto"/>
                <w:szCs w:val="21"/>
                <w:highlight w:val="none"/>
              </w:rPr>
            </w:pPr>
            <w:r>
              <w:rPr>
                <w:rFonts w:hint="eastAsia" w:ascii="宋体" w:hAnsi="宋体" w:cs="宋体"/>
                <w:color w:val="auto"/>
                <w:szCs w:val="21"/>
                <w:highlight w:val="none"/>
              </w:rPr>
              <w:t>面积（m</w:t>
            </w:r>
            <w:r>
              <w:rPr>
                <w:rFonts w:hint="eastAsia" w:ascii="宋体" w:hAnsi="宋体" w:cs="宋体"/>
                <w:color w:val="auto"/>
                <w:szCs w:val="21"/>
                <w:highlight w:val="none"/>
                <w:vertAlign w:val="superscript"/>
              </w:rPr>
              <w:t>2</w:t>
            </w:r>
            <w:r>
              <w:rPr>
                <w:rFonts w:hint="eastAsia" w:ascii="宋体" w:hAnsi="宋体" w:cs="宋体"/>
                <w:color w:val="auto"/>
                <w:szCs w:val="21"/>
                <w:highlight w:val="none"/>
              </w:rPr>
              <w:t>）</w:t>
            </w:r>
          </w:p>
        </w:tc>
        <w:tc>
          <w:tcPr>
            <w:tcW w:w="1444" w:type="dxa"/>
            <w:vMerge w:val="restart"/>
            <w:vAlign w:val="center"/>
          </w:tcPr>
          <w:p w14:paraId="31EDC1E2">
            <w:pPr>
              <w:ind w:firstLine="0" w:firstLineChars="0"/>
              <w:rPr>
                <w:rFonts w:hint="eastAsia" w:ascii="宋体" w:hAnsi="宋体" w:cs="宋体"/>
                <w:color w:val="auto"/>
                <w:szCs w:val="21"/>
                <w:highlight w:val="none"/>
              </w:rPr>
            </w:pPr>
            <w:r>
              <w:rPr>
                <w:rFonts w:hint="eastAsia" w:ascii="宋体" w:hAnsi="宋体" w:cs="宋体"/>
                <w:color w:val="auto"/>
                <w:szCs w:val="21"/>
                <w:highlight w:val="none"/>
              </w:rPr>
              <w:t>需用时间</w:t>
            </w:r>
          </w:p>
          <w:p w14:paraId="11D37578">
            <w:pPr>
              <w:ind w:firstLine="0" w:firstLineChars="0"/>
              <w:rPr>
                <w:rFonts w:hint="eastAsia"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月至</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p>
        </w:tc>
        <w:tc>
          <w:tcPr>
            <w:tcW w:w="2267" w:type="dxa"/>
            <w:gridSpan w:val="3"/>
            <w:vAlign w:val="center"/>
          </w:tcPr>
          <w:p w14:paraId="76F3F396">
            <w:pPr>
              <w:ind w:firstLine="480"/>
              <w:jc w:val="center"/>
              <w:rPr>
                <w:rFonts w:hint="eastAsia" w:ascii="宋体" w:hAnsi="宋体" w:cs="宋体"/>
                <w:color w:val="auto"/>
                <w:szCs w:val="21"/>
                <w:highlight w:val="none"/>
              </w:rPr>
            </w:pPr>
            <w:r>
              <w:rPr>
                <w:rFonts w:hint="eastAsia" w:ascii="宋体" w:hAnsi="宋体" w:cs="宋体"/>
                <w:color w:val="auto"/>
                <w:szCs w:val="21"/>
                <w:highlight w:val="none"/>
              </w:rPr>
              <w:t>用地位置</w:t>
            </w:r>
          </w:p>
        </w:tc>
      </w:tr>
      <w:tr w14:paraId="0C31AC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atLeast"/>
          <w:jc w:val="center"/>
        </w:trPr>
        <w:tc>
          <w:tcPr>
            <w:tcW w:w="2536" w:type="dxa"/>
            <w:vMerge w:val="continue"/>
            <w:vAlign w:val="center"/>
          </w:tcPr>
          <w:p w14:paraId="1A7EE633">
            <w:pPr>
              <w:ind w:firstLine="480"/>
              <w:jc w:val="center"/>
              <w:rPr>
                <w:rFonts w:hint="eastAsia" w:ascii="宋体" w:hAnsi="宋体" w:cs="宋体"/>
                <w:color w:val="auto"/>
                <w:szCs w:val="21"/>
                <w:highlight w:val="none"/>
              </w:rPr>
            </w:pPr>
          </w:p>
        </w:tc>
        <w:tc>
          <w:tcPr>
            <w:tcW w:w="611" w:type="dxa"/>
            <w:vAlign w:val="center"/>
          </w:tcPr>
          <w:p w14:paraId="318A8DFB">
            <w:pPr>
              <w:ind w:firstLine="0" w:firstLineChars="0"/>
              <w:rPr>
                <w:rFonts w:hint="eastAsia" w:ascii="宋体" w:hAnsi="宋体" w:cs="宋体"/>
                <w:color w:val="auto"/>
                <w:szCs w:val="21"/>
                <w:highlight w:val="none"/>
              </w:rPr>
            </w:pPr>
            <w:r>
              <w:rPr>
                <w:rFonts w:hint="eastAsia" w:ascii="宋体" w:hAnsi="宋体" w:cs="宋体"/>
                <w:color w:val="auto"/>
                <w:szCs w:val="21"/>
                <w:highlight w:val="none"/>
              </w:rPr>
              <w:t>菜地</w:t>
            </w:r>
          </w:p>
        </w:tc>
        <w:tc>
          <w:tcPr>
            <w:tcW w:w="590" w:type="dxa"/>
            <w:vAlign w:val="center"/>
          </w:tcPr>
          <w:p w14:paraId="6CFE648B">
            <w:pPr>
              <w:ind w:firstLine="0" w:firstLineChars="0"/>
              <w:rPr>
                <w:rFonts w:hint="eastAsia" w:ascii="宋体" w:hAnsi="宋体" w:cs="宋体"/>
                <w:color w:val="auto"/>
                <w:szCs w:val="21"/>
                <w:highlight w:val="none"/>
              </w:rPr>
            </w:pPr>
            <w:r>
              <w:rPr>
                <w:rFonts w:hint="eastAsia" w:ascii="宋体" w:hAnsi="宋体" w:cs="宋体"/>
                <w:color w:val="auto"/>
                <w:szCs w:val="21"/>
                <w:highlight w:val="none"/>
              </w:rPr>
              <w:t>水田</w:t>
            </w:r>
          </w:p>
        </w:tc>
        <w:tc>
          <w:tcPr>
            <w:tcW w:w="702" w:type="dxa"/>
            <w:vAlign w:val="center"/>
          </w:tcPr>
          <w:p w14:paraId="001F0048">
            <w:pPr>
              <w:ind w:firstLine="0" w:firstLineChars="0"/>
              <w:rPr>
                <w:rFonts w:hint="eastAsia" w:ascii="宋体" w:hAnsi="宋体" w:cs="宋体"/>
                <w:color w:val="auto"/>
                <w:szCs w:val="21"/>
                <w:highlight w:val="none"/>
              </w:rPr>
            </w:pPr>
            <w:r>
              <w:rPr>
                <w:rFonts w:hint="eastAsia" w:ascii="宋体" w:hAnsi="宋体" w:cs="宋体"/>
                <w:color w:val="auto"/>
                <w:szCs w:val="21"/>
                <w:highlight w:val="none"/>
              </w:rPr>
              <w:t>旱地</w:t>
            </w:r>
          </w:p>
        </w:tc>
        <w:tc>
          <w:tcPr>
            <w:tcW w:w="700" w:type="dxa"/>
            <w:vAlign w:val="center"/>
          </w:tcPr>
          <w:p w14:paraId="42150CCE">
            <w:pPr>
              <w:ind w:firstLine="0" w:firstLineChars="0"/>
              <w:rPr>
                <w:rFonts w:hint="eastAsia" w:ascii="宋体" w:hAnsi="宋体" w:cs="宋体"/>
                <w:color w:val="auto"/>
                <w:szCs w:val="21"/>
                <w:highlight w:val="none"/>
              </w:rPr>
            </w:pPr>
            <w:r>
              <w:rPr>
                <w:rFonts w:hint="eastAsia" w:ascii="宋体" w:hAnsi="宋体" w:cs="宋体"/>
                <w:color w:val="auto"/>
                <w:szCs w:val="21"/>
                <w:highlight w:val="none"/>
              </w:rPr>
              <w:t>果园</w:t>
            </w:r>
          </w:p>
        </w:tc>
        <w:tc>
          <w:tcPr>
            <w:tcW w:w="641" w:type="dxa"/>
            <w:vAlign w:val="center"/>
          </w:tcPr>
          <w:p w14:paraId="450F2B63">
            <w:pPr>
              <w:ind w:firstLine="0" w:firstLineChars="0"/>
              <w:rPr>
                <w:rFonts w:hint="eastAsia" w:ascii="宋体" w:hAnsi="宋体" w:cs="宋体"/>
                <w:color w:val="auto"/>
                <w:szCs w:val="21"/>
                <w:highlight w:val="none"/>
              </w:rPr>
            </w:pPr>
            <w:r>
              <w:rPr>
                <w:rFonts w:hint="eastAsia" w:ascii="宋体" w:hAnsi="宋体" w:cs="宋体"/>
                <w:color w:val="auto"/>
                <w:szCs w:val="21"/>
                <w:highlight w:val="none"/>
              </w:rPr>
              <w:t>荒地</w:t>
            </w:r>
          </w:p>
        </w:tc>
        <w:tc>
          <w:tcPr>
            <w:tcW w:w="1444" w:type="dxa"/>
            <w:vMerge w:val="continue"/>
            <w:vAlign w:val="center"/>
          </w:tcPr>
          <w:p w14:paraId="7EA7B522">
            <w:pPr>
              <w:ind w:firstLine="480"/>
              <w:jc w:val="center"/>
              <w:rPr>
                <w:rFonts w:hint="eastAsia" w:ascii="宋体" w:hAnsi="宋体" w:cs="宋体"/>
                <w:color w:val="auto"/>
                <w:szCs w:val="21"/>
                <w:highlight w:val="none"/>
              </w:rPr>
            </w:pPr>
          </w:p>
        </w:tc>
        <w:tc>
          <w:tcPr>
            <w:tcW w:w="678" w:type="dxa"/>
            <w:vAlign w:val="center"/>
          </w:tcPr>
          <w:p w14:paraId="0D6A2EF6">
            <w:pPr>
              <w:ind w:firstLine="0" w:firstLineChars="0"/>
              <w:rPr>
                <w:rFonts w:hint="eastAsia" w:ascii="宋体" w:hAnsi="宋体" w:cs="宋体"/>
                <w:color w:val="auto"/>
                <w:szCs w:val="21"/>
                <w:highlight w:val="none"/>
              </w:rPr>
            </w:pPr>
            <w:r>
              <w:rPr>
                <w:rFonts w:hint="eastAsia" w:ascii="宋体" w:hAnsi="宋体" w:cs="宋体"/>
                <w:color w:val="auto"/>
                <w:szCs w:val="21"/>
                <w:highlight w:val="none"/>
              </w:rPr>
              <w:t>桩号</w:t>
            </w:r>
          </w:p>
        </w:tc>
        <w:tc>
          <w:tcPr>
            <w:tcW w:w="800" w:type="dxa"/>
            <w:vAlign w:val="center"/>
          </w:tcPr>
          <w:p w14:paraId="1F7B9397">
            <w:pPr>
              <w:ind w:firstLine="0" w:firstLineChars="0"/>
              <w:rPr>
                <w:rFonts w:hint="eastAsia" w:ascii="宋体" w:hAnsi="宋体" w:cs="宋体"/>
                <w:color w:val="auto"/>
                <w:szCs w:val="21"/>
                <w:highlight w:val="none"/>
              </w:rPr>
            </w:pPr>
            <w:r>
              <w:rPr>
                <w:rFonts w:hint="eastAsia" w:ascii="宋体" w:hAnsi="宋体" w:cs="宋体"/>
                <w:color w:val="auto"/>
                <w:szCs w:val="21"/>
                <w:highlight w:val="none"/>
              </w:rPr>
              <w:t>左侧（m）</w:t>
            </w:r>
          </w:p>
        </w:tc>
        <w:tc>
          <w:tcPr>
            <w:tcW w:w="789" w:type="dxa"/>
            <w:vAlign w:val="center"/>
          </w:tcPr>
          <w:p w14:paraId="4E91E577">
            <w:pPr>
              <w:ind w:firstLine="0" w:firstLineChars="0"/>
              <w:rPr>
                <w:rFonts w:hint="eastAsia" w:ascii="宋体" w:hAnsi="宋体" w:cs="宋体"/>
                <w:color w:val="auto"/>
                <w:szCs w:val="21"/>
                <w:highlight w:val="none"/>
              </w:rPr>
            </w:pPr>
            <w:r>
              <w:rPr>
                <w:rFonts w:hint="eastAsia" w:ascii="宋体" w:hAnsi="宋体" w:cs="宋体"/>
                <w:color w:val="auto"/>
                <w:szCs w:val="21"/>
                <w:highlight w:val="none"/>
              </w:rPr>
              <w:t>右侧（m）</w:t>
            </w:r>
          </w:p>
        </w:tc>
      </w:tr>
      <w:tr w14:paraId="7482DB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2536" w:type="dxa"/>
            <w:vAlign w:val="center"/>
          </w:tcPr>
          <w:p w14:paraId="0E443552">
            <w:pPr>
              <w:ind w:firstLine="480"/>
              <w:rPr>
                <w:rFonts w:hint="eastAsia" w:ascii="宋体" w:hAnsi="宋体" w:cs="宋体"/>
                <w:color w:val="auto"/>
                <w:szCs w:val="21"/>
                <w:highlight w:val="none"/>
              </w:rPr>
            </w:pPr>
            <w:r>
              <w:rPr>
                <w:rFonts w:hint="eastAsia" w:ascii="宋体" w:hAnsi="宋体" w:cs="宋体"/>
                <w:color w:val="auto"/>
                <w:szCs w:val="21"/>
                <w:highlight w:val="none"/>
              </w:rPr>
              <w:t>一、临时工程</w:t>
            </w:r>
          </w:p>
        </w:tc>
        <w:tc>
          <w:tcPr>
            <w:tcW w:w="611" w:type="dxa"/>
            <w:vAlign w:val="center"/>
          </w:tcPr>
          <w:p w14:paraId="6C20D643">
            <w:pPr>
              <w:ind w:firstLine="480"/>
              <w:jc w:val="center"/>
              <w:rPr>
                <w:rFonts w:hint="eastAsia" w:ascii="宋体" w:hAnsi="宋体" w:cs="宋体"/>
                <w:color w:val="auto"/>
                <w:szCs w:val="21"/>
                <w:highlight w:val="none"/>
              </w:rPr>
            </w:pPr>
          </w:p>
        </w:tc>
        <w:tc>
          <w:tcPr>
            <w:tcW w:w="590" w:type="dxa"/>
            <w:vAlign w:val="center"/>
          </w:tcPr>
          <w:p w14:paraId="53F0DA45">
            <w:pPr>
              <w:ind w:firstLine="480"/>
              <w:jc w:val="center"/>
              <w:rPr>
                <w:rFonts w:hint="eastAsia" w:ascii="宋体" w:hAnsi="宋体" w:cs="宋体"/>
                <w:color w:val="auto"/>
                <w:szCs w:val="21"/>
                <w:highlight w:val="none"/>
              </w:rPr>
            </w:pPr>
          </w:p>
        </w:tc>
        <w:tc>
          <w:tcPr>
            <w:tcW w:w="702" w:type="dxa"/>
            <w:vAlign w:val="center"/>
          </w:tcPr>
          <w:p w14:paraId="17509F70">
            <w:pPr>
              <w:ind w:firstLine="480"/>
              <w:jc w:val="center"/>
              <w:rPr>
                <w:rFonts w:hint="eastAsia" w:ascii="宋体" w:hAnsi="宋体" w:cs="宋体"/>
                <w:color w:val="auto"/>
                <w:szCs w:val="21"/>
                <w:highlight w:val="none"/>
              </w:rPr>
            </w:pPr>
          </w:p>
        </w:tc>
        <w:tc>
          <w:tcPr>
            <w:tcW w:w="700" w:type="dxa"/>
            <w:vAlign w:val="center"/>
          </w:tcPr>
          <w:p w14:paraId="131BF53C">
            <w:pPr>
              <w:ind w:firstLine="480"/>
              <w:jc w:val="center"/>
              <w:rPr>
                <w:rFonts w:hint="eastAsia" w:ascii="宋体" w:hAnsi="宋体" w:cs="宋体"/>
                <w:color w:val="auto"/>
                <w:szCs w:val="21"/>
                <w:highlight w:val="none"/>
              </w:rPr>
            </w:pPr>
          </w:p>
        </w:tc>
        <w:tc>
          <w:tcPr>
            <w:tcW w:w="641" w:type="dxa"/>
            <w:vAlign w:val="center"/>
          </w:tcPr>
          <w:p w14:paraId="2BA82260">
            <w:pPr>
              <w:ind w:firstLine="480"/>
              <w:jc w:val="center"/>
              <w:rPr>
                <w:rFonts w:hint="eastAsia" w:ascii="宋体" w:hAnsi="宋体" w:cs="宋体"/>
                <w:color w:val="auto"/>
                <w:szCs w:val="21"/>
                <w:highlight w:val="none"/>
              </w:rPr>
            </w:pPr>
          </w:p>
        </w:tc>
        <w:tc>
          <w:tcPr>
            <w:tcW w:w="1444" w:type="dxa"/>
            <w:vAlign w:val="center"/>
          </w:tcPr>
          <w:p w14:paraId="72875192">
            <w:pPr>
              <w:ind w:firstLine="480"/>
              <w:jc w:val="center"/>
              <w:rPr>
                <w:rFonts w:hint="eastAsia" w:ascii="宋体" w:hAnsi="宋体" w:cs="宋体"/>
                <w:color w:val="auto"/>
                <w:szCs w:val="21"/>
                <w:highlight w:val="none"/>
              </w:rPr>
            </w:pPr>
          </w:p>
        </w:tc>
        <w:tc>
          <w:tcPr>
            <w:tcW w:w="678" w:type="dxa"/>
            <w:vAlign w:val="center"/>
          </w:tcPr>
          <w:p w14:paraId="1D20A8EF">
            <w:pPr>
              <w:ind w:firstLine="480"/>
              <w:jc w:val="center"/>
              <w:rPr>
                <w:rFonts w:hint="eastAsia" w:ascii="宋体" w:hAnsi="宋体" w:cs="宋体"/>
                <w:color w:val="auto"/>
                <w:szCs w:val="21"/>
                <w:highlight w:val="none"/>
              </w:rPr>
            </w:pPr>
          </w:p>
        </w:tc>
        <w:tc>
          <w:tcPr>
            <w:tcW w:w="800" w:type="dxa"/>
            <w:vAlign w:val="center"/>
          </w:tcPr>
          <w:p w14:paraId="7CB2A75D">
            <w:pPr>
              <w:ind w:firstLine="480"/>
              <w:jc w:val="center"/>
              <w:rPr>
                <w:rFonts w:hint="eastAsia" w:ascii="宋体" w:hAnsi="宋体" w:cs="宋体"/>
                <w:color w:val="auto"/>
                <w:szCs w:val="21"/>
                <w:highlight w:val="none"/>
              </w:rPr>
            </w:pPr>
          </w:p>
        </w:tc>
        <w:tc>
          <w:tcPr>
            <w:tcW w:w="789" w:type="dxa"/>
            <w:vAlign w:val="center"/>
          </w:tcPr>
          <w:p w14:paraId="74C6F2B5">
            <w:pPr>
              <w:ind w:firstLine="480"/>
              <w:jc w:val="center"/>
              <w:rPr>
                <w:rFonts w:hint="eastAsia" w:ascii="宋体" w:hAnsi="宋体" w:cs="宋体"/>
                <w:color w:val="auto"/>
                <w:szCs w:val="21"/>
                <w:highlight w:val="none"/>
              </w:rPr>
            </w:pPr>
          </w:p>
        </w:tc>
      </w:tr>
      <w:tr w14:paraId="7B08C1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2536" w:type="dxa"/>
            <w:vAlign w:val="center"/>
          </w:tcPr>
          <w:p w14:paraId="0FAD3778">
            <w:pPr>
              <w:ind w:firstLine="480"/>
              <w:rPr>
                <w:rFonts w:hint="eastAsia" w:ascii="宋体" w:hAnsi="宋体" w:cs="宋体"/>
                <w:color w:val="auto"/>
                <w:szCs w:val="21"/>
                <w:highlight w:val="none"/>
              </w:rPr>
            </w:pPr>
            <w:r>
              <w:rPr>
                <w:rFonts w:hint="eastAsia" w:ascii="宋体" w:hAnsi="宋体" w:cs="宋体"/>
                <w:color w:val="auto"/>
                <w:szCs w:val="21"/>
                <w:highlight w:val="none"/>
              </w:rPr>
              <w:t>1.便道</w:t>
            </w:r>
          </w:p>
        </w:tc>
        <w:tc>
          <w:tcPr>
            <w:tcW w:w="611" w:type="dxa"/>
            <w:vAlign w:val="center"/>
          </w:tcPr>
          <w:p w14:paraId="3D131E7D">
            <w:pPr>
              <w:ind w:firstLine="480"/>
              <w:jc w:val="center"/>
              <w:rPr>
                <w:rFonts w:hint="eastAsia" w:ascii="宋体" w:hAnsi="宋体" w:cs="宋体"/>
                <w:color w:val="auto"/>
                <w:szCs w:val="21"/>
                <w:highlight w:val="none"/>
              </w:rPr>
            </w:pPr>
          </w:p>
        </w:tc>
        <w:tc>
          <w:tcPr>
            <w:tcW w:w="590" w:type="dxa"/>
            <w:vAlign w:val="center"/>
          </w:tcPr>
          <w:p w14:paraId="5477E5F6">
            <w:pPr>
              <w:ind w:firstLine="480"/>
              <w:jc w:val="center"/>
              <w:rPr>
                <w:rFonts w:hint="eastAsia" w:ascii="宋体" w:hAnsi="宋体" w:cs="宋体"/>
                <w:color w:val="auto"/>
                <w:szCs w:val="21"/>
                <w:highlight w:val="none"/>
              </w:rPr>
            </w:pPr>
          </w:p>
        </w:tc>
        <w:tc>
          <w:tcPr>
            <w:tcW w:w="702" w:type="dxa"/>
            <w:vAlign w:val="center"/>
          </w:tcPr>
          <w:p w14:paraId="65C06E5C">
            <w:pPr>
              <w:ind w:firstLine="480"/>
              <w:jc w:val="center"/>
              <w:rPr>
                <w:rFonts w:hint="eastAsia" w:ascii="宋体" w:hAnsi="宋体" w:cs="宋体"/>
                <w:color w:val="auto"/>
                <w:szCs w:val="21"/>
                <w:highlight w:val="none"/>
              </w:rPr>
            </w:pPr>
          </w:p>
        </w:tc>
        <w:tc>
          <w:tcPr>
            <w:tcW w:w="700" w:type="dxa"/>
            <w:vAlign w:val="center"/>
          </w:tcPr>
          <w:p w14:paraId="5B2C46BE">
            <w:pPr>
              <w:ind w:firstLine="480"/>
              <w:jc w:val="center"/>
              <w:rPr>
                <w:rFonts w:hint="eastAsia" w:ascii="宋体" w:hAnsi="宋体" w:cs="宋体"/>
                <w:color w:val="auto"/>
                <w:szCs w:val="21"/>
                <w:highlight w:val="none"/>
              </w:rPr>
            </w:pPr>
          </w:p>
        </w:tc>
        <w:tc>
          <w:tcPr>
            <w:tcW w:w="641" w:type="dxa"/>
            <w:vAlign w:val="center"/>
          </w:tcPr>
          <w:p w14:paraId="55880309">
            <w:pPr>
              <w:ind w:firstLine="480"/>
              <w:jc w:val="center"/>
              <w:rPr>
                <w:rFonts w:hint="eastAsia" w:ascii="宋体" w:hAnsi="宋体" w:cs="宋体"/>
                <w:color w:val="auto"/>
                <w:szCs w:val="21"/>
                <w:highlight w:val="none"/>
              </w:rPr>
            </w:pPr>
          </w:p>
        </w:tc>
        <w:tc>
          <w:tcPr>
            <w:tcW w:w="1444" w:type="dxa"/>
            <w:vAlign w:val="center"/>
          </w:tcPr>
          <w:p w14:paraId="2F76C5BB">
            <w:pPr>
              <w:ind w:firstLine="480"/>
              <w:jc w:val="center"/>
              <w:rPr>
                <w:rFonts w:hint="eastAsia" w:ascii="宋体" w:hAnsi="宋体" w:cs="宋体"/>
                <w:color w:val="auto"/>
                <w:szCs w:val="21"/>
                <w:highlight w:val="none"/>
              </w:rPr>
            </w:pPr>
          </w:p>
        </w:tc>
        <w:tc>
          <w:tcPr>
            <w:tcW w:w="678" w:type="dxa"/>
            <w:vAlign w:val="center"/>
          </w:tcPr>
          <w:p w14:paraId="609DC8CC">
            <w:pPr>
              <w:ind w:firstLine="480"/>
              <w:jc w:val="center"/>
              <w:rPr>
                <w:rFonts w:hint="eastAsia" w:ascii="宋体" w:hAnsi="宋体" w:cs="宋体"/>
                <w:color w:val="auto"/>
                <w:szCs w:val="21"/>
                <w:highlight w:val="none"/>
              </w:rPr>
            </w:pPr>
          </w:p>
        </w:tc>
        <w:tc>
          <w:tcPr>
            <w:tcW w:w="800" w:type="dxa"/>
            <w:vAlign w:val="center"/>
          </w:tcPr>
          <w:p w14:paraId="49EF4060">
            <w:pPr>
              <w:ind w:firstLine="480"/>
              <w:jc w:val="center"/>
              <w:rPr>
                <w:rFonts w:hint="eastAsia" w:ascii="宋体" w:hAnsi="宋体" w:cs="宋体"/>
                <w:color w:val="auto"/>
                <w:szCs w:val="21"/>
                <w:highlight w:val="none"/>
              </w:rPr>
            </w:pPr>
          </w:p>
        </w:tc>
        <w:tc>
          <w:tcPr>
            <w:tcW w:w="789" w:type="dxa"/>
            <w:vAlign w:val="center"/>
          </w:tcPr>
          <w:p w14:paraId="3656D4E8">
            <w:pPr>
              <w:ind w:firstLine="480"/>
              <w:jc w:val="center"/>
              <w:rPr>
                <w:rFonts w:hint="eastAsia" w:ascii="宋体" w:hAnsi="宋体" w:cs="宋体"/>
                <w:color w:val="auto"/>
                <w:szCs w:val="21"/>
                <w:highlight w:val="none"/>
              </w:rPr>
            </w:pPr>
          </w:p>
        </w:tc>
      </w:tr>
      <w:tr w14:paraId="567E2C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2536" w:type="dxa"/>
            <w:vAlign w:val="center"/>
          </w:tcPr>
          <w:p w14:paraId="10600B26">
            <w:pPr>
              <w:ind w:firstLine="480"/>
              <w:rPr>
                <w:rFonts w:hint="eastAsia" w:ascii="宋体" w:hAnsi="宋体" w:cs="宋体"/>
                <w:color w:val="auto"/>
                <w:szCs w:val="21"/>
                <w:highlight w:val="none"/>
              </w:rPr>
            </w:pPr>
            <w:r>
              <w:rPr>
                <w:rFonts w:hint="eastAsia" w:ascii="宋体" w:hAnsi="宋体" w:cs="宋体"/>
                <w:color w:val="auto"/>
                <w:szCs w:val="21"/>
                <w:highlight w:val="none"/>
              </w:rPr>
              <w:t>2.便桥</w:t>
            </w:r>
          </w:p>
        </w:tc>
        <w:tc>
          <w:tcPr>
            <w:tcW w:w="611" w:type="dxa"/>
            <w:vAlign w:val="center"/>
          </w:tcPr>
          <w:p w14:paraId="468E2265">
            <w:pPr>
              <w:ind w:firstLine="480"/>
              <w:jc w:val="center"/>
              <w:rPr>
                <w:rFonts w:hint="eastAsia" w:ascii="宋体" w:hAnsi="宋体" w:cs="宋体"/>
                <w:color w:val="auto"/>
                <w:szCs w:val="21"/>
                <w:highlight w:val="none"/>
              </w:rPr>
            </w:pPr>
          </w:p>
        </w:tc>
        <w:tc>
          <w:tcPr>
            <w:tcW w:w="590" w:type="dxa"/>
            <w:vAlign w:val="center"/>
          </w:tcPr>
          <w:p w14:paraId="72EB9C39">
            <w:pPr>
              <w:ind w:firstLine="480"/>
              <w:jc w:val="center"/>
              <w:rPr>
                <w:rFonts w:hint="eastAsia" w:ascii="宋体" w:hAnsi="宋体" w:cs="宋体"/>
                <w:color w:val="auto"/>
                <w:szCs w:val="21"/>
                <w:highlight w:val="none"/>
              </w:rPr>
            </w:pPr>
          </w:p>
        </w:tc>
        <w:tc>
          <w:tcPr>
            <w:tcW w:w="702" w:type="dxa"/>
            <w:vAlign w:val="center"/>
          </w:tcPr>
          <w:p w14:paraId="6B60DE36">
            <w:pPr>
              <w:ind w:firstLine="480"/>
              <w:jc w:val="center"/>
              <w:rPr>
                <w:rFonts w:hint="eastAsia" w:ascii="宋体" w:hAnsi="宋体" w:cs="宋体"/>
                <w:color w:val="auto"/>
                <w:szCs w:val="21"/>
                <w:highlight w:val="none"/>
              </w:rPr>
            </w:pPr>
          </w:p>
        </w:tc>
        <w:tc>
          <w:tcPr>
            <w:tcW w:w="700" w:type="dxa"/>
            <w:vAlign w:val="center"/>
          </w:tcPr>
          <w:p w14:paraId="04CC4829">
            <w:pPr>
              <w:ind w:firstLine="480"/>
              <w:jc w:val="center"/>
              <w:rPr>
                <w:rFonts w:hint="eastAsia" w:ascii="宋体" w:hAnsi="宋体" w:cs="宋体"/>
                <w:color w:val="auto"/>
                <w:szCs w:val="21"/>
                <w:highlight w:val="none"/>
              </w:rPr>
            </w:pPr>
          </w:p>
        </w:tc>
        <w:tc>
          <w:tcPr>
            <w:tcW w:w="641" w:type="dxa"/>
            <w:vAlign w:val="center"/>
          </w:tcPr>
          <w:p w14:paraId="50186DBD">
            <w:pPr>
              <w:ind w:firstLine="480"/>
              <w:jc w:val="center"/>
              <w:rPr>
                <w:rFonts w:hint="eastAsia" w:ascii="宋体" w:hAnsi="宋体" w:cs="宋体"/>
                <w:color w:val="auto"/>
                <w:szCs w:val="21"/>
                <w:highlight w:val="none"/>
              </w:rPr>
            </w:pPr>
          </w:p>
        </w:tc>
        <w:tc>
          <w:tcPr>
            <w:tcW w:w="1444" w:type="dxa"/>
            <w:vAlign w:val="center"/>
          </w:tcPr>
          <w:p w14:paraId="0BC25D71">
            <w:pPr>
              <w:ind w:firstLine="480"/>
              <w:jc w:val="center"/>
              <w:rPr>
                <w:rFonts w:hint="eastAsia" w:ascii="宋体" w:hAnsi="宋体" w:cs="宋体"/>
                <w:color w:val="auto"/>
                <w:szCs w:val="21"/>
                <w:highlight w:val="none"/>
              </w:rPr>
            </w:pPr>
          </w:p>
        </w:tc>
        <w:tc>
          <w:tcPr>
            <w:tcW w:w="678" w:type="dxa"/>
            <w:vAlign w:val="center"/>
          </w:tcPr>
          <w:p w14:paraId="20E7296C">
            <w:pPr>
              <w:ind w:firstLine="480"/>
              <w:jc w:val="center"/>
              <w:rPr>
                <w:rFonts w:hint="eastAsia" w:ascii="宋体" w:hAnsi="宋体" w:cs="宋体"/>
                <w:color w:val="auto"/>
                <w:szCs w:val="21"/>
                <w:highlight w:val="none"/>
              </w:rPr>
            </w:pPr>
          </w:p>
        </w:tc>
        <w:tc>
          <w:tcPr>
            <w:tcW w:w="800" w:type="dxa"/>
            <w:vAlign w:val="center"/>
          </w:tcPr>
          <w:p w14:paraId="2B6EFE5A">
            <w:pPr>
              <w:ind w:firstLine="480"/>
              <w:jc w:val="center"/>
              <w:rPr>
                <w:rFonts w:hint="eastAsia" w:ascii="宋体" w:hAnsi="宋体" w:cs="宋体"/>
                <w:color w:val="auto"/>
                <w:szCs w:val="21"/>
                <w:highlight w:val="none"/>
              </w:rPr>
            </w:pPr>
          </w:p>
        </w:tc>
        <w:tc>
          <w:tcPr>
            <w:tcW w:w="789" w:type="dxa"/>
            <w:vAlign w:val="center"/>
          </w:tcPr>
          <w:p w14:paraId="3FD48F0E">
            <w:pPr>
              <w:ind w:firstLine="480"/>
              <w:jc w:val="center"/>
              <w:rPr>
                <w:rFonts w:hint="eastAsia" w:ascii="宋体" w:hAnsi="宋体" w:cs="宋体"/>
                <w:color w:val="auto"/>
                <w:szCs w:val="21"/>
                <w:highlight w:val="none"/>
              </w:rPr>
            </w:pPr>
          </w:p>
        </w:tc>
      </w:tr>
      <w:tr w14:paraId="0922A7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2536" w:type="dxa"/>
            <w:vAlign w:val="center"/>
          </w:tcPr>
          <w:p w14:paraId="515C75DC">
            <w:pPr>
              <w:ind w:firstLine="480"/>
              <w:rPr>
                <w:rFonts w:hint="eastAsia" w:ascii="宋体" w:hAnsi="宋体" w:cs="宋体"/>
                <w:color w:val="auto"/>
                <w:szCs w:val="21"/>
                <w:highlight w:val="none"/>
              </w:rPr>
            </w:pPr>
            <w:r>
              <w:rPr>
                <w:rFonts w:hint="eastAsia" w:ascii="宋体" w:hAnsi="宋体" w:cs="宋体"/>
                <w:color w:val="auto"/>
                <w:szCs w:val="21"/>
                <w:highlight w:val="none"/>
              </w:rPr>
              <w:t>3.……</w:t>
            </w:r>
          </w:p>
        </w:tc>
        <w:tc>
          <w:tcPr>
            <w:tcW w:w="611" w:type="dxa"/>
            <w:vAlign w:val="center"/>
          </w:tcPr>
          <w:p w14:paraId="20EC259A">
            <w:pPr>
              <w:ind w:firstLine="480"/>
              <w:jc w:val="center"/>
              <w:rPr>
                <w:rFonts w:hint="eastAsia" w:ascii="宋体" w:hAnsi="宋体" w:cs="宋体"/>
                <w:color w:val="auto"/>
                <w:szCs w:val="21"/>
                <w:highlight w:val="none"/>
              </w:rPr>
            </w:pPr>
          </w:p>
        </w:tc>
        <w:tc>
          <w:tcPr>
            <w:tcW w:w="590" w:type="dxa"/>
            <w:vAlign w:val="center"/>
          </w:tcPr>
          <w:p w14:paraId="07C21474">
            <w:pPr>
              <w:ind w:firstLine="480"/>
              <w:jc w:val="center"/>
              <w:rPr>
                <w:rFonts w:hint="eastAsia" w:ascii="宋体" w:hAnsi="宋体" w:cs="宋体"/>
                <w:color w:val="auto"/>
                <w:szCs w:val="21"/>
                <w:highlight w:val="none"/>
              </w:rPr>
            </w:pPr>
          </w:p>
        </w:tc>
        <w:tc>
          <w:tcPr>
            <w:tcW w:w="702" w:type="dxa"/>
            <w:vAlign w:val="center"/>
          </w:tcPr>
          <w:p w14:paraId="1B972EA9">
            <w:pPr>
              <w:ind w:firstLine="480"/>
              <w:jc w:val="center"/>
              <w:rPr>
                <w:rFonts w:hint="eastAsia" w:ascii="宋体" w:hAnsi="宋体" w:cs="宋体"/>
                <w:color w:val="auto"/>
                <w:szCs w:val="21"/>
                <w:highlight w:val="none"/>
              </w:rPr>
            </w:pPr>
          </w:p>
        </w:tc>
        <w:tc>
          <w:tcPr>
            <w:tcW w:w="700" w:type="dxa"/>
            <w:vAlign w:val="center"/>
          </w:tcPr>
          <w:p w14:paraId="1848A6FF">
            <w:pPr>
              <w:ind w:firstLine="480"/>
              <w:jc w:val="center"/>
              <w:rPr>
                <w:rFonts w:hint="eastAsia" w:ascii="宋体" w:hAnsi="宋体" w:cs="宋体"/>
                <w:color w:val="auto"/>
                <w:szCs w:val="21"/>
                <w:highlight w:val="none"/>
              </w:rPr>
            </w:pPr>
          </w:p>
        </w:tc>
        <w:tc>
          <w:tcPr>
            <w:tcW w:w="641" w:type="dxa"/>
            <w:vAlign w:val="center"/>
          </w:tcPr>
          <w:p w14:paraId="1B8A6646">
            <w:pPr>
              <w:ind w:firstLine="480"/>
              <w:jc w:val="center"/>
              <w:rPr>
                <w:rFonts w:hint="eastAsia" w:ascii="宋体" w:hAnsi="宋体" w:cs="宋体"/>
                <w:color w:val="auto"/>
                <w:szCs w:val="21"/>
                <w:highlight w:val="none"/>
              </w:rPr>
            </w:pPr>
          </w:p>
        </w:tc>
        <w:tc>
          <w:tcPr>
            <w:tcW w:w="1444" w:type="dxa"/>
            <w:vAlign w:val="center"/>
          </w:tcPr>
          <w:p w14:paraId="4DAA2513">
            <w:pPr>
              <w:ind w:firstLine="480"/>
              <w:jc w:val="center"/>
              <w:rPr>
                <w:rFonts w:hint="eastAsia" w:ascii="宋体" w:hAnsi="宋体" w:cs="宋体"/>
                <w:color w:val="auto"/>
                <w:szCs w:val="21"/>
                <w:highlight w:val="none"/>
              </w:rPr>
            </w:pPr>
          </w:p>
        </w:tc>
        <w:tc>
          <w:tcPr>
            <w:tcW w:w="678" w:type="dxa"/>
            <w:vAlign w:val="center"/>
          </w:tcPr>
          <w:p w14:paraId="1ECB3369">
            <w:pPr>
              <w:ind w:firstLine="480"/>
              <w:jc w:val="center"/>
              <w:rPr>
                <w:rFonts w:hint="eastAsia" w:ascii="宋体" w:hAnsi="宋体" w:cs="宋体"/>
                <w:color w:val="auto"/>
                <w:szCs w:val="21"/>
                <w:highlight w:val="none"/>
              </w:rPr>
            </w:pPr>
          </w:p>
        </w:tc>
        <w:tc>
          <w:tcPr>
            <w:tcW w:w="800" w:type="dxa"/>
            <w:vAlign w:val="center"/>
          </w:tcPr>
          <w:p w14:paraId="00F03B85">
            <w:pPr>
              <w:ind w:firstLine="480"/>
              <w:jc w:val="center"/>
              <w:rPr>
                <w:rFonts w:hint="eastAsia" w:ascii="宋体" w:hAnsi="宋体" w:cs="宋体"/>
                <w:color w:val="auto"/>
                <w:szCs w:val="21"/>
                <w:highlight w:val="none"/>
              </w:rPr>
            </w:pPr>
          </w:p>
        </w:tc>
        <w:tc>
          <w:tcPr>
            <w:tcW w:w="789" w:type="dxa"/>
            <w:vAlign w:val="center"/>
          </w:tcPr>
          <w:p w14:paraId="37C7FA04">
            <w:pPr>
              <w:ind w:firstLine="480"/>
              <w:jc w:val="center"/>
              <w:rPr>
                <w:rFonts w:hint="eastAsia" w:ascii="宋体" w:hAnsi="宋体" w:cs="宋体"/>
                <w:color w:val="auto"/>
                <w:szCs w:val="21"/>
                <w:highlight w:val="none"/>
              </w:rPr>
            </w:pPr>
          </w:p>
        </w:tc>
      </w:tr>
      <w:tr w14:paraId="21D477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2536" w:type="dxa"/>
            <w:vAlign w:val="center"/>
          </w:tcPr>
          <w:p w14:paraId="1BA1B9F7">
            <w:pPr>
              <w:ind w:firstLine="480"/>
              <w:rPr>
                <w:rFonts w:hint="eastAsia" w:ascii="宋体" w:hAnsi="宋体" w:cs="宋体"/>
                <w:color w:val="auto"/>
                <w:szCs w:val="21"/>
                <w:highlight w:val="none"/>
              </w:rPr>
            </w:pPr>
            <w:r>
              <w:rPr>
                <w:rFonts w:hint="eastAsia" w:ascii="宋体" w:hAnsi="宋体" w:cs="宋体"/>
                <w:color w:val="auto"/>
                <w:szCs w:val="21"/>
                <w:highlight w:val="none"/>
              </w:rPr>
              <w:t>……</w:t>
            </w:r>
          </w:p>
        </w:tc>
        <w:tc>
          <w:tcPr>
            <w:tcW w:w="611" w:type="dxa"/>
            <w:vAlign w:val="center"/>
          </w:tcPr>
          <w:p w14:paraId="14179DE7">
            <w:pPr>
              <w:ind w:firstLine="480"/>
              <w:jc w:val="center"/>
              <w:rPr>
                <w:rFonts w:hint="eastAsia" w:ascii="宋体" w:hAnsi="宋体" w:cs="宋体"/>
                <w:color w:val="auto"/>
                <w:szCs w:val="21"/>
                <w:highlight w:val="none"/>
              </w:rPr>
            </w:pPr>
          </w:p>
        </w:tc>
        <w:tc>
          <w:tcPr>
            <w:tcW w:w="590" w:type="dxa"/>
            <w:vAlign w:val="center"/>
          </w:tcPr>
          <w:p w14:paraId="1F634095">
            <w:pPr>
              <w:ind w:firstLine="480"/>
              <w:jc w:val="center"/>
              <w:rPr>
                <w:rFonts w:hint="eastAsia" w:ascii="宋体" w:hAnsi="宋体" w:cs="宋体"/>
                <w:color w:val="auto"/>
                <w:szCs w:val="21"/>
                <w:highlight w:val="none"/>
              </w:rPr>
            </w:pPr>
          </w:p>
        </w:tc>
        <w:tc>
          <w:tcPr>
            <w:tcW w:w="702" w:type="dxa"/>
            <w:vAlign w:val="center"/>
          </w:tcPr>
          <w:p w14:paraId="09DB0052">
            <w:pPr>
              <w:ind w:firstLine="480"/>
              <w:jc w:val="center"/>
              <w:rPr>
                <w:rFonts w:hint="eastAsia" w:ascii="宋体" w:hAnsi="宋体" w:cs="宋体"/>
                <w:color w:val="auto"/>
                <w:szCs w:val="21"/>
                <w:highlight w:val="none"/>
              </w:rPr>
            </w:pPr>
          </w:p>
        </w:tc>
        <w:tc>
          <w:tcPr>
            <w:tcW w:w="700" w:type="dxa"/>
            <w:vAlign w:val="center"/>
          </w:tcPr>
          <w:p w14:paraId="7CCB739E">
            <w:pPr>
              <w:ind w:firstLine="480"/>
              <w:jc w:val="center"/>
              <w:rPr>
                <w:rFonts w:hint="eastAsia" w:ascii="宋体" w:hAnsi="宋体" w:cs="宋体"/>
                <w:color w:val="auto"/>
                <w:szCs w:val="21"/>
                <w:highlight w:val="none"/>
              </w:rPr>
            </w:pPr>
          </w:p>
        </w:tc>
        <w:tc>
          <w:tcPr>
            <w:tcW w:w="641" w:type="dxa"/>
            <w:vAlign w:val="center"/>
          </w:tcPr>
          <w:p w14:paraId="2B0FB44F">
            <w:pPr>
              <w:ind w:firstLine="480"/>
              <w:jc w:val="center"/>
              <w:rPr>
                <w:rFonts w:hint="eastAsia" w:ascii="宋体" w:hAnsi="宋体" w:cs="宋体"/>
                <w:color w:val="auto"/>
                <w:szCs w:val="21"/>
                <w:highlight w:val="none"/>
              </w:rPr>
            </w:pPr>
          </w:p>
        </w:tc>
        <w:tc>
          <w:tcPr>
            <w:tcW w:w="1444" w:type="dxa"/>
            <w:vAlign w:val="center"/>
          </w:tcPr>
          <w:p w14:paraId="29CEBB7C">
            <w:pPr>
              <w:ind w:firstLine="480"/>
              <w:jc w:val="center"/>
              <w:rPr>
                <w:rFonts w:hint="eastAsia" w:ascii="宋体" w:hAnsi="宋体" w:cs="宋体"/>
                <w:color w:val="auto"/>
                <w:szCs w:val="21"/>
                <w:highlight w:val="none"/>
              </w:rPr>
            </w:pPr>
          </w:p>
        </w:tc>
        <w:tc>
          <w:tcPr>
            <w:tcW w:w="678" w:type="dxa"/>
            <w:vAlign w:val="center"/>
          </w:tcPr>
          <w:p w14:paraId="61A68FB9">
            <w:pPr>
              <w:ind w:firstLine="480"/>
              <w:jc w:val="center"/>
              <w:rPr>
                <w:rFonts w:hint="eastAsia" w:ascii="宋体" w:hAnsi="宋体" w:cs="宋体"/>
                <w:color w:val="auto"/>
                <w:szCs w:val="21"/>
                <w:highlight w:val="none"/>
              </w:rPr>
            </w:pPr>
          </w:p>
        </w:tc>
        <w:tc>
          <w:tcPr>
            <w:tcW w:w="800" w:type="dxa"/>
            <w:vAlign w:val="center"/>
          </w:tcPr>
          <w:p w14:paraId="5D1808B4">
            <w:pPr>
              <w:ind w:firstLine="480"/>
              <w:jc w:val="center"/>
              <w:rPr>
                <w:rFonts w:hint="eastAsia" w:ascii="宋体" w:hAnsi="宋体" w:cs="宋体"/>
                <w:color w:val="auto"/>
                <w:szCs w:val="21"/>
                <w:highlight w:val="none"/>
              </w:rPr>
            </w:pPr>
          </w:p>
        </w:tc>
        <w:tc>
          <w:tcPr>
            <w:tcW w:w="789" w:type="dxa"/>
            <w:vAlign w:val="center"/>
          </w:tcPr>
          <w:p w14:paraId="4A8C27DC">
            <w:pPr>
              <w:ind w:firstLine="480"/>
              <w:jc w:val="center"/>
              <w:rPr>
                <w:rFonts w:hint="eastAsia" w:ascii="宋体" w:hAnsi="宋体" w:cs="宋体"/>
                <w:color w:val="auto"/>
                <w:szCs w:val="21"/>
                <w:highlight w:val="none"/>
              </w:rPr>
            </w:pPr>
          </w:p>
        </w:tc>
      </w:tr>
      <w:tr w14:paraId="5C8372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51" w:hRule="exact"/>
          <w:jc w:val="center"/>
        </w:trPr>
        <w:tc>
          <w:tcPr>
            <w:tcW w:w="2536" w:type="dxa"/>
            <w:vAlign w:val="center"/>
          </w:tcPr>
          <w:p w14:paraId="59B90263">
            <w:pPr>
              <w:ind w:firstLine="480"/>
              <w:rPr>
                <w:rFonts w:hint="eastAsia" w:ascii="宋体" w:hAnsi="宋体" w:cs="宋体"/>
                <w:color w:val="auto"/>
                <w:szCs w:val="21"/>
                <w:highlight w:val="none"/>
              </w:rPr>
            </w:pPr>
            <w:r>
              <w:rPr>
                <w:rFonts w:hint="eastAsia" w:ascii="宋体" w:hAnsi="宋体" w:cs="宋体"/>
                <w:color w:val="auto"/>
                <w:szCs w:val="21"/>
                <w:highlight w:val="none"/>
              </w:rPr>
              <w:t>二、生产及生活临时设施</w:t>
            </w:r>
          </w:p>
        </w:tc>
        <w:tc>
          <w:tcPr>
            <w:tcW w:w="611" w:type="dxa"/>
            <w:vAlign w:val="center"/>
          </w:tcPr>
          <w:p w14:paraId="5266C219">
            <w:pPr>
              <w:ind w:firstLine="480"/>
              <w:jc w:val="center"/>
              <w:rPr>
                <w:rFonts w:hint="eastAsia" w:ascii="宋体" w:hAnsi="宋体" w:cs="宋体"/>
                <w:color w:val="auto"/>
                <w:szCs w:val="21"/>
                <w:highlight w:val="none"/>
              </w:rPr>
            </w:pPr>
          </w:p>
        </w:tc>
        <w:tc>
          <w:tcPr>
            <w:tcW w:w="590" w:type="dxa"/>
            <w:vAlign w:val="center"/>
          </w:tcPr>
          <w:p w14:paraId="54863671">
            <w:pPr>
              <w:ind w:firstLine="480"/>
              <w:jc w:val="center"/>
              <w:rPr>
                <w:rFonts w:hint="eastAsia" w:ascii="宋体" w:hAnsi="宋体" w:cs="宋体"/>
                <w:color w:val="auto"/>
                <w:szCs w:val="21"/>
                <w:highlight w:val="none"/>
              </w:rPr>
            </w:pPr>
          </w:p>
        </w:tc>
        <w:tc>
          <w:tcPr>
            <w:tcW w:w="702" w:type="dxa"/>
            <w:vAlign w:val="center"/>
          </w:tcPr>
          <w:p w14:paraId="7D0EBBCB">
            <w:pPr>
              <w:ind w:firstLine="480"/>
              <w:jc w:val="center"/>
              <w:rPr>
                <w:rFonts w:hint="eastAsia" w:ascii="宋体" w:hAnsi="宋体" w:cs="宋体"/>
                <w:color w:val="auto"/>
                <w:szCs w:val="21"/>
                <w:highlight w:val="none"/>
              </w:rPr>
            </w:pPr>
          </w:p>
        </w:tc>
        <w:tc>
          <w:tcPr>
            <w:tcW w:w="700" w:type="dxa"/>
            <w:vAlign w:val="center"/>
          </w:tcPr>
          <w:p w14:paraId="459654BB">
            <w:pPr>
              <w:ind w:firstLine="480"/>
              <w:jc w:val="center"/>
              <w:rPr>
                <w:rFonts w:hint="eastAsia" w:ascii="宋体" w:hAnsi="宋体" w:cs="宋体"/>
                <w:color w:val="auto"/>
                <w:szCs w:val="21"/>
                <w:highlight w:val="none"/>
              </w:rPr>
            </w:pPr>
          </w:p>
        </w:tc>
        <w:tc>
          <w:tcPr>
            <w:tcW w:w="641" w:type="dxa"/>
            <w:vAlign w:val="center"/>
          </w:tcPr>
          <w:p w14:paraId="12647257">
            <w:pPr>
              <w:ind w:firstLine="480"/>
              <w:jc w:val="center"/>
              <w:rPr>
                <w:rFonts w:hint="eastAsia" w:ascii="宋体" w:hAnsi="宋体" w:cs="宋体"/>
                <w:color w:val="auto"/>
                <w:szCs w:val="21"/>
                <w:highlight w:val="none"/>
              </w:rPr>
            </w:pPr>
          </w:p>
        </w:tc>
        <w:tc>
          <w:tcPr>
            <w:tcW w:w="1444" w:type="dxa"/>
            <w:vAlign w:val="center"/>
          </w:tcPr>
          <w:p w14:paraId="6EEF65AC">
            <w:pPr>
              <w:ind w:firstLine="480"/>
              <w:jc w:val="center"/>
              <w:rPr>
                <w:rFonts w:hint="eastAsia" w:ascii="宋体" w:hAnsi="宋体" w:cs="宋体"/>
                <w:color w:val="auto"/>
                <w:szCs w:val="21"/>
                <w:highlight w:val="none"/>
              </w:rPr>
            </w:pPr>
          </w:p>
        </w:tc>
        <w:tc>
          <w:tcPr>
            <w:tcW w:w="678" w:type="dxa"/>
            <w:vAlign w:val="center"/>
          </w:tcPr>
          <w:p w14:paraId="71CB963B">
            <w:pPr>
              <w:ind w:firstLine="480"/>
              <w:jc w:val="center"/>
              <w:rPr>
                <w:rFonts w:hint="eastAsia" w:ascii="宋体" w:hAnsi="宋体" w:cs="宋体"/>
                <w:color w:val="auto"/>
                <w:szCs w:val="21"/>
                <w:highlight w:val="none"/>
              </w:rPr>
            </w:pPr>
          </w:p>
        </w:tc>
        <w:tc>
          <w:tcPr>
            <w:tcW w:w="800" w:type="dxa"/>
            <w:vAlign w:val="center"/>
          </w:tcPr>
          <w:p w14:paraId="06E71B4D">
            <w:pPr>
              <w:ind w:firstLine="480"/>
              <w:jc w:val="center"/>
              <w:rPr>
                <w:rFonts w:hint="eastAsia" w:ascii="宋体" w:hAnsi="宋体" w:cs="宋体"/>
                <w:color w:val="auto"/>
                <w:szCs w:val="21"/>
                <w:highlight w:val="none"/>
              </w:rPr>
            </w:pPr>
          </w:p>
        </w:tc>
        <w:tc>
          <w:tcPr>
            <w:tcW w:w="789" w:type="dxa"/>
            <w:vAlign w:val="center"/>
          </w:tcPr>
          <w:p w14:paraId="5D3B102E">
            <w:pPr>
              <w:ind w:firstLine="480"/>
              <w:jc w:val="center"/>
              <w:rPr>
                <w:rFonts w:hint="eastAsia" w:ascii="宋体" w:hAnsi="宋体" w:cs="宋体"/>
                <w:color w:val="auto"/>
                <w:szCs w:val="21"/>
                <w:highlight w:val="none"/>
              </w:rPr>
            </w:pPr>
          </w:p>
        </w:tc>
      </w:tr>
      <w:tr w14:paraId="255874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2536" w:type="dxa"/>
            <w:vAlign w:val="center"/>
          </w:tcPr>
          <w:p w14:paraId="64AA8FB4">
            <w:pPr>
              <w:ind w:firstLine="240" w:firstLineChars="100"/>
              <w:rPr>
                <w:rFonts w:hint="eastAsia" w:ascii="宋体" w:hAnsi="宋体" w:cs="宋体"/>
                <w:color w:val="auto"/>
                <w:szCs w:val="21"/>
                <w:highlight w:val="none"/>
              </w:rPr>
            </w:pPr>
            <w:r>
              <w:rPr>
                <w:rFonts w:hint="eastAsia" w:ascii="宋体" w:hAnsi="宋体" w:cs="宋体"/>
                <w:color w:val="auto"/>
                <w:szCs w:val="21"/>
                <w:highlight w:val="none"/>
              </w:rPr>
              <w:t>1.临时住房</w:t>
            </w:r>
          </w:p>
        </w:tc>
        <w:tc>
          <w:tcPr>
            <w:tcW w:w="611" w:type="dxa"/>
            <w:vAlign w:val="center"/>
          </w:tcPr>
          <w:p w14:paraId="67CA1A1C">
            <w:pPr>
              <w:ind w:firstLine="480"/>
              <w:jc w:val="center"/>
              <w:rPr>
                <w:rFonts w:hint="eastAsia" w:ascii="宋体" w:hAnsi="宋体" w:cs="宋体"/>
                <w:color w:val="auto"/>
                <w:szCs w:val="21"/>
                <w:highlight w:val="none"/>
              </w:rPr>
            </w:pPr>
          </w:p>
        </w:tc>
        <w:tc>
          <w:tcPr>
            <w:tcW w:w="590" w:type="dxa"/>
            <w:vAlign w:val="center"/>
          </w:tcPr>
          <w:p w14:paraId="7A15792F">
            <w:pPr>
              <w:ind w:firstLine="480"/>
              <w:jc w:val="center"/>
              <w:rPr>
                <w:rFonts w:hint="eastAsia" w:ascii="宋体" w:hAnsi="宋体" w:cs="宋体"/>
                <w:color w:val="auto"/>
                <w:szCs w:val="21"/>
                <w:highlight w:val="none"/>
              </w:rPr>
            </w:pPr>
          </w:p>
        </w:tc>
        <w:tc>
          <w:tcPr>
            <w:tcW w:w="702" w:type="dxa"/>
            <w:vAlign w:val="center"/>
          </w:tcPr>
          <w:p w14:paraId="2D705E2D">
            <w:pPr>
              <w:ind w:firstLine="480"/>
              <w:jc w:val="center"/>
              <w:rPr>
                <w:rFonts w:hint="eastAsia" w:ascii="宋体" w:hAnsi="宋体" w:cs="宋体"/>
                <w:color w:val="auto"/>
                <w:szCs w:val="21"/>
                <w:highlight w:val="none"/>
              </w:rPr>
            </w:pPr>
          </w:p>
        </w:tc>
        <w:tc>
          <w:tcPr>
            <w:tcW w:w="700" w:type="dxa"/>
            <w:vAlign w:val="center"/>
          </w:tcPr>
          <w:p w14:paraId="7A69D427">
            <w:pPr>
              <w:ind w:firstLine="480"/>
              <w:jc w:val="center"/>
              <w:rPr>
                <w:rFonts w:hint="eastAsia" w:ascii="宋体" w:hAnsi="宋体" w:cs="宋体"/>
                <w:color w:val="auto"/>
                <w:szCs w:val="21"/>
                <w:highlight w:val="none"/>
              </w:rPr>
            </w:pPr>
          </w:p>
        </w:tc>
        <w:tc>
          <w:tcPr>
            <w:tcW w:w="641" w:type="dxa"/>
            <w:vAlign w:val="center"/>
          </w:tcPr>
          <w:p w14:paraId="4E709841">
            <w:pPr>
              <w:ind w:firstLine="480"/>
              <w:jc w:val="center"/>
              <w:rPr>
                <w:rFonts w:hint="eastAsia" w:ascii="宋体" w:hAnsi="宋体" w:cs="宋体"/>
                <w:color w:val="auto"/>
                <w:szCs w:val="21"/>
                <w:highlight w:val="none"/>
              </w:rPr>
            </w:pPr>
          </w:p>
        </w:tc>
        <w:tc>
          <w:tcPr>
            <w:tcW w:w="1444" w:type="dxa"/>
            <w:vAlign w:val="center"/>
          </w:tcPr>
          <w:p w14:paraId="4709D448">
            <w:pPr>
              <w:ind w:firstLine="480"/>
              <w:jc w:val="center"/>
              <w:rPr>
                <w:rFonts w:hint="eastAsia" w:ascii="宋体" w:hAnsi="宋体" w:cs="宋体"/>
                <w:color w:val="auto"/>
                <w:szCs w:val="21"/>
                <w:highlight w:val="none"/>
              </w:rPr>
            </w:pPr>
          </w:p>
        </w:tc>
        <w:tc>
          <w:tcPr>
            <w:tcW w:w="678" w:type="dxa"/>
            <w:vAlign w:val="center"/>
          </w:tcPr>
          <w:p w14:paraId="00B017B9">
            <w:pPr>
              <w:ind w:firstLine="480"/>
              <w:jc w:val="center"/>
              <w:rPr>
                <w:rFonts w:hint="eastAsia" w:ascii="宋体" w:hAnsi="宋体" w:cs="宋体"/>
                <w:color w:val="auto"/>
                <w:szCs w:val="21"/>
                <w:highlight w:val="none"/>
              </w:rPr>
            </w:pPr>
          </w:p>
        </w:tc>
        <w:tc>
          <w:tcPr>
            <w:tcW w:w="800" w:type="dxa"/>
            <w:vAlign w:val="center"/>
          </w:tcPr>
          <w:p w14:paraId="6E1E5D51">
            <w:pPr>
              <w:ind w:firstLine="480"/>
              <w:jc w:val="center"/>
              <w:rPr>
                <w:rFonts w:hint="eastAsia" w:ascii="宋体" w:hAnsi="宋体" w:cs="宋体"/>
                <w:color w:val="auto"/>
                <w:szCs w:val="21"/>
                <w:highlight w:val="none"/>
              </w:rPr>
            </w:pPr>
          </w:p>
        </w:tc>
        <w:tc>
          <w:tcPr>
            <w:tcW w:w="789" w:type="dxa"/>
            <w:vAlign w:val="center"/>
          </w:tcPr>
          <w:p w14:paraId="4598E19E">
            <w:pPr>
              <w:ind w:firstLine="480"/>
              <w:jc w:val="center"/>
              <w:rPr>
                <w:rFonts w:hint="eastAsia" w:ascii="宋体" w:hAnsi="宋体" w:cs="宋体"/>
                <w:color w:val="auto"/>
                <w:szCs w:val="21"/>
                <w:highlight w:val="none"/>
              </w:rPr>
            </w:pPr>
          </w:p>
        </w:tc>
      </w:tr>
      <w:tr w14:paraId="6D004D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51" w:hRule="exact"/>
          <w:jc w:val="center"/>
        </w:trPr>
        <w:tc>
          <w:tcPr>
            <w:tcW w:w="2536" w:type="dxa"/>
            <w:vAlign w:val="center"/>
          </w:tcPr>
          <w:p w14:paraId="3153FA04">
            <w:pPr>
              <w:ind w:firstLine="240" w:firstLineChars="100"/>
              <w:rPr>
                <w:rFonts w:hint="eastAsia" w:ascii="宋体" w:hAnsi="宋体" w:cs="宋体"/>
                <w:color w:val="auto"/>
                <w:szCs w:val="21"/>
                <w:highlight w:val="none"/>
              </w:rPr>
            </w:pPr>
            <w:r>
              <w:rPr>
                <w:rFonts w:hint="eastAsia" w:ascii="宋体" w:hAnsi="宋体" w:cs="宋体"/>
                <w:color w:val="auto"/>
                <w:szCs w:val="21"/>
                <w:highlight w:val="none"/>
              </w:rPr>
              <w:t>2.办公等公用房屋</w:t>
            </w:r>
          </w:p>
        </w:tc>
        <w:tc>
          <w:tcPr>
            <w:tcW w:w="611" w:type="dxa"/>
            <w:vAlign w:val="center"/>
          </w:tcPr>
          <w:p w14:paraId="19FBB5CA">
            <w:pPr>
              <w:ind w:firstLine="480"/>
              <w:jc w:val="center"/>
              <w:rPr>
                <w:rFonts w:hint="eastAsia" w:ascii="宋体" w:hAnsi="宋体" w:cs="宋体"/>
                <w:color w:val="auto"/>
                <w:szCs w:val="21"/>
                <w:highlight w:val="none"/>
              </w:rPr>
            </w:pPr>
          </w:p>
        </w:tc>
        <w:tc>
          <w:tcPr>
            <w:tcW w:w="590" w:type="dxa"/>
            <w:vAlign w:val="center"/>
          </w:tcPr>
          <w:p w14:paraId="1CBEC136">
            <w:pPr>
              <w:ind w:firstLine="480"/>
              <w:jc w:val="center"/>
              <w:rPr>
                <w:rFonts w:hint="eastAsia" w:ascii="宋体" w:hAnsi="宋体" w:cs="宋体"/>
                <w:color w:val="auto"/>
                <w:szCs w:val="21"/>
                <w:highlight w:val="none"/>
              </w:rPr>
            </w:pPr>
          </w:p>
        </w:tc>
        <w:tc>
          <w:tcPr>
            <w:tcW w:w="702" w:type="dxa"/>
            <w:vAlign w:val="center"/>
          </w:tcPr>
          <w:p w14:paraId="1BC8B407">
            <w:pPr>
              <w:ind w:firstLine="480"/>
              <w:jc w:val="center"/>
              <w:rPr>
                <w:rFonts w:hint="eastAsia" w:ascii="宋体" w:hAnsi="宋体" w:cs="宋体"/>
                <w:color w:val="auto"/>
                <w:szCs w:val="21"/>
                <w:highlight w:val="none"/>
              </w:rPr>
            </w:pPr>
          </w:p>
        </w:tc>
        <w:tc>
          <w:tcPr>
            <w:tcW w:w="700" w:type="dxa"/>
            <w:vAlign w:val="center"/>
          </w:tcPr>
          <w:p w14:paraId="4102EAFD">
            <w:pPr>
              <w:ind w:firstLine="480"/>
              <w:jc w:val="center"/>
              <w:rPr>
                <w:rFonts w:hint="eastAsia" w:ascii="宋体" w:hAnsi="宋体" w:cs="宋体"/>
                <w:color w:val="auto"/>
                <w:szCs w:val="21"/>
                <w:highlight w:val="none"/>
              </w:rPr>
            </w:pPr>
          </w:p>
        </w:tc>
        <w:tc>
          <w:tcPr>
            <w:tcW w:w="641" w:type="dxa"/>
            <w:vAlign w:val="center"/>
          </w:tcPr>
          <w:p w14:paraId="7AEAFACC">
            <w:pPr>
              <w:ind w:firstLine="480"/>
              <w:jc w:val="center"/>
              <w:rPr>
                <w:rFonts w:hint="eastAsia" w:ascii="宋体" w:hAnsi="宋体" w:cs="宋体"/>
                <w:color w:val="auto"/>
                <w:szCs w:val="21"/>
                <w:highlight w:val="none"/>
              </w:rPr>
            </w:pPr>
          </w:p>
        </w:tc>
        <w:tc>
          <w:tcPr>
            <w:tcW w:w="1444" w:type="dxa"/>
            <w:vAlign w:val="center"/>
          </w:tcPr>
          <w:p w14:paraId="1D5DA798">
            <w:pPr>
              <w:ind w:firstLine="480"/>
              <w:jc w:val="center"/>
              <w:rPr>
                <w:rFonts w:hint="eastAsia" w:ascii="宋体" w:hAnsi="宋体" w:cs="宋体"/>
                <w:color w:val="auto"/>
                <w:szCs w:val="21"/>
                <w:highlight w:val="none"/>
              </w:rPr>
            </w:pPr>
          </w:p>
        </w:tc>
        <w:tc>
          <w:tcPr>
            <w:tcW w:w="678" w:type="dxa"/>
            <w:vAlign w:val="center"/>
          </w:tcPr>
          <w:p w14:paraId="35F0C098">
            <w:pPr>
              <w:ind w:firstLine="480"/>
              <w:jc w:val="center"/>
              <w:rPr>
                <w:rFonts w:hint="eastAsia" w:ascii="宋体" w:hAnsi="宋体" w:cs="宋体"/>
                <w:color w:val="auto"/>
                <w:szCs w:val="21"/>
                <w:highlight w:val="none"/>
              </w:rPr>
            </w:pPr>
          </w:p>
        </w:tc>
        <w:tc>
          <w:tcPr>
            <w:tcW w:w="800" w:type="dxa"/>
            <w:vAlign w:val="center"/>
          </w:tcPr>
          <w:p w14:paraId="2C03F2FC">
            <w:pPr>
              <w:ind w:firstLine="480"/>
              <w:jc w:val="center"/>
              <w:rPr>
                <w:rFonts w:hint="eastAsia" w:ascii="宋体" w:hAnsi="宋体" w:cs="宋体"/>
                <w:color w:val="auto"/>
                <w:szCs w:val="21"/>
                <w:highlight w:val="none"/>
              </w:rPr>
            </w:pPr>
          </w:p>
        </w:tc>
        <w:tc>
          <w:tcPr>
            <w:tcW w:w="789" w:type="dxa"/>
            <w:vAlign w:val="center"/>
          </w:tcPr>
          <w:p w14:paraId="7230DFC3">
            <w:pPr>
              <w:ind w:firstLine="480"/>
              <w:jc w:val="center"/>
              <w:rPr>
                <w:rFonts w:hint="eastAsia" w:ascii="宋体" w:hAnsi="宋体" w:cs="宋体"/>
                <w:color w:val="auto"/>
                <w:szCs w:val="21"/>
                <w:highlight w:val="none"/>
              </w:rPr>
            </w:pPr>
          </w:p>
        </w:tc>
      </w:tr>
      <w:tr w14:paraId="1C6485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2536" w:type="dxa"/>
            <w:vAlign w:val="center"/>
          </w:tcPr>
          <w:p w14:paraId="44C1B07E">
            <w:pPr>
              <w:ind w:firstLine="480"/>
              <w:rPr>
                <w:rFonts w:hint="eastAsia" w:ascii="宋体" w:hAnsi="宋体" w:cs="宋体"/>
                <w:color w:val="auto"/>
                <w:szCs w:val="21"/>
                <w:highlight w:val="none"/>
              </w:rPr>
            </w:pPr>
          </w:p>
        </w:tc>
        <w:tc>
          <w:tcPr>
            <w:tcW w:w="611" w:type="dxa"/>
            <w:vAlign w:val="center"/>
          </w:tcPr>
          <w:p w14:paraId="6D1211D2">
            <w:pPr>
              <w:ind w:firstLine="480"/>
              <w:jc w:val="center"/>
              <w:rPr>
                <w:rFonts w:hint="eastAsia" w:ascii="宋体" w:hAnsi="宋体" w:cs="宋体"/>
                <w:color w:val="auto"/>
                <w:szCs w:val="21"/>
                <w:highlight w:val="none"/>
              </w:rPr>
            </w:pPr>
          </w:p>
        </w:tc>
        <w:tc>
          <w:tcPr>
            <w:tcW w:w="590" w:type="dxa"/>
            <w:vAlign w:val="center"/>
          </w:tcPr>
          <w:p w14:paraId="422F5607">
            <w:pPr>
              <w:ind w:firstLine="480"/>
              <w:jc w:val="center"/>
              <w:rPr>
                <w:rFonts w:hint="eastAsia" w:ascii="宋体" w:hAnsi="宋体" w:cs="宋体"/>
                <w:color w:val="auto"/>
                <w:szCs w:val="21"/>
                <w:highlight w:val="none"/>
              </w:rPr>
            </w:pPr>
          </w:p>
        </w:tc>
        <w:tc>
          <w:tcPr>
            <w:tcW w:w="702" w:type="dxa"/>
            <w:vAlign w:val="center"/>
          </w:tcPr>
          <w:p w14:paraId="00AF23A4">
            <w:pPr>
              <w:ind w:firstLine="480"/>
              <w:jc w:val="center"/>
              <w:rPr>
                <w:rFonts w:hint="eastAsia" w:ascii="宋体" w:hAnsi="宋体" w:cs="宋体"/>
                <w:color w:val="auto"/>
                <w:szCs w:val="21"/>
                <w:highlight w:val="none"/>
              </w:rPr>
            </w:pPr>
          </w:p>
        </w:tc>
        <w:tc>
          <w:tcPr>
            <w:tcW w:w="700" w:type="dxa"/>
            <w:vAlign w:val="center"/>
          </w:tcPr>
          <w:p w14:paraId="03F6D8FA">
            <w:pPr>
              <w:ind w:firstLine="480"/>
              <w:jc w:val="center"/>
              <w:rPr>
                <w:rFonts w:hint="eastAsia" w:ascii="宋体" w:hAnsi="宋体" w:cs="宋体"/>
                <w:color w:val="auto"/>
                <w:szCs w:val="21"/>
                <w:highlight w:val="none"/>
              </w:rPr>
            </w:pPr>
          </w:p>
        </w:tc>
        <w:tc>
          <w:tcPr>
            <w:tcW w:w="641" w:type="dxa"/>
            <w:vAlign w:val="center"/>
          </w:tcPr>
          <w:p w14:paraId="170CC730">
            <w:pPr>
              <w:ind w:firstLine="480"/>
              <w:jc w:val="center"/>
              <w:rPr>
                <w:rFonts w:hint="eastAsia" w:ascii="宋体" w:hAnsi="宋体" w:cs="宋体"/>
                <w:color w:val="auto"/>
                <w:szCs w:val="21"/>
                <w:highlight w:val="none"/>
              </w:rPr>
            </w:pPr>
          </w:p>
        </w:tc>
        <w:tc>
          <w:tcPr>
            <w:tcW w:w="1444" w:type="dxa"/>
            <w:vAlign w:val="center"/>
          </w:tcPr>
          <w:p w14:paraId="1003FE1F">
            <w:pPr>
              <w:ind w:firstLine="480"/>
              <w:jc w:val="center"/>
              <w:rPr>
                <w:rFonts w:hint="eastAsia" w:ascii="宋体" w:hAnsi="宋体" w:cs="宋体"/>
                <w:color w:val="auto"/>
                <w:szCs w:val="21"/>
                <w:highlight w:val="none"/>
              </w:rPr>
            </w:pPr>
          </w:p>
        </w:tc>
        <w:tc>
          <w:tcPr>
            <w:tcW w:w="678" w:type="dxa"/>
            <w:vAlign w:val="center"/>
          </w:tcPr>
          <w:p w14:paraId="159FE6E2">
            <w:pPr>
              <w:ind w:firstLine="480"/>
              <w:jc w:val="center"/>
              <w:rPr>
                <w:rFonts w:hint="eastAsia" w:ascii="宋体" w:hAnsi="宋体" w:cs="宋体"/>
                <w:color w:val="auto"/>
                <w:szCs w:val="21"/>
                <w:highlight w:val="none"/>
              </w:rPr>
            </w:pPr>
          </w:p>
        </w:tc>
        <w:tc>
          <w:tcPr>
            <w:tcW w:w="800" w:type="dxa"/>
            <w:vAlign w:val="center"/>
          </w:tcPr>
          <w:p w14:paraId="3EB50D83">
            <w:pPr>
              <w:ind w:firstLine="480"/>
              <w:jc w:val="center"/>
              <w:rPr>
                <w:rFonts w:hint="eastAsia" w:ascii="宋体" w:hAnsi="宋体" w:cs="宋体"/>
                <w:color w:val="auto"/>
                <w:szCs w:val="21"/>
                <w:highlight w:val="none"/>
              </w:rPr>
            </w:pPr>
          </w:p>
        </w:tc>
        <w:tc>
          <w:tcPr>
            <w:tcW w:w="789" w:type="dxa"/>
            <w:vAlign w:val="center"/>
          </w:tcPr>
          <w:p w14:paraId="20236393">
            <w:pPr>
              <w:ind w:firstLine="480"/>
              <w:jc w:val="center"/>
              <w:rPr>
                <w:rFonts w:hint="eastAsia" w:ascii="宋体" w:hAnsi="宋体" w:cs="宋体"/>
                <w:color w:val="auto"/>
                <w:szCs w:val="21"/>
                <w:highlight w:val="none"/>
              </w:rPr>
            </w:pPr>
          </w:p>
        </w:tc>
      </w:tr>
      <w:tr w14:paraId="167E5E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2536" w:type="dxa"/>
            <w:vAlign w:val="center"/>
          </w:tcPr>
          <w:p w14:paraId="567CA797">
            <w:pPr>
              <w:ind w:firstLine="480"/>
              <w:rPr>
                <w:rFonts w:hint="eastAsia" w:ascii="宋体" w:hAnsi="宋体" w:cs="宋体"/>
                <w:color w:val="auto"/>
                <w:szCs w:val="21"/>
                <w:highlight w:val="none"/>
              </w:rPr>
            </w:pPr>
            <w:r>
              <w:rPr>
                <w:rFonts w:hint="eastAsia" w:ascii="宋体" w:hAnsi="宋体" w:cs="宋体"/>
                <w:color w:val="auto"/>
                <w:szCs w:val="21"/>
                <w:highlight w:val="none"/>
              </w:rPr>
              <w:t>……</w:t>
            </w:r>
          </w:p>
        </w:tc>
        <w:tc>
          <w:tcPr>
            <w:tcW w:w="611" w:type="dxa"/>
            <w:vAlign w:val="center"/>
          </w:tcPr>
          <w:p w14:paraId="70D14E79">
            <w:pPr>
              <w:ind w:firstLine="480"/>
              <w:jc w:val="center"/>
              <w:rPr>
                <w:rFonts w:hint="eastAsia" w:ascii="宋体" w:hAnsi="宋体" w:cs="宋体"/>
                <w:color w:val="auto"/>
                <w:szCs w:val="21"/>
                <w:highlight w:val="none"/>
              </w:rPr>
            </w:pPr>
          </w:p>
        </w:tc>
        <w:tc>
          <w:tcPr>
            <w:tcW w:w="590" w:type="dxa"/>
            <w:vAlign w:val="center"/>
          </w:tcPr>
          <w:p w14:paraId="3CC784B4">
            <w:pPr>
              <w:ind w:firstLine="480"/>
              <w:jc w:val="center"/>
              <w:rPr>
                <w:rFonts w:hint="eastAsia" w:ascii="宋体" w:hAnsi="宋体" w:cs="宋体"/>
                <w:color w:val="auto"/>
                <w:szCs w:val="21"/>
                <w:highlight w:val="none"/>
              </w:rPr>
            </w:pPr>
          </w:p>
        </w:tc>
        <w:tc>
          <w:tcPr>
            <w:tcW w:w="702" w:type="dxa"/>
            <w:vAlign w:val="center"/>
          </w:tcPr>
          <w:p w14:paraId="2878C3D9">
            <w:pPr>
              <w:ind w:firstLine="480"/>
              <w:jc w:val="center"/>
              <w:rPr>
                <w:rFonts w:hint="eastAsia" w:ascii="宋体" w:hAnsi="宋体" w:cs="宋体"/>
                <w:color w:val="auto"/>
                <w:szCs w:val="21"/>
                <w:highlight w:val="none"/>
              </w:rPr>
            </w:pPr>
          </w:p>
        </w:tc>
        <w:tc>
          <w:tcPr>
            <w:tcW w:w="700" w:type="dxa"/>
            <w:vAlign w:val="center"/>
          </w:tcPr>
          <w:p w14:paraId="32B45A41">
            <w:pPr>
              <w:ind w:firstLine="480"/>
              <w:jc w:val="center"/>
              <w:rPr>
                <w:rFonts w:hint="eastAsia" w:ascii="宋体" w:hAnsi="宋体" w:cs="宋体"/>
                <w:color w:val="auto"/>
                <w:szCs w:val="21"/>
                <w:highlight w:val="none"/>
              </w:rPr>
            </w:pPr>
          </w:p>
        </w:tc>
        <w:tc>
          <w:tcPr>
            <w:tcW w:w="641" w:type="dxa"/>
            <w:vAlign w:val="center"/>
          </w:tcPr>
          <w:p w14:paraId="7FBDAA49">
            <w:pPr>
              <w:ind w:firstLine="480"/>
              <w:jc w:val="center"/>
              <w:rPr>
                <w:rFonts w:hint="eastAsia" w:ascii="宋体" w:hAnsi="宋体" w:cs="宋体"/>
                <w:color w:val="auto"/>
                <w:szCs w:val="21"/>
                <w:highlight w:val="none"/>
              </w:rPr>
            </w:pPr>
          </w:p>
        </w:tc>
        <w:tc>
          <w:tcPr>
            <w:tcW w:w="1444" w:type="dxa"/>
            <w:vAlign w:val="center"/>
          </w:tcPr>
          <w:p w14:paraId="075E64C5">
            <w:pPr>
              <w:ind w:firstLine="480"/>
              <w:jc w:val="center"/>
              <w:rPr>
                <w:rFonts w:hint="eastAsia" w:ascii="宋体" w:hAnsi="宋体" w:cs="宋体"/>
                <w:color w:val="auto"/>
                <w:szCs w:val="21"/>
                <w:highlight w:val="none"/>
              </w:rPr>
            </w:pPr>
          </w:p>
        </w:tc>
        <w:tc>
          <w:tcPr>
            <w:tcW w:w="678" w:type="dxa"/>
            <w:vAlign w:val="center"/>
          </w:tcPr>
          <w:p w14:paraId="35BB9510">
            <w:pPr>
              <w:ind w:firstLine="480"/>
              <w:jc w:val="center"/>
              <w:rPr>
                <w:rFonts w:hint="eastAsia" w:ascii="宋体" w:hAnsi="宋体" w:cs="宋体"/>
                <w:color w:val="auto"/>
                <w:szCs w:val="21"/>
                <w:highlight w:val="none"/>
              </w:rPr>
            </w:pPr>
          </w:p>
        </w:tc>
        <w:tc>
          <w:tcPr>
            <w:tcW w:w="800" w:type="dxa"/>
            <w:vAlign w:val="center"/>
          </w:tcPr>
          <w:p w14:paraId="36F394E6">
            <w:pPr>
              <w:ind w:firstLine="480"/>
              <w:jc w:val="center"/>
              <w:rPr>
                <w:rFonts w:hint="eastAsia" w:ascii="宋体" w:hAnsi="宋体" w:cs="宋体"/>
                <w:color w:val="auto"/>
                <w:szCs w:val="21"/>
                <w:highlight w:val="none"/>
              </w:rPr>
            </w:pPr>
          </w:p>
        </w:tc>
        <w:tc>
          <w:tcPr>
            <w:tcW w:w="789" w:type="dxa"/>
            <w:vAlign w:val="center"/>
          </w:tcPr>
          <w:p w14:paraId="6096CF51">
            <w:pPr>
              <w:ind w:firstLine="480"/>
              <w:jc w:val="center"/>
              <w:rPr>
                <w:rFonts w:hint="eastAsia" w:ascii="宋体" w:hAnsi="宋体" w:cs="宋体"/>
                <w:color w:val="auto"/>
                <w:szCs w:val="21"/>
                <w:highlight w:val="none"/>
              </w:rPr>
            </w:pPr>
          </w:p>
        </w:tc>
      </w:tr>
      <w:tr w14:paraId="00C7E5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2536" w:type="dxa"/>
            <w:vAlign w:val="center"/>
          </w:tcPr>
          <w:p w14:paraId="664A3EB8">
            <w:pPr>
              <w:ind w:firstLine="480"/>
              <w:rPr>
                <w:rFonts w:hint="eastAsia" w:ascii="宋体" w:hAnsi="宋体" w:cs="宋体"/>
                <w:color w:val="auto"/>
                <w:szCs w:val="21"/>
                <w:highlight w:val="none"/>
              </w:rPr>
            </w:pPr>
          </w:p>
        </w:tc>
        <w:tc>
          <w:tcPr>
            <w:tcW w:w="611" w:type="dxa"/>
            <w:vAlign w:val="center"/>
          </w:tcPr>
          <w:p w14:paraId="604F6ECA">
            <w:pPr>
              <w:ind w:firstLine="480"/>
              <w:jc w:val="center"/>
              <w:rPr>
                <w:rFonts w:hint="eastAsia" w:ascii="宋体" w:hAnsi="宋体" w:cs="宋体"/>
                <w:color w:val="auto"/>
                <w:szCs w:val="21"/>
                <w:highlight w:val="none"/>
              </w:rPr>
            </w:pPr>
          </w:p>
        </w:tc>
        <w:tc>
          <w:tcPr>
            <w:tcW w:w="590" w:type="dxa"/>
            <w:vAlign w:val="center"/>
          </w:tcPr>
          <w:p w14:paraId="05B94AB3">
            <w:pPr>
              <w:ind w:firstLine="480"/>
              <w:jc w:val="center"/>
              <w:rPr>
                <w:rFonts w:hint="eastAsia" w:ascii="宋体" w:hAnsi="宋体" w:cs="宋体"/>
                <w:color w:val="auto"/>
                <w:szCs w:val="21"/>
                <w:highlight w:val="none"/>
              </w:rPr>
            </w:pPr>
          </w:p>
        </w:tc>
        <w:tc>
          <w:tcPr>
            <w:tcW w:w="702" w:type="dxa"/>
            <w:vAlign w:val="center"/>
          </w:tcPr>
          <w:p w14:paraId="63D24429">
            <w:pPr>
              <w:ind w:firstLine="480"/>
              <w:jc w:val="center"/>
              <w:rPr>
                <w:rFonts w:hint="eastAsia" w:ascii="宋体" w:hAnsi="宋体" w:cs="宋体"/>
                <w:color w:val="auto"/>
                <w:szCs w:val="21"/>
                <w:highlight w:val="none"/>
              </w:rPr>
            </w:pPr>
          </w:p>
        </w:tc>
        <w:tc>
          <w:tcPr>
            <w:tcW w:w="700" w:type="dxa"/>
            <w:vAlign w:val="center"/>
          </w:tcPr>
          <w:p w14:paraId="620F17CD">
            <w:pPr>
              <w:ind w:firstLine="480"/>
              <w:jc w:val="center"/>
              <w:rPr>
                <w:rFonts w:hint="eastAsia" w:ascii="宋体" w:hAnsi="宋体" w:cs="宋体"/>
                <w:color w:val="auto"/>
                <w:szCs w:val="21"/>
                <w:highlight w:val="none"/>
              </w:rPr>
            </w:pPr>
          </w:p>
        </w:tc>
        <w:tc>
          <w:tcPr>
            <w:tcW w:w="641" w:type="dxa"/>
            <w:vAlign w:val="center"/>
          </w:tcPr>
          <w:p w14:paraId="599CB21A">
            <w:pPr>
              <w:ind w:firstLine="480"/>
              <w:jc w:val="center"/>
              <w:rPr>
                <w:rFonts w:hint="eastAsia" w:ascii="宋体" w:hAnsi="宋体" w:cs="宋体"/>
                <w:color w:val="auto"/>
                <w:szCs w:val="21"/>
                <w:highlight w:val="none"/>
              </w:rPr>
            </w:pPr>
          </w:p>
        </w:tc>
        <w:tc>
          <w:tcPr>
            <w:tcW w:w="1444" w:type="dxa"/>
            <w:vAlign w:val="center"/>
          </w:tcPr>
          <w:p w14:paraId="39E41B09">
            <w:pPr>
              <w:ind w:firstLine="480"/>
              <w:jc w:val="center"/>
              <w:rPr>
                <w:rFonts w:hint="eastAsia" w:ascii="宋体" w:hAnsi="宋体" w:cs="宋体"/>
                <w:color w:val="auto"/>
                <w:szCs w:val="21"/>
                <w:highlight w:val="none"/>
              </w:rPr>
            </w:pPr>
          </w:p>
        </w:tc>
        <w:tc>
          <w:tcPr>
            <w:tcW w:w="678" w:type="dxa"/>
            <w:vAlign w:val="center"/>
          </w:tcPr>
          <w:p w14:paraId="53376C86">
            <w:pPr>
              <w:ind w:firstLine="480"/>
              <w:jc w:val="center"/>
              <w:rPr>
                <w:rFonts w:hint="eastAsia" w:ascii="宋体" w:hAnsi="宋体" w:cs="宋体"/>
                <w:color w:val="auto"/>
                <w:szCs w:val="21"/>
                <w:highlight w:val="none"/>
              </w:rPr>
            </w:pPr>
          </w:p>
        </w:tc>
        <w:tc>
          <w:tcPr>
            <w:tcW w:w="800" w:type="dxa"/>
            <w:vAlign w:val="center"/>
          </w:tcPr>
          <w:p w14:paraId="01CE536A">
            <w:pPr>
              <w:ind w:firstLine="480"/>
              <w:jc w:val="center"/>
              <w:rPr>
                <w:rFonts w:hint="eastAsia" w:ascii="宋体" w:hAnsi="宋体" w:cs="宋体"/>
                <w:color w:val="auto"/>
                <w:szCs w:val="21"/>
                <w:highlight w:val="none"/>
              </w:rPr>
            </w:pPr>
          </w:p>
        </w:tc>
        <w:tc>
          <w:tcPr>
            <w:tcW w:w="789" w:type="dxa"/>
            <w:vAlign w:val="center"/>
          </w:tcPr>
          <w:p w14:paraId="64B57EB7">
            <w:pPr>
              <w:ind w:firstLine="480"/>
              <w:jc w:val="center"/>
              <w:rPr>
                <w:rFonts w:hint="eastAsia" w:ascii="宋体" w:hAnsi="宋体" w:cs="宋体"/>
                <w:color w:val="auto"/>
                <w:szCs w:val="21"/>
                <w:highlight w:val="none"/>
              </w:rPr>
            </w:pPr>
          </w:p>
        </w:tc>
      </w:tr>
      <w:tr w14:paraId="7B2FA7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2536" w:type="dxa"/>
            <w:vAlign w:val="center"/>
          </w:tcPr>
          <w:p w14:paraId="13C0A466">
            <w:pPr>
              <w:ind w:firstLine="240" w:firstLineChars="100"/>
              <w:rPr>
                <w:rFonts w:hint="eastAsia" w:ascii="宋体" w:hAnsi="宋体" w:cs="宋体"/>
                <w:color w:val="auto"/>
                <w:szCs w:val="21"/>
                <w:highlight w:val="none"/>
              </w:rPr>
            </w:pPr>
          </w:p>
        </w:tc>
        <w:tc>
          <w:tcPr>
            <w:tcW w:w="611" w:type="dxa"/>
            <w:vAlign w:val="center"/>
          </w:tcPr>
          <w:p w14:paraId="1B50916E">
            <w:pPr>
              <w:ind w:firstLine="480"/>
              <w:jc w:val="center"/>
              <w:rPr>
                <w:rFonts w:hint="eastAsia" w:ascii="宋体" w:hAnsi="宋体" w:cs="宋体"/>
                <w:color w:val="auto"/>
                <w:szCs w:val="21"/>
                <w:highlight w:val="none"/>
              </w:rPr>
            </w:pPr>
          </w:p>
        </w:tc>
        <w:tc>
          <w:tcPr>
            <w:tcW w:w="590" w:type="dxa"/>
            <w:vAlign w:val="center"/>
          </w:tcPr>
          <w:p w14:paraId="58C4F0B4">
            <w:pPr>
              <w:ind w:firstLine="480"/>
              <w:jc w:val="center"/>
              <w:rPr>
                <w:rFonts w:hint="eastAsia" w:ascii="宋体" w:hAnsi="宋体" w:cs="宋体"/>
                <w:color w:val="auto"/>
                <w:szCs w:val="21"/>
                <w:highlight w:val="none"/>
              </w:rPr>
            </w:pPr>
          </w:p>
        </w:tc>
        <w:tc>
          <w:tcPr>
            <w:tcW w:w="702" w:type="dxa"/>
            <w:vAlign w:val="center"/>
          </w:tcPr>
          <w:p w14:paraId="327C5F46">
            <w:pPr>
              <w:ind w:firstLine="480"/>
              <w:jc w:val="center"/>
              <w:rPr>
                <w:rFonts w:hint="eastAsia" w:ascii="宋体" w:hAnsi="宋体" w:cs="宋体"/>
                <w:color w:val="auto"/>
                <w:szCs w:val="21"/>
                <w:highlight w:val="none"/>
              </w:rPr>
            </w:pPr>
          </w:p>
        </w:tc>
        <w:tc>
          <w:tcPr>
            <w:tcW w:w="700" w:type="dxa"/>
            <w:vAlign w:val="center"/>
          </w:tcPr>
          <w:p w14:paraId="53F7C034">
            <w:pPr>
              <w:ind w:firstLine="480"/>
              <w:jc w:val="center"/>
              <w:rPr>
                <w:rFonts w:hint="eastAsia" w:ascii="宋体" w:hAnsi="宋体" w:cs="宋体"/>
                <w:color w:val="auto"/>
                <w:szCs w:val="21"/>
                <w:highlight w:val="none"/>
              </w:rPr>
            </w:pPr>
          </w:p>
        </w:tc>
        <w:tc>
          <w:tcPr>
            <w:tcW w:w="641" w:type="dxa"/>
            <w:vAlign w:val="center"/>
          </w:tcPr>
          <w:p w14:paraId="16DE70C7">
            <w:pPr>
              <w:ind w:firstLine="480"/>
              <w:jc w:val="center"/>
              <w:rPr>
                <w:rFonts w:hint="eastAsia" w:ascii="宋体" w:hAnsi="宋体" w:cs="宋体"/>
                <w:color w:val="auto"/>
                <w:szCs w:val="21"/>
                <w:highlight w:val="none"/>
              </w:rPr>
            </w:pPr>
          </w:p>
        </w:tc>
        <w:tc>
          <w:tcPr>
            <w:tcW w:w="1444" w:type="dxa"/>
            <w:vAlign w:val="center"/>
          </w:tcPr>
          <w:p w14:paraId="1DE8D135">
            <w:pPr>
              <w:ind w:firstLine="480"/>
              <w:jc w:val="center"/>
              <w:rPr>
                <w:rFonts w:hint="eastAsia" w:ascii="宋体" w:hAnsi="宋体" w:cs="宋体"/>
                <w:color w:val="auto"/>
                <w:szCs w:val="21"/>
                <w:highlight w:val="none"/>
              </w:rPr>
            </w:pPr>
          </w:p>
        </w:tc>
        <w:tc>
          <w:tcPr>
            <w:tcW w:w="678" w:type="dxa"/>
            <w:vAlign w:val="center"/>
          </w:tcPr>
          <w:p w14:paraId="1B990CD9">
            <w:pPr>
              <w:ind w:firstLine="480"/>
              <w:jc w:val="center"/>
              <w:rPr>
                <w:rFonts w:hint="eastAsia" w:ascii="宋体" w:hAnsi="宋体" w:cs="宋体"/>
                <w:color w:val="auto"/>
                <w:szCs w:val="21"/>
                <w:highlight w:val="none"/>
              </w:rPr>
            </w:pPr>
          </w:p>
        </w:tc>
        <w:tc>
          <w:tcPr>
            <w:tcW w:w="800" w:type="dxa"/>
            <w:vAlign w:val="center"/>
          </w:tcPr>
          <w:p w14:paraId="04D2625C">
            <w:pPr>
              <w:ind w:firstLine="480"/>
              <w:jc w:val="center"/>
              <w:rPr>
                <w:rFonts w:hint="eastAsia" w:ascii="宋体" w:hAnsi="宋体" w:cs="宋体"/>
                <w:color w:val="auto"/>
                <w:szCs w:val="21"/>
                <w:highlight w:val="none"/>
              </w:rPr>
            </w:pPr>
          </w:p>
        </w:tc>
        <w:tc>
          <w:tcPr>
            <w:tcW w:w="789" w:type="dxa"/>
            <w:vAlign w:val="center"/>
          </w:tcPr>
          <w:p w14:paraId="4E4E8CE6">
            <w:pPr>
              <w:ind w:firstLine="480"/>
              <w:jc w:val="center"/>
              <w:rPr>
                <w:rFonts w:hint="eastAsia" w:ascii="宋体" w:hAnsi="宋体" w:cs="宋体"/>
                <w:color w:val="auto"/>
                <w:szCs w:val="21"/>
                <w:highlight w:val="none"/>
              </w:rPr>
            </w:pPr>
          </w:p>
        </w:tc>
      </w:tr>
      <w:tr w14:paraId="635D417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2536" w:type="dxa"/>
            <w:vAlign w:val="center"/>
          </w:tcPr>
          <w:p w14:paraId="0A7BB9EE">
            <w:pPr>
              <w:ind w:firstLine="240" w:firstLineChars="100"/>
              <w:rPr>
                <w:rFonts w:hint="eastAsia" w:ascii="宋体" w:hAnsi="宋体" w:cs="宋体"/>
                <w:color w:val="auto"/>
                <w:szCs w:val="21"/>
                <w:highlight w:val="none"/>
              </w:rPr>
            </w:pPr>
          </w:p>
        </w:tc>
        <w:tc>
          <w:tcPr>
            <w:tcW w:w="611" w:type="dxa"/>
            <w:vAlign w:val="center"/>
          </w:tcPr>
          <w:p w14:paraId="55369CEB">
            <w:pPr>
              <w:ind w:firstLine="480"/>
              <w:jc w:val="center"/>
              <w:rPr>
                <w:rFonts w:hint="eastAsia" w:ascii="宋体" w:hAnsi="宋体" w:cs="宋体"/>
                <w:color w:val="auto"/>
                <w:szCs w:val="21"/>
                <w:highlight w:val="none"/>
              </w:rPr>
            </w:pPr>
          </w:p>
        </w:tc>
        <w:tc>
          <w:tcPr>
            <w:tcW w:w="590" w:type="dxa"/>
            <w:vAlign w:val="center"/>
          </w:tcPr>
          <w:p w14:paraId="490506C2">
            <w:pPr>
              <w:ind w:firstLine="480"/>
              <w:jc w:val="center"/>
              <w:rPr>
                <w:rFonts w:hint="eastAsia" w:ascii="宋体" w:hAnsi="宋体" w:cs="宋体"/>
                <w:color w:val="auto"/>
                <w:szCs w:val="21"/>
                <w:highlight w:val="none"/>
              </w:rPr>
            </w:pPr>
          </w:p>
        </w:tc>
        <w:tc>
          <w:tcPr>
            <w:tcW w:w="702" w:type="dxa"/>
            <w:vAlign w:val="center"/>
          </w:tcPr>
          <w:p w14:paraId="174C2E30">
            <w:pPr>
              <w:ind w:firstLine="480"/>
              <w:jc w:val="center"/>
              <w:rPr>
                <w:rFonts w:hint="eastAsia" w:ascii="宋体" w:hAnsi="宋体" w:cs="宋体"/>
                <w:color w:val="auto"/>
                <w:szCs w:val="21"/>
                <w:highlight w:val="none"/>
              </w:rPr>
            </w:pPr>
          </w:p>
        </w:tc>
        <w:tc>
          <w:tcPr>
            <w:tcW w:w="700" w:type="dxa"/>
            <w:vAlign w:val="center"/>
          </w:tcPr>
          <w:p w14:paraId="6C88E5D3">
            <w:pPr>
              <w:ind w:firstLine="480"/>
              <w:jc w:val="center"/>
              <w:rPr>
                <w:rFonts w:hint="eastAsia" w:ascii="宋体" w:hAnsi="宋体" w:cs="宋体"/>
                <w:color w:val="auto"/>
                <w:szCs w:val="21"/>
                <w:highlight w:val="none"/>
              </w:rPr>
            </w:pPr>
          </w:p>
        </w:tc>
        <w:tc>
          <w:tcPr>
            <w:tcW w:w="641" w:type="dxa"/>
            <w:vAlign w:val="center"/>
          </w:tcPr>
          <w:p w14:paraId="606EBCBC">
            <w:pPr>
              <w:ind w:firstLine="480"/>
              <w:jc w:val="center"/>
              <w:rPr>
                <w:rFonts w:hint="eastAsia" w:ascii="宋体" w:hAnsi="宋体" w:cs="宋体"/>
                <w:color w:val="auto"/>
                <w:szCs w:val="21"/>
                <w:highlight w:val="none"/>
              </w:rPr>
            </w:pPr>
          </w:p>
        </w:tc>
        <w:tc>
          <w:tcPr>
            <w:tcW w:w="1444" w:type="dxa"/>
            <w:vAlign w:val="center"/>
          </w:tcPr>
          <w:p w14:paraId="48B604FA">
            <w:pPr>
              <w:ind w:firstLine="480"/>
              <w:jc w:val="center"/>
              <w:rPr>
                <w:rFonts w:hint="eastAsia" w:ascii="宋体" w:hAnsi="宋体" w:cs="宋体"/>
                <w:color w:val="auto"/>
                <w:szCs w:val="21"/>
                <w:highlight w:val="none"/>
              </w:rPr>
            </w:pPr>
          </w:p>
        </w:tc>
        <w:tc>
          <w:tcPr>
            <w:tcW w:w="678" w:type="dxa"/>
            <w:vAlign w:val="center"/>
          </w:tcPr>
          <w:p w14:paraId="223D6EB9">
            <w:pPr>
              <w:ind w:firstLine="480"/>
              <w:jc w:val="center"/>
              <w:rPr>
                <w:rFonts w:hint="eastAsia" w:ascii="宋体" w:hAnsi="宋体" w:cs="宋体"/>
                <w:color w:val="auto"/>
                <w:szCs w:val="21"/>
                <w:highlight w:val="none"/>
              </w:rPr>
            </w:pPr>
          </w:p>
        </w:tc>
        <w:tc>
          <w:tcPr>
            <w:tcW w:w="800" w:type="dxa"/>
            <w:vAlign w:val="center"/>
          </w:tcPr>
          <w:p w14:paraId="4D8EA39D">
            <w:pPr>
              <w:ind w:firstLine="480"/>
              <w:jc w:val="center"/>
              <w:rPr>
                <w:rFonts w:hint="eastAsia" w:ascii="宋体" w:hAnsi="宋体" w:cs="宋体"/>
                <w:color w:val="auto"/>
                <w:szCs w:val="21"/>
                <w:highlight w:val="none"/>
              </w:rPr>
            </w:pPr>
          </w:p>
        </w:tc>
        <w:tc>
          <w:tcPr>
            <w:tcW w:w="789" w:type="dxa"/>
            <w:vAlign w:val="center"/>
          </w:tcPr>
          <w:p w14:paraId="51C04DE9">
            <w:pPr>
              <w:ind w:firstLine="480"/>
              <w:jc w:val="center"/>
              <w:rPr>
                <w:rFonts w:hint="eastAsia" w:ascii="宋体" w:hAnsi="宋体" w:cs="宋体"/>
                <w:color w:val="auto"/>
                <w:szCs w:val="21"/>
                <w:highlight w:val="none"/>
              </w:rPr>
            </w:pPr>
          </w:p>
        </w:tc>
      </w:tr>
      <w:tr w14:paraId="1A6B37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2536" w:type="dxa"/>
            <w:vAlign w:val="center"/>
          </w:tcPr>
          <w:p w14:paraId="7189D4AF">
            <w:pPr>
              <w:ind w:firstLine="240" w:firstLineChars="100"/>
              <w:rPr>
                <w:rFonts w:hint="eastAsia" w:ascii="宋体" w:hAnsi="宋体" w:cs="宋体"/>
                <w:color w:val="auto"/>
                <w:szCs w:val="21"/>
                <w:highlight w:val="none"/>
              </w:rPr>
            </w:pPr>
          </w:p>
        </w:tc>
        <w:tc>
          <w:tcPr>
            <w:tcW w:w="611" w:type="dxa"/>
            <w:vAlign w:val="center"/>
          </w:tcPr>
          <w:p w14:paraId="44D6DEDF">
            <w:pPr>
              <w:ind w:firstLine="480"/>
              <w:jc w:val="center"/>
              <w:rPr>
                <w:rFonts w:hint="eastAsia" w:ascii="宋体" w:hAnsi="宋体" w:cs="宋体"/>
                <w:color w:val="auto"/>
                <w:szCs w:val="21"/>
                <w:highlight w:val="none"/>
              </w:rPr>
            </w:pPr>
          </w:p>
        </w:tc>
        <w:tc>
          <w:tcPr>
            <w:tcW w:w="590" w:type="dxa"/>
            <w:vAlign w:val="center"/>
          </w:tcPr>
          <w:p w14:paraId="7D53CD46">
            <w:pPr>
              <w:ind w:firstLine="480"/>
              <w:jc w:val="center"/>
              <w:rPr>
                <w:rFonts w:hint="eastAsia" w:ascii="宋体" w:hAnsi="宋体" w:cs="宋体"/>
                <w:color w:val="auto"/>
                <w:szCs w:val="21"/>
                <w:highlight w:val="none"/>
              </w:rPr>
            </w:pPr>
          </w:p>
        </w:tc>
        <w:tc>
          <w:tcPr>
            <w:tcW w:w="702" w:type="dxa"/>
            <w:vAlign w:val="center"/>
          </w:tcPr>
          <w:p w14:paraId="01FB2CF1">
            <w:pPr>
              <w:ind w:firstLine="480"/>
              <w:jc w:val="center"/>
              <w:rPr>
                <w:rFonts w:hint="eastAsia" w:ascii="宋体" w:hAnsi="宋体" w:cs="宋体"/>
                <w:color w:val="auto"/>
                <w:szCs w:val="21"/>
                <w:highlight w:val="none"/>
              </w:rPr>
            </w:pPr>
          </w:p>
        </w:tc>
        <w:tc>
          <w:tcPr>
            <w:tcW w:w="700" w:type="dxa"/>
            <w:vAlign w:val="center"/>
          </w:tcPr>
          <w:p w14:paraId="717EB349">
            <w:pPr>
              <w:ind w:firstLine="480"/>
              <w:jc w:val="center"/>
              <w:rPr>
                <w:rFonts w:hint="eastAsia" w:ascii="宋体" w:hAnsi="宋体" w:cs="宋体"/>
                <w:color w:val="auto"/>
                <w:szCs w:val="21"/>
                <w:highlight w:val="none"/>
              </w:rPr>
            </w:pPr>
          </w:p>
        </w:tc>
        <w:tc>
          <w:tcPr>
            <w:tcW w:w="641" w:type="dxa"/>
            <w:vAlign w:val="center"/>
          </w:tcPr>
          <w:p w14:paraId="1A8CCFE8">
            <w:pPr>
              <w:ind w:firstLine="480"/>
              <w:jc w:val="center"/>
              <w:rPr>
                <w:rFonts w:hint="eastAsia" w:ascii="宋体" w:hAnsi="宋体" w:cs="宋体"/>
                <w:color w:val="auto"/>
                <w:szCs w:val="21"/>
                <w:highlight w:val="none"/>
              </w:rPr>
            </w:pPr>
          </w:p>
        </w:tc>
        <w:tc>
          <w:tcPr>
            <w:tcW w:w="1444" w:type="dxa"/>
            <w:vAlign w:val="center"/>
          </w:tcPr>
          <w:p w14:paraId="1EE50780">
            <w:pPr>
              <w:ind w:firstLine="480"/>
              <w:jc w:val="center"/>
              <w:rPr>
                <w:rFonts w:hint="eastAsia" w:ascii="宋体" w:hAnsi="宋体" w:cs="宋体"/>
                <w:color w:val="auto"/>
                <w:szCs w:val="21"/>
                <w:highlight w:val="none"/>
              </w:rPr>
            </w:pPr>
          </w:p>
        </w:tc>
        <w:tc>
          <w:tcPr>
            <w:tcW w:w="678" w:type="dxa"/>
            <w:vAlign w:val="center"/>
          </w:tcPr>
          <w:p w14:paraId="2306C436">
            <w:pPr>
              <w:ind w:firstLine="480"/>
              <w:jc w:val="center"/>
              <w:rPr>
                <w:rFonts w:hint="eastAsia" w:ascii="宋体" w:hAnsi="宋体" w:cs="宋体"/>
                <w:color w:val="auto"/>
                <w:szCs w:val="21"/>
                <w:highlight w:val="none"/>
              </w:rPr>
            </w:pPr>
          </w:p>
        </w:tc>
        <w:tc>
          <w:tcPr>
            <w:tcW w:w="800" w:type="dxa"/>
            <w:vAlign w:val="center"/>
          </w:tcPr>
          <w:p w14:paraId="6118FC15">
            <w:pPr>
              <w:ind w:firstLine="480"/>
              <w:jc w:val="center"/>
              <w:rPr>
                <w:rFonts w:hint="eastAsia" w:ascii="宋体" w:hAnsi="宋体" w:cs="宋体"/>
                <w:color w:val="auto"/>
                <w:szCs w:val="21"/>
                <w:highlight w:val="none"/>
              </w:rPr>
            </w:pPr>
          </w:p>
        </w:tc>
        <w:tc>
          <w:tcPr>
            <w:tcW w:w="789" w:type="dxa"/>
            <w:vAlign w:val="center"/>
          </w:tcPr>
          <w:p w14:paraId="2C48C7CC">
            <w:pPr>
              <w:ind w:firstLine="480"/>
              <w:jc w:val="center"/>
              <w:rPr>
                <w:rFonts w:hint="eastAsia" w:ascii="宋体" w:hAnsi="宋体" w:cs="宋体"/>
                <w:color w:val="auto"/>
                <w:szCs w:val="21"/>
                <w:highlight w:val="none"/>
              </w:rPr>
            </w:pPr>
          </w:p>
        </w:tc>
      </w:tr>
      <w:tr w14:paraId="50DA84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2536" w:type="dxa"/>
            <w:vAlign w:val="center"/>
          </w:tcPr>
          <w:p w14:paraId="190C457E">
            <w:pPr>
              <w:ind w:firstLine="240" w:firstLineChars="100"/>
              <w:rPr>
                <w:rFonts w:hint="eastAsia" w:ascii="宋体" w:hAnsi="宋体" w:cs="宋体"/>
                <w:color w:val="auto"/>
                <w:szCs w:val="21"/>
                <w:highlight w:val="none"/>
              </w:rPr>
            </w:pPr>
          </w:p>
        </w:tc>
        <w:tc>
          <w:tcPr>
            <w:tcW w:w="611" w:type="dxa"/>
            <w:vAlign w:val="center"/>
          </w:tcPr>
          <w:p w14:paraId="4CEFBBF0">
            <w:pPr>
              <w:ind w:firstLine="480"/>
              <w:jc w:val="center"/>
              <w:rPr>
                <w:rFonts w:hint="eastAsia" w:ascii="宋体" w:hAnsi="宋体" w:cs="宋体"/>
                <w:color w:val="auto"/>
                <w:szCs w:val="21"/>
                <w:highlight w:val="none"/>
              </w:rPr>
            </w:pPr>
          </w:p>
        </w:tc>
        <w:tc>
          <w:tcPr>
            <w:tcW w:w="590" w:type="dxa"/>
            <w:vAlign w:val="center"/>
          </w:tcPr>
          <w:p w14:paraId="237AD58C">
            <w:pPr>
              <w:ind w:firstLine="480"/>
              <w:jc w:val="center"/>
              <w:rPr>
                <w:rFonts w:hint="eastAsia" w:ascii="宋体" w:hAnsi="宋体" w:cs="宋体"/>
                <w:color w:val="auto"/>
                <w:szCs w:val="21"/>
                <w:highlight w:val="none"/>
              </w:rPr>
            </w:pPr>
          </w:p>
        </w:tc>
        <w:tc>
          <w:tcPr>
            <w:tcW w:w="702" w:type="dxa"/>
            <w:vAlign w:val="center"/>
          </w:tcPr>
          <w:p w14:paraId="344F6FFB">
            <w:pPr>
              <w:ind w:firstLine="480"/>
              <w:jc w:val="center"/>
              <w:rPr>
                <w:rFonts w:hint="eastAsia" w:ascii="宋体" w:hAnsi="宋体" w:cs="宋体"/>
                <w:color w:val="auto"/>
                <w:szCs w:val="21"/>
                <w:highlight w:val="none"/>
              </w:rPr>
            </w:pPr>
          </w:p>
        </w:tc>
        <w:tc>
          <w:tcPr>
            <w:tcW w:w="700" w:type="dxa"/>
            <w:vAlign w:val="center"/>
          </w:tcPr>
          <w:p w14:paraId="2AD1C24E">
            <w:pPr>
              <w:ind w:firstLine="480"/>
              <w:jc w:val="center"/>
              <w:rPr>
                <w:rFonts w:hint="eastAsia" w:ascii="宋体" w:hAnsi="宋体" w:cs="宋体"/>
                <w:color w:val="auto"/>
                <w:szCs w:val="21"/>
                <w:highlight w:val="none"/>
              </w:rPr>
            </w:pPr>
          </w:p>
        </w:tc>
        <w:tc>
          <w:tcPr>
            <w:tcW w:w="641" w:type="dxa"/>
            <w:vAlign w:val="center"/>
          </w:tcPr>
          <w:p w14:paraId="3ABB79D7">
            <w:pPr>
              <w:ind w:firstLine="480"/>
              <w:jc w:val="center"/>
              <w:rPr>
                <w:rFonts w:hint="eastAsia" w:ascii="宋体" w:hAnsi="宋体" w:cs="宋体"/>
                <w:color w:val="auto"/>
                <w:szCs w:val="21"/>
                <w:highlight w:val="none"/>
              </w:rPr>
            </w:pPr>
          </w:p>
        </w:tc>
        <w:tc>
          <w:tcPr>
            <w:tcW w:w="1444" w:type="dxa"/>
            <w:vAlign w:val="center"/>
          </w:tcPr>
          <w:p w14:paraId="047E7AE8">
            <w:pPr>
              <w:ind w:firstLine="480"/>
              <w:jc w:val="center"/>
              <w:rPr>
                <w:rFonts w:hint="eastAsia" w:ascii="宋体" w:hAnsi="宋体" w:cs="宋体"/>
                <w:color w:val="auto"/>
                <w:szCs w:val="21"/>
                <w:highlight w:val="none"/>
              </w:rPr>
            </w:pPr>
          </w:p>
        </w:tc>
        <w:tc>
          <w:tcPr>
            <w:tcW w:w="678" w:type="dxa"/>
            <w:vAlign w:val="center"/>
          </w:tcPr>
          <w:p w14:paraId="45B16DD9">
            <w:pPr>
              <w:ind w:firstLine="480"/>
              <w:jc w:val="center"/>
              <w:rPr>
                <w:rFonts w:hint="eastAsia" w:ascii="宋体" w:hAnsi="宋体" w:cs="宋体"/>
                <w:color w:val="auto"/>
                <w:szCs w:val="21"/>
                <w:highlight w:val="none"/>
              </w:rPr>
            </w:pPr>
          </w:p>
        </w:tc>
        <w:tc>
          <w:tcPr>
            <w:tcW w:w="800" w:type="dxa"/>
            <w:vAlign w:val="center"/>
          </w:tcPr>
          <w:p w14:paraId="4F5E7EF8">
            <w:pPr>
              <w:ind w:firstLine="480"/>
              <w:jc w:val="center"/>
              <w:rPr>
                <w:rFonts w:hint="eastAsia" w:ascii="宋体" w:hAnsi="宋体" w:cs="宋体"/>
                <w:color w:val="auto"/>
                <w:szCs w:val="21"/>
                <w:highlight w:val="none"/>
              </w:rPr>
            </w:pPr>
          </w:p>
        </w:tc>
        <w:tc>
          <w:tcPr>
            <w:tcW w:w="789" w:type="dxa"/>
            <w:vAlign w:val="center"/>
          </w:tcPr>
          <w:p w14:paraId="75CC4732">
            <w:pPr>
              <w:ind w:firstLine="480"/>
              <w:jc w:val="center"/>
              <w:rPr>
                <w:rFonts w:hint="eastAsia" w:ascii="宋体" w:hAnsi="宋体" w:cs="宋体"/>
                <w:color w:val="auto"/>
                <w:szCs w:val="21"/>
                <w:highlight w:val="none"/>
              </w:rPr>
            </w:pPr>
          </w:p>
        </w:tc>
      </w:tr>
      <w:tr w14:paraId="63A36B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2536" w:type="dxa"/>
            <w:vAlign w:val="center"/>
          </w:tcPr>
          <w:p w14:paraId="4339A1CE">
            <w:pPr>
              <w:ind w:firstLine="240" w:firstLineChars="100"/>
              <w:rPr>
                <w:rFonts w:hint="eastAsia" w:ascii="宋体" w:hAnsi="宋体" w:cs="宋体"/>
                <w:color w:val="auto"/>
                <w:szCs w:val="21"/>
                <w:highlight w:val="none"/>
              </w:rPr>
            </w:pPr>
          </w:p>
        </w:tc>
        <w:tc>
          <w:tcPr>
            <w:tcW w:w="611" w:type="dxa"/>
            <w:vAlign w:val="center"/>
          </w:tcPr>
          <w:p w14:paraId="5AC10C66">
            <w:pPr>
              <w:ind w:firstLine="480"/>
              <w:jc w:val="center"/>
              <w:rPr>
                <w:rFonts w:hint="eastAsia" w:ascii="宋体" w:hAnsi="宋体" w:cs="宋体"/>
                <w:color w:val="auto"/>
                <w:szCs w:val="21"/>
                <w:highlight w:val="none"/>
              </w:rPr>
            </w:pPr>
          </w:p>
        </w:tc>
        <w:tc>
          <w:tcPr>
            <w:tcW w:w="590" w:type="dxa"/>
            <w:vAlign w:val="center"/>
          </w:tcPr>
          <w:p w14:paraId="75CA0425">
            <w:pPr>
              <w:ind w:firstLine="480"/>
              <w:jc w:val="center"/>
              <w:rPr>
                <w:rFonts w:hint="eastAsia" w:ascii="宋体" w:hAnsi="宋体" w:cs="宋体"/>
                <w:color w:val="auto"/>
                <w:szCs w:val="21"/>
                <w:highlight w:val="none"/>
              </w:rPr>
            </w:pPr>
          </w:p>
        </w:tc>
        <w:tc>
          <w:tcPr>
            <w:tcW w:w="702" w:type="dxa"/>
            <w:vAlign w:val="center"/>
          </w:tcPr>
          <w:p w14:paraId="37EDBCEB">
            <w:pPr>
              <w:ind w:firstLine="480"/>
              <w:jc w:val="center"/>
              <w:rPr>
                <w:rFonts w:hint="eastAsia" w:ascii="宋体" w:hAnsi="宋体" w:cs="宋体"/>
                <w:color w:val="auto"/>
                <w:szCs w:val="21"/>
                <w:highlight w:val="none"/>
              </w:rPr>
            </w:pPr>
          </w:p>
        </w:tc>
        <w:tc>
          <w:tcPr>
            <w:tcW w:w="700" w:type="dxa"/>
            <w:vAlign w:val="center"/>
          </w:tcPr>
          <w:p w14:paraId="222C13FF">
            <w:pPr>
              <w:ind w:firstLine="480"/>
              <w:jc w:val="center"/>
              <w:rPr>
                <w:rFonts w:hint="eastAsia" w:ascii="宋体" w:hAnsi="宋体" w:cs="宋体"/>
                <w:color w:val="auto"/>
                <w:szCs w:val="21"/>
                <w:highlight w:val="none"/>
              </w:rPr>
            </w:pPr>
          </w:p>
        </w:tc>
        <w:tc>
          <w:tcPr>
            <w:tcW w:w="641" w:type="dxa"/>
            <w:vAlign w:val="center"/>
          </w:tcPr>
          <w:p w14:paraId="0D968679">
            <w:pPr>
              <w:ind w:firstLine="480"/>
              <w:jc w:val="center"/>
              <w:rPr>
                <w:rFonts w:hint="eastAsia" w:ascii="宋体" w:hAnsi="宋体" w:cs="宋体"/>
                <w:color w:val="auto"/>
                <w:szCs w:val="21"/>
                <w:highlight w:val="none"/>
              </w:rPr>
            </w:pPr>
          </w:p>
        </w:tc>
        <w:tc>
          <w:tcPr>
            <w:tcW w:w="1444" w:type="dxa"/>
            <w:vAlign w:val="center"/>
          </w:tcPr>
          <w:p w14:paraId="00497021">
            <w:pPr>
              <w:ind w:firstLine="480"/>
              <w:jc w:val="center"/>
              <w:rPr>
                <w:rFonts w:hint="eastAsia" w:ascii="宋体" w:hAnsi="宋体" w:cs="宋体"/>
                <w:color w:val="auto"/>
                <w:szCs w:val="21"/>
                <w:highlight w:val="none"/>
              </w:rPr>
            </w:pPr>
          </w:p>
        </w:tc>
        <w:tc>
          <w:tcPr>
            <w:tcW w:w="678" w:type="dxa"/>
            <w:vAlign w:val="center"/>
          </w:tcPr>
          <w:p w14:paraId="58C823B4">
            <w:pPr>
              <w:ind w:firstLine="480"/>
              <w:jc w:val="center"/>
              <w:rPr>
                <w:rFonts w:hint="eastAsia" w:ascii="宋体" w:hAnsi="宋体" w:cs="宋体"/>
                <w:color w:val="auto"/>
                <w:szCs w:val="21"/>
                <w:highlight w:val="none"/>
              </w:rPr>
            </w:pPr>
          </w:p>
        </w:tc>
        <w:tc>
          <w:tcPr>
            <w:tcW w:w="800" w:type="dxa"/>
            <w:vAlign w:val="center"/>
          </w:tcPr>
          <w:p w14:paraId="11E700B6">
            <w:pPr>
              <w:ind w:firstLine="480"/>
              <w:jc w:val="center"/>
              <w:rPr>
                <w:rFonts w:hint="eastAsia" w:ascii="宋体" w:hAnsi="宋体" w:cs="宋体"/>
                <w:color w:val="auto"/>
                <w:szCs w:val="21"/>
                <w:highlight w:val="none"/>
              </w:rPr>
            </w:pPr>
          </w:p>
        </w:tc>
        <w:tc>
          <w:tcPr>
            <w:tcW w:w="789" w:type="dxa"/>
            <w:vAlign w:val="center"/>
          </w:tcPr>
          <w:p w14:paraId="07BB30A7">
            <w:pPr>
              <w:ind w:firstLine="480"/>
              <w:jc w:val="center"/>
              <w:rPr>
                <w:rFonts w:hint="eastAsia" w:ascii="宋体" w:hAnsi="宋体" w:cs="宋体"/>
                <w:color w:val="auto"/>
                <w:szCs w:val="21"/>
                <w:highlight w:val="none"/>
              </w:rPr>
            </w:pPr>
          </w:p>
        </w:tc>
      </w:tr>
      <w:tr w14:paraId="01817C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2536" w:type="dxa"/>
            <w:vAlign w:val="center"/>
          </w:tcPr>
          <w:p w14:paraId="30E9225A">
            <w:pPr>
              <w:ind w:firstLine="240" w:firstLineChars="100"/>
              <w:rPr>
                <w:rFonts w:hint="eastAsia" w:ascii="宋体" w:hAnsi="宋体" w:cs="宋体"/>
                <w:color w:val="auto"/>
                <w:szCs w:val="21"/>
                <w:highlight w:val="none"/>
              </w:rPr>
            </w:pPr>
            <w:r>
              <w:rPr>
                <w:rFonts w:hint="eastAsia" w:ascii="宋体" w:hAnsi="宋体" w:cs="宋体"/>
                <w:color w:val="auto"/>
                <w:szCs w:val="21"/>
                <w:highlight w:val="none"/>
              </w:rPr>
              <w:t>租用面积合计</w:t>
            </w:r>
          </w:p>
        </w:tc>
        <w:tc>
          <w:tcPr>
            <w:tcW w:w="611" w:type="dxa"/>
            <w:vAlign w:val="center"/>
          </w:tcPr>
          <w:p w14:paraId="3E6FEA79">
            <w:pPr>
              <w:ind w:firstLine="480"/>
              <w:jc w:val="center"/>
              <w:rPr>
                <w:rFonts w:hint="eastAsia" w:ascii="宋体" w:hAnsi="宋体" w:cs="宋体"/>
                <w:color w:val="auto"/>
                <w:szCs w:val="21"/>
                <w:highlight w:val="none"/>
              </w:rPr>
            </w:pPr>
          </w:p>
        </w:tc>
        <w:tc>
          <w:tcPr>
            <w:tcW w:w="590" w:type="dxa"/>
            <w:vAlign w:val="center"/>
          </w:tcPr>
          <w:p w14:paraId="16488BC1">
            <w:pPr>
              <w:ind w:firstLine="480"/>
              <w:jc w:val="center"/>
              <w:rPr>
                <w:rFonts w:hint="eastAsia" w:ascii="宋体" w:hAnsi="宋体" w:cs="宋体"/>
                <w:color w:val="auto"/>
                <w:szCs w:val="21"/>
                <w:highlight w:val="none"/>
              </w:rPr>
            </w:pPr>
          </w:p>
        </w:tc>
        <w:tc>
          <w:tcPr>
            <w:tcW w:w="702" w:type="dxa"/>
            <w:vAlign w:val="center"/>
          </w:tcPr>
          <w:p w14:paraId="55E5481D">
            <w:pPr>
              <w:ind w:firstLine="480"/>
              <w:jc w:val="center"/>
              <w:rPr>
                <w:rFonts w:hint="eastAsia" w:ascii="宋体" w:hAnsi="宋体" w:cs="宋体"/>
                <w:color w:val="auto"/>
                <w:szCs w:val="21"/>
                <w:highlight w:val="none"/>
              </w:rPr>
            </w:pPr>
          </w:p>
        </w:tc>
        <w:tc>
          <w:tcPr>
            <w:tcW w:w="700" w:type="dxa"/>
            <w:vAlign w:val="center"/>
          </w:tcPr>
          <w:p w14:paraId="3DEB1EA6">
            <w:pPr>
              <w:ind w:firstLine="480"/>
              <w:jc w:val="center"/>
              <w:rPr>
                <w:rFonts w:hint="eastAsia" w:ascii="宋体" w:hAnsi="宋体" w:cs="宋体"/>
                <w:color w:val="auto"/>
                <w:szCs w:val="21"/>
                <w:highlight w:val="none"/>
              </w:rPr>
            </w:pPr>
          </w:p>
        </w:tc>
        <w:tc>
          <w:tcPr>
            <w:tcW w:w="641" w:type="dxa"/>
            <w:vAlign w:val="center"/>
          </w:tcPr>
          <w:p w14:paraId="5F723849">
            <w:pPr>
              <w:ind w:firstLine="480"/>
              <w:jc w:val="center"/>
              <w:rPr>
                <w:rFonts w:hint="eastAsia" w:ascii="宋体" w:hAnsi="宋体" w:cs="宋体"/>
                <w:color w:val="auto"/>
                <w:szCs w:val="21"/>
                <w:highlight w:val="none"/>
              </w:rPr>
            </w:pPr>
          </w:p>
        </w:tc>
        <w:tc>
          <w:tcPr>
            <w:tcW w:w="1444" w:type="dxa"/>
            <w:vAlign w:val="center"/>
          </w:tcPr>
          <w:p w14:paraId="7F028810">
            <w:pPr>
              <w:ind w:firstLine="480"/>
              <w:jc w:val="center"/>
              <w:rPr>
                <w:rFonts w:hint="eastAsia" w:ascii="宋体" w:hAnsi="宋体" w:cs="宋体"/>
                <w:color w:val="auto"/>
                <w:szCs w:val="21"/>
                <w:highlight w:val="none"/>
              </w:rPr>
            </w:pPr>
          </w:p>
        </w:tc>
        <w:tc>
          <w:tcPr>
            <w:tcW w:w="678" w:type="dxa"/>
            <w:vAlign w:val="center"/>
          </w:tcPr>
          <w:p w14:paraId="252CF522">
            <w:pPr>
              <w:ind w:firstLine="480"/>
              <w:jc w:val="center"/>
              <w:rPr>
                <w:rFonts w:hint="eastAsia" w:ascii="宋体" w:hAnsi="宋体" w:cs="宋体"/>
                <w:color w:val="auto"/>
                <w:szCs w:val="21"/>
                <w:highlight w:val="none"/>
              </w:rPr>
            </w:pPr>
          </w:p>
        </w:tc>
        <w:tc>
          <w:tcPr>
            <w:tcW w:w="800" w:type="dxa"/>
            <w:vAlign w:val="center"/>
          </w:tcPr>
          <w:p w14:paraId="3E834B31">
            <w:pPr>
              <w:ind w:firstLine="480"/>
              <w:jc w:val="center"/>
              <w:rPr>
                <w:rFonts w:hint="eastAsia" w:ascii="宋体" w:hAnsi="宋体" w:cs="宋体"/>
                <w:color w:val="auto"/>
                <w:szCs w:val="21"/>
                <w:highlight w:val="none"/>
              </w:rPr>
            </w:pPr>
          </w:p>
        </w:tc>
        <w:tc>
          <w:tcPr>
            <w:tcW w:w="789" w:type="dxa"/>
            <w:vAlign w:val="center"/>
          </w:tcPr>
          <w:p w14:paraId="0615E1F4">
            <w:pPr>
              <w:ind w:firstLine="480"/>
              <w:jc w:val="center"/>
              <w:rPr>
                <w:rFonts w:hint="eastAsia" w:ascii="宋体" w:hAnsi="宋体" w:cs="宋体"/>
                <w:color w:val="auto"/>
                <w:szCs w:val="21"/>
                <w:highlight w:val="none"/>
              </w:rPr>
            </w:pPr>
          </w:p>
        </w:tc>
      </w:tr>
    </w:tbl>
    <w:p w14:paraId="129E450A">
      <w:pPr>
        <w:spacing w:line="400" w:lineRule="exact"/>
        <w:ind w:firstLine="482"/>
        <w:jc w:val="left"/>
        <w:rPr>
          <w:rFonts w:hint="eastAsia" w:ascii="宋体" w:hAnsi="宋体" w:cs="宋体"/>
          <w:b/>
          <w:bCs/>
          <w:color w:val="auto"/>
          <w:szCs w:val="21"/>
          <w:highlight w:val="none"/>
        </w:rPr>
      </w:pPr>
      <w:r>
        <w:rPr>
          <w:rFonts w:hint="eastAsia" w:ascii="宋体" w:hAnsi="宋体" w:cs="宋体"/>
          <w:b/>
          <w:bCs/>
          <w:color w:val="auto"/>
          <w:szCs w:val="21"/>
          <w:highlight w:val="none"/>
        </w:rPr>
        <w:br w:type="page"/>
      </w:r>
      <w:bookmarkStart w:id="845" w:name="_Toc252633078"/>
    </w:p>
    <w:p w14:paraId="3080BB87">
      <w:pPr>
        <w:spacing w:line="400" w:lineRule="exact"/>
        <w:ind w:firstLine="562"/>
        <w:jc w:val="left"/>
        <w:rPr>
          <w:rFonts w:cs="宋体"/>
          <w:b/>
          <w:color w:val="auto"/>
          <w:kern w:val="44"/>
          <w:sz w:val="28"/>
          <w:highlight w:val="none"/>
        </w:rPr>
      </w:pPr>
      <w:r>
        <w:rPr>
          <w:rFonts w:hint="eastAsia" w:cs="宋体"/>
          <w:b/>
          <w:color w:val="auto"/>
          <w:kern w:val="44"/>
          <w:sz w:val="28"/>
          <w:highlight w:val="none"/>
        </w:rPr>
        <w:t>附表八 外供电力需求计划表</w:t>
      </w:r>
      <w:bookmarkEnd w:id="845"/>
    </w:p>
    <w:tbl>
      <w:tblPr>
        <w:tblStyle w:val="26"/>
        <w:tblW w:w="923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106"/>
        <w:gridCol w:w="1106"/>
        <w:gridCol w:w="1984"/>
        <w:gridCol w:w="1701"/>
        <w:gridCol w:w="2028"/>
        <w:gridCol w:w="1305"/>
      </w:tblGrid>
      <w:tr w14:paraId="140703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9" w:hRule="atLeast"/>
          <w:jc w:val="center"/>
        </w:trPr>
        <w:tc>
          <w:tcPr>
            <w:tcW w:w="2212" w:type="dxa"/>
            <w:gridSpan w:val="2"/>
            <w:vAlign w:val="center"/>
          </w:tcPr>
          <w:p w14:paraId="2A5BBCE3">
            <w:pPr>
              <w:ind w:firstLine="480"/>
              <w:jc w:val="center"/>
              <w:rPr>
                <w:rFonts w:hint="eastAsia" w:ascii="宋体" w:hAnsi="宋体" w:cs="宋体"/>
                <w:color w:val="auto"/>
                <w:highlight w:val="none"/>
              </w:rPr>
            </w:pPr>
            <w:r>
              <w:rPr>
                <w:rFonts w:hint="eastAsia" w:ascii="宋体" w:hAnsi="宋体" w:cs="宋体"/>
                <w:color w:val="auto"/>
                <w:highlight w:val="none"/>
              </w:rPr>
              <w:t>用电位置</w:t>
            </w:r>
          </w:p>
        </w:tc>
        <w:tc>
          <w:tcPr>
            <w:tcW w:w="1984" w:type="dxa"/>
            <w:vMerge w:val="restart"/>
            <w:vAlign w:val="center"/>
          </w:tcPr>
          <w:p w14:paraId="1B93227A">
            <w:pPr>
              <w:ind w:left="0" w:leftChars="0" w:firstLine="0" w:firstLineChars="0"/>
              <w:jc w:val="center"/>
              <w:rPr>
                <w:rFonts w:hint="eastAsia" w:ascii="宋体" w:hAnsi="宋体" w:cs="宋体"/>
                <w:color w:val="auto"/>
                <w:highlight w:val="none"/>
              </w:rPr>
            </w:pPr>
            <w:r>
              <w:rPr>
                <w:rFonts w:hint="eastAsia" w:ascii="宋体" w:hAnsi="宋体" w:cs="宋体"/>
                <w:color w:val="auto"/>
                <w:highlight w:val="none"/>
              </w:rPr>
              <w:t>计划用电数量（KW·h）</w:t>
            </w:r>
          </w:p>
        </w:tc>
        <w:tc>
          <w:tcPr>
            <w:tcW w:w="1701" w:type="dxa"/>
            <w:vMerge w:val="restart"/>
            <w:vAlign w:val="center"/>
          </w:tcPr>
          <w:p w14:paraId="772CBC5E">
            <w:pPr>
              <w:jc w:val="both"/>
              <w:rPr>
                <w:rFonts w:hint="eastAsia" w:ascii="宋体" w:hAnsi="宋体" w:cs="宋体"/>
                <w:color w:val="auto"/>
                <w:highlight w:val="none"/>
              </w:rPr>
            </w:pPr>
            <w:r>
              <w:rPr>
                <w:rFonts w:hint="eastAsia" w:ascii="宋体" w:hAnsi="宋体" w:cs="宋体"/>
                <w:color w:val="auto"/>
                <w:highlight w:val="none"/>
              </w:rPr>
              <w:t>用  途</w:t>
            </w:r>
          </w:p>
        </w:tc>
        <w:tc>
          <w:tcPr>
            <w:tcW w:w="2028" w:type="dxa"/>
            <w:vMerge w:val="restart"/>
            <w:vAlign w:val="center"/>
          </w:tcPr>
          <w:p w14:paraId="72A76FBE">
            <w:pPr>
              <w:ind w:left="0" w:leftChars="0" w:firstLine="0" w:firstLineChars="0"/>
              <w:jc w:val="center"/>
              <w:rPr>
                <w:rFonts w:hint="eastAsia" w:ascii="宋体" w:hAnsi="宋体" w:cs="宋体"/>
                <w:color w:val="auto"/>
                <w:highlight w:val="none"/>
              </w:rPr>
            </w:pPr>
            <w:r>
              <w:rPr>
                <w:rFonts w:hint="eastAsia" w:ascii="宋体" w:hAnsi="宋体" w:cs="宋体"/>
                <w:color w:val="auto"/>
                <w:highlight w:val="none"/>
              </w:rPr>
              <w:t>需 用 时 间</w:t>
            </w:r>
          </w:p>
          <w:p w14:paraId="54A8AAB8">
            <w:pPr>
              <w:ind w:left="840" w:hanging="840" w:hangingChars="350"/>
              <w:jc w:val="center"/>
              <w:rPr>
                <w:rFonts w:hint="eastAsia" w:ascii="宋体" w:hAnsi="宋体" w:cs="宋体"/>
                <w:color w:val="auto"/>
                <w:highlight w:val="none"/>
              </w:rPr>
            </w:pPr>
            <w:r>
              <w:rPr>
                <w:rFonts w:hint="eastAsia" w:ascii="宋体" w:hAnsi="宋体" w:cs="宋体"/>
                <w:color w:val="auto"/>
                <w:highlight w:val="none"/>
              </w:rPr>
              <w:t>年</w:t>
            </w:r>
            <w:r>
              <w:rPr>
                <w:rFonts w:hint="eastAsia" w:ascii="宋体" w:hAnsi="宋体" w:cs="宋体"/>
                <w:color w:val="auto"/>
                <w:highlight w:val="none"/>
                <w:u w:val="single"/>
              </w:rPr>
              <w:t xml:space="preserve">   </w:t>
            </w:r>
            <w:r>
              <w:rPr>
                <w:rFonts w:hint="eastAsia" w:ascii="宋体" w:hAnsi="宋体" w:cs="宋体"/>
                <w:color w:val="auto"/>
                <w:highlight w:val="none"/>
              </w:rPr>
              <w:t>月</w:t>
            </w:r>
          </w:p>
          <w:p w14:paraId="5AA111D6">
            <w:pPr>
              <w:ind w:left="840" w:hanging="840" w:hangingChars="350"/>
              <w:jc w:val="center"/>
              <w:rPr>
                <w:rFonts w:hint="eastAsia" w:ascii="宋体" w:hAnsi="宋体" w:cs="宋体"/>
                <w:color w:val="auto"/>
                <w:highlight w:val="none"/>
              </w:rPr>
            </w:pPr>
            <w:r>
              <w:rPr>
                <w:rFonts w:hint="eastAsia" w:ascii="宋体" w:hAnsi="宋体" w:cs="宋体"/>
                <w:color w:val="auto"/>
                <w:highlight w:val="none"/>
              </w:rPr>
              <w:t>至</w:t>
            </w:r>
            <w:r>
              <w:rPr>
                <w:rFonts w:hint="eastAsia" w:ascii="宋体" w:hAnsi="宋体" w:cs="宋体"/>
                <w:color w:val="auto"/>
                <w:highlight w:val="none"/>
                <w:u w:val="single"/>
              </w:rPr>
              <w:t xml:space="preserve">    </w:t>
            </w:r>
            <w:r>
              <w:rPr>
                <w:rFonts w:hint="eastAsia" w:ascii="宋体" w:hAnsi="宋体" w:cs="宋体"/>
                <w:color w:val="auto"/>
                <w:highlight w:val="none"/>
              </w:rPr>
              <w:t>年</w:t>
            </w:r>
            <w:r>
              <w:rPr>
                <w:rFonts w:hint="eastAsia" w:ascii="宋体" w:hAnsi="宋体" w:cs="宋体"/>
                <w:color w:val="auto"/>
                <w:highlight w:val="none"/>
                <w:u w:val="single"/>
              </w:rPr>
              <w:t xml:space="preserve">   </w:t>
            </w:r>
            <w:r>
              <w:rPr>
                <w:rFonts w:hint="eastAsia" w:ascii="宋体" w:hAnsi="宋体" w:cs="宋体"/>
                <w:color w:val="auto"/>
                <w:highlight w:val="none"/>
              </w:rPr>
              <w:t>月</w:t>
            </w:r>
          </w:p>
        </w:tc>
        <w:tc>
          <w:tcPr>
            <w:tcW w:w="1305" w:type="dxa"/>
            <w:vMerge w:val="restart"/>
            <w:vAlign w:val="center"/>
          </w:tcPr>
          <w:p w14:paraId="19DEE720">
            <w:pPr>
              <w:ind w:left="0" w:leftChars="0" w:firstLine="0" w:firstLineChars="0"/>
              <w:jc w:val="center"/>
              <w:rPr>
                <w:rFonts w:hint="eastAsia" w:ascii="宋体" w:hAnsi="宋体" w:cs="宋体"/>
                <w:color w:val="auto"/>
                <w:highlight w:val="none"/>
              </w:rPr>
            </w:pPr>
            <w:r>
              <w:rPr>
                <w:rFonts w:hint="eastAsia" w:ascii="宋体" w:hAnsi="宋体" w:cs="宋体"/>
                <w:color w:val="auto"/>
                <w:highlight w:val="none"/>
              </w:rPr>
              <w:t>备 注</w:t>
            </w:r>
          </w:p>
        </w:tc>
      </w:tr>
      <w:tr w14:paraId="61003B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94" w:hRule="atLeast"/>
          <w:jc w:val="center"/>
        </w:trPr>
        <w:tc>
          <w:tcPr>
            <w:tcW w:w="1106" w:type="dxa"/>
            <w:vAlign w:val="center"/>
          </w:tcPr>
          <w:p w14:paraId="73005308">
            <w:pPr>
              <w:ind w:left="0" w:leftChars="0" w:firstLine="0" w:firstLineChars="0"/>
              <w:jc w:val="center"/>
              <w:rPr>
                <w:rFonts w:hint="eastAsia" w:ascii="宋体" w:hAnsi="宋体" w:cs="宋体"/>
                <w:color w:val="auto"/>
                <w:highlight w:val="none"/>
              </w:rPr>
            </w:pPr>
            <w:r>
              <w:rPr>
                <w:rFonts w:hint="eastAsia" w:ascii="宋体" w:hAnsi="宋体" w:cs="宋体"/>
                <w:color w:val="auto"/>
                <w:highlight w:val="none"/>
              </w:rPr>
              <w:t>桩号</w:t>
            </w:r>
          </w:p>
        </w:tc>
        <w:tc>
          <w:tcPr>
            <w:tcW w:w="1106" w:type="dxa"/>
            <w:vAlign w:val="center"/>
          </w:tcPr>
          <w:p w14:paraId="6343DC18">
            <w:pPr>
              <w:ind w:left="0" w:leftChars="0" w:firstLine="0" w:firstLineChars="0"/>
              <w:jc w:val="both"/>
              <w:rPr>
                <w:rFonts w:hint="eastAsia" w:ascii="宋体" w:hAnsi="宋体" w:cs="宋体"/>
                <w:color w:val="auto"/>
                <w:highlight w:val="none"/>
              </w:rPr>
            </w:pPr>
            <w:r>
              <w:rPr>
                <w:rFonts w:hint="eastAsia" w:ascii="宋体" w:hAnsi="宋体" w:cs="宋体"/>
                <w:color w:val="auto"/>
                <w:highlight w:val="none"/>
              </w:rPr>
              <w:t>左或右（m）</w:t>
            </w:r>
          </w:p>
        </w:tc>
        <w:tc>
          <w:tcPr>
            <w:tcW w:w="1984" w:type="dxa"/>
            <w:vMerge w:val="continue"/>
            <w:vAlign w:val="center"/>
          </w:tcPr>
          <w:p w14:paraId="0C907A6F">
            <w:pPr>
              <w:ind w:firstLine="480"/>
              <w:jc w:val="center"/>
              <w:rPr>
                <w:rFonts w:hint="eastAsia" w:ascii="宋体" w:hAnsi="宋体" w:cs="宋体"/>
                <w:color w:val="auto"/>
                <w:highlight w:val="none"/>
              </w:rPr>
            </w:pPr>
          </w:p>
        </w:tc>
        <w:tc>
          <w:tcPr>
            <w:tcW w:w="1701" w:type="dxa"/>
            <w:vMerge w:val="continue"/>
            <w:vAlign w:val="center"/>
          </w:tcPr>
          <w:p w14:paraId="2E3C6EDE">
            <w:pPr>
              <w:ind w:firstLine="480"/>
              <w:jc w:val="center"/>
              <w:rPr>
                <w:rFonts w:hint="eastAsia" w:ascii="宋体" w:hAnsi="宋体" w:cs="宋体"/>
                <w:color w:val="auto"/>
                <w:highlight w:val="none"/>
              </w:rPr>
            </w:pPr>
          </w:p>
        </w:tc>
        <w:tc>
          <w:tcPr>
            <w:tcW w:w="2028" w:type="dxa"/>
            <w:vMerge w:val="continue"/>
            <w:vAlign w:val="center"/>
          </w:tcPr>
          <w:p w14:paraId="4857AB17">
            <w:pPr>
              <w:ind w:firstLine="480"/>
              <w:jc w:val="center"/>
              <w:rPr>
                <w:rFonts w:hint="eastAsia" w:ascii="宋体" w:hAnsi="宋体" w:cs="宋体"/>
                <w:color w:val="auto"/>
                <w:highlight w:val="none"/>
              </w:rPr>
            </w:pPr>
          </w:p>
        </w:tc>
        <w:tc>
          <w:tcPr>
            <w:tcW w:w="1305" w:type="dxa"/>
            <w:vMerge w:val="continue"/>
            <w:vAlign w:val="center"/>
          </w:tcPr>
          <w:p w14:paraId="545DA993">
            <w:pPr>
              <w:ind w:firstLine="480"/>
              <w:jc w:val="center"/>
              <w:rPr>
                <w:rFonts w:hint="eastAsia" w:ascii="宋体" w:hAnsi="宋体" w:cs="宋体"/>
                <w:color w:val="auto"/>
                <w:highlight w:val="none"/>
              </w:rPr>
            </w:pPr>
          </w:p>
        </w:tc>
      </w:tr>
      <w:tr w14:paraId="11E4FB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106" w:type="dxa"/>
            <w:vAlign w:val="center"/>
          </w:tcPr>
          <w:p w14:paraId="5B57FFB1">
            <w:pPr>
              <w:ind w:firstLine="480"/>
              <w:jc w:val="center"/>
              <w:rPr>
                <w:rFonts w:hint="eastAsia" w:ascii="宋体" w:hAnsi="宋体" w:cs="宋体"/>
                <w:color w:val="auto"/>
                <w:highlight w:val="none"/>
              </w:rPr>
            </w:pPr>
          </w:p>
        </w:tc>
        <w:tc>
          <w:tcPr>
            <w:tcW w:w="1106" w:type="dxa"/>
            <w:vAlign w:val="center"/>
          </w:tcPr>
          <w:p w14:paraId="78B68397">
            <w:pPr>
              <w:ind w:firstLine="480"/>
              <w:jc w:val="center"/>
              <w:rPr>
                <w:rFonts w:hint="eastAsia" w:ascii="宋体" w:hAnsi="宋体" w:cs="宋体"/>
                <w:color w:val="auto"/>
                <w:highlight w:val="none"/>
              </w:rPr>
            </w:pPr>
          </w:p>
        </w:tc>
        <w:tc>
          <w:tcPr>
            <w:tcW w:w="1984" w:type="dxa"/>
            <w:vAlign w:val="center"/>
          </w:tcPr>
          <w:p w14:paraId="2D44706F">
            <w:pPr>
              <w:ind w:firstLine="480"/>
              <w:jc w:val="center"/>
              <w:rPr>
                <w:rFonts w:hint="eastAsia" w:ascii="宋体" w:hAnsi="宋体" w:cs="宋体"/>
                <w:color w:val="auto"/>
                <w:highlight w:val="none"/>
              </w:rPr>
            </w:pPr>
          </w:p>
        </w:tc>
        <w:tc>
          <w:tcPr>
            <w:tcW w:w="1701" w:type="dxa"/>
            <w:vAlign w:val="center"/>
          </w:tcPr>
          <w:p w14:paraId="21A378AB">
            <w:pPr>
              <w:ind w:firstLine="480"/>
              <w:jc w:val="center"/>
              <w:rPr>
                <w:rFonts w:hint="eastAsia" w:ascii="宋体" w:hAnsi="宋体" w:cs="宋体"/>
                <w:color w:val="auto"/>
                <w:highlight w:val="none"/>
              </w:rPr>
            </w:pPr>
          </w:p>
        </w:tc>
        <w:tc>
          <w:tcPr>
            <w:tcW w:w="2028" w:type="dxa"/>
            <w:vAlign w:val="center"/>
          </w:tcPr>
          <w:p w14:paraId="32CB674B">
            <w:pPr>
              <w:ind w:firstLine="480"/>
              <w:jc w:val="center"/>
              <w:rPr>
                <w:rFonts w:hint="eastAsia" w:ascii="宋体" w:hAnsi="宋体" w:cs="宋体"/>
                <w:color w:val="auto"/>
                <w:highlight w:val="none"/>
              </w:rPr>
            </w:pPr>
          </w:p>
        </w:tc>
        <w:tc>
          <w:tcPr>
            <w:tcW w:w="1305" w:type="dxa"/>
            <w:vAlign w:val="center"/>
          </w:tcPr>
          <w:p w14:paraId="421E4717">
            <w:pPr>
              <w:ind w:firstLine="480"/>
              <w:jc w:val="center"/>
              <w:rPr>
                <w:rFonts w:hint="eastAsia" w:ascii="宋体" w:hAnsi="宋体" w:cs="宋体"/>
                <w:color w:val="auto"/>
                <w:highlight w:val="none"/>
              </w:rPr>
            </w:pPr>
          </w:p>
        </w:tc>
      </w:tr>
      <w:tr w14:paraId="677EAB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106" w:type="dxa"/>
            <w:vAlign w:val="center"/>
          </w:tcPr>
          <w:p w14:paraId="7AE1AB26">
            <w:pPr>
              <w:ind w:firstLine="480"/>
              <w:jc w:val="center"/>
              <w:rPr>
                <w:rFonts w:hint="eastAsia" w:ascii="宋体" w:hAnsi="宋体" w:cs="宋体"/>
                <w:color w:val="auto"/>
                <w:szCs w:val="21"/>
                <w:highlight w:val="none"/>
              </w:rPr>
            </w:pPr>
          </w:p>
        </w:tc>
        <w:tc>
          <w:tcPr>
            <w:tcW w:w="1106" w:type="dxa"/>
            <w:vAlign w:val="center"/>
          </w:tcPr>
          <w:p w14:paraId="7A772065">
            <w:pPr>
              <w:ind w:firstLine="480"/>
              <w:jc w:val="center"/>
              <w:rPr>
                <w:rFonts w:hint="eastAsia" w:ascii="宋体" w:hAnsi="宋体" w:cs="宋体"/>
                <w:color w:val="auto"/>
                <w:szCs w:val="21"/>
                <w:highlight w:val="none"/>
              </w:rPr>
            </w:pPr>
          </w:p>
        </w:tc>
        <w:tc>
          <w:tcPr>
            <w:tcW w:w="1984" w:type="dxa"/>
            <w:vAlign w:val="center"/>
          </w:tcPr>
          <w:p w14:paraId="6B77DB0C">
            <w:pPr>
              <w:ind w:firstLine="480"/>
              <w:jc w:val="center"/>
              <w:rPr>
                <w:rFonts w:hint="eastAsia" w:ascii="宋体" w:hAnsi="宋体" w:cs="宋体"/>
                <w:color w:val="auto"/>
                <w:szCs w:val="21"/>
                <w:highlight w:val="none"/>
              </w:rPr>
            </w:pPr>
          </w:p>
        </w:tc>
        <w:tc>
          <w:tcPr>
            <w:tcW w:w="1701" w:type="dxa"/>
            <w:vAlign w:val="center"/>
          </w:tcPr>
          <w:p w14:paraId="3152EB75">
            <w:pPr>
              <w:ind w:firstLine="480"/>
              <w:jc w:val="center"/>
              <w:rPr>
                <w:rFonts w:hint="eastAsia" w:ascii="宋体" w:hAnsi="宋体" w:cs="宋体"/>
                <w:color w:val="auto"/>
                <w:szCs w:val="21"/>
                <w:highlight w:val="none"/>
              </w:rPr>
            </w:pPr>
          </w:p>
        </w:tc>
        <w:tc>
          <w:tcPr>
            <w:tcW w:w="2028" w:type="dxa"/>
            <w:vAlign w:val="center"/>
          </w:tcPr>
          <w:p w14:paraId="4761140F">
            <w:pPr>
              <w:ind w:firstLine="480"/>
              <w:jc w:val="center"/>
              <w:rPr>
                <w:rFonts w:hint="eastAsia" w:ascii="宋体" w:hAnsi="宋体" w:cs="宋体"/>
                <w:color w:val="auto"/>
                <w:szCs w:val="21"/>
                <w:highlight w:val="none"/>
              </w:rPr>
            </w:pPr>
          </w:p>
        </w:tc>
        <w:tc>
          <w:tcPr>
            <w:tcW w:w="1305" w:type="dxa"/>
            <w:vAlign w:val="center"/>
          </w:tcPr>
          <w:p w14:paraId="73AAF757">
            <w:pPr>
              <w:ind w:firstLine="480"/>
              <w:jc w:val="center"/>
              <w:rPr>
                <w:rFonts w:hint="eastAsia" w:ascii="宋体" w:hAnsi="宋体" w:cs="宋体"/>
                <w:color w:val="auto"/>
                <w:szCs w:val="21"/>
                <w:highlight w:val="none"/>
              </w:rPr>
            </w:pPr>
          </w:p>
        </w:tc>
      </w:tr>
      <w:tr w14:paraId="1FC914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106" w:type="dxa"/>
            <w:vAlign w:val="center"/>
          </w:tcPr>
          <w:p w14:paraId="700D1736">
            <w:pPr>
              <w:ind w:firstLine="480"/>
              <w:jc w:val="center"/>
              <w:rPr>
                <w:rFonts w:cs="宋体"/>
                <w:color w:val="auto"/>
                <w:highlight w:val="none"/>
              </w:rPr>
            </w:pPr>
          </w:p>
        </w:tc>
        <w:tc>
          <w:tcPr>
            <w:tcW w:w="1106" w:type="dxa"/>
            <w:vAlign w:val="center"/>
          </w:tcPr>
          <w:p w14:paraId="0AF6F367">
            <w:pPr>
              <w:ind w:firstLine="480"/>
              <w:jc w:val="center"/>
              <w:rPr>
                <w:rFonts w:cs="宋体"/>
                <w:color w:val="auto"/>
                <w:highlight w:val="none"/>
              </w:rPr>
            </w:pPr>
          </w:p>
        </w:tc>
        <w:tc>
          <w:tcPr>
            <w:tcW w:w="1984" w:type="dxa"/>
            <w:vAlign w:val="center"/>
          </w:tcPr>
          <w:p w14:paraId="40F46012">
            <w:pPr>
              <w:ind w:firstLine="480"/>
              <w:jc w:val="center"/>
              <w:rPr>
                <w:rFonts w:cs="宋体"/>
                <w:color w:val="auto"/>
                <w:highlight w:val="none"/>
              </w:rPr>
            </w:pPr>
          </w:p>
        </w:tc>
        <w:tc>
          <w:tcPr>
            <w:tcW w:w="1701" w:type="dxa"/>
            <w:vAlign w:val="center"/>
          </w:tcPr>
          <w:p w14:paraId="2D7AD461">
            <w:pPr>
              <w:ind w:firstLine="480"/>
              <w:jc w:val="center"/>
              <w:rPr>
                <w:rFonts w:cs="宋体"/>
                <w:color w:val="auto"/>
                <w:highlight w:val="none"/>
              </w:rPr>
            </w:pPr>
          </w:p>
        </w:tc>
        <w:tc>
          <w:tcPr>
            <w:tcW w:w="2028" w:type="dxa"/>
            <w:vAlign w:val="center"/>
          </w:tcPr>
          <w:p w14:paraId="1444ACA9">
            <w:pPr>
              <w:ind w:firstLine="480"/>
              <w:jc w:val="center"/>
              <w:rPr>
                <w:rFonts w:cs="宋体"/>
                <w:color w:val="auto"/>
                <w:highlight w:val="none"/>
              </w:rPr>
            </w:pPr>
          </w:p>
        </w:tc>
        <w:tc>
          <w:tcPr>
            <w:tcW w:w="1305" w:type="dxa"/>
            <w:vAlign w:val="center"/>
          </w:tcPr>
          <w:p w14:paraId="71FE8005">
            <w:pPr>
              <w:ind w:firstLine="480"/>
              <w:jc w:val="center"/>
              <w:rPr>
                <w:rFonts w:cs="宋体"/>
                <w:color w:val="auto"/>
                <w:highlight w:val="none"/>
              </w:rPr>
            </w:pPr>
          </w:p>
        </w:tc>
      </w:tr>
      <w:tr w14:paraId="13009D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106" w:type="dxa"/>
            <w:vAlign w:val="center"/>
          </w:tcPr>
          <w:p w14:paraId="2B845C30">
            <w:pPr>
              <w:ind w:firstLine="480"/>
              <w:jc w:val="center"/>
              <w:rPr>
                <w:rFonts w:cs="宋体"/>
                <w:color w:val="auto"/>
                <w:highlight w:val="none"/>
              </w:rPr>
            </w:pPr>
          </w:p>
        </w:tc>
        <w:tc>
          <w:tcPr>
            <w:tcW w:w="1106" w:type="dxa"/>
            <w:vAlign w:val="center"/>
          </w:tcPr>
          <w:p w14:paraId="3B78C0D9">
            <w:pPr>
              <w:ind w:firstLine="480"/>
              <w:jc w:val="center"/>
              <w:rPr>
                <w:rFonts w:cs="宋体"/>
                <w:color w:val="auto"/>
                <w:highlight w:val="none"/>
              </w:rPr>
            </w:pPr>
          </w:p>
        </w:tc>
        <w:tc>
          <w:tcPr>
            <w:tcW w:w="1984" w:type="dxa"/>
            <w:vAlign w:val="center"/>
          </w:tcPr>
          <w:p w14:paraId="34C91F73">
            <w:pPr>
              <w:ind w:firstLine="480"/>
              <w:jc w:val="center"/>
              <w:rPr>
                <w:rFonts w:cs="宋体"/>
                <w:color w:val="auto"/>
                <w:highlight w:val="none"/>
              </w:rPr>
            </w:pPr>
          </w:p>
        </w:tc>
        <w:tc>
          <w:tcPr>
            <w:tcW w:w="1701" w:type="dxa"/>
            <w:vAlign w:val="center"/>
          </w:tcPr>
          <w:p w14:paraId="3C98320D">
            <w:pPr>
              <w:ind w:firstLine="480"/>
              <w:jc w:val="center"/>
              <w:rPr>
                <w:rFonts w:cs="宋体"/>
                <w:color w:val="auto"/>
                <w:highlight w:val="none"/>
              </w:rPr>
            </w:pPr>
          </w:p>
        </w:tc>
        <w:tc>
          <w:tcPr>
            <w:tcW w:w="2028" w:type="dxa"/>
            <w:vAlign w:val="center"/>
          </w:tcPr>
          <w:p w14:paraId="535C64E0">
            <w:pPr>
              <w:ind w:firstLine="480"/>
              <w:jc w:val="center"/>
              <w:rPr>
                <w:rFonts w:cs="宋体"/>
                <w:color w:val="auto"/>
                <w:highlight w:val="none"/>
              </w:rPr>
            </w:pPr>
          </w:p>
        </w:tc>
        <w:tc>
          <w:tcPr>
            <w:tcW w:w="1305" w:type="dxa"/>
            <w:vAlign w:val="center"/>
          </w:tcPr>
          <w:p w14:paraId="6AD188C4">
            <w:pPr>
              <w:ind w:firstLine="480"/>
              <w:jc w:val="center"/>
              <w:rPr>
                <w:rFonts w:cs="宋体"/>
                <w:color w:val="auto"/>
                <w:highlight w:val="none"/>
              </w:rPr>
            </w:pPr>
          </w:p>
        </w:tc>
      </w:tr>
      <w:tr w14:paraId="5100FE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106" w:type="dxa"/>
            <w:vAlign w:val="center"/>
          </w:tcPr>
          <w:p w14:paraId="274721D2">
            <w:pPr>
              <w:ind w:firstLine="480"/>
              <w:jc w:val="center"/>
              <w:rPr>
                <w:rFonts w:cs="宋体"/>
                <w:color w:val="auto"/>
                <w:highlight w:val="none"/>
              </w:rPr>
            </w:pPr>
          </w:p>
        </w:tc>
        <w:tc>
          <w:tcPr>
            <w:tcW w:w="1106" w:type="dxa"/>
            <w:vAlign w:val="center"/>
          </w:tcPr>
          <w:p w14:paraId="2F9932D9">
            <w:pPr>
              <w:ind w:firstLine="480"/>
              <w:jc w:val="center"/>
              <w:rPr>
                <w:rFonts w:cs="宋体"/>
                <w:color w:val="auto"/>
                <w:highlight w:val="none"/>
              </w:rPr>
            </w:pPr>
          </w:p>
        </w:tc>
        <w:tc>
          <w:tcPr>
            <w:tcW w:w="1984" w:type="dxa"/>
            <w:vAlign w:val="center"/>
          </w:tcPr>
          <w:p w14:paraId="0D878BE8">
            <w:pPr>
              <w:ind w:firstLine="480"/>
              <w:jc w:val="center"/>
              <w:rPr>
                <w:rFonts w:cs="宋体"/>
                <w:color w:val="auto"/>
                <w:highlight w:val="none"/>
              </w:rPr>
            </w:pPr>
          </w:p>
        </w:tc>
        <w:tc>
          <w:tcPr>
            <w:tcW w:w="1701" w:type="dxa"/>
            <w:vAlign w:val="center"/>
          </w:tcPr>
          <w:p w14:paraId="01A3476B">
            <w:pPr>
              <w:ind w:firstLine="480"/>
              <w:jc w:val="center"/>
              <w:rPr>
                <w:rFonts w:cs="宋体"/>
                <w:color w:val="auto"/>
                <w:highlight w:val="none"/>
              </w:rPr>
            </w:pPr>
          </w:p>
        </w:tc>
        <w:tc>
          <w:tcPr>
            <w:tcW w:w="2028" w:type="dxa"/>
            <w:vAlign w:val="center"/>
          </w:tcPr>
          <w:p w14:paraId="094CC2B7">
            <w:pPr>
              <w:ind w:firstLine="480"/>
              <w:jc w:val="center"/>
              <w:rPr>
                <w:rFonts w:cs="宋体"/>
                <w:color w:val="auto"/>
                <w:highlight w:val="none"/>
              </w:rPr>
            </w:pPr>
          </w:p>
        </w:tc>
        <w:tc>
          <w:tcPr>
            <w:tcW w:w="1305" w:type="dxa"/>
            <w:vAlign w:val="center"/>
          </w:tcPr>
          <w:p w14:paraId="6DD29AA5">
            <w:pPr>
              <w:ind w:firstLine="480"/>
              <w:jc w:val="center"/>
              <w:rPr>
                <w:rFonts w:cs="宋体"/>
                <w:color w:val="auto"/>
                <w:highlight w:val="none"/>
              </w:rPr>
            </w:pPr>
          </w:p>
        </w:tc>
      </w:tr>
      <w:tr w14:paraId="60C43F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106" w:type="dxa"/>
            <w:vAlign w:val="center"/>
          </w:tcPr>
          <w:p w14:paraId="55C871D4">
            <w:pPr>
              <w:ind w:firstLine="480"/>
              <w:jc w:val="center"/>
              <w:rPr>
                <w:rFonts w:cs="宋体"/>
                <w:color w:val="auto"/>
                <w:highlight w:val="none"/>
              </w:rPr>
            </w:pPr>
          </w:p>
        </w:tc>
        <w:tc>
          <w:tcPr>
            <w:tcW w:w="1106" w:type="dxa"/>
            <w:vAlign w:val="center"/>
          </w:tcPr>
          <w:p w14:paraId="6860681E">
            <w:pPr>
              <w:ind w:firstLine="480"/>
              <w:jc w:val="center"/>
              <w:rPr>
                <w:rFonts w:cs="宋体"/>
                <w:color w:val="auto"/>
                <w:highlight w:val="none"/>
              </w:rPr>
            </w:pPr>
          </w:p>
        </w:tc>
        <w:tc>
          <w:tcPr>
            <w:tcW w:w="1984" w:type="dxa"/>
            <w:vAlign w:val="center"/>
          </w:tcPr>
          <w:p w14:paraId="25243513">
            <w:pPr>
              <w:ind w:firstLine="480"/>
              <w:jc w:val="center"/>
              <w:rPr>
                <w:rFonts w:cs="宋体"/>
                <w:color w:val="auto"/>
                <w:highlight w:val="none"/>
              </w:rPr>
            </w:pPr>
          </w:p>
        </w:tc>
        <w:tc>
          <w:tcPr>
            <w:tcW w:w="1701" w:type="dxa"/>
            <w:vAlign w:val="center"/>
          </w:tcPr>
          <w:p w14:paraId="386830C7">
            <w:pPr>
              <w:ind w:firstLine="480"/>
              <w:jc w:val="center"/>
              <w:rPr>
                <w:rFonts w:cs="宋体"/>
                <w:color w:val="auto"/>
                <w:highlight w:val="none"/>
              </w:rPr>
            </w:pPr>
          </w:p>
        </w:tc>
        <w:tc>
          <w:tcPr>
            <w:tcW w:w="2028" w:type="dxa"/>
            <w:vAlign w:val="center"/>
          </w:tcPr>
          <w:p w14:paraId="446FA400">
            <w:pPr>
              <w:ind w:firstLine="480"/>
              <w:jc w:val="center"/>
              <w:rPr>
                <w:rFonts w:cs="宋体"/>
                <w:color w:val="auto"/>
                <w:highlight w:val="none"/>
              </w:rPr>
            </w:pPr>
          </w:p>
        </w:tc>
        <w:tc>
          <w:tcPr>
            <w:tcW w:w="1305" w:type="dxa"/>
            <w:vAlign w:val="center"/>
          </w:tcPr>
          <w:p w14:paraId="6A77163B">
            <w:pPr>
              <w:ind w:firstLine="480"/>
              <w:jc w:val="center"/>
              <w:rPr>
                <w:rFonts w:cs="宋体"/>
                <w:color w:val="auto"/>
                <w:highlight w:val="none"/>
              </w:rPr>
            </w:pPr>
          </w:p>
        </w:tc>
      </w:tr>
      <w:tr w14:paraId="61F914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106" w:type="dxa"/>
            <w:vAlign w:val="center"/>
          </w:tcPr>
          <w:p w14:paraId="4E7F540C">
            <w:pPr>
              <w:ind w:firstLine="480"/>
              <w:jc w:val="center"/>
              <w:rPr>
                <w:rFonts w:cs="宋体"/>
                <w:color w:val="auto"/>
                <w:highlight w:val="none"/>
              </w:rPr>
            </w:pPr>
          </w:p>
        </w:tc>
        <w:tc>
          <w:tcPr>
            <w:tcW w:w="1106" w:type="dxa"/>
            <w:vAlign w:val="center"/>
          </w:tcPr>
          <w:p w14:paraId="000E260F">
            <w:pPr>
              <w:ind w:firstLine="480"/>
              <w:jc w:val="center"/>
              <w:rPr>
                <w:rFonts w:cs="宋体"/>
                <w:color w:val="auto"/>
                <w:highlight w:val="none"/>
              </w:rPr>
            </w:pPr>
          </w:p>
        </w:tc>
        <w:tc>
          <w:tcPr>
            <w:tcW w:w="1984" w:type="dxa"/>
            <w:vAlign w:val="center"/>
          </w:tcPr>
          <w:p w14:paraId="28E467D6">
            <w:pPr>
              <w:ind w:firstLine="480"/>
              <w:jc w:val="center"/>
              <w:rPr>
                <w:rFonts w:cs="宋体"/>
                <w:color w:val="auto"/>
                <w:highlight w:val="none"/>
              </w:rPr>
            </w:pPr>
          </w:p>
        </w:tc>
        <w:tc>
          <w:tcPr>
            <w:tcW w:w="1701" w:type="dxa"/>
            <w:vAlign w:val="center"/>
          </w:tcPr>
          <w:p w14:paraId="7576D79E">
            <w:pPr>
              <w:ind w:firstLine="480"/>
              <w:jc w:val="center"/>
              <w:rPr>
                <w:rFonts w:cs="宋体"/>
                <w:color w:val="auto"/>
                <w:highlight w:val="none"/>
              </w:rPr>
            </w:pPr>
          </w:p>
        </w:tc>
        <w:tc>
          <w:tcPr>
            <w:tcW w:w="2028" w:type="dxa"/>
            <w:vAlign w:val="center"/>
          </w:tcPr>
          <w:p w14:paraId="47C8DF87">
            <w:pPr>
              <w:ind w:firstLine="480"/>
              <w:jc w:val="center"/>
              <w:rPr>
                <w:rFonts w:cs="宋体"/>
                <w:color w:val="auto"/>
                <w:highlight w:val="none"/>
              </w:rPr>
            </w:pPr>
          </w:p>
        </w:tc>
        <w:tc>
          <w:tcPr>
            <w:tcW w:w="1305" w:type="dxa"/>
            <w:vAlign w:val="center"/>
          </w:tcPr>
          <w:p w14:paraId="62A283B9">
            <w:pPr>
              <w:ind w:firstLine="480"/>
              <w:jc w:val="center"/>
              <w:rPr>
                <w:rFonts w:cs="宋体"/>
                <w:color w:val="auto"/>
                <w:highlight w:val="none"/>
              </w:rPr>
            </w:pPr>
          </w:p>
        </w:tc>
      </w:tr>
      <w:tr w14:paraId="07AE02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106" w:type="dxa"/>
            <w:vAlign w:val="center"/>
          </w:tcPr>
          <w:p w14:paraId="4FC4E930">
            <w:pPr>
              <w:ind w:firstLine="480"/>
              <w:jc w:val="center"/>
              <w:rPr>
                <w:rFonts w:cs="宋体"/>
                <w:color w:val="auto"/>
                <w:highlight w:val="none"/>
              </w:rPr>
            </w:pPr>
          </w:p>
        </w:tc>
        <w:tc>
          <w:tcPr>
            <w:tcW w:w="1106" w:type="dxa"/>
            <w:vAlign w:val="center"/>
          </w:tcPr>
          <w:p w14:paraId="6ACED737">
            <w:pPr>
              <w:ind w:firstLine="480"/>
              <w:jc w:val="center"/>
              <w:rPr>
                <w:rFonts w:cs="宋体"/>
                <w:color w:val="auto"/>
                <w:highlight w:val="none"/>
              </w:rPr>
            </w:pPr>
          </w:p>
        </w:tc>
        <w:tc>
          <w:tcPr>
            <w:tcW w:w="1984" w:type="dxa"/>
            <w:vAlign w:val="center"/>
          </w:tcPr>
          <w:p w14:paraId="59219822">
            <w:pPr>
              <w:ind w:firstLine="480"/>
              <w:jc w:val="center"/>
              <w:rPr>
                <w:rFonts w:cs="宋体"/>
                <w:color w:val="auto"/>
                <w:highlight w:val="none"/>
              </w:rPr>
            </w:pPr>
          </w:p>
        </w:tc>
        <w:tc>
          <w:tcPr>
            <w:tcW w:w="1701" w:type="dxa"/>
            <w:vAlign w:val="center"/>
          </w:tcPr>
          <w:p w14:paraId="65324E7E">
            <w:pPr>
              <w:ind w:firstLine="480"/>
              <w:jc w:val="center"/>
              <w:rPr>
                <w:rFonts w:cs="宋体"/>
                <w:color w:val="auto"/>
                <w:highlight w:val="none"/>
              </w:rPr>
            </w:pPr>
          </w:p>
        </w:tc>
        <w:tc>
          <w:tcPr>
            <w:tcW w:w="2028" w:type="dxa"/>
            <w:vAlign w:val="center"/>
          </w:tcPr>
          <w:p w14:paraId="615063B0">
            <w:pPr>
              <w:ind w:firstLine="480"/>
              <w:jc w:val="center"/>
              <w:rPr>
                <w:rFonts w:cs="宋体"/>
                <w:color w:val="auto"/>
                <w:highlight w:val="none"/>
              </w:rPr>
            </w:pPr>
          </w:p>
        </w:tc>
        <w:tc>
          <w:tcPr>
            <w:tcW w:w="1305" w:type="dxa"/>
            <w:vAlign w:val="center"/>
          </w:tcPr>
          <w:p w14:paraId="677F5F07">
            <w:pPr>
              <w:ind w:firstLine="480"/>
              <w:jc w:val="center"/>
              <w:rPr>
                <w:rFonts w:cs="宋体"/>
                <w:color w:val="auto"/>
                <w:highlight w:val="none"/>
              </w:rPr>
            </w:pPr>
          </w:p>
        </w:tc>
      </w:tr>
      <w:tr w14:paraId="700711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106" w:type="dxa"/>
            <w:vAlign w:val="center"/>
          </w:tcPr>
          <w:p w14:paraId="2618BCB2">
            <w:pPr>
              <w:ind w:firstLine="480"/>
              <w:jc w:val="center"/>
              <w:rPr>
                <w:rFonts w:cs="宋体"/>
                <w:color w:val="auto"/>
                <w:highlight w:val="none"/>
              </w:rPr>
            </w:pPr>
          </w:p>
        </w:tc>
        <w:tc>
          <w:tcPr>
            <w:tcW w:w="1106" w:type="dxa"/>
            <w:vAlign w:val="center"/>
          </w:tcPr>
          <w:p w14:paraId="734A355B">
            <w:pPr>
              <w:ind w:firstLine="480"/>
              <w:jc w:val="center"/>
              <w:rPr>
                <w:rFonts w:cs="宋体"/>
                <w:color w:val="auto"/>
                <w:highlight w:val="none"/>
              </w:rPr>
            </w:pPr>
          </w:p>
        </w:tc>
        <w:tc>
          <w:tcPr>
            <w:tcW w:w="1984" w:type="dxa"/>
            <w:vAlign w:val="center"/>
          </w:tcPr>
          <w:p w14:paraId="3B0ECFDC">
            <w:pPr>
              <w:ind w:firstLine="480"/>
              <w:jc w:val="center"/>
              <w:rPr>
                <w:rFonts w:cs="宋体"/>
                <w:color w:val="auto"/>
                <w:highlight w:val="none"/>
              </w:rPr>
            </w:pPr>
          </w:p>
        </w:tc>
        <w:tc>
          <w:tcPr>
            <w:tcW w:w="1701" w:type="dxa"/>
            <w:vAlign w:val="center"/>
          </w:tcPr>
          <w:p w14:paraId="28A1ED76">
            <w:pPr>
              <w:ind w:firstLine="480"/>
              <w:jc w:val="center"/>
              <w:rPr>
                <w:rFonts w:cs="宋体"/>
                <w:color w:val="auto"/>
                <w:highlight w:val="none"/>
              </w:rPr>
            </w:pPr>
          </w:p>
        </w:tc>
        <w:tc>
          <w:tcPr>
            <w:tcW w:w="2028" w:type="dxa"/>
            <w:vAlign w:val="center"/>
          </w:tcPr>
          <w:p w14:paraId="1A8C9C17">
            <w:pPr>
              <w:ind w:firstLine="480"/>
              <w:jc w:val="center"/>
              <w:rPr>
                <w:rFonts w:cs="宋体"/>
                <w:color w:val="auto"/>
                <w:highlight w:val="none"/>
              </w:rPr>
            </w:pPr>
          </w:p>
        </w:tc>
        <w:tc>
          <w:tcPr>
            <w:tcW w:w="1305" w:type="dxa"/>
            <w:vAlign w:val="center"/>
          </w:tcPr>
          <w:p w14:paraId="076FEF90">
            <w:pPr>
              <w:ind w:firstLine="480"/>
              <w:jc w:val="center"/>
              <w:rPr>
                <w:rFonts w:cs="宋体"/>
                <w:color w:val="auto"/>
                <w:highlight w:val="none"/>
              </w:rPr>
            </w:pPr>
          </w:p>
        </w:tc>
      </w:tr>
      <w:tr w14:paraId="271BE4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106" w:type="dxa"/>
            <w:vAlign w:val="center"/>
          </w:tcPr>
          <w:p w14:paraId="3574D341">
            <w:pPr>
              <w:ind w:firstLine="480"/>
              <w:jc w:val="center"/>
              <w:rPr>
                <w:rFonts w:cs="宋体"/>
                <w:color w:val="auto"/>
                <w:highlight w:val="none"/>
              </w:rPr>
            </w:pPr>
          </w:p>
        </w:tc>
        <w:tc>
          <w:tcPr>
            <w:tcW w:w="1106" w:type="dxa"/>
            <w:vAlign w:val="center"/>
          </w:tcPr>
          <w:p w14:paraId="5B67C1F6">
            <w:pPr>
              <w:ind w:firstLine="480"/>
              <w:jc w:val="center"/>
              <w:rPr>
                <w:rFonts w:cs="宋体"/>
                <w:color w:val="auto"/>
                <w:highlight w:val="none"/>
              </w:rPr>
            </w:pPr>
          </w:p>
        </w:tc>
        <w:tc>
          <w:tcPr>
            <w:tcW w:w="1984" w:type="dxa"/>
            <w:vAlign w:val="center"/>
          </w:tcPr>
          <w:p w14:paraId="6242E0F4">
            <w:pPr>
              <w:ind w:firstLine="480"/>
              <w:jc w:val="center"/>
              <w:rPr>
                <w:rFonts w:cs="宋体"/>
                <w:color w:val="auto"/>
                <w:highlight w:val="none"/>
              </w:rPr>
            </w:pPr>
          </w:p>
        </w:tc>
        <w:tc>
          <w:tcPr>
            <w:tcW w:w="1701" w:type="dxa"/>
            <w:vAlign w:val="center"/>
          </w:tcPr>
          <w:p w14:paraId="577BD6F4">
            <w:pPr>
              <w:ind w:firstLine="480"/>
              <w:jc w:val="center"/>
              <w:rPr>
                <w:rFonts w:cs="宋体"/>
                <w:color w:val="auto"/>
                <w:highlight w:val="none"/>
              </w:rPr>
            </w:pPr>
          </w:p>
        </w:tc>
        <w:tc>
          <w:tcPr>
            <w:tcW w:w="2028" w:type="dxa"/>
            <w:vAlign w:val="center"/>
          </w:tcPr>
          <w:p w14:paraId="151CB9CA">
            <w:pPr>
              <w:ind w:firstLine="480"/>
              <w:jc w:val="center"/>
              <w:rPr>
                <w:rFonts w:cs="宋体"/>
                <w:color w:val="auto"/>
                <w:highlight w:val="none"/>
              </w:rPr>
            </w:pPr>
          </w:p>
        </w:tc>
        <w:tc>
          <w:tcPr>
            <w:tcW w:w="1305" w:type="dxa"/>
            <w:vAlign w:val="center"/>
          </w:tcPr>
          <w:p w14:paraId="7496DA81">
            <w:pPr>
              <w:ind w:firstLine="480"/>
              <w:jc w:val="center"/>
              <w:rPr>
                <w:rFonts w:cs="宋体"/>
                <w:color w:val="auto"/>
                <w:highlight w:val="none"/>
              </w:rPr>
            </w:pPr>
          </w:p>
        </w:tc>
      </w:tr>
      <w:tr w14:paraId="62A44A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106" w:type="dxa"/>
            <w:vAlign w:val="center"/>
          </w:tcPr>
          <w:p w14:paraId="6F1D2D96">
            <w:pPr>
              <w:ind w:firstLine="480"/>
              <w:jc w:val="center"/>
              <w:rPr>
                <w:rFonts w:cs="宋体"/>
                <w:color w:val="auto"/>
                <w:highlight w:val="none"/>
              </w:rPr>
            </w:pPr>
          </w:p>
        </w:tc>
        <w:tc>
          <w:tcPr>
            <w:tcW w:w="1106" w:type="dxa"/>
            <w:vAlign w:val="center"/>
          </w:tcPr>
          <w:p w14:paraId="6983F0E8">
            <w:pPr>
              <w:ind w:firstLine="480"/>
              <w:jc w:val="center"/>
              <w:rPr>
                <w:rFonts w:cs="宋体"/>
                <w:color w:val="auto"/>
                <w:highlight w:val="none"/>
              </w:rPr>
            </w:pPr>
          </w:p>
        </w:tc>
        <w:tc>
          <w:tcPr>
            <w:tcW w:w="1984" w:type="dxa"/>
            <w:vAlign w:val="center"/>
          </w:tcPr>
          <w:p w14:paraId="0A67F1C1">
            <w:pPr>
              <w:ind w:firstLine="480"/>
              <w:jc w:val="center"/>
              <w:rPr>
                <w:rFonts w:cs="宋体"/>
                <w:color w:val="auto"/>
                <w:highlight w:val="none"/>
              </w:rPr>
            </w:pPr>
          </w:p>
        </w:tc>
        <w:tc>
          <w:tcPr>
            <w:tcW w:w="1701" w:type="dxa"/>
            <w:vAlign w:val="center"/>
          </w:tcPr>
          <w:p w14:paraId="08DF2A43">
            <w:pPr>
              <w:ind w:firstLine="480"/>
              <w:jc w:val="center"/>
              <w:rPr>
                <w:rFonts w:cs="宋体"/>
                <w:color w:val="auto"/>
                <w:highlight w:val="none"/>
              </w:rPr>
            </w:pPr>
          </w:p>
        </w:tc>
        <w:tc>
          <w:tcPr>
            <w:tcW w:w="2028" w:type="dxa"/>
            <w:vAlign w:val="center"/>
          </w:tcPr>
          <w:p w14:paraId="16A71B40">
            <w:pPr>
              <w:ind w:firstLine="480"/>
              <w:jc w:val="center"/>
              <w:rPr>
                <w:rFonts w:cs="宋体"/>
                <w:color w:val="auto"/>
                <w:highlight w:val="none"/>
              </w:rPr>
            </w:pPr>
          </w:p>
        </w:tc>
        <w:tc>
          <w:tcPr>
            <w:tcW w:w="1305" w:type="dxa"/>
            <w:vAlign w:val="center"/>
          </w:tcPr>
          <w:p w14:paraId="2D9245CC">
            <w:pPr>
              <w:ind w:firstLine="480"/>
              <w:jc w:val="center"/>
              <w:rPr>
                <w:rFonts w:cs="宋体"/>
                <w:color w:val="auto"/>
                <w:highlight w:val="none"/>
              </w:rPr>
            </w:pPr>
          </w:p>
        </w:tc>
      </w:tr>
      <w:tr w14:paraId="1C2787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106" w:type="dxa"/>
            <w:vAlign w:val="center"/>
          </w:tcPr>
          <w:p w14:paraId="5FB530A0">
            <w:pPr>
              <w:ind w:firstLine="480"/>
              <w:jc w:val="center"/>
              <w:rPr>
                <w:rFonts w:cs="宋体"/>
                <w:color w:val="auto"/>
                <w:highlight w:val="none"/>
              </w:rPr>
            </w:pPr>
          </w:p>
        </w:tc>
        <w:tc>
          <w:tcPr>
            <w:tcW w:w="1106" w:type="dxa"/>
            <w:vAlign w:val="center"/>
          </w:tcPr>
          <w:p w14:paraId="444D3038">
            <w:pPr>
              <w:ind w:firstLine="480"/>
              <w:jc w:val="center"/>
              <w:rPr>
                <w:rFonts w:cs="宋体"/>
                <w:color w:val="auto"/>
                <w:highlight w:val="none"/>
              </w:rPr>
            </w:pPr>
          </w:p>
        </w:tc>
        <w:tc>
          <w:tcPr>
            <w:tcW w:w="1984" w:type="dxa"/>
            <w:vAlign w:val="center"/>
          </w:tcPr>
          <w:p w14:paraId="16491440">
            <w:pPr>
              <w:ind w:firstLine="480"/>
              <w:jc w:val="center"/>
              <w:rPr>
                <w:rFonts w:cs="宋体"/>
                <w:color w:val="auto"/>
                <w:highlight w:val="none"/>
              </w:rPr>
            </w:pPr>
          </w:p>
        </w:tc>
        <w:tc>
          <w:tcPr>
            <w:tcW w:w="1701" w:type="dxa"/>
            <w:vAlign w:val="center"/>
          </w:tcPr>
          <w:p w14:paraId="793C53CB">
            <w:pPr>
              <w:ind w:firstLine="480"/>
              <w:jc w:val="center"/>
              <w:rPr>
                <w:rFonts w:cs="宋体"/>
                <w:color w:val="auto"/>
                <w:highlight w:val="none"/>
              </w:rPr>
            </w:pPr>
          </w:p>
        </w:tc>
        <w:tc>
          <w:tcPr>
            <w:tcW w:w="2028" w:type="dxa"/>
            <w:vAlign w:val="center"/>
          </w:tcPr>
          <w:p w14:paraId="70FF9961">
            <w:pPr>
              <w:ind w:firstLine="480"/>
              <w:jc w:val="center"/>
              <w:rPr>
                <w:rFonts w:cs="宋体"/>
                <w:color w:val="auto"/>
                <w:highlight w:val="none"/>
              </w:rPr>
            </w:pPr>
          </w:p>
        </w:tc>
        <w:tc>
          <w:tcPr>
            <w:tcW w:w="1305" w:type="dxa"/>
            <w:vAlign w:val="center"/>
          </w:tcPr>
          <w:p w14:paraId="2335A82C">
            <w:pPr>
              <w:ind w:firstLine="480"/>
              <w:jc w:val="center"/>
              <w:rPr>
                <w:rFonts w:cs="宋体"/>
                <w:color w:val="auto"/>
                <w:highlight w:val="none"/>
              </w:rPr>
            </w:pPr>
          </w:p>
        </w:tc>
      </w:tr>
      <w:tr w14:paraId="4E06F7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106" w:type="dxa"/>
            <w:vAlign w:val="center"/>
          </w:tcPr>
          <w:p w14:paraId="0B3438A5">
            <w:pPr>
              <w:ind w:firstLine="480"/>
              <w:jc w:val="center"/>
              <w:rPr>
                <w:rFonts w:cs="宋体"/>
                <w:color w:val="auto"/>
                <w:highlight w:val="none"/>
              </w:rPr>
            </w:pPr>
          </w:p>
        </w:tc>
        <w:tc>
          <w:tcPr>
            <w:tcW w:w="1106" w:type="dxa"/>
            <w:vAlign w:val="center"/>
          </w:tcPr>
          <w:p w14:paraId="607A7AFC">
            <w:pPr>
              <w:ind w:firstLine="480"/>
              <w:jc w:val="center"/>
              <w:rPr>
                <w:rFonts w:cs="宋体"/>
                <w:color w:val="auto"/>
                <w:highlight w:val="none"/>
              </w:rPr>
            </w:pPr>
          </w:p>
        </w:tc>
        <w:tc>
          <w:tcPr>
            <w:tcW w:w="1984" w:type="dxa"/>
            <w:vAlign w:val="center"/>
          </w:tcPr>
          <w:p w14:paraId="5C58C194">
            <w:pPr>
              <w:ind w:firstLine="480"/>
              <w:jc w:val="center"/>
              <w:rPr>
                <w:rFonts w:cs="宋体"/>
                <w:color w:val="auto"/>
                <w:highlight w:val="none"/>
              </w:rPr>
            </w:pPr>
          </w:p>
        </w:tc>
        <w:tc>
          <w:tcPr>
            <w:tcW w:w="1701" w:type="dxa"/>
            <w:vAlign w:val="center"/>
          </w:tcPr>
          <w:p w14:paraId="489BD5A7">
            <w:pPr>
              <w:ind w:firstLine="480"/>
              <w:jc w:val="center"/>
              <w:rPr>
                <w:rFonts w:cs="宋体"/>
                <w:color w:val="auto"/>
                <w:highlight w:val="none"/>
              </w:rPr>
            </w:pPr>
          </w:p>
        </w:tc>
        <w:tc>
          <w:tcPr>
            <w:tcW w:w="2028" w:type="dxa"/>
            <w:vAlign w:val="center"/>
          </w:tcPr>
          <w:p w14:paraId="672C0BBD">
            <w:pPr>
              <w:ind w:firstLine="480"/>
              <w:jc w:val="center"/>
              <w:rPr>
                <w:rFonts w:cs="宋体"/>
                <w:color w:val="auto"/>
                <w:highlight w:val="none"/>
              </w:rPr>
            </w:pPr>
          </w:p>
        </w:tc>
        <w:tc>
          <w:tcPr>
            <w:tcW w:w="1305" w:type="dxa"/>
            <w:vAlign w:val="center"/>
          </w:tcPr>
          <w:p w14:paraId="10B84F94">
            <w:pPr>
              <w:ind w:firstLine="480"/>
              <w:jc w:val="center"/>
              <w:rPr>
                <w:rFonts w:cs="宋体"/>
                <w:color w:val="auto"/>
                <w:highlight w:val="none"/>
              </w:rPr>
            </w:pPr>
          </w:p>
        </w:tc>
      </w:tr>
      <w:tr w14:paraId="32BB9F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106" w:type="dxa"/>
            <w:vAlign w:val="center"/>
          </w:tcPr>
          <w:p w14:paraId="75CBEC5A">
            <w:pPr>
              <w:ind w:firstLine="480"/>
              <w:jc w:val="center"/>
              <w:rPr>
                <w:rFonts w:cs="宋体"/>
                <w:color w:val="auto"/>
                <w:highlight w:val="none"/>
              </w:rPr>
            </w:pPr>
          </w:p>
        </w:tc>
        <w:tc>
          <w:tcPr>
            <w:tcW w:w="1106" w:type="dxa"/>
            <w:vAlign w:val="center"/>
          </w:tcPr>
          <w:p w14:paraId="5F3B8EE8">
            <w:pPr>
              <w:ind w:firstLine="480"/>
              <w:jc w:val="center"/>
              <w:rPr>
                <w:rFonts w:cs="宋体"/>
                <w:color w:val="auto"/>
                <w:highlight w:val="none"/>
              </w:rPr>
            </w:pPr>
          </w:p>
        </w:tc>
        <w:tc>
          <w:tcPr>
            <w:tcW w:w="1984" w:type="dxa"/>
            <w:vAlign w:val="center"/>
          </w:tcPr>
          <w:p w14:paraId="0545A108">
            <w:pPr>
              <w:ind w:firstLine="480"/>
              <w:jc w:val="center"/>
              <w:rPr>
                <w:rFonts w:cs="宋体"/>
                <w:color w:val="auto"/>
                <w:highlight w:val="none"/>
              </w:rPr>
            </w:pPr>
          </w:p>
        </w:tc>
        <w:tc>
          <w:tcPr>
            <w:tcW w:w="1701" w:type="dxa"/>
            <w:vAlign w:val="center"/>
          </w:tcPr>
          <w:p w14:paraId="08DC4DBB">
            <w:pPr>
              <w:ind w:firstLine="480"/>
              <w:jc w:val="center"/>
              <w:rPr>
                <w:rFonts w:cs="宋体"/>
                <w:color w:val="auto"/>
                <w:highlight w:val="none"/>
              </w:rPr>
            </w:pPr>
          </w:p>
        </w:tc>
        <w:tc>
          <w:tcPr>
            <w:tcW w:w="2028" w:type="dxa"/>
            <w:vAlign w:val="center"/>
          </w:tcPr>
          <w:p w14:paraId="30A6FA2A">
            <w:pPr>
              <w:ind w:firstLine="480"/>
              <w:jc w:val="center"/>
              <w:rPr>
                <w:rFonts w:cs="宋体"/>
                <w:color w:val="auto"/>
                <w:highlight w:val="none"/>
              </w:rPr>
            </w:pPr>
          </w:p>
        </w:tc>
        <w:tc>
          <w:tcPr>
            <w:tcW w:w="1305" w:type="dxa"/>
            <w:vAlign w:val="center"/>
          </w:tcPr>
          <w:p w14:paraId="0A8997B8">
            <w:pPr>
              <w:ind w:firstLine="480"/>
              <w:jc w:val="center"/>
              <w:rPr>
                <w:rFonts w:cs="宋体"/>
                <w:color w:val="auto"/>
                <w:highlight w:val="none"/>
              </w:rPr>
            </w:pPr>
          </w:p>
        </w:tc>
      </w:tr>
      <w:tr w14:paraId="764A2D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106" w:type="dxa"/>
            <w:vAlign w:val="center"/>
          </w:tcPr>
          <w:p w14:paraId="2CFE7B48">
            <w:pPr>
              <w:ind w:firstLine="480"/>
              <w:jc w:val="center"/>
              <w:rPr>
                <w:rFonts w:cs="宋体"/>
                <w:color w:val="auto"/>
                <w:highlight w:val="none"/>
              </w:rPr>
            </w:pPr>
          </w:p>
        </w:tc>
        <w:tc>
          <w:tcPr>
            <w:tcW w:w="1106" w:type="dxa"/>
            <w:vAlign w:val="center"/>
          </w:tcPr>
          <w:p w14:paraId="71130F1B">
            <w:pPr>
              <w:ind w:firstLine="480"/>
              <w:jc w:val="center"/>
              <w:rPr>
                <w:rFonts w:cs="宋体"/>
                <w:color w:val="auto"/>
                <w:highlight w:val="none"/>
              </w:rPr>
            </w:pPr>
          </w:p>
        </w:tc>
        <w:tc>
          <w:tcPr>
            <w:tcW w:w="1984" w:type="dxa"/>
            <w:vAlign w:val="center"/>
          </w:tcPr>
          <w:p w14:paraId="3D82C002">
            <w:pPr>
              <w:ind w:firstLine="480"/>
              <w:jc w:val="center"/>
              <w:rPr>
                <w:rFonts w:cs="宋体"/>
                <w:color w:val="auto"/>
                <w:highlight w:val="none"/>
              </w:rPr>
            </w:pPr>
          </w:p>
        </w:tc>
        <w:tc>
          <w:tcPr>
            <w:tcW w:w="1701" w:type="dxa"/>
            <w:vAlign w:val="center"/>
          </w:tcPr>
          <w:p w14:paraId="0A6B13B0">
            <w:pPr>
              <w:ind w:firstLine="480"/>
              <w:jc w:val="center"/>
              <w:rPr>
                <w:rFonts w:cs="宋体"/>
                <w:color w:val="auto"/>
                <w:highlight w:val="none"/>
              </w:rPr>
            </w:pPr>
          </w:p>
        </w:tc>
        <w:tc>
          <w:tcPr>
            <w:tcW w:w="2028" w:type="dxa"/>
            <w:vAlign w:val="center"/>
          </w:tcPr>
          <w:p w14:paraId="7A28289B">
            <w:pPr>
              <w:ind w:firstLine="480"/>
              <w:jc w:val="center"/>
              <w:rPr>
                <w:rFonts w:cs="宋体"/>
                <w:color w:val="auto"/>
                <w:highlight w:val="none"/>
              </w:rPr>
            </w:pPr>
          </w:p>
        </w:tc>
        <w:tc>
          <w:tcPr>
            <w:tcW w:w="1305" w:type="dxa"/>
            <w:vAlign w:val="center"/>
          </w:tcPr>
          <w:p w14:paraId="102F9660">
            <w:pPr>
              <w:ind w:firstLine="480"/>
              <w:jc w:val="center"/>
              <w:rPr>
                <w:rFonts w:cs="宋体"/>
                <w:color w:val="auto"/>
                <w:highlight w:val="none"/>
              </w:rPr>
            </w:pPr>
          </w:p>
        </w:tc>
      </w:tr>
      <w:tr w14:paraId="52248F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106" w:type="dxa"/>
            <w:vAlign w:val="center"/>
          </w:tcPr>
          <w:p w14:paraId="2D8265FA">
            <w:pPr>
              <w:ind w:firstLine="480"/>
              <w:jc w:val="center"/>
              <w:rPr>
                <w:rFonts w:cs="宋体"/>
                <w:color w:val="auto"/>
                <w:highlight w:val="none"/>
              </w:rPr>
            </w:pPr>
          </w:p>
        </w:tc>
        <w:tc>
          <w:tcPr>
            <w:tcW w:w="1106" w:type="dxa"/>
            <w:vAlign w:val="center"/>
          </w:tcPr>
          <w:p w14:paraId="2D3B4226">
            <w:pPr>
              <w:ind w:firstLine="480"/>
              <w:jc w:val="center"/>
              <w:rPr>
                <w:rFonts w:cs="宋体"/>
                <w:color w:val="auto"/>
                <w:highlight w:val="none"/>
              </w:rPr>
            </w:pPr>
          </w:p>
        </w:tc>
        <w:tc>
          <w:tcPr>
            <w:tcW w:w="1984" w:type="dxa"/>
            <w:vAlign w:val="center"/>
          </w:tcPr>
          <w:p w14:paraId="5A1A11A2">
            <w:pPr>
              <w:ind w:firstLine="480"/>
              <w:jc w:val="center"/>
              <w:rPr>
                <w:rFonts w:cs="宋体"/>
                <w:color w:val="auto"/>
                <w:highlight w:val="none"/>
              </w:rPr>
            </w:pPr>
          </w:p>
        </w:tc>
        <w:tc>
          <w:tcPr>
            <w:tcW w:w="1701" w:type="dxa"/>
            <w:vAlign w:val="center"/>
          </w:tcPr>
          <w:p w14:paraId="3EA9A88B">
            <w:pPr>
              <w:ind w:firstLine="480"/>
              <w:jc w:val="center"/>
              <w:rPr>
                <w:rFonts w:cs="宋体"/>
                <w:color w:val="auto"/>
                <w:highlight w:val="none"/>
              </w:rPr>
            </w:pPr>
          </w:p>
        </w:tc>
        <w:tc>
          <w:tcPr>
            <w:tcW w:w="2028" w:type="dxa"/>
            <w:vAlign w:val="center"/>
          </w:tcPr>
          <w:p w14:paraId="62FCF037">
            <w:pPr>
              <w:ind w:firstLine="480"/>
              <w:jc w:val="center"/>
              <w:rPr>
                <w:rFonts w:cs="宋体"/>
                <w:color w:val="auto"/>
                <w:highlight w:val="none"/>
              </w:rPr>
            </w:pPr>
          </w:p>
        </w:tc>
        <w:tc>
          <w:tcPr>
            <w:tcW w:w="1305" w:type="dxa"/>
            <w:vAlign w:val="center"/>
          </w:tcPr>
          <w:p w14:paraId="7AEBEE02">
            <w:pPr>
              <w:ind w:firstLine="480"/>
              <w:jc w:val="center"/>
              <w:rPr>
                <w:rFonts w:cs="宋体"/>
                <w:color w:val="auto"/>
                <w:highlight w:val="none"/>
              </w:rPr>
            </w:pPr>
          </w:p>
        </w:tc>
      </w:tr>
      <w:tr w14:paraId="1C752F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106" w:type="dxa"/>
            <w:vAlign w:val="center"/>
          </w:tcPr>
          <w:p w14:paraId="748892C5">
            <w:pPr>
              <w:ind w:firstLine="480"/>
              <w:jc w:val="center"/>
              <w:rPr>
                <w:rFonts w:cs="宋体"/>
                <w:color w:val="auto"/>
                <w:highlight w:val="none"/>
              </w:rPr>
            </w:pPr>
          </w:p>
        </w:tc>
        <w:tc>
          <w:tcPr>
            <w:tcW w:w="1106" w:type="dxa"/>
            <w:vAlign w:val="center"/>
          </w:tcPr>
          <w:p w14:paraId="268125C0">
            <w:pPr>
              <w:ind w:firstLine="480"/>
              <w:jc w:val="center"/>
              <w:rPr>
                <w:rFonts w:cs="宋体"/>
                <w:color w:val="auto"/>
                <w:highlight w:val="none"/>
              </w:rPr>
            </w:pPr>
          </w:p>
        </w:tc>
        <w:tc>
          <w:tcPr>
            <w:tcW w:w="1984" w:type="dxa"/>
            <w:vAlign w:val="center"/>
          </w:tcPr>
          <w:p w14:paraId="20ABB611">
            <w:pPr>
              <w:ind w:firstLine="480"/>
              <w:jc w:val="center"/>
              <w:rPr>
                <w:rFonts w:cs="宋体"/>
                <w:color w:val="auto"/>
                <w:highlight w:val="none"/>
              </w:rPr>
            </w:pPr>
          </w:p>
        </w:tc>
        <w:tc>
          <w:tcPr>
            <w:tcW w:w="1701" w:type="dxa"/>
            <w:vAlign w:val="center"/>
          </w:tcPr>
          <w:p w14:paraId="26C10D3A">
            <w:pPr>
              <w:ind w:firstLine="480"/>
              <w:jc w:val="center"/>
              <w:rPr>
                <w:rFonts w:cs="宋体"/>
                <w:color w:val="auto"/>
                <w:highlight w:val="none"/>
              </w:rPr>
            </w:pPr>
          </w:p>
        </w:tc>
        <w:tc>
          <w:tcPr>
            <w:tcW w:w="2028" w:type="dxa"/>
            <w:vAlign w:val="center"/>
          </w:tcPr>
          <w:p w14:paraId="1998B23B">
            <w:pPr>
              <w:ind w:firstLine="480"/>
              <w:jc w:val="center"/>
              <w:rPr>
                <w:rFonts w:cs="宋体"/>
                <w:color w:val="auto"/>
                <w:highlight w:val="none"/>
              </w:rPr>
            </w:pPr>
          </w:p>
        </w:tc>
        <w:tc>
          <w:tcPr>
            <w:tcW w:w="1305" w:type="dxa"/>
            <w:vAlign w:val="center"/>
          </w:tcPr>
          <w:p w14:paraId="1FF8E494">
            <w:pPr>
              <w:ind w:firstLine="480"/>
              <w:jc w:val="center"/>
              <w:rPr>
                <w:rFonts w:cs="宋体"/>
                <w:color w:val="auto"/>
                <w:highlight w:val="none"/>
              </w:rPr>
            </w:pPr>
          </w:p>
        </w:tc>
      </w:tr>
      <w:tr w14:paraId="3BA4F7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106" w:type="dxa"/>
            <w:vAlign w:val="center"/>
          </w:tcPr>
          <w:p w14:paraId="488A011E">
            <w:pPr>
              <w:ind w:firstLine="480"/>
              <w:jc w:val="center"/>
              <w:rPr>
                <w:rFonts w:cs="宋体"/>
                <w:color w:val="auto"/>
                <w:highlight w:val="none"/>
              </w:rPr>
            </w:pPr>
          </w:p>
        </w:tc>
        <w:tc>
          <w:tcPr>
            <w:tcW w:w="1106" w:type="dxa"/>
            <w:vAlign w:val="center"/>
          </w:tcPr>
          <w:p w14:paraId="7E5EAD9C">
            <w:pPr>
              <w:ind w:firstLine="480"/>
              <w:jc w:val="center"/>
              <w:rPr>
                <w:rFonts w:cs="宋体"/>
                <w:color w:val="auto"/>
                <w:highlight w:val="none"/>
              </w:rPr>
            </w:pPr>
          </w:p>
        </w:tc>
        <w:tc>
          <w:tcPr>
            <w:tcW w:w="1984" w:type="dxa"/>
            <w:vAlign w:val="center"/>
          </w:tcPr>
          <w:p w14:paraId="70E40012">
            <w:pPr>
              <w:ind w:firstLine="480"/>
              <w:jc w:val="center"/>
              <w:rPr>
                <w:rFonts w:cs="宋体"/>
                <w:color w:val="auto"/>
                <w:highlight w:val="none"/>
              </w:rPr>
            </w:pPr>
          </w:p>
        </w:tc>
        <w:tc>
          <w:tcPr>
            <w:tcW w:w="1701" w:type="dxa"/>
            <w:vAlign w:val="center"/>
          </w:tcPr>
          <w:p w14:paraId="55DE341E">
            <w:pPr>
              <w:ind w:firstLine="480"/>
              <w:jc w:val="center"/>
              <w:rPr>
                <w:rFonts w:cs="宋体"/>
                <w:color w:val="auto"/>
                <w:highlight w:val="none"/>
              </w:rPr>
            </w:pPr>
          </w:p>
        </w:tc>
        <w:tc>
          <w:tcPr>
            <w:tcW w:w="2028" w:type="dxa"/>
            <w:vAlign w:val="center"/>
          </w:tcPr>
          <w:p w14:paraId="36B0B039">
            <w:pPr>
              <w:ind w:firstLine="480"/>
              <w:jc w:val="center"/>
              <w:rPr>
                <w:rFonts w:cs="宋体"/>
                <w:color w:val="auto"/>
                <w:highlight w:val="none"/>
              </w:rPr>
            </w:pPr>
          </w:p>
        </w:tc>
        <w:tc>
          <w:tcPr>
            <w:tcW w:w="1305" w:type="dxa"/>
            <w:vAlign w:val="center"/>
          </w:tcPr>
          <w:p w14:paraId="37CFD3E6">
            <w:pPr>
              <w:ind w:firstLine="480"/>
              <w:jc w:val="center"/>
              <w:rPr>
                <w:rFonts w:cs="宋体"/>
                <w:color w:val="auto"/>
                <w:highlight w:val="none"/>
              </w:rPr>
            </w:pPr>
          </w:p>
        </w:tc>
      </w:tr>
      <w:tr w14:paraId="182DA0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106" w:type="dxa"/>
            <w:vAlign w:val="center"/>
          </w:tcPr>
          <w:p w14:paraId="3D94CFA7">
            <w:pPr>
              <w:ind w:firstLine="480"/>
              <w:jc w:val="center"/>
              <w:rPr>
                <w:rFonts w:cs="宋体"/>
                <w:color w:val="auto"/>
                <w:highlight w:val="none"/>
              </w:rPr>
            </w:pPr>
          </w:p>
        </w:tc>
        <w:tc>
          <w:tcPr>
            <w:tcW w:w="1106" w:type="dxa"/>
            <w:vAlign w:val="center"/>
          </w:tcPr>
          <w:p w14:paraId="0BD505D7">
            <w:pPr>
              <w:ind w:firstLine="480"/>
              <w:jc w:val="center"/>
              <w:rPr>
                <w:rFonts w:cs="宋体"/>
                <w:color w:val="auto"/>
                <w:highlight w:val="none"/>
              </w:rPr>
            </w:pPr>
          </w:p>
        </w:tc>
        <w:tc>
          <w:tcPr>
            <w:tcW w:w="1984" w:type="dxa"/>
            <w:vAlign w:val="center"/>
          </w:tcPr>
          <w:p w14:paraId="36583454">
            <w:pPr>
              <w:ind w:firstLine="480"/>
              <w:jc w:val="center"/>
              <w:rPr>
                <w:rFonts w:cs="宋体"/>
                <w:color w:val="auto"/>
                <w:highlight w:val="none"/>
              </w:rPr>
            </w:pPr>
          </w:p>
        </w:tc>
        <w:tc>
          <w:tcPr>
            <w:tcW w:w="1701" w:type="dxa"/>
            <w:vAlign w:val="center"/>
          </w:tcPr>
          <w:p w14:paraId="0CB20981">
            <w:pPr>
              <w:ind w:firstLine="480"/>
              <w:jc w:val="center"/>
              <w:rPr>
                <w:rFonts w:cs="宋体"/>
                <w:color w:val="auto"/>
                <w:highlight w:val="none"/>
              </w:rPr>
            </w:pPr>
          </w:p>
        </w:tc>
        <w:tc>
          <w:tcPr>
            <w:tcW w:w="2028" w:type="dxa"/>
            <w:vAlign w:val="center"/>
          </w:tcPr>
          <w:p w14:paraId="32B10D55">
            <w:pPr>
              <w:ind w:firstLine="480"/>
              <w:jc w:val="center"/>
              <w:rPr>
                <w:rFonts w:cs="宋体"/>
                <w:color w:val="auto"/>
                <w:highlight w:val="none"/>
              </w:rPr>
            </w:pPr>
          </w:p>
        </w:tc>
        <w:tc>
          <w:tcPr>
            <w:tcW w:w="1305" w:type="dxa"/>
            <w:vAlign w:val="center"/>
          </w:tcPr>
          <w:p w14:paraId="644D5BF3">
            <w:pPr>
              <w:ind w:firstLine="480"/>
              <w:jc w:val="center"/>
              <w:rPr>
                <w:rFonts w:cs="宋体"/>
                <w:color w:val="auto"/>
                <w:highlight w:val="none"/>
              </w:rPr>
            </w:pPr>
          </w:p>
        </w:tc>
      </w:tr>
    </w:tbl>
    <w:p w14:paraId="517DDC52">
      <w:pPr>
        <w:pStyle w:val="3"/>
        <w:spacing w:before="159" w:after="159"/>
        <w:rPr>
          <w:rFonts w:hint="eastAsia" w:ascii="宋体" w:hAnsi="宋体" w:cs="宋体"/>
          <w:color w:val="auto"/>
          <w:sz w:val="4"/>
          <w:szCs w:val="4"/>
          <w:highlight w:val="none"/>
        </w:rPr>
      </w:pPr>
    </w:p>
    <w:p w14:paraId="43BC571C">
      <w:pPr>
        <w:pStyle w:val="3"/>
        <w:spacing w:before="159" w:after="159"/>
        <w:rPr>
          <w:rFonts w:hint="eastAsia" w:ascii="宋体" w:hAnsi="宋体" w:cs="宋体"/>
          <w:color w:val="auto"/>
          <w:szCs w:val="30"/>
          <w:highlight w:val="none"/>
        </w:rPr>
      </w:pPr>
      <w:bookmarkStart w:id="846" w:name="_Toc2918"/>
      <w:r>
        <w:rPr>
          <w:rFonts w:hint="eastAsia" w:ascii="宋体" w:hAnsi="宋体" w:cs="宋体"/>
          <w:color w:val="auto"/>
          <w:szCs w:val="30"/>
          <w:highlight w:val="none"/>
        </w:rPr>
        <w:t>五、项目管理机构</w:t>
      </w:r>
      <w:bookmarkEnd w:id="838"/>
      <w:bookmarkEnd w:id="839"/>
      <w:bookmarkEnd w:id="840"/>
      <w:bookmarkEnd w:id="841"/>
      <w:bookmarkEnd w:id="842"/>
      <w:bookmarkEnd w:id="846"/>
    </w:p>
    <w:p w14:paraId="660B3A09">
      <w:pPr>
        <w:ind w:firstLine="480"/>
        <w:jc w:val="center"/>
        <w:rPr>
          <w:rFonts w:hint="eastAsia" w:ascii="宋体" w:hAnsi="宋体" w:cs="宋体"/>
          <w:color w:val="auto"/>
          <w:highlight w:val="none"/>
        </w:rPr>
      </w:pPr>
    </w:p>
    <w:tbl>
      <w:tblPr>
        <w:tblStyle w:val="2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961"/>
      </w:tblGrid>
      <w:tr w14:paraId="7A4BE1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584" w:hRule="atLeast"/>
          <w:jc w:val="center"/>
        </w:trPr>
        <w:tc>
          <w:tcPr>
            <w:tcW w:w="9961" w:type="dxa"/>
          </w:tcPr>
          <w:p w14:paraId="5A895E38">
            <w:pPr>
              <w:ind w:firstLine="0" w:firstLineChars="0"/>
              <w:rPr>
                <w:rFonts w:hint="eastAsia" w:ascii="宋体" w:hAnsi="宋体" w:cs="宋体"/>
                <w:color w:val="auto"/>
                <w:highlight w:val="none"/>
              </w:rPr>
            </w:pPr>
          </w:p>
          <w:p w14:paraId="5760BB8F">
            <w:pPr>
              <w:ind w:firstLine="480"/>
              <w:rPr>
                <w:rFonts w:hint="eastAsia" w:ascii="宋体" w:hAnsi="宋体" w:cs="宋体"/>
                <w:color w:val="auto"/>
                <w:highlight w:val="none"/>
              </w:rPr>
            </w:pPr>
            <w:r>
              <w:rPr>
                <w:rFonts w:hint="eastAsia" w:ascii="宋体" w:hAnsi="宋体" w:cs="宋体"/>
                <w:color w:val="auto"/>
                <w:highlight w:val="none"/>
              </w:rPr>
              <w:t>拟为承包本工程设立的组织机构以框图方式表示。</w:t>
            </w:r>
          </w:p>
        </w:tc>
      </w:tr>
      <w:tr w14:paraId="3379A1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07" w:hRule="atLeast"/>
          <w:jc w:val="center"/>
        </w:trPr>
        <w:tc>
          <w:tcPr>
            <w:tcW w:w="9961" w:type="dxa"/>
          </w:tcPr>
          <w:p w14:paraId="66AF2340">
            <w:pPr>
              <w:ind w:firstLine="480"/>
              <w:rPr>
                <w:rFonts w:hint="eastAsia" w:ascii="宋体" w:hAnsi="宋体" w:cs="宋体"/>
                <w:color w:val="auto"/>
                <w:highlight w:val="none"/>
              </w:rPr>
            </w:pPr>
          </w:p>
          <w:p w14:paraId="2FA2D90F">
            <w:pPr>
              <w:ind w:firstLine="480"/>
              <w:rPr>
                <w:rFonts w:hint="eastAsia" w:ascii="宋体" w:hAnsi="宋体" w:cs="宋体"/>
                <w:color w:val="auto"/>
                <w:highlight w:val="none"/>
              </w:rPr>
            </w:pPr>
            <w:r>
              <w:rPr>
                <w:rFonts w:hint="eastAsia" w:ascii="宋体" w:hAnsi="宋体" w:cs="宋体"/>
                <w:color w:val="auto"/>
                <w:highlight w:val="none"/>
              </w:rPr>
              <w:t>说明</w:t>
            </w:r>
          </w:p>
        </w:tc>
      </w:tr>
    </w:tbl>
    <w:p w14:paraId="34BB3589">
      <w:pPr>
        <w:ind w:firstLine="480"/>
        <w:rPr>
          <w:rFonts w:hint="eastAsia" w:ascii="宋体" w:hAnsi="宋体" w:cs="宋体"/>
          <w:color w:val="auto"/>
          <w:highlight w:val="none"/>
        </w:rPr>
      </w:pPr>
    </w:p>
    <w:p w14:paraId="29421D76">
      <w:pPr>
        <w:ind w:firstLine="480"/>
        <w:jc w:val="center"/>
        <w:rPr>
          <w:rFonts w:hint="eastAsia" w:ascii="宋体" w:hAnsi="宋体" w:cs="宋体"/>
          <w:color w:val="auto"/>
          <w:sz w:val="8"/>
          <w:szCs w:val="6"/>
          <w:highlight w:val="none"/>
        </w:rPr>
      </w:pPr>
      <w:r>
        <w:rPr>
          <w:rFonts w:hint="eastAsia" w:ascii="宋体" w:hAnsi="宋体" w:cs="宋体"/>
          <w:color w:val="auto"/>
          <w:highlight w:val="none"/>
        </w:rPr>
        <w:br w:type="page"/>
      </w:r>
      <w:bookmarkStart w:id="847" w:name="_Toc20181"/>
      <w:bookmarkStart w:id="848" w:name="_Toc844"/>
      <w:bookmarkStart w:id="849" w:name="_Toc532891519"/>
    </w:p>
    <w:p w14:paraId="5845B4ED">
      <w:pPr>
        <w:pStyle w:val="3"/>
        <w:spacing w:before="159" w:after="159"/>
        <w:rPr>
          <w:rFonts w:hint="eastAsia" w:ascii="宋体" w:hAnsi="宋体" w:cs="宋体"/>
          <w:bCs/>
          <w:color w:val="auto"/>
          <w:szCs w:val="30"/>
          <w:highlight w:val="none"/>
        </w:rPr>
      </w:pPr>
      <w:bookmarkStart w:id="850" w:name="_Toc22947"/>
      <w:r>
        <w:rPr>
          <w:rFonts w:hint="eastAsia" w:ascii="宋体" w:hAnsi="宋体" w:cs="宋体"/>
          <w:bCs/>
          <w:color w:val="auto"/>
          <w:szCs w:val="30"/>
          <w:highlight w:val="none"/>
        </w:rPr>
        <w:t>六、拟分包项目情况表</w:t>
      </w:r>
      <w:bookmarkEnd w:id="847"/>
      <w:bookmarkEnd w:id="848"/>
      <w:bookmarkEnd w:id="850"/>
    </w:p>
    <w:tbl>
      <w:tblPr>
        <w:tblStyle w:val="2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208"/>
        <w:gridCol w:w="2646"/>
        <w:gridCol w:w="2852"/>
        <w:gridCol w:w="2045"/>
      </w:tblGrid>
      <w:tr w14:paraId="271230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50" w:hRule="atLeast"/>
          <w:jc w:val="center"/>
        </w:trPr>
        <w:tc>
          <w:tcPr>
            <w:tcW w:w="2208" w:type="dxa"/>
            <w:vAlign w:val="center"/>
          </w:tcPr>
          <w:p w14:paraId="736C3940">
            <w:pPr>
              <w:pStyle w:val="43"/>
              <w:rPr>
                <w:rFonts w:hint="eastAsia" w:ascii="宋体" w:hAnsi="宋体" w:cs="宋体"/>
                <w:b/>
                <w:bCs/>
                <w:color w:val="auto"/>
                <w:highlight w:val="none"/>
              </w:rPr>
            </w:pPr>
            <w:r>
              <w:rPr>
                <w:rFonts w:hint="eastAsia" w:ascii="宋体" w:hAnsi="宋体" w:cs="宋体"/>
                <w:b/>
                <w:bCs/>
                <w:color w:val="auto"/>
                <w:highlight w:val="none"/>
              </w:rPr>
              <w:t>拟分包的</w:t>
            </w:r>
          </w:p>
          <w:p w14:paraId="3DAE418B">
            <w:pPr>
              <w:pStyle w:val="43"/>
              <w:rPr>
                <w:rFonts w:hint="eastAsia" w:ascii="宋体" w:hAnsi="宋体" w:cs="宋体"/>
                <w:b/>
                <w:bCs/>
                <w:color w:val="auto"/>
                <w:highlight w:val="none"/>
              </w:rPr>
            </w:pPr>
            <w:r>
              <w:rPr>
                <w:rFonts w:hint="eastAsia" w:ascii="宋体" w:hAnsi="宋体" w:cs="宋体"/>
                <w:b/>
                <w:bCs/>
                <w:color w:val="auto"/>
                <w:highlight w:val="none"/>
              </w:rPr>
              <w:t>工程项目</w:t>
            </w:r>
          </w:p>
        </w:tc>
        <w:tc>
          <w:tcPr>
            <w:tcW w:w="2646" w:type="dxa"/>
            <w:vAlign w:val="center"/>
          </w:tcPr>
          <w:p w14:paraId="4E7CD07D">
            <w:pPr>
              <w:pStyle w:val="43"/>
              <w:rPr>
                <w:rFonts w:hint="eastAsia" w:ascii="宋体" w:hAnsi="宋体" w:cs="宋体"/>
                <w:b/>
                <w:bCs/>
                <w:color w:val="auto"/>
                <w:highlight w:val="none"/>
              </w:rPr>
            </w:pPr>
            <w:r>
              <w:rPr>
                <w:rFonts w:hint="eastAsia" w:ascii="宋体" w:hAnsi="宋体" w:cs="宋体"/>
                <w:b/>
                <w:bCs/>
                <w:color w:val="auto"/>
                <w:highlight w:val="none"/>
              </w:rPr>
              <w:t>主要工程内容</w:t>
            </w:r>
          </w:p>
        </w:tc>
        <w:tc>
          <w:tcPr>
            <w:tcW w:w="2852" w:type="dxa"/>
            <w:vAlign w:val="center"/>
          </w:tcPr>
          <w:p w14:paraId="21A94447">
            <w:pPr>
              <w:pStyle w:val="43"/>
              <w:rPr>
                <w:rFonts w:hint="eastAsia" w:ascii="宋体" w:hAnsi="宋体" w:cs="宋体"/>
                <w:b/>
                <w:bCs/>
                <w:color w:val="auto"/>
                <w:highlight w:val="none"/>
              </w:rPr>
            </w:pPr>
            <w:r>
              <w:rPr>
                <w:rFonts w:hint="eastAsia" w:ascii="宋体" w:hAnsi="宋体" w:cs="宋体"/>
                <w:b/>
                <w:bCs/>
                <w:color w:val="auto"/>
                <w:highlight w:val="none"/>
              </w:rPr>
              <w:t>预计造价（万元）</w:t>
            </w:r>
          </w:p>
        </w:tc>
        <w:tc>
          <w:tcPr>
            <w:tcW w:w="2045" w:type="dxa"/>
            <w:vAlign w:val="center"/>
          </w:tcPr>
          <w:p w14:paraId="6A70D545">
            <w:pPr>
              <w:pStyle w:val="43"/>
              <w:rPr>
                <w:rFonts w:hint="eastAsia" w:ascii="宋体" w:hAnsi="宋体" w:cs="宋体"/>
                <w:b/>
                <w:bCs/>
                <w:color w:val="auto"/>
                <w:highlight w:val="none"/>
              </w:rPr>
            </w:pPr>
            <w:r>
              <w:rPr>
                <w:rFonts w:hint="eastAsia" w:ascii="宋体" w:hAnsi="宋体" w:cs="宋体"/>
                <w:b/>
                <w:bCs/>
                <w:color w:val="auto"/>
                <w:highlight w:val="none"/>
              </w:rPr>
              <w:t>备注</w:t>
            </w:r>
          </w:p>
        </w:tc>
      </w:tr>
      <w:tr w14:paraId="649189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2" w:hRule="atLeast"/>
          <w:jc w:val="center"/>
        </w:trPr>
        <w:tc>
          <w:tcPr>
            <w:tcW w:w="2208" w:type="dxa"/>
          </w:tcPr>
          <w:p w14:paraId="2B514B07">
            <w:pPr>
              <w:pStyle w:val="43"/>
              <w:rPr>
                <w:rFonts w:hint="eastAsia" w:ascii="宋体" w:hAnsi="宋体" w:cs="宋体"/>
                <w:color w:val="auto"/>
                <w:highlight w:val="none"/>
              </w:rPr>
            </w:pPr>
          </w:p>
        </w:tc>
        <w:tc>
          <w:tcPr>
            <w:tcW w:w="2646" w:type="dxa"/>
          </w:tcPr>
          <w:p w14:paraId="76F08AFB">
            <w:pPr>
              <w:pStyle w:val="43"/>
              <w:rPr>
                <w:rFonts w:hint="eastAsia" w:ascii="宋体" w:hAnsi="宋体" w:cs="宋体"/>
                <w:color w:val="auto"/>
                <w:highlight w:val="none"/>
              </w:rPr>
            </w:pPr>
          </w:p>
        </w:tc>
        <w:tc>
          <w:tcPr>
            <w:tcW w:w="2852" w:type="dxa"/>
          </w:tcPr>
          <w:p w14:paraId="7A4DF21F">
            <w:pPr>
              <w:pStyle w:val="43"/>
              <w:rPr>
                <w:rFonts w:hint="eastAsia" w:ascii="宋体" w:hAnsi="宋体" w:cs="宋体"/>
                <w:color w:val="auto"/>
                <w:highlight w:val="none"/>
              </w:rPr>
            </w:pPr>
          </w:p>
        </w:tc>
        <w:tc>
          <w:tcPr>
            <w:tcW w:w="2045" w:type="dxa"/>
            <w:vMerge w:val="restart"/>
            <w:vAlign w:val="center"/>
          </w:tcPr>
          <w:p w14:paraId="7987F33E">
            <w:pPr>
              <w:ind w:firstLine="0" w:firstLineChars="0"/>
              <w:rPr>
                <w:rFonts w:hint="eastAsia" w:ascii="宋体" w:hAnsi="宋体" w:cs="宋体"/>
                <w:color w:val="auto"/>
                <w:highlight w:val="none"/>
              </w:rPr>
            </w:pPr>
            <w:r>
              <w:rPr>
                <w:rFonts w:hint="eastAsia" w:ascii="宋体" w:hAnsi="宋体" w:cs="宋体"/>
                <w:color w:val="auto"/>
                <w:highlight w:val="none"/>
              </w:rPr>
              <w:t>注：若无分包计划，则投标人应在本表填写“无”。</w:t>
            </w:r>
          </w:p>
        </w:tc>
      </w:tr>
      <w:tr w14:paraId="0DB495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8" w:hRule="atLeast"/>
          <w:jc w:val="center"/>
        </w:trPr>
        <w:tc>
          <w:tcPr>
            <w:tcW w:w="2208" w:type="dxa"/>
          </w:tcPr>
          <w:p w14:paraId="5AA1CD5B">
            <w:pPr>
              <w:pStyle w:val="43"/>
              <w:rPr>
                <w:rFonts w:hint="eastAsia" w:ascii="宋体" w:hAnsi="宋体" w:cs="宋体"/>
                <w:color w:val="auto"/>
                <w:highlight w:val="none"/>
              </w:rPr>
            </w:pPr>
          </w:p>
        </w:tc>
        <w:tc>
          <w:tcPr>
            <w:tcW w:w="2646" w:type="dxa"/>
          </w:tcPr>
          <w:p w14:paraId="58605E51">
            <w:pPr>
              <w:pStyle w:val="43"/>
              <w:rPr>
                <w:rFonts w:hint="eastAsia" w:ascii="宋体" w:hAnsi="宋体" w:cs="宋体"/>
                <w:color w:val="auto"/>
                <w:highlight w:val="none"/>
              </w:rPr>
            </w:pPr>
          </w:p>
        </w:tc>
        <w:tc>
          <w:tcPr>
            <w:tcW w:w="2852" w:type="dxa"/>
          </w:tcPr>
          <w:p w14:paraId="4E9C552F">
            <w:pPr>
              <w:pStyle w:val="43"/>
              <w:rPr>
                <w:rFonts w:hint="eastAsia" w:ascii="宋体" w:hAnsi="宋体" w:cs="宋体"/>
                <w:color w:val="auto"/>
                <w:highlight w:val="none"/>
              </w:rPr>
            </w:pPr>
          </w:p>
        </w:tc>
        <w:tc>
          <w:tcPr>
            <w:tcW w:w="2045" w:type="dxa"/>
            <w:vMerge w:val="continue"/>
            <w:tcBorders>
              <w:top w:val="nil"/>
            </w:tcBorders>
          </w:tcPr>
          <w:p w14:paraId="7701A131">
            <w:pPr>
              <w:ind w:firstLine="480"/>
              <w:rPr>
                <w:rFonts w:hint="eastAsia" w:ascii="宋体" w:hAnsi="宋体" w:cs="宋体"/>
                <w:color w:val="auto"/>
                <w:highlight w:val="none"/>
              </w:rPr>
            </w:pPr>
          </w:p>
        </w:tc>
      </w:tr>
      <w:tr w14:paraId="7D5FB1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jc w:val="center"/>
        </w:trPr>
        <w:tc>
          <w:tcPr>
            <w:tcW w:w="2208" w:type="dxa"/>
          </w:tcPr>
          <w:p w14:paraId="2F84A9F1">
            <w:pPr>
              <w:pStyle w:val="43"/>
              <w:rPr>
                <w:rFonts w:hint="eastAsia" w:ascii="宋体" w:hAnsi="宋体" w:cs="宋体"/>
                <w:color w:val="auto"/>
                <w:highlight w:val="none"/>
              </w:rPr>
            </w:pPr>
          </w:p>
        </w:tc>
        <w:tc>
          <w:tcPr>
            <w:tcW w:w="2646" w:type="dxa"/>
          </w:tcPr>
          <w:p w14:paraId="3FD2424A">
            <w:pPr>
              <w:pStyle w:val="43"/>
              <w:rPr>
                <w:rFonts w:hint="eastAsia" w:ascii="宋体" w:hAnsi="宋体" w:cs="宋体"/>
                <w:color w:val="auto"/>
                <w:highlight w:val="none"/>
              </w:rPr>
            </w:pPr>
          </w:p>
        </w:tc>
        <w:tc>
          <w:tcPr>
            <w:tcW w:w="2852" w:type="dxa"/>
          </w:tcPr>
          <w:p w14:paraId="26CB285E">
            <w:pPr>
              <w:pStyle w:val="43"/>
              <w:rPr>
                <w:rFonts w:hint="eastAsia" w:ascii="宋体" w:hAnsi="宋体" w:cs="宋体"/>
                <w:color w:val="auto"/>
                <w:highlight w:val="none"/>
              </w:rPr>
            </w:pPr>
          </w:p>
        </w:tc>
        <w:tc>
          <w:tcPr>
            <w:tcW w:w="2045" w:type="dxa"/>
            <w:vMerge w:val="continue"/>
            <w:tcBorders>
              <w:top w:val="nil"/>
            </w:tcBorders>
          </w:tcPr>
          <w:p w14:paraId="3982601B">
            <w:pPr>
              <w:ind w:firstLine="480"/>
              <w:rPr>
                <w:rFonts w:hint="eastAsia" w:ascii="宋体" w:hAnsi="宋体" w:cs="宋体"/>
                <w:color w:val="auto"/>
                <w:highlight w:val="none"/>
              </w:rPr>
            </w:pPr>
          </w:p>
        </w:tc>
      </w:tr>
      <w:tr w14:paraId="01571F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 w:hRule="atLeast"/>
          <w:jc w:val="center"/>
        </w:trPr>
        <w:tc>
          <w:tcPr>
            <w:tcW w:w="2208" w:type="dxa"/>
          </w:tcPr>
          <w:p w14:paraId="5207AF2C">
            <w:pPr>
              <w:pStyle w:val="43"/>
              <w:rPr>
                <w:rFonts w:hint="eastAsia" w:ascii="宋体" w:hAnsi="宋体" w:cs="宋体"/>
                <w:color w:val="auto"/>
                <w:highlight w:val="none"/>
              </w:rPr>
            </w:pPr>
          </w:p>
        </w:tc>
        <w:tc>
          <w:tcPr>
            <w:tcW w:w="2646" w:type="dxa"/>
          </w:tcPr>
          <w:p w14:paraId="7C32107A">
            <w:pPr>
              <w:pStyle w:val="43"/>
              <w:rPr>
                <w:rFonts w:hint="eastAsia" w:ascii="宋体" w:hAnsi="宋体" w:cs="宋体"/>
                <w:color w:val="auto"/>
                <w:highlight w:val="none"/>
              </w:rPr>
            </w:pPr>
          </w:p>
        </w:tc>
        <w:tc>
          <w:tcPr>
            <w:tcW w:w="2852" w:type="dxa"/>
          </w:tcPr>
          <w:p w14:paraId="59F69563">
            <w:pPr>
              <w:pStyle w:val="43"/>
              <w:rPr>
                <w:rFonts w:hint="eastAsia" w:ascii="宋体" w:hAnsi="宋体" w:cs="宋体"/>
                <w:color w:val="auto"/>
                <w:highlight w:val="none"/>
              </w:rPr>
            </w:pPr>
          </w:p>
        </w:tc>
        <w:tc>
          <w:tcPr>
            <w:tcW w:w="2045" w:type="dxa"/>
            <w:vMerge w:val="continue"/>
            <w:tcBorders>
              <w:top w:val="nil"/>
            </w:tcBorders>
          </w:tcPr>
          <w:p w14:paraId="5D8B2367">
            <w:pPr>
              <w:ind w:firstLine="480"/>
              <w:rPr>
                <w:rFonts w:hint="eastAsia" w:ascii="宋体" w:hAnsi="宋体" w:cs="宋体"/>
                <w:color w:val="auto"/>
                <w:highlight w:val="none"/>
              </w:rPr>
            </w:pPr>
          </w:p>
        </w:tc>
      </w:tr>
      <w:tr w14:paraId="2011A8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 w:hRule="atLeast"/>
          <w:jc w:val="center"/>
        </w:trPr>
        <w:tc>
          <w:tcPr>
            <w:tcW w:w="2208" w:type="dxa"/>
          </w:tcPr>
          <w:p w14:paraId="3D8ED950">
            <w:pPr>
              <w:pStyle w:val="43"/>
              <w:rPr>
                <w:rFonts w:hint="eastAsia" w:ascii="宋体" w:hAnsi="宋体" w:cs="宋体"/>
                <w:color w:val="auto"/>
                <w:highlight w:val="none"/>
              </w:rPr>
            </w:pPr>
          </w:p>
        </w:tc>
        <w:tc>
          <w:tcPr>
            <w:tcW w:w="2646" w:type="dxa"/>
          </w:tcPr>
          <w:p w14:paraId="6EE26AAE">
            <w:pPr>
              <w:pStyle w:val="43"/>
              <w:rPr>
                <w:rFonts w:hint="eastAsia" w:ascii="宋体" w:hAnsi="宋体" w:cs="宋体"/>
                <w:color w:val="auto"/>
                <w:highlight w:val="none"/>
              </w:rPr>
            </w:pPr>
          </w:p>
        </w:tc>
        <w:tc>
          <w:tcPr>
            <w:tcW w:w="2852" w:type="dxa"/>
          </w:tcPr>
          <w:p w14:paraId="60572165">
            <w:pPr>
              <w:pStyle w:val="43"/>
              <w:rPr>
                <w:rFonts w:hint="eastAsia" w:ascii="宋体" w:hAnsi="宋体" w:cs="宋体"/>
                <w:color w:val="auto"/>
                <w:highlight w:val="none"/>
              </w:rPr>
            </w:pPr>
          </w:p>
        </w:tc>
        <w:tc>
          <w:tcPr>
            <w:tcW w:w="2045" w:type="dxa"/>
            <w:vMerge w:val="continue"/>
            <w:tcBorders>
              <w:top w:val="nil"/>
            </w:tcBorders>
          </w:tcPr>
          <w:p w14:paraId="2D71B5F0">
            <w:pPr>
              <w:ind w:firstLine="480"/>
              <w:rPr>
                <w:rFonts w:hint="eastAsia" w:ascii="宋体" w:hAnsi="宋体" w:cs="宋体"/>
                <w:color w:val="auto"/>
                <w:highlight w:val="none"/>
              </w:rPr>
            </w:pPr>
          </w:p>
        </w:tc>
      </w:tr>
      <w:tr w14:paraId="08E81D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jc w:val="center"/>
        </w:trPr>
        <w:tc>
          <w:tcPr>
            <w:tcW w:w="2208" w:type="dxa"/>
          </w:tcPr>
          <w:p w14:paraId="6F532D44">
            <w:pPr>
              <w:pStyle w:val="43"/>
              <w:rPr>
                <w:rFonts w:hint="eastAsia" w:ascii="宋体" w:hAnsi="宋体" w:cs="宋体"/>
                <w:color w:val="auto"/>
                <w:highlight w:val="none"/>
              </w:rPr>
            </w:pPr>
          </w:p>
        </w:tc>
        <w:tc>
          <w:tcPr>
            <w:tcW w:w="2646" w:type="dxa"/>
          </w:tcPr>
          <w:p w14:paraId="24559454">
            <w:pPr>
              <w:pStyle w:val="43"/>
              <w:rPr>
                <w:rFonts w:hint="eastAsia" w:ascii="宋体" w:hAnsi="宋体" w:cs="宋体"/>
                <w:color w:val="auto"/>
                <w:highlight w:val="none"/>
              </w:rPr>
            </w:pPr>
          </w:p>
        </w:tc>
        <w:tc>
          <w:tcPr>
            <w:tcW w:w="2852" w:type="dxa"/>
          </w:tcPr>
          <w:p w14:paraId="28570D3E">
            <w:pPr>
              <w:pStyle w:val="43"/>
              <w:rPr>
                <w:rFonts w:hint="eastAsia" w:ascii="宋体" w:hAnsi="宋体" w:cs="宋体"/>
                <w:color w:val="auto"/>
                <w:highlight w:val="none"/>
              </w:rPr>
            </w:pPr>
          </w:p>
        </w:tc>
        <w:tc>
          <w:tcPr>
            <w:tcW w:w="2045" w:type="dxa"/>
            <w:vMerge w:val="continue"/>
            <w:tcBorders>
              <w:top w:val="nil"/>
            </w:tcBorders>
          </w:tcPr>
          <w:p w14:paraId="5073BBFB">
            <w:pPr>
              <w:ind w:firstLine="480"/>
              <w:rPr>
                <w:rFonts w:hint="eastAsia" w:ascii="宋体" w:hAnsi="宋体" w:cs="宋体"/>
                <w:color w:val="auto"/>
                <w:highlight w:val="none"/>
              </w:rPr>
            </w:pPr>
          </w:p>
        </w:tc>
      </w:tr>
      <w:tr w14:paraId="66B987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jc w:val="center"/>
        </w:trPr>
        <w:tc>
          <w:tcPr>
            <w:tcW w:w="2208" w:type="dxa"/>
          </w:tcPr>
          <w:p w14:paraId="4CF209E8">
            <w:pPr>
              <w:pStyle w:val="43"/>
              <w:rPr>
                <w:rFonts w:hint="eastAsia" w:ascii="宋体" w:hAnsi="宋体" w:cs="宋体"/>
                <w:color w:val="auto"/>
                <w:highlight w:val="none"/>
              </w:rPr>
            </w:pPr>
          </w:p>
        </w:tc>
        <w:tc>
          <w:tcPr>
            <w:tcW w:w="2646" w:type="dxa"/>
          </w:tcPr>
          <w:p w14:paraId="6814253A">
            <w:pPr>
              <w:pStyle w:val="43"/>
              <w:rPr>
                <w:rFonts w:hint="eastAsia" w:ascii="宋体" w:hAnsi="宋体" w:cs="宋体"/>
                <w:color w:val="auto"/>
                <w:highlight w:val="none"/>
              </w:rPr>
            </w:pPr>
          </w:p>
        </w:tc>
        <w:tc>
          <w:tcPr>
            <w:tcW w:w="2852" w:type="dxa"/>
          </w:tcPr>
          <w:p w14:paraId="2713A56C">
            <w:pPr>
              <w:pStyle w:val="43"/>
              <w:rPr>
                <w:rFonts w:hint="eastAsia" w:ascii="宋体" w:hAnsi="宋体" w:cs="宋体"/>
                <w:color w:val="auto"/>
                <w:highlight w:val="none"/>
              </w:rPr>
            </w:pPr>
          </w:p>
        </w:tc>
        <w:tc>
          <w:tcPr>
            <w:tcW w:w="2045" w:type="dxa"/>
            <w:vMerge w:val="continue"/>
            <w:tcBorders>
              <w:top w:val="nil"/>
            </w:tcBorders>
          </w:tcPr>
          <w:p w14:paraId="67B8E7A5">
            <w:pPr>
              <w:ind w:firstLine="480"/>
              <w:rPr>
                <w:rFonts w:hint="eastAsia" w:ascii="宋体" w:hAnsi="宋体" w:cs="宋体"/>
                <w:color w:val="auto"/>
                <w:highlight w:val="none"/>
              </w:rPr>
            </w:pPr>
          </w:p>
        </w:tc>
      </w:tr>
      <w:tr w14:paraId="70FD82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8" w:hRule="atLeast"/>
          <w:jc w:val="center"/>
        </w:trPr>
        <w:tc>
          <w:tcPr>
            <w:tcW w:w="2208" w:type="dxa"/>
          </w:tcPr>
          <w:p w14:paraId="73103AA1">
            <w:pPr>
              <w:pStyle w:val="43"/>
              <w:rPr>
                <w:rFonts w:hint="eastAsia" w:ascii="宋体" w:hAnsi="宋体" w:cs="宋体"/>
                <w:color w:val="auto"/>
                <w:highlight w:val="none"/>
              </w:rPr>
            </w:pPr>
          </w:p>
        </w:tc>
        <w:tc>
          <w:tcPr>
            <w:tcW w:w="2646" w:type="dxa"/>
          </w:tcPr>
          <w:p w14:paraId="1B0DD705">
            <w:pPr>
              <w:pStyle w:val="43"/>
              <w:rPr>
                <w:rFonts w:hint="eastAsia" w:ascii="宋体" w:hAnsi="宋体" w:cs="宋体"/>
                <w:color w:val="auto"/>
                <w:highlight w:val="none"/>
              </w:rPr>
            </w:pPr>
          </w:p>
        </w:tc>
        <w:tc>
          <w:tcPr>
            <w:tcW w:w="2852" w:type="dxa"/>
          </w:tcPr>
          <w:p w14:paraId="79309423">
            <w:pPr>
              <w:pStyle w:val="43"/>
              <w:rPr>
                <w:rFonts w:hint="eastAsia" w:ascii="宋体" w:hAnsi="宋体" w:cs="宋体"/>
                <w:color w:val="auto"/>
                <w:highlight w:val="none"/>
              </w:rPr>
            </w:pPr>
          </w:p>
        </w:tc>
        <w:tc>
          <w:tcPr>
            <w:tcW w:w="2045" w:type="dxa"/>
            <w:vMerge w:val="continue"/>
            <w:tcBorders>
              <w:top w:val="nil"/>
            </w:tcBorders>
          </w:tcPr>
          <w:p w14:paraId="4A871E09">
            <w:pPr>
              <w:ind w:firstLine="480"/>
              <w:rPr>
                <w:rFonts w:hint="eastAsia" w:ascii="宋体" w:hAnsi="宋体" w:cs="宋体"/>
                <w:color w:val="auto"/>
                <w:highlight w:val="none"/>
              </w:rPr>
            </w:pPr>
          </w:p>
        </w:tc>
      </w:tr>
      <w:tr w14:paraId="6252C5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jc w:val="center"/>
        </w:trPr>
        <w:tc>
          <w:tcPr>
            <w:tcW w:w="2208" w:type="dxa"/>
          </w:tcPr>
          <w:p w14:paraId="7B26D240">
            <w:pPr>
              <w:pStyle w:val="43"/>
              <w:rPr>
                <w:rFonts w:hint="eastAsia" w:ascii="宋体" w:hAnsi="宋体" w:cs="宋体"/>
                <w:color w:val="auto"/>
                <w:highlight w:val="none"/>
              </w:rPr>
            </w:pPr>
          </w:p>
        </w:tc>
        <w:tc>
          <w:tcPr>
            <w:tcW w:w="2646" w:type="dxa"/>
          </w:tcPr>
          <w:p w14:paraId="75181A61">
            <w:pPr>
              <w:pStyle w:val="43"/>
              <w:rPr>
                <w:rFonts w:hint="eastAsia" w:ascii="宋体" w:hAnsi="宋体" w:cs="宋体"/>
                <w:color w:val="auto"/>
                <w:highlight w:val="none"/>
              </w:rPr>
            </w:pPr>
          </w:p>
        </w:tc>
        <w:tc>
          <w:tcPr>
            <w:tcW w:w="2852" w:type="dxa"/>
          </w:tcPr>
          <w:p w14:paraId="077ABB79">
            <w:pPr>
              <w:pStyle w:val="43"/>
              <w:rPr>
                <w:rFonts w:hint="eastAsia" w:ascii="宋体" w:hAnsi="宋体" w:cs="宋体"/>
                <w:color w:val="auto"/>
                <w:highlight w:val="none"/>
              </w:rPr>
            </w:pPr>
          </w:p>
        </w:tc>
        <w:tc>
          <w:tcPr>
            <w:tcW w:w="2045" w:type="dxa"/>
            <w:vMerge w:val="continue"/>
            <w:tcBorders>
              <w:top w:val="nil"/>
            </w:tcBorders>
          </w:tcPr>
          <w:p w14:paraId="57CFDA45">
            <w:pPr>
              <w:ind w:firstLine="480"/>
              <w:rPr>
                <w:rFonts w:hint="eastAsia" w:ascii="宋体" w:hAnsi="宋体" w:cs="宋体"/>
                <w:color w:val="auto"/>
                <w:highlight w:val="none"/>
              </w:rPr>
            </w:pPr>
          </w:p>
        </w:tc>
      </w:tr>
      <w:tr w14:paraId="6F1044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8" w:hRule="atLeast"/>
          <w:jc w:val="center"/>
        </w:trPr>
        <w:tc>
          <w:tcPr>
            <w:tcW w:w="2208" w:type="dxa"/>
            <w:tcBorders>
              <w:bottom w:val="single" w:color="000000" w:sz="6" w:space="0"/>
            </w:tcBorders>
          </w:tcPr>
          <w:p w14:paraId="085026D2">
            <w:pPr>
              <w:pStyle w:val="43"/>
              <w:rPr>
                <w:rFonts w:hint="eastAsia" w:ascii="宋体" w:hAnsi="宋体" w:cs="宋体"/>
                <w:color w:val="auto"/>
                <w:highlight w:val="none"/>
              </w:rPr>
            </w:pPr>
          </w:p>
        </w:tc>
        <w:tc>
          <w:tcPr>
            <w:tcW w:w="2646" w:type="dxa"/>
            <w:tcBorders>
              <w:bottom w:val="single" w:color="000000" w:sz="6" w:space="0"/>
            </w:tcBorders>
          </w:tcPr>
          <w:p w14:paraId="56F07A45">
            <w:pPr>
              <w:pStyle w:val="43"/>
              <w:rPr>
                <w:rFonts w:hint="eastAsia" w:ascii="宋体" w:hAnsi="宋体" w:cs="宋体"/>
                <w:color w:val="auto"/>
                <w:highlight w:val="none"/>
              </w:rPr>
            </w:pPr>
          </w:p>
        </w:tc>
        <w:tc>
          <w:tcPr>
            <w:tcW w:w="2852" w:type="dxa"/>
            <w:tcBorders>
              <w:bottom w:val="single" w:color="000000" w:sz="6" w:space="0"/>
            </w:tcBorders>
          </w:tcPr>
          <w:p w14:paraId="1BC193AA">
            <w:pPr>
              <w:pStyle w:val="43"/>
              <w:rPr>
                <w:rFonts w:hint="eastAsia" w:ascii="宋体" w:hAnsi="宋体" w:cs="宋体"/>
                <w:color w:val="auto"/>
                <w:highlight w:val="none"/>
              </w:rPr>
            </w:pPr>
          </w:p>
        </w:tc>
        <w:tc>
          <w:tcPr>
            <w:tcW w:w="2045" w:type="dxa"/>
            <w:vMerge w:val="continue"/>
            <w:tcBorders>
              <w:top w:val="nil"/>
            </w:tcBorders>
          </w:tcPr>
          <w:p w14:paraId="4838953D">
            <w:pPr>
              <w:ind w:firstLine="480"/>
              <w:rPr>
                <w:rFonts w:hint="eastAsia" w:ascii="宋体" w:hAnsi="宋体" w:cs="宋体"/>
                <w:color w:val="auto"/>
                <w:highlight w:val="none"/>
              </w:rPr>
            </w:pPr>
          </w:p>
        </w:tc>
      </w:tr>
      <w:tr w14:paraId="35697B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6" w:hRule="atLeast"/>
          <w:jc w:val="center"/>
        </w:trPr>
        <w:tc>
          <w:tcPr>
            <w:tcW w:w="2208" w:type="dxa"/>
            <w:tcBorders>
              <w:top w:val="single" w:color="000000" w:sz="6" w:space="0"/>
            </w:tcBorders>
          </w:tcPr>
          <w:p w14:paraId="62C1C945">
            <w:pPr>
              <w:pStyle w:val="43"/>
              <w:rPr>
                <w:rFonts w:hint="eastAsia" w:ascii="宋体" w:hAnsi="宋体" w:cs="宋体"/>
                <w:color w:val="auto"/>
                <w:highlight w:val="none"/>
              </w:rPr>
            </w:pPr>
          </w:p>
        </w:tc>
        <w:tc>
          <w:tcPr>
            <w:tcW w:w="2646" w:type="dxa"/>
            <w:tcBorders>
              <w:top w:val="single" w:color="000000" w:sz="6" w:space="0"/>
            </w:tcBorders>
          </w:tcPr>
          <w:p w14:paraId="672D889D">
            <w:pPr>
              <w:pStyle w:val="43"/>
              <w:rPr>
                <w:rFonts w:hint="eastAsia" w:ascii="宋体" w:hAnsi="宋体" w:cs="宋体"/>
                <w:color w:val="auto"/>
                <w:highlight w:val="none"/>
              </w:rPr>
            </w:pPr>
          </w:p>
        </w:tc>
        <w:tc>
          <w:tcPr>
            <w:tcW w:w="2852" w:type="dxa"/>
            <w:tcBorders>
              <w:top w:val="single" w:color="000000" w:sz="6" w:space="0"/>
            </w:tcBorders>
          </w:tcPr>
          <w:p w14:paraId="496E8901">
            <w:pPr>
              <w:pStyle w:val="43"/>
              <w:rPr>
                <w:rFonts w:hint="eastAsia" w:ascii="宋体" w:hAnsi="宋体" w:cs="宋体"/>
                <w:color w:val="auto"/>
                <w:highlight w:val="none"/>
              </w:rPr>
            </w:pPr>
          </w:p>
        </w:tc>
        <w:tc>
          <w:tcPr>
            <w:tcW w:w="2045" w:type="dxa"/>
            <w:vMerge w:val="continue"/>
            <w:tcBorders>
              <w:top w:val="nil"/>
            </w:tcBorders>
          </w:tcPr>
          <w:p w14:paraId="202FBE3C">
            <w:pPr>
              <w:ind w:firstLine="480"/>
              <w:rPr>
                <w:rFonts w:hint="eastAsia" w:ascii="宋体" w:hAnsi="宋体" w:cs="宋体"/>
                <w:color w:val="auto"/>
                <w:highlight w:val="none"/>
              </w:rPr>
            </w:pPr>
          </w:p>
        </w:tc>
      </w:tr>
      <w:tr w14:paraId="7590F9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jc w:val="center"/>
        </w:trPr>
        <w:tc>
          <w:tcPr>
            <w:tcW w:w="2208" w:type="dxa"/>
          </w:tcPr>
          <w:p w14:paraId="2241B1C8">
            <w:pPr>
              <w:pStyle w:val="43"/>
              <w:rPr>
                <w:rFonts w:hint="eastAsia" w:ascii="宋体" w:hAnsi="宋体" w:cs="宋体"/>
                <w:color w:val="auto"/>
                <w:highlight w:val="none"/>
              </w:rPr>
            </w:pPr>
          </w:p>
        </w:tc>
        <w:tc>
          <w:tcPr>
            <w:tcW w:w="2646" w:type="dxa"/>
          </w:tcPr>
          <w:p w14:paraId="2D67BA96">
            <w:pPr>
              <w:pStyle w:val="43"/>
              <w:rPr>
                <w:rFonts w:hint="eastAsia" w:ascii="宋体" w:hAnsi="宋体" w:cs="宋体"/>
                <w:color w:val="auto"/>
                <w:highlight w:val="none"/>
              </w:rPr>
            </w:pPr>
          </w:p>
        </w:tc>
        <w:tc>
          <w:tcPr>
            <w:tcW w:w="2852" w:type="dxa"/>
          </w:tcPr>
          <w:p w14:paraId="3D80A505">
            <w:pPr>
              <w:pStyle w:val="43"/>
              <w:rPr>
                <w:rFonts w:hint="eastAsia" w:ascii="宋体" w:hAnsi="宋体" w:cs="宋体"/>
                <w:color w:val="auto"/>
                <w:highlight w:val="none"/>
              </w:rPr>
            </w:pPr>
          </w:p>
        </w:tc>
        <w:tc>
          <w:tcPr>
            <w:tcW w:w="2045" w:type="dxa"/>
            <w:vMerge w:val="continue"/>
            <w:tcBorders>
              <w:top w:val="nil"/>
            </w:tcBorders>
          </w:tcPr>
          <w:p w14:paraId="24F39807">
            <w:pPr>
              <w:ind w:firstLine="480"/>
              <w:rPr>
                <w:rFonts w:hint="eastAsia" w:ascii="宋体" w:hAnsi="宋体" w:cs="宋体"/>
                <w:color w:val="auto"/>
                <w:highlight w:val="none"/>
              </w:rPr>
            </w:pPr>
          </w:p>
        </w:tc>
      </w:tr>
      <w:tr w14:paraId="730CA7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jc w:val="center"/>
        </w:trPr>
        <w:tc>
          <w:tcPr>
            <w:tcW w:w="2208" w:type="dxa"/>
          </w:tcPr>
          <w:p w14:paraId="1F414BDC">
            <w:pPr>
              <w:pStyle w:val="43"/>
              <w:rPr>
                <w:rFonts w:hint="eastAsia" w:ascii="宋体" w:hAnsi="宋体" w:cs="宋体"/>
                <w:color w:val="auto"/>
                <w:highlight w:val="none"/>
              </w:rPr>
            </w:pPr>
          </w:p>
        </w:tc>
        <w:tc>
          <w:tcPr>
            <w:tcW w:w="2646" w:type="dxa"/>
          </w:tcPr>
          <w:p w14:paraId="035E34C0">
            <w:pPr>
              <w:pStyle w:val="43"/>
              <w:rPr>
                <w:rFonts w:hint="eastAsia" w:ascii="宋体" w:hAnsi="宋体" w:cs="宋体"/>
                <w:color w:val="auto"/>
                <w:highlight w:val="none"/>
              </w:rPr>
            </w:pPr>
          </w:p>
        </w:tc>
        <w:tc>
          <w:tcPr>
            <w:tcW w:w="2852" w:type="dxa"/>
          </w:tcPr>
          <w:p w14:paraId="0541C258">
            <w:pPr>
              <w:pStyle w:val="43"/>
              <w:rPr>
                <w:rFonts w:hint="eastAsia" w:ascii="宋体" w:hAnsi="宋体" w:cs="宋体"/>
                <w:color w:val="auto"/>
                <w:highlight w:val="none"/>
              </w:rPr>
            </w:pPr>
          </w:p>
        </w:tc>
        <w:tc>
          <w:tcPr>
            <w:tcW w:w="2045" w:type="dxa"/>
            <w:vMerge w:val="continue"/>
            <w:tcBorders>
              <w:top w:val="nil"/>
            </w:tcBorders>
          </w:tcPr>
          <w:p w14:paraId="3F9D31F1">
            <w:pPr>
              <w:ind w:firstLine="480"/>
              <w:rPr>
                <w:rFonts w:hint="eastAsia" w:ascii="宋体" w:hAnsi="宋体" w:cs="宋体"/>
                <w:color w:val="auto"/>
                <w:highlight w:val="none"/>
              </w:rPr>
            </w:pPr>
          </w:p>
        </w:tc>
      </w:tr>
      <w:tr w14:paraId="343CD4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8" w:hRule="atLeast"/>
          <w:jc w:val="center"/>
        </w:trPr>
        <w:tc>
          <w:tcPr>
            <w:tcW w:w="2208" w:type="dxa"/>
          </w:tcPr>
          <w:p w14:paraId="1ABFF88B">
            <w:pPr>
              <w:pStyle w:val="43"/>
              <w:rPr>
                <w:rFonts w:hint="eastAsia" w:ascii="宋体" w:hAnsi="宋体" w:cs="宋体"/>
                <w:color w:val="auto"/>
                <w:highlight w:val="none"/>
              </w:rPr>
            </w:pPr>
          </w:p>
        </w:tc>
        <w:tc>
          <w:tcPr>
            <w:tcW w:w="2646" w:type="dxa"/>
          </w:tcPr>
          <w:p w14:paraId="03D735F4">
            <w:pPr>
              <w:pStyle w:val="43"/>
              <w:rPr>
                <w:rFonts w:hint="eastAsia" w:ascii="宋体" w:hAnsi="宋体" w:cs="宋体"/>
                <w:color w:val="auto"/>
                <w:highlight w:val="none"/>
              </w:rPr>
            </w:pPr>
          </w:p>
        </w:tc>
        <w:tc>
          <w:tcPr>
            <w:tcW w:w="2852" w:type="dxa"/>
          </w:tcPr>
          <w:p w14:paraId="20F3E619">
            <w:pPr>
              <w:pStyle w:val="43"/>
              <w:rPr>
                <w:rFonts w:hint="eastAsia" w:ascii="宋体" w:hAnsi="宋体" w:cs="宋体"/>
                <w:color w:val="auto"/>
                <w:highlight w:val="none"/>
              </w:rPr>
            </w:pPr>
          </w:p>
        </w:tc>
        <w:tc>
          <w:tcPr>
            <w:tcW w:w="2045" w:type="dxa"/>
            <w:vMerge w:val="continue"/>
            <w:tcBorders>
              <w:top w:val="nil"/>
            </w:tcBorders>
          </w:tcPr>
          <w:p w14:paraId="6928FDAA">
            <w:pPr>
              <w:ind w:firstLine="480"/>
              <w:rPr>
                <w:rFonts w:hint="eastAsia" w:ascii="宋体" w:hAnsi="宋体" w:cs="宋体"/>
                <w:color w:val="auto"/>
                <w:highlight w:val="none"/>
              </w:rPr>
            </w:pPr>
          </w:p>
        </w:tc>
      </w:tr>
      <w:tr w14:paraId="43B069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jc w:val="center"/>
        </w:trPr>
        <w:tc>
          <w:tcPr>
            <w:tcW w:w="2208" w:type="dxa"/>
          </w:tcPr>
          <w:p w14:paraId="7C045A14">
            <w:pPr>
              <w:pStyle w:val="43"/>
              <w:rPr>
                <w:rFonts w:hint="eastAsia" w:ascii="宋体" w:hAnsi="宋体" w:cs="宋体"/>
                <w:color w:val="auto"/>
                <w:highlight w:val="none"/>
              </w:rPr>
            </w:pPr>
          </w:p>
        </w:tc>
        <w:tc>
          <w:tcPr>
            <w:tcW w:w="2646" w:type="dxa"/>
          </w:tcPr>
          <w:p w14:paraId="61582FE6">
            <w:pPr>
              <w:pStyle w:val="43"/>
              <w:rPr>
                <w:rFonts w:hint="eastAsia" w:ascii="宋体" w:hAnsi="宋体" w:cs="宋体"/>
                <w:color w:val="auto"/>
                <w:highlight w:val="none"/>
              </w:rPr>
            </w:pPr>
          </w:p>
        </w:tc>
        <w:tc>
          <w:tcPr>
            <w:tcW w:w="2852" w:type="dxa"/>
          </w:tcPr>
          <w:p w14:paraId="0F7D238C">
            <w:pPr>
              <w:pStyle w:val="43"/>
              <w:rPr>
                <w:rFonts w:hint="eastAsia" w:ascii="宋体" w:hAnsi="宋体" w:cs="宋体"/>
                <w:color w:val="auto"/>
                <w:highlight w:val="none"/>
              </w:rPr>
            </w:pPr>
          </w:p>
        </w:tc>
        <w:tc>
          <w:tcPr>
            <w:tcW w:w="2045" w:type="dxa"/>
            <w:vMerge w:val="continue"/>
            <w:tcBorders>
              <w:top w:val="nil"/>
            </w:tcBorders>
          </w:tcPr>
          <w:p w14:paraId="08CAC442">
            <w:pPr>
              <w:ind w:firstLine="480"/>
              <w:rPr>
                <w:rFonts w:hint="eastAsia" w:ascii="宋体" w:hAnsi="宋体" w:cs="宋体"/>
                <w:color w:val="auto"/>
                <w:highlight w:val="none"/>
              </w:rPr>
            </w:pPr>
          </w:p>
        </w:tc>
      </w:tr>
      <w:tr w14:paraId="20B894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jc w:val="center"/>
        </w:trPr>
        <w:tc>
          <w:tcPr>
            <w:tcW w:w="2208" w:type="dxa"/>
          </w:tcPr>
          <w:p w14:paraId="5082D79F">
            <w:pPr>
              <w:pStyle w:val="43"/>
              <w:rPr>
                <w:rFonts w:hint="eastAsia" w:ascii="宋体" w:hAnsi="宋体" w:cs="宋体"/>
                <w:color w:val="auto"/>
                <w:highlight w:val="none"/>
              </w:rPr>
            </w:pPr>
          </w:p>
        </w:tc>
        <w:tc>
          <w:tcPr>
            <w:tcW w:w="2646" w:type="dxa"/>
          </w:tcPr>
          <w:p w14:paraId="46656285">
            <w:pPr>
              <w:pStyle w:val="43"/>
              <w:rPr>
                <w:rFonts w:hint="eastAsia" w:ascii="宋体" w:hAnsi="宋体" w:cs="宋体"/>
                <w:color w:val="auto"/>
                <w:highlight w:val="none"/>
              </w:rPr>
            </w:pPr>
          </w:p>
        </w:tc>
        <w:tc>
          <w:tcPr>
            <w:tcW w:w="2852" w:type="dxa"/>
          </w:tcPr>
          <w:p w14:paraId="415CA1A0">
            <w:pPr>
              <w:pStyle w:val="43"/>
              <w:rPr>
                <w:rFonts w:hint="eastAsia" w:ascii="宋体" w:hAnsi="宋体" w:cs="宋体"/>
                <w:color w:val="auto"/>
                <w:highlight w:val="none"/>
              </w:rPr>
            </w:pPr>
          </w:p>
        </w:tc>
        <w:tc>
          <w:tcPr>
            <w:tcW w:w="2045" w:type="dxa"/>
            <w:vMerge w:val="continue"/>
            <w:tcBorders>
              <w:top w:val="nil"/>
            </w:tcBorders>
          </w:tcPr>
          <w:p w14:paraId="2EC49957">
            <w:pPr>
              <w:ind w:firstLine="480"/>
              <w:rPr>
                <w:rFonts w:hint="eastAsia" w:ascii="宋体" w:hAnsi="宋体" w:cs="宋体"/>
                <w:color w:val="auto"/>
                <w:highlight w:val="none"/>
              </w:rPr>
            </w:pPr>
          </w:p>
        </w:tc>
      </w:tr>
      <w:tr w14:paraId="6166B0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8" w:hRule="atLeast"/>
          <w:jc w:val="center"/>
        </w:trPr>
        <w:tc>
          <w:tcPr>
            <w:tcW w:w="2208" w:type="dxa"/>
          </w:tcPr>
          <w:p w14:paraId="0E70948C">
            <w:pPr>
              <w:pStyle w:val="43"/>
              <w:rPr>
                <w:rFonts w:hint="eastAsia" w:ascii="宋体" w:hAnsi="宋体" w:cs="宋体"/>
                <w:color w:val="auto"/>
                <w:highlight w:val="none"/>
              </w:rPr>
            </w:pPr>
          </w:p>
        </w:tc>
        <w:tc>
          <w:tcPr>
            <w:tcW w:w="2646" w:type="dxa"/>
          </w:tcPr>
          <w:p w14:paraId="16AB4E17">
            <w:pPr>
              <w:pStyle w:val="43"/>
              <w:rPr>
                <w:rFonts w:hint="eastAsia" w:ascii="宋体" w:hAnsi="宋体" w:cs="宋体"/>
                <w:color w:val="auto"/>
                <w:highlight w:val="none"/>
              </w:rPr>
            </w:pPr>
          </w:p>
        </w:tc>
        <w:tc>
          <w:tcPr>
            <w:tcW w:w="2852" w:type="dxa"/>
          </w:tcPr>
          <w:p w14:paraId="63210D09">
            <w:pPr>
              <w:pStyle w:val="43"/>
              <w:rPr>
                <w:rFonts w:hint="eastAsia" w:ascii="宋体" w:hAnsi="宋体" w:cs="宋体"/>
                <w:color w:val="auto"/>
                <w:highlight w:val="none"/>
              </w:rPr>
            </w:pPr>
          </w:p>
        </w:tc>
        <w:tc>
          <w:tcPr>
            <w:tcW w:w="2045" w:type="dxa"/>
            <w:vMerge w:val="continue"/>
            <w:tcBorders>
              <w:top w:val="nil"/>
            </w:tcBorders>
          </w:tcPr>
          <w:p w14:paraId="34817504">
            <w:pPr>
              <w:ind w:firstLine="480"/>
              <w:rPr>
                <w:rFonts w:hint="eastAsia" w:ascii="宋体" w:hAnsi="宋体" w:cs="宋体"/>
                <w:color w:val="auto"/>
                <w:highlight w:val="none"/>
              </w:rPr>
            </w:pPr>
          </w:p>
        </w:tc>
      </w:tr>
      <w:tr w14:paraId="5CDC75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atLeast"/>
          <w:jc w:val="center"/>
        </w:trPr>
        <w:tc>
          <w:tcPr>
            <w:tcW w:w="2208" w:type="dxa"/>
          </w:tcPr>
          <w:p w14:paraId="1F26964A">
            <w:pPr>
              <w:pStyle w:val="43"/>
              <w:rPr>
                <w:rFonts w:hint="eastAsia" w:ascii="宋体" w:hAnsi="宋体" w:cs="宋体"/>
                <w:color w:val="auto"/>
                <w:highlight w:val="none"/>
              </w:rPr>
            </w:pPr>
          </w:p>
        </w:tc>
        <w:tc>
          <w:tcPr>
            <w:tcW w:w="2646" w:type="dxa"/>
          </w:tcPr>
          <w:p w14:paraId="78C41BCD">
            <w:pPr>
              <w:pStyle w:val="43"/>
              <w:rPr>
                <w:rFonts w:hint="eastAsia" w:ascii="宋体" w:hAnsi="宋体" w:cs="宋体"/>
                <w:color w:val="auto"/>
                <w:highlight w:val="none"/>
              </w:rPr>
            </w:pPr>
          </w:p>
        </w:tc>
        <w:tc>
          <w:tcPr>
            <w:tcW w:w="2852" w:type="dxa"/>
          </w:tcPr>
          <w:p w14:paraId="45DD6D20">
            <w:pPr>
              <w:pStyle w:val="43"/>
              <w:rPr>
                <w:rFonts w:hint="eastAsia" w:ascii="宋体" w:hAnsi="宋体" w:cs="宋体"/>
                <w:color w:val="auto"/>
                <w:highlight w:val="none"/>
              </w:rPr>
            </w:pPr>
          </w:p>
        </w:tc>
        <w:tc>
          <w:tcPr>
            <w:tcW w:w="2045" w:type="dxa"/>
            <w:vMerge w:val="continue"/>
            <w:tcBorders>
              <w:top w:val="nil"/>
            </w:tcBorders>
          </w:tcPr>
          <w:p w14:paraId="64829282">
            <w:pPr>
              <w:ind w:firstLine="480"/>
              <w:rPr>
                <w:rFonts w:hint="eastAsia" w:ascii="宋体" w:hAnsi="宋体" w:cs="宋体"/>
                <w:color w:val="auto"/>
                <w:highlight w:val="none"/>
              </w:rPr>
            </w:pPr>
          </w:p>
        </w:tc>
      </w:tr>
      <w:tr w14:paraId="1057BC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jc w:val="center"/>
        </w:trPr>
        <w:tc>
          <w:tcPr>
            <w:tcW w:w="2208" w:type="dxa"/>
          </w:tcPr>
          <w:p w14:paraId="50CF107D">
            <w:pPr>
              <w:pStyle w:val="43"/>
              <w:rPr>
                <w:rFonts w:hint="eastAsia" w:ascii="宋体" w:hAnsi="宋体" w:cs="宋体"/>
                <w:color w:val="auto"/>
                <w:highlight w:val="none"/>
              </w:rPr>
            </w:pPr>
          </w:p>
        </w:tc>
        <w:tc>
          <w:tcPr>
            <w:tcW w:w="2646" w:type="dxa"/>
          </w:tcPr>
          <w:p w14:paraId="5B6902EE">
            <w:pPr>
              <w:pStyle w:val="43"/>
              <w:rPr>
                <w:rFonts w:hint="eastAsia" w:ascii="宋体" w:hAnsi="宋体" w:cs="宋体"/>
                <w:color w:val="auto"/>
                <w:highlight w:val="none"/>
              </w:rPr>
            </w:pPr>
          </w:p>
        </w:tc>
        <w:tc>
          <w:tcPr>
            <w:tcW w:w="2852" w:type="dxa"/>
          </w:tcPr>
          <w:p w14:paraId="620470AA">
            <w:pPr>
              <w:pStyle w:val="43"/>
              <w:rPr>
                <w:rFonts w:hint="eastAsia" w:ascii="宋体" w:hAnsi="宋体" w:cs="宋体"/>
                <w:color w:val="auto"/>
                <w:highlight w:val="none"/>
              </w:rPr>
            </w:pPr>
          </w:p>
        </w:tc>
        <w:tc>
          <w:tcPr>
            <w:tcW w:w="2045" w:type="dxa"/>
            <w:vMerge w:val="continue"/>
            <w:tcBorders>
              <w:top w:val="nil"/>
              <w:bottom w:val="nil"/>
            </w:tcBorders>
          </w:tcPr>
          <w:p w14:paraId="7BE65B84">
            <w:pPr>
              <w:ind w:firstLine="480"/>
              <w:rPr>
                <w:rFonts w:hint="eastAsia" w:ascii="宋体" w:hAnsi="宋体" w:cs="宋体"/>
                <w:color w:val="auto"/>
                <w:highlight w:val="none"/>
              </w:rPr>
            </w:pPr>
          </w:p>
        </w:tc>
      </w:tr>
      <w:tr w14:paraId="426F33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8" w:hRule="atLeast"/>
          <w:jc w:val="center"/>
        </w:trPr>
        <w:tc>
          <w:tcPr>
            <w:tcW w:w="4854" w:type="dxa"/>
            <w:gridSpan w:val="2"/>
            <w:vAlign w:val="center"/>
          </w:tcPr>
          <w:p w14:paraId="20E157A1">
            <w:pPr>
              <w:pStyle w:val="43"/>
              <w:rPr>
                <w:rFonts w:hint="eastAsia" w:ascii="宋体" w:hAnsi="宋体" w:cs="宋体"/>
                <w:color w:val="auto"/>
                <w:highlight w:val="none"/>
              </w:rPr>
            </w:pPr>
            <w:r>
              <w:rPr>
                <w:rFonts w:hint="eastAsia" w:ascii="宋体" w:hAnsi="宋体" w:cs="宋体"/>
                <w:color w:val="auto"/>
                <w:highlight w:val="none"/>
              </w:rPr>
              <w:t>拟分包工程造价合计（万元）</w:t>
            </w:r>
          </w:p>
        </w:tc>
        <w:tc>
          <w:tcPr>
            <w:tcW w:w="2852" w:type="dxa"/>
          </w:tcPr>
          <w:p w14:paraId="2E259338">
            <w:pPr>
              <w:pStyle w:val="43"/>
              <w:rPr>
                <w:rFonts w:hint="eastAsia" w:ascii="宋体" w:hAnsi="宋体" w:cs="宋体"/>
                <w:color w:val="auto"/>
                <w:highlight w:val="none"/>
              </w:rPr>
            </w:pPr>
          </w:p>
        </w:tc>
        <w:tc>
          <w:tcPr>
            <w:tcW w:w="2045" w:type="dxa"/>
            <w:tcBorders>
              <w:top w:val="nil"/>
            </w:tcBorders>
          </w:tcPr>
          <w:p w14:paraId="1850C310">
            <w:pPr>
              <w:ind w:firstLine="480"/>
              <w:rPr>
                <w:rFonts w:hint="eastAsia" w:ascii="宋体" w:hAnsi="宋体" w:cs="宋体"/>
                <w:color w:val="auto"/>
                <w:highlight w:val="none"/>
              </w:rPr>
            </w:pPr>
          </w:p>
        </w:tc>
      </w:tr>
    </w:tbl>
    <w:p w14:paraId="13927E1F">
      <w:pPr>
        <w:ind w:firstLine="480"/>
        <w:rPr>
          <w:rFonts w:hint="eastAsia" w:ascii="宋体" w:hAnsi="宋体" w:cs="宋体"/>
          <w:color w:val="auto"/>
          <w:highlight w:val="none"/>
        </w:rPr>
      </w:pPr>
    </w:p>
    <w:p w14:paraId="19A27C0F">
      <w:pPr>
        <w:pStyle w:val="3"/>
        <w:spacing w:before="159" w:after="159"/>
        <w:rPr>
          <w:rFonts w:hint="eastAsia" w:ascii="宋体" w:hAnsi="宋体" w:cs="宋体"/>
          <w:color w:val="auto"/>
          <w:sz w:val="4"/>
          <w:szCs w:val="4"/>
          <w:highlight w:val="none"/>
        </w:rPr>
      </w:pPr>
      <w:r>
        <w:rPr>
          <w:rFonts w:hint="eastAsia" w:ascii="宋体" w:hAnsi="宋体" w:cs="宋体"/>
          <w:color w:val="auto"/>
          <w:highlight w:val="none"/>
        </w:rPr>
        <w:br w:type="page"/>
      </w:r>
      <w:bookmarkStart w:id="851" w:name="_Toc14150"/>
      <w:bookmarkStart w:id="852" w:name="_Toc22931"/>
      <w:bookmarkStart w:id="853" w:name="_Toc17745"/>
      <w:bookmarkStart w:id="854" w:name="_Toc31030"/>
    </w:p>
    <w:p w14:paraId="2A8AF1C9">
      <w:pPr>
        <w:pStyle w:val="3"/>
        <w:spacing w:before="159" w:after="159"/>
        <w:rPr>
          <w:rFonts w:hint="eastAsia" w:ascii="宋体" w:hAnsi="宋体" w:cs="宋体"/>
          <w:color w:val="auto"/>
          <w:highlight w:val="none"/>
        </w:rPr>
      </w:pPr>
      <w:bookmarkStart w:id="855" w:name="_Toc21551"/>
      <w:r>
        <w:rPr>
          <w:rFonts w:hint="eastAsia" w:ascii="宋体" w:hAnsi="宋体" w:cs="宋体"/>
          <w:color w:val="auto"/>
          <w:highlight w:val="none"/>
        </w:rPr>
        <w:t>七、</w:t>
      </w:r>
      <w:bookmarkEnd w:id="849"/>
      <w:bookmarkStart w:id="856" w:name="_Toc532891520"/>
      <w:r>
        <w:rPr>
          <w:rFonts w:hint="eastAsia" w:ascii="宋体" w:hAnsi="宋体" w:cs="宋体"/>
          <w:color w:val="auto"/>
          <w:highlight w:val="none"/>
        </w:rPr>
        <w:t>资格审查资料</w:t>
      </w:r>
      <w:bookmarkEnd w:id="851"/>
      <w:bookmarkEnd w:id="852"/>
      <w:bookmarkEnd w:id="853"/>
      <w:bookmarkEnd w:id="854"/>
      <w:bookmarkEnd w:id="855"/>
      <w:bookmarkEnd w:id="856"/>
    </w:p>
    <w:p w14:paraId="701D50F1">
      <w:pPr>
        <w:pStyle w:val="4"/>
        <w:spacing w:before="159"/>
        <w:ind w:left="0" w:leftChars="0"/>
        <w:jc w:val="center"/>
        <w:rPr>
          <w:rFonts w:hint="eastAsia" w:ascii="宋体" w:hAnsi="宋体"/>
          <w:color w:val="auto"/>
          <w:highlight w:val="none"/>
        </w:rPr>
      </w:pPr>
      <w:bookmarkStart w:id="857" w:name="_bookmark311"/>
      <w:bookmarkEnd w:id="857"/>
      <w:bookmarkStart w:id="858" w:name="_Toc29074"/>
      <w:bookmarkStart w:id="859" w:name="_Toc2247"/>
      <w:r>
        <w:rPr>
          <w:rFonts w:hint="eastAsia" w:ascii="宋体" w:hAnsi="宋体"/>
          <w:color w:val="auto"/>
          <w:highlight w:val="none"/>
        </w:rPr>
        <w:t>（一）投标人基本情况表</w:t>
      </w:r>
      <w:bookmarkEnd w:id="858"/>
      <w:bookmarkEnd w:id="859"/>
    </w:p>
    <w:tbl>
      <w:tblPr>
        <w:tblStyle w:val="2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041"/>
        <w:gridCol w:w="962"/>
        <w:gridCol w:w="1157"/>
        <w:gridCol w:w="564"/>
        <w:gridCol w:w="785"/>
        <w:gridCol w:w="1345"/>
        <w:gridCol w:w="72"/>
        <w:gridCol w:w="893"/>
        <w:gridCol w:w="2140"/>
      </w:tblGrid>
      <w:tr w14:paraId="4A8169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8" w:hRule="atLeast"/>
          <w:jc w:val="center"/>
        </w:trPr>
        <w:tc>
          <w:tcPr>
            <w:tcW w:w="2041" w:type="dxa"/>
            <w:vAlign w:val="center"/>
          </w:tcPr>
          <w:p w14:paraId="2FF47332">
            <w:pPr>
              <w:pStyle w:val="43"/>
              <w:rPr>
                <w:rFonts w:hint="eastAsia" w:ascii="宋体" w:hAnsi="宋体" w:cs="宋体"/>
                <w:color w:val="auto"/>
                <w:highlight w:val="none"/>
              </w:rPr>
            </w:pPr>
            <w:r>
              <w:rPr>
                <w:rFonts w:hint="eastAsia" w:ascii="宋体" w:hAnsi="宋体" w:cs="宋体"/>
                <w:color w:val="auto"/>
                <w:highlight w:val="none"/>
              </w:rPr>
              <w:t>投标人名称</w:t>
            </w:r>
          </w:p>
        </w:tc>
        <w:tc>
          <w:tcPr>
            <w:tcW w:w="7918" w:type="dxa"/>
            <w:gridSpan w:val="8"/>
            <w:vAlign w:val="center"/>
          </w:tcPr>
          <w:p w14:paraId="5C861FB1">
            <w:pPr>
              <w:pStyle w:val="43"/>
              <w:rPr>
                <w:rFonts w:hint="eastAsia" w:ascii="宋体" w:hAnsi="宋体" w:cs="宋体"/>
                <w:color w:val="auto"/>
                <w:highlight w:val="none"/>
              </w:rPr>
            </w:pPr>
          </w:p>
        </w:tc>
      </w:tr>
      <w:tr w14:paraId="7C38C0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1" w:hRule="atLeast"/>
          <w:jc w:val="center"/>
        </w:trPr>
        <w:tc>
          <w:tcPr>
            <w:tcW w:w="2041" w:type="dxa"/>
            <w:vAlign w:val="center"/>
          </w:tcPr>
          <w:p w14:paraId="6BEDCED6">
            <w:pPr>
              <w:pStyle w:val="43"/>
              <w:rPr>
                <w:rFonts w:hint="eastAsia" w:ascii="宋体" w:hAnsi="宋体" w:cs="宋体"/>
                <w:color w:val="auto"/>
                <w:highlight w:val="none"/>
              </w:rPr>
            </w:pPr>
            <w:r>
              <w:rPr>
                <w:rFonts w:hint="eastAsia" w:ascii="宋体" w:hAnsi="宋体" w:cs="宋体"/>
                <w:color w:val="auto"/>
                <w:highlight w:val="none"/>
              </w:rPr>
              <w:t>注册地址</w:t>
            </w:r>
          </w:p>
        </w:tc>
        <w:tc>
          <w:tcPr>
            <w:tcW w:w="3468" w:type="dxa"/>
            <w:gridSpan w:val="4"/>
            <w:vAlign w:val="center"/>
          </w:tcPr>
          <w:p w14:paraId="67DA1318">
            <w:pPr>
              <w:pStyle w:val="43"/>
              <w:rPr>
                <w:rFonts w:hint="eastAsia" w:ascii="宋体" w:hAnsi="宋体" w:cs="宋体"/>
                <w:color w:val="auto"/>
                <w:highlight w:val="none"/>
              </w:rPr>
            </w:pPr>
          </w:p>
        </w:tc>
        <w:tc>
          <w:tcPr>
            <w:tcW w:w="1417" w:type="dxa"/>
            <w:gridSpan w:val="2"/>
            <w:vAlign w:val="center"/>
          </w:tcPr>
          <w:p w14:paraId="09D66199">
            <w:pPr>
              <w:pStyle w:val="43"/>
              <w:rPr>
                <w:rFonts w:hint="eastAsia" w:ascii="宋体" w:hAnsi="宋体" w:cs="宋体"/>
                <w:color w:val="auto"/>
                <w:highlight w:val="none"/>
              </w:rPr>
            </w:pPr>
            <w:r>
              <w:rPr>
                <w:rFonts w:hint="eastAsia" w:ascii="宋体" w:hAnsi="宋体" w:cs="宋体"/>
                <w:color w:val="auto"/>
                <w:highlight w:val="none"/>
              </w:rPr>
              <w:t>邮政编码</w:t>
            </w:r>
          </w:p>
        </w:tc>
        <w:tc>
          <w:tcPr>
            <w:tcW w:w="3033" w:type="dxa"/>
            <w:gridSpan w:val="2"/>
            <w:vAlign w:val="center"/>
          </w:tcPr>
          <w:p w14:paraId="2DFAB46D">
            <w:pPr>
              <w:pStyle w:val="43"/>
              <w:rPr>
                <w:rFonts w:hint="eastAsia" w:ascii="宋体" w:hAnsi="宋体" w:cs="宋体"/>
                <w:color w:val="auto"/>
                <w:highlight w:val="none"/>
              </w:rPr>
            </w:pPr>
          </w:p>
        </w:tc>
      </w:tr>
      <w:tr w14:paraId="12E2D7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8" w:hRule="atLeast"/>
          <w:jc w:val="center"/>
        </w:trPr>
        <w:tc>
          <w:tcPr>
            <w:tcW w:w="2041" w:type="dxa"/>
            <w:vMerge w:val="restart"/>
            <w:vAlign w:val="center"/>
          </w:tcPr>
          <w:p w14:paraId="3CE83D54">
            <w:pPr>
              <w:pStyle w:val="43"/>
              <w:rPr>
                <w:rFonts w:hint="eastAsia" w:ascii="宋体" w:hAnsi="宋体" w:cs="宋体"/>
                <w:color w:val="auto"/>
                <w:highlight w:val="none"/>
              </w:rPr>
            </w:pPr>
            <w:r>
              <w:rPr>
                <w:rFonts w:hint="eastAsia" w:ascii="宋体" w:hAnsi="宋体" w:cs="宋体"/>
                <w:color w:val="auto"/>
                <w:highlight w:val="none"/>
              </w:rPr>
              <w:t>联系方式</w:t>
            </w:r>
          </w:p>
        </w:tc>
        <w:tc>
          <w:tcPr>
            <w:tcW w:w="962" w:type="dxa"/>
            <w:vAlign w:val="center"/>
          </w:tcPr>
          <w:p w14:paraId="4F7B6BFC">
            <w:pPr>
              <w:pStyle w:val="43"/>
              <w:rPr>
                <w:rFonts w:hint="eastAsia" w:ascii="宋体" w:hAnsi="宋体" w:cs="宋体"/>
                <w:color w:val="auto"/>
                <w:highlight w:val="none"/>
              </w:rPr>
            </w:pPr>
            <w:r>
              <w:rPr>
                <w:rFonts w:hint="eastAsia" w:ascii="宋体" w:hAnsi="宋体" w:cs="宋体"/>
                <w:color w:val="auto"/>
                <w:highlight w:val="none"/>
              </w:rPr>
              <w:t>联系人</w:t>
            </w:r>
          </w:p>
        </w:tc>
        <w:tc>
          <w:tcPr>
            <w:tcW w:w="2506" w:type="dxa"/>
            <w:gridSpan w:val="3"/>
            <w:vAlign w:val="center"/>
          </w:tcPr>
          <w:p w14:paraId="08B2BA40">
            <w:pPr>
              <w:pStyle w:val="43"/>
              <w:rPr>
                <w:rFonts w:hint="eastAsia" w:ascii="宋体" w:hAnsi="宋体" w:cs="宋体"/>
                <w:color w:val="auto"/>
                <w:highlight w:val="none"/>
              </w:rPr>
            </w:pPr>
          </w:p>
        </w:tc>
        <w:tc>
          <w:tcPr>
            <w:tcW w:w="1417" w:type="dxa"/>
            <w:gridSpan w:val="2"/>
            <w:vAlign w:val="center"/>
          </w:tcPr>
          <w:p w14:paraId="3B831180">
            <w:pPr>
              <w:pStyle w:val="43"/>
              <w:rPr>
                <w:rFonts w:hint="eastAsia" w:ascii="宋体" w:hAnsi="宋体" w:cs="宋体"/>
                <w:color w:val="auto"/>
                <w:highlight w:val="none"/>
              </w:rPr>
            </w:pPr>
            <w:r>
              <w:rPr>
                <w:rFonts w:hint="eastAsia" w:ascii="宋体" w:hAnsi="宋体" w:cs="宋体"/>
                <w:color w:val="auto"/>
                <w:highlight w:val="none"/>
              </w:rPr>
              <w:t>电 话</w:t>
            </w:r>
          </w:p>
        </w:tc>
        <w:tc>
          <w:tcPr>
            <w:tcW w:w="3033" w:type="dxa"/>
            <w:gridSpan w:val="2"/>
            <w:vAlign w:val="center"/>
          </w:tcPr>
          <w:p w14:paraId="1A0CDB8F">
            <w:pPr>
              <w:pStyle w:val="43"/>
              <w:rPr>
                <w:rFonts w:hint="eastAsia" w:ascii="宋体" w:hAnsi="宋体" w:cs="宋体"/>
                <w:color w:val="auto"/>
                <w:highlight w:val="none"/>
              </w:rPr>
            </w:pPr>
          </w:p>
        </w:tc>
      </w:tr>
      <w:tr w14:paraId="408908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1" w:hRule="atLeast"/>
          <w:jc w:val="center"/>
        </w:trPr>
        <w:tc>
          <w:tcPr>
            <w:tcW w:w="2041" w:type="dxa"/>
            <w:vMerge w:val="continue"/>
            <w:tcBorders>
              <w:top w:val="nil"/>
            </w:tcBorders>
            <w:vAlign w:val="center"/>
          </w:tcPr>
          <w:p w14:paraId="1EBE9B83">
            <w:pPr>
              <w:pStyle w:val="43"/>
              <w:rPr>
                <w:rFonts w:hint="eastAsia" w:ascii="宋体" w:hAnsi="宋体" w:cs="宋体"/>
                <w:color w:val="auto"/>
                <w:highlight w:val="none"/>
              </w:rPr>
            </w:pPr>
          </w:p>
        </w:tc>
        <w:tc>
          <w:tcPr>
            <w:tcW w:w="962" w:type="dxa"/>
            <w:vAlign w:val="center"/>
          </w:tcPr>
          <w:p w14:paraId="2FDF8EA0">
            <w:pPr>
              <w:pStyle w:val="43"/>
              <w:rPr>
                <w:rFonts w:hint="eastAsia" w:ascii="宋体" w:hAnsi="宋体" w:cs="宋体"/>
                <w:color w:val="auto"/>
                <w:highlight w:val="none"/>
              </w:rPr>
            </w:pPr>
            <w:r>
              <w:rPr>
                <w:rFonts w:hint="eastAsia" w:ascii="宋体" w:hAnsi="宋体" w:cs="宋体"/>
                <w:color w:val="auto"/>
                <w:highlight w:val="none"/>
              </w:rPr>
              <w:t>传真</w:t>
            </w:r>
          </w:p>
        </w:tc>
        <w:tc>
          <w:tcPr>
            <w:tcW w:w="2506" w:type="dxa"/>
            <w:gridSpan w:val="3"/>
            <w:vAlign w:val="center"/>
          </w:tcPr>
          <w:p w14:paraId="5C059B6B">
            <w:pPr>
              <w:pStyle w:val="43"/>
              <w:rPr>
                <w:rFonts w:hint="eastAsia" w:ascii="宋体" w:hAnsi="宋体" w:cs="宋体"/>
                <w:color w:val="auto"/>
                <w:highlight w:val="none"/>
              </w:rPr>
            </w:pPr>
          </w:p>
        </w:tc>
        <w:tc>
          <w:tcPr>
            <w:tcW w:w="1417" w:type="dxa"/>
            <w:gridSpan w:val="2"/>
            <w:vAlign w:val="center"/>
          </w:tcPr>
          <w:p w14:paraId="4D978FBC">
            <w:pPr>
              <w:pStyle w:val="43"/>
              <w:rPr>
                <w:rFonts w:hint="eastAsia" w:ascii="宋体" w:hAnsi="宋体" w:cs="宋体"/>
                <w:color w:val="auto"/>
                <w:highlight w:val="none"/>
              </w:rPr>
            </w:pPr>
            <w:r>
              <w:rPr>
                <w:rFonts w:hint="eastAsia" w:ascii="宋体" w:hAnsi="宋体" w:cs="宋体"/>
                <w:color w:val="auto"/>
                <w:highlight w:val="none"/>
              </w:rPr>
              <w:t>电子邮件</w:t>
            </w:r>
          </w:p>
        </w:tc>
        <w:tc>
          <w:tcPr>
            <w:tcW w:w="3033" w:type="dxa"/>
            <w:gridSpan w:val="2"/>
            <w:vAlign w:val="center"/>
          </w:tcPr>
          <w:p w14:paraId="1ECD6C3B">
            <w:pPr>
              <w:pStyle w:val="43"/>
              <w:rPr>
                <w:rFonts w:hint="eastAsia" w:ascii="宋体" w:hAnsi="宋体" w:cs="宋体"/>
                <w:color w:val="auto"/>
                <w:highlight w:val="none"/>
              </w:rPr>
            </w:pPr>
          </w:p>
        </w:tc>
      </w:tr>
      <w:tr w14:paraId="2FAA9A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2041" w:type="dxa"/>
            <w:vAlign w:val="center"/>
          </w:tcPr>
          <w:p w14:paraId="6AE3AC83">
            <w:pPr>
              <w:pStyle w:val="43"/>
              <w:rPr>
                <w:rFonts w:hint="eastAsia" w:ascii="宋体" w:hAnsi="宋体" w:cs="宋体"/>
                <w:color w:val="auto"/>
                <w:highlight w:val="none"/>
              </w:rPr>
            </w:pPr>
            <w:r>
              <w:rPr>
                <w:rFonts w:hint="eastAsia" w:ascii="宋体" w:hAnsi="宋体" w:cs="宋体"/>
                <w:color w:val="auto"/>
                <w:highlight w:val="none"/>
              </w:rPr>
              <w:t>法定代表人</w:t>
            </w:r>
          </w:p>
        </w:tc>
        <w:tc>
          <w:tcPr>
            <w:tcW w:w="962" w:type="dxa"/>
            <w:vAlign w:val="center"/>
          </w:tcPr>
          <w:p w14:paraId="475E48D6">
            <w:pPr>
              <w:pStyle w:val="43"/>
              <w:rPr>
                <w:rFonts w:hint="eastAsia" w:ascii="宋体" w:hAnsi="宋体" w:cs="宋体"/>
                <w:color w:val="auto"/>
                <w:highlight w:val="none"/>
              </w:rPr>
            </w:pPr>
            <w:r>
              <w:rPr>
                <w:rFonts w:hint="eastAsia" w:ascii="宋体" w:hAnsi="宋体" w:cs="宋体"/>
                <w:color w:val="auto"/>
                <w:highlight w:val="none"/>
              </w:rPr>
              <w:t>姓名</w:t>
            </w:r>
          </w:p>
        </w:tc>
        <w:tc>
          <w:tcPr>
            <w:tcW w:w="1157" w:type="dxa"/>
            <w:vAlign w:val="center"/>
          </w:tcPr>
          <w:p w14:paraId="6182C3DC">
            <w:pPr>
              <w:pStyle w:val="43"/>
              <w:rPr>
                <w:rFonts w:hint="eastAsia" w:ascii="宋体" w:hAnsi="宋体" w:cs="宋体"/>
                <w:color w:val="auto"/>
                <w:highlight w:val="none"/>
              </w:rPr>
            </w:pPr>
          </w:p>
        </w:tc>
        <w:tc>
          <w:tcPr>
            <w:tcW w:w="1349" w:type="dxa"/>
            <w:gridSpan w:val="2"/>
            <w:vAlign w:val="center"/>
          </w:tcPr>
          <w:p w14:paraId="08AB42D2">
            <w:pPr>
              <w:pStyle w:val="43"/>
              <w:rPr>
                <w:rFonts w:hint="eastAsia" w:ascii="宋体" w:hAnsi="宋体" w:cs="宋体"/>
                <w:color w:val="auto"/>
                <w:highlight w:val="none"/>
              </w:rPr>
            </w:pPr>
            <w:r>
              <w:rPr>
                <w:rFonts w:hint="eastAsia" w:ascii="宋体" w:hAnsi="宋体" w:cs="宋体"/>
                <w:color w:val="auto"/>
                <w:highlight w:val="none"/>
              </w:rPr>
              <w:t>技术职称</w:t>
            </w:r>
          </w:p>
        </w:tc>
        <w:tc>
          <w:tcPr>
            <w:tcW w:w="1417" w:type="dxa"/>
            <w:gridSpan w:val="2"/>
            <w:vAlign w:val="center"/>
          </w:tcPr>
          <w:p w14:paraId="55CEC24C">
            <w:pPr>
              <w:pStyle w:val="43"/>
              <w:rPr>
                <w:rFonts w:hint="eastAsia" w:ascii="宋体" w:hAnsi="宋体" w:cs="宋体"/>
                <w:color w:val="auto"/>
                <w:highlight w:val="none"/>
              </w:rPr>
            </w:pPr>
          </w:p>
        </w:tc>
        <w:tc>
          <w:tcPr>
            <w:tcW w:w="893" w:type="dxa"/>
            <w:vAlign w:val="center"/>
          </w:tcPr>
          <w:p w14:paraId="29EFB504">
            <w:pPr>
              <w:pStyle w:val="43"/>
              <w:rPr>
                <w:rFonts w:hint="eastAsia" w:ascii="宋体" w:hAnsi="宋体" w:cs="宋体"/>
                <w:color w:val="auto"/>
                <w:highlight w:val="none"/>
              </w:rPr>
            </w:pPr>
            <w:r>
              <w:rPr>
                <w:rFonts w:hint="eastAsia" w:ascii="宋体" w:hAnsi="宋体" w:cs="宋体"/>
                <w:color w:val="auto"/>
                <w:highlight w:val="none"/>
              </w:rPr>
              <w:t>电话</w:t>
            </w:r>
          </w:p>
        </w:tc>
        <w:tc>
          <w:tcPr>
            <w:tcW w:w="2140" w:type="dxa"/>
            <w:vAlign w:val="center"/>
          </w:tcPr>
          <w:p w14:paraId="1D40FDD9">
            <w:pPr>
              <w:pStyle w:val="43"/>
              <w:rPr>
                <w:rFonts w:hint="eastAsia" w:ascii="宋体" w:hAnsi="宋体" w:cs="宋体"/>
                <w:color w:val="auto"/>
                <w:highlight w:val="none"/>
              </w:rPr>
            </w:pPr>
          </w:p>
        </w:tc>
      </w:tr>
      <w:tr w14:paraId="5939C8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1" w:hRule="atLeast"/>
          <w:jc w:val="center"/>
        </w:trPr>
        <w:tc>
          <w:tcPr>
            <w:tcW w:w="2041" w:type="dxa"/>
            <w:vAlign w:val="center"/>
          </w:tcPr>
          <w:p w14:paraId="3E563B9C">
            <w:pPr>
              <w:pStyle w:val="43"/>
              <w:rPr>
                <w:rFonts w:hint="eastAsia" w:ascii="宋体" w:hAnsi="宋体" w:cs="宋体"/>
                <w:color w:val="auto"/>
                <w:highlight w:val="none"/>
              </w:rPr>
            </w:pPr>
            <w:r>
              <w:rPr>
                <w:rFonts w:hint="eastAsia" w:ascii="宋体" w:hAnsi="宋体" w:cs="宋体"/>
                <w:color w:val="auto"/>
                <w:highlight w:val="none"/>
              </w:rPr>
              <w:t>技术负责人</w:t>
            </w:r>
          </w:p>
        </w:tc>
        <w:tc>
          <w:tcPr>
            <w:tcW w:w="962" w:type="dxa"/>
            <w:vAlign w:val="center"/>
          </w:tcPr>
          <w:p w14:paraId="3FEA21B5">
            <w:pPr>
              <w:pStyle w:val="43"/>
              <w:rPr>
                <w:rFonts w:hint="eastAsia" w:ascii="宋体" w:hAnsi="宋体" w:cs="宋体"/>
                <w:color w:val="auto"/>
                <w:highlight w:val="none"/>
              </w:rPr>
            </w:pPr>
            <w:r>
              <w:rPr>
                <w:rFonts w:hint="eastAsia" w:ascii="宋体" w:hAnsi="宋体" w:cs="宋体"/>
                <w:color w:val="auto"/>
                <w:highlight w:val="none"/>
              </w:rPr>
              <w:t>姓名</w:t>
            </w:r>
          </w:p>
        </w:tc>
        <w:tc>
          <w:tcPr>
            <w:tcW w:w="1157" w:type="dxa"/>
            <w:vAlign w:val="center"/>
          </w:tcPr>
          <w:p w14:paraId="1F0F696D">
            <w:pPr>
              <w:pStyle w:val="43"/>
              <w:rPr>
                <w:rFonts w:hint="eastAsia" w:ascii="宋体" w:hAnsi="宋体" w:cs="宋体"/>
                <w:color w:val="auto"/>
                <w:highlight w:val="none"/>
              </w:rPr>
            </w:pPr>
          </w:p>
        </w:tc>
        <w:tc>
          <w:tcPr>
            <w:tcW w:w="1349" w:type="dxa"/>
            <w:gridSpan w:val="2"/>
            <w:vAlign w:val="center"/>
          </w:tcPr>
          <w:p w14:paraId="09B36857">
            <w:pPr>
              <w:pStyle w:val="43"/>
              <w:rPr>
                <w:rFonts w:hint="eastAsia" w:ascii="宋体" w:hAnsi="宋体" w:cs="宋体"/>
                <w:color w:val="auto"/>
                <w:highlight w:val="none"/>
              </w:rPr>
            </w:pPr>
            <w:r>
              <w:rPr>
                <w:rFonts w:hint="eastAsia" w:ascii="宋体" w:hAnsi="宋体" w:cs="宋体"/>
                <w:color w:val="auto"/>
                <w:highlight w:val="none"/>
              </w:rPr>
              <w:t>技术职称</w:t>
            </w:r>
          </w:p>
        </w:tc>
        <w:tc>
          <w:tcPr>
            <w:tcW w:w="1417" w:type="dxa"/>
            <w:gridSpan w:val="2"/>
            <w:vAlign w:val="center"/>
          </w:tcPr>
          <w:p w14:paraId="1B305601">
            <w:pPr>
              <w:pStyle w:val="43"/>
              <w:rPr>
                <w:rFonts w:hint="eastAsia" w:ascii="宋体" w:hAnsi="宋体" w:cs="宋体"/>
                <w:color w:val="auto"/>
                <w:highlight w:val="none"/>
              </w:rPr>
            </w:pPr>
          </w:p>
        </w:tc>
        <w:tc>
          <w:tcPr>
            <w:tcW w:w="893" w:type="dxa"/>
            <w:vAlign w:val="center"/>
          </w:tcPr>
          <w:p w14:paraId="72A47652">
            <w:pPr>
              <w:pStyle w:val="43"/>
              <w:rPr>
                <w:rFonts w:hint="eastAsia" w:ascii="宋体" w:hAnsi="宋体" w:cs="宋体"/>
                <w:color w:val="auto"/>
                <w:highlight w:val="none"/>
              </w:rPr>
            </w:pPr>
            <w:r>
              <w:rPr>
                <w:rFonts w:hint="eastAsia" w:ascii="宋体" w:hAnsi="宋体" w:cs="宋体"/>
                <w:color w:val="auto"/>
                <w:highlight w:val="none"/>
              </w:rPr>
              <w:t>电话</w:t>
            </w:r>
          </w:p>
        </w:tc>
        <w:tc>
          <w:tcPr>
            <w:tcW w:w="2140" w:type="dxa"/>
            <w:vAlign w:val="center"/>
          </w:tcPr>
          <w:p w14:paraId="2C01E3E2">
            <w:pPr>
              <w:pStyle w:val="43"/>
              <w:rPr>
                <w:rFonts w:hint="eastAsia" w:ascii="宋体" w:hAnsi="宋体" w:cs="宋体"/>
                <w:color w:val="auto"/>
                <w:highlight w:val="none"/>
              </w:rPr>
            </w:pPr>
          </w:p>
        </w:tc>
      </w:tr>
      <w:tr w14:paraId="7DB06A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8" w:hRule="atLeast"/>
          <w:jc w:val="center"/>
        </w:trPr>
        <w:tc>
          <w:tcPr>
            <w:tcW w:w="2041" w:type="dxa"/>
            <w:vAlign w:val="center"/>
          </w:tcPr>
          <w:p w14:paraId="14AE4169">
            <w:pPr>
              <w:pStyle w:val="43"/>
              <w:rPr>
                <w:rFonts w:hint="eastAsia" w:ascii="宋体" w:hAnsi="宋体" w:cs="宋体"/>
                <w:color w:val="auto"/>
                <w:highlight w:val="none"/>
              </w:rPr>
            </w:pPr>
            <w:r>
              <w:rPr>
                <w:rFonts w:hint="eastAsia" w:ascii="宋体" w:hAnsi="宋体" w:cs="宋体"/>
                <w:color w:val="auto"/>
                <w:highlight w:val="none"/>
              </w:rPr>
              <w:t>营业执照号</w:t>
            </w:r>
          </w:p>
        </w:tc>
        <w:tc>
          <w:tcPr>
            <w:tcW w:w="2119" w:type="dxa"/>
            <w:gridSpan w:val="2"/>
            <w:vAlign w:val="center"/>
          </w:tcPr>
          <w:p w14:paraId="332E5E7B">
            <w:pPr>
              <w:pStyle w:val="43"/>
              <w:rPr>
                <w:rFonts w:hint="eastAsia" w:ascii="宋体" w:hAnsi="宋体" w:cs="宋体"/>
                <w:color w:val="auto"/>
                <w:highlight w:val="none"/>
              </w:rPr>
            </w:pPr>
          </w:p>
        </w:tc>
        <w:tc>
          <w:tcPr>
            <w:tcW w:w="5799" w:type="dxa"/>
            <w:gridSpan w:val="6"/>
            <w:vAlign w:val="center"/>
          </w:tcPr>
          <w:p w14:paraId="7A64087B">
            <w:pPr>
              <w:pStyle w:val="43"/>
              <w:rPr>
                <w:rFonts w:hint="eastAsia" w:ascii="宋体" w:hAnsi="宋体" w:cs="宋体"/>
                <w:color w:val="auto"/>
                <w:highlight w:val="none"/>
              </w:rPr>
            </w:pPr>
            <w:r>
              <w:rPr>
                <w:rFonts w:hint="eastAsia" w:ascii="宋体" w:hAnsi="宋体" w:cs="宋体"/>
                <w:color w:val="auto"/>
                <w:highlight w:val="none"/>
              </w:rPr>
              <w:t>员工总人数：</w:t>
            </w:r>
          </w:p>
        </w:tc>
      </w:tr>
      <w:tr w14:paraId="0B54C6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1" w:hRule="atLeast"/>
          <w:jc w:val="center"/>
        </w:trPr>
        <w:tc>
          <w:tcPr>
            <w:tcW w:w="2041" w:type="dxa"/>
            <w:vAlign w:val="center"/>
          </w:tcPr>
          <w:p w14:paraId="72546A0D">
            <w:pPr>
              <w:pStyle w:val="43"/>
              <w:rPr>
                <w:rFonts w:hint="eastAsia" w:ascii="宋体" w:hAnsi="宋体" w:cs="宋体"/>
                <w:color w:val="auto"/>
                <w:highlight w:val="none"/>
              </w:rPr>
            </w:pPr>
            <w:r>
              <w:rPr>
                <w:rFonts w:hint="eastAsia" w:ascii="宋体" w:hAnsi="宋体" w:cs="宋体"/>
                <w:color w:val="auto"/>
                <w:highlight w:val="none"/>
              </w:rPr>
              <w:t>企业资质等级</w:t>
            </w:r>
          </w:p>
        </w:tc>
        <w:tc>
          <w:tcPr>
            <w:tcW w:w="2119" w:type="dxa"/>
            <w:gridSpan w:val="2"/>
            <w:vAlign w:val="center"/>
          </w:tcPr>
          <w:p w14:paraId="70A5576D">
            <w:pPr>
              <w:pStyle w:val="43"/>
              <w:rPr>
                <w:rFonts w:hint="eastAsia" w:ascii="宋体" w:hAnsi="宋体" w:cs="宋体"/>
                <w:color w:val="auto"/>
                <w:highlight w:val="none"/>
              </w:rPr>
            </w:pPr>
          </w:p>
        </w:tc>
        <w:tc>
          <w:tcPr>
            <w:tcW w:w="564" w:type="dxa"/>
            <w:vMerge w:val="restart"/>
            <w:vAlign w:val="center"/>
          </w:tcPr>
          <w:p w14:paraId="7AF02E0B">
            <w:pPr>
              <w:pStyle w:val="43"/>
              <w:rPr>
                <w:rFonts w:hint="eastAsia" w:ascii="宋体" w:hAnsi="宋体" w:cs="宋体"/>
                <w:color w:val="auto"/>
                <w:highlight w:val="none"/>
              </w:rPr>
            </w:pPr>
            <w:r>
              <w:rPr>
                <w:rFonts w:hint="eastAsia" w:ascii="宋体" w:hAnsi="宋体" w:cs="宋体"/>
                <w:color w:val="auto"/>
                <w:highlight w:val="none"/>
              </w:rPr>
              <w:t>其中</w:t>
            </w:r>
          </w:p>
        </w:tc>
        <w:tc>
          <w:tcPr>
            <w:tcW w:w="2130" w:type="dxa"/>
            <w:gridSpan w:val="2"/>
            <w:vAlign w:val="center"/>
          </w:tcPr>
          <w:p w14:paraId="4B889A59">
            <w:pPr>
              <w:pStyle w:val="43"/>
              <w:rPr>
                <w:rFonts w:hint="eastAsia" w:ascii="宋体" w:hAnsi="宋体" w:cs="宋体"/>
                <w:color w:val="auto"/>
                <w:highlight w:val="none"/>
              </w:rPr>
            </w:pPr>
            <w:r>
              <w:rPr>
                <w:rFonts w:hint="eastAsia" w:ascii="宋体" w:hAnsi="宋体" w:cs="宋体"/>
                <w:color w:val="auto"/>
                <w:highlight w:val="none"/>
              </w:rPr>
              <w:t>项目经理</w:t>
            </w:r>
          </w:p>
        </w:tc>
        <w:tc>
          <w:tcPr>
            <w:tcW w:w="3105" w:type="dxa"/>
            <w:gridSpan w:val="3"/>
            <w:vAlign w:val="center"/>
          </w:tcPr>
          <w:p w14:paraId="050592F4">
            <w:pPr>
              <w:pStyle w:val="43"/>
              <w:rPr>
                <w:rFonts w:hint="eastAsia" w:ascii="宋体" w:hAnsi="宋体" w:cs="宋体"/>
                <w:color w:val="auto"/>
                <w:highlight w:val="none"/>
              </w:rPr>
            </w:pPr>
          </w:p>
        </w:tc>
      </w:tr>
      <w:tr w14:paraId="434ED5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8" w:hRule="atLeast"/>
          <w:jc w:val="center"/>
        </w:trPr>
        <w:tc>
          <w:tcPr>
            <w:tcW w:w="2041" w:type="dxa"/>
            <w:vAlign w:val="center"/>
          </w:tcPr>
          <w:p w14:paraId="704CCCE7">
            <w:pPr>
              <w:pStyle w:val="43"/>
              <w:rPr>
                <w:rFonts w:hint="eastAsia" w:ascii="宋体" w:hAnsi="宋体" w:cs="宋体"/>
                <w:color w:val="auto"/>
                <w:highlight w:val="none"/>
              </w:rPr>
            </w:pPr>
            <w:r>
              <w:rPr>
                <w:rFonts w:hint="eastAsia" w:ascii="宋体" w:hAnsi="宋体" w:cs="宋体"/>
                <w:color w:val="auto"/>
                <w:highlight w:val="none"/>
              </w:rPr>
              <w:t>注册资本</w:t>
            </w:r>
          </w:p>
        </w:tc>
        <w:tc>
          <w:tcPr>
            <w:tcW w:w="2119" w:type="dxa"/>
            <w:gridSpan w:val="2"/>
            <w:vAlign w:val="center"/>
          </w:tcPr>
          <w:p w14:paraId="6E8A274B">
            <w:pPr>
              <w:pStyle w:val="43"/>
              <w:rPr>
                <w:rFonts w:hint="eastAsia" w:ascii="宋体" w:hAnsi="宋体" w:cs="宋体"/>
                <w:color w:val="auto"/>
                <w:highlight w:val="none"/>
              </w:rPr>
            </w:pPr>
          </w:p>
        </w:tc>
        <w:tc>
          <w:tcPr>
            <w:tcW w:w="564" w:type="dxa"/>
            <w:vMerge w:val="continue"/>
            <w:tcBorders>
              <w:top w:val="nil"/>
            </w:tcBorders>
            <w:vAlign w:val="center"/>
          </w:tcPr>
          <w:p w14:paraId="27C86CFE">
            <w:pPr>
              <w:pStyle w:val="43"/>
              <w:rPr>
                <w:rFonts w:hint="eastAsia" w:ascii="宋体" w:hAnsi="宋体" w:cs="宋体"/>
                <w:color w:val="auto"/>
                <w:highlight w:val="none"/>
              </w:rPr>
            </w:pPr>
          </w:p>
        </w:tc>
        <w:tc>
          <w:tcPr>
            <w:tcW w:w="2130" w:type="dxa"/>
            <w:gridSpan w:val="2"/>
            <w:vAlign w:val="center"/>
          </w:tcPr>
          <w:p w14:paraId="2640F099">
            <w:pPr>
              <w:pStyle w:val="43"/>
              <w:rPr>
                <w:rFonts w:hint="eastAsia" w:ascii="宋体" w:hAnsi="宋体" w:cs="宋体"/>
                <w:color w:val="auto"/>
                <w:highlight w:val="none"/>
              </w:rPr>
            </w:pPr>
            <w:r>
              <w:rPr>
                <w:rFonts w:hint="eastAsia" w:ascii="宋体" w:hAnsi="宋体" w:cs="宋体"/>
                <w:color w:val="auto"/>
                <w:highlight w:val="none"/>
              </w:rPr>
              <w:t>高级职称人员</w:t>
            </w:r>
          </w:p>
        </w:tc>
        <w:tc>
          <w:tcPr>
            <w:tcW w:w="3105" w:type="dxa"/>
            <w:gridSpan w:val="3"/>
            <w:vAlign w:val="center"/>
          </w:tcPr>
          <w:p w14:paraId="61E86AFE">
            <w:pPr>
              <w:pStyle w:val="43"/>
              <w:rPr>
                <w:rFonts w:hint="eastAsia" w:ascii="宋体" w:hAnsi="宋体" w:cs="宋体"/>
                <w:color w:val="auto"/>
                <w:highlight w:val="none"/>
              </w:rPr>
            </w:pPr>
          </w:p>
        </w:tc>
      </w:tr>
      <w:tr w14:paraId="622AE5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1" w:hRule="atLeast"/>
          <w:jc w:val="center"/>
        </w:trPr>
        <w:tc>
          <w:tcPr>
            <w:tcW w:w="2041" w:type="dxa"/>
            <w:vAlign w:val="center"/>
          </w:tcPr>
          <w:p w14:paraId="2E5EC13F">
            <w:pPr>
              <w:pStyle w:val="43"/>
              <w:rPr>
                <w:rFonts w:hint="eastAsia" w:ascii="宋体" w:hAnsi="宋体" w:cs="宋体"/>
                <w:color w:val="auto"/>
                <w:highlight w:val="none"/>
              </w:rPr>
            </w:pPr>
            <w:r>
              <w:rPr>
                <w:rFonts w:hint="eastAsia" w:ascii="宋体" w:hAnsi="宋体" w:cs="宋体"/>
                <w:color w:val="auto"/>
                <w:highlight w:val="none"/>
              </w:rPr>
              <w:t>成立日期</w:t>
            </w:r>
          </w:p>
        </w:tc>
        <w:tc>
          <w:tcPr>
            <w:tcW w:w="2119" w:type="dxa"/>
            <w:gridSpan w:val="2"/>
            <w:vAlign w:val="center"/>
          </w:tcPr>
          <w:p w14:paraId="37A1EC3D">
            <w:pPr>
              <w:pStyle w:val="43"/>
              <w:rPr>
                <w:rFonts w:hint="eastAsia" w:ascii="宋体" w:hAnsi="宋体" w:cs="宋体"/>
                <w:color w:val="auto"/>
                <w:highlight w:val="none"/>
              </w:rPr>
            </w:pPr>
          </w:p>
        </w:tc>
        <w:tc>
          <w:tcPr>
            <w:tcW w:w="564" w:type="dxa"/>
            <w:vMerge w:val="continue"/>
            <w:tcBorders>
              <w:top w:val="nil"/>
            </w:tcBorders>
            <w:vAlign w:val="center"/>
          </w:tcPr>
          <w:p w14:paraId="075D95F1">
            <w:pPr>
              <w:pStyle w:val="43"/>
              <w:rPr>
                <w:rFonts w:hint="eastAsia" w:ascii="宋体" w:hAnsi="宋体" w:cs="宋体"/>
                <w:color w:val="auto"/>
                <w:highlight w:val="none"/>
              </w:rPr>
            </w:pPr>
          </w:p>
        </w:tc>
        <w:tc>
          <w:tcPr>
            <w:tcW w:w="2130" w:type="dxa"/>
            <w:gridSpan w:val="2"/>
            <w:vAlign w:val="center"/>
          </w:tcPr>
          <w:p w14:paraId="56A29334">
            <w:pPr>
              <w:pStyle w:val="43"/>
              <w:rPr>
                <w:rFonts w:hint="eastAsia" w:ascii="宋体" w:hAnsi="宋体" w:cs="宋体"/>
                <w:color w:val="auto"/>
                <w:highlight w:val="none"/>
              </w:rPr>
            </w:pPr>
            <w:r>
              <w:rPr>
                <w:rFonts w:hint="eastAsia" w:ascii="宋体" w:hAnsi="宋体" w:cs="宋体"/>
                <w:color w:val="auto"/>
                <w:highlight w:val="none"/>
              </w:rPr>
              <w:t>中级职称人员</w:t>
            </w:r>
          </w:p>
        </w:tc>
        <w:tc>
          <w:tcPr>
            <w:tcW w:w="3105" w:type="dxa"/>
            <w:gridSpan w:val="3"/>
            <w:vAlign w:val="center"/>
          </w:tcPr>
          <w:p w14:paraId="20A3D68C">
            <w:pPr>
              <w:pStyle w:val="43"/>
              <w:rPr>
                <w:rFonts w:hint="eastAsia" w:ascii="宋体" w:hAnsi="宋体" w:cs="宋体"/>
                <w:color w:val="auto"/>
                <w:highlight w:val="none"/>
              </w:rPr>
            </w:pPr>
          </w:p>
        </w:tc>
      </w:tr>
      <w:tr w14:paraId="03150B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8" w:hRule="atLeast"/>
          <w:jc w:val="center"/>
        </w:trPr>
        <w:tc>
          <w:tcPr>
            <w:tcW w:w="2041" w:type="dxa"/>
            <w:vAlign w:val="center"/>
          </w:tcPr>
          <w:p w14:paraId="6962B049">
            <w:pPr>
              <w:pStyle w:val="43"/>
              <w:rPr>
                <w:rFonts w:hint="eastAsia" w:ascii="宋体" w:hAnsi="宋体" w:cs="宋体"/>
                <w:color w:val="auto"/>
                <w:highlight w:val="none"/>
              </w:rPr>
            </w:pPr>
            <w:r>
              <w:rPr>
                <w:rFonts w:hint="eastAsia" w:ascii="宋体" w:hAnsi="宋体" w:cs="宋体"/>
                <w:color w:val="auto"/>
                <w:highlight w:val="none"/>
              </w:rPr>
              <w:t>基本账户开户银行</w:t>
            </w:r>
          </w:p>
        </w:tc>
        <w:tc>
          <w:tcPr>
            <w:tcW w:w="2119" w:type="dxa"/>
            <w:gridSpan w:val="2"/>
            <w:vAlign w:val="center"/>
          </w:tcPr>
          <w:p w14:paraId="1EFD84AB">
            <w:pPr>
              <w:pStyle w:val="43"/>
              <w:rPr>
                <w:rFonts w:hint="eastAsia" w:ascii="宋体" w:hAnsi="宋体" w:cs="宋体"/>
                <w:color w:val="auto"/>
                <w:highlight w:val="none"/>
              </w:rPr>
            </w:pPr>
          </w:p>
        </w:tc>
        <w:tc>
          <w:tcPr>
            <w:tcW w:w="564" w:type="dxa"/>
            <w:vMerge w:val="continue"/>
            <w:tcBorders>
              <w:top w:val="nil"/>
            </w:tcBorders>
            <w:vAlign w:val="center"/>
          </w:tcPr>
          <w:p w14:paraId="76FBF6A4">
            <w:pPr>
              <w:pStyle w:val="43"/>
              <w:rPr>
                <w:rFonts w:hint="eastAsia" w:ascii="宋体" w:hAnsi="宋体" w:cs="宋体"/>
                <w:color w:val="auto"/>
                <w:highlight w:val="none"/>
              </w:rPr>
            </w:pPr>
          </w:p>
        </w:tc>
        <w:tc>
          <w:tcPr>
            <w:tcW w:w="2130" w:type="dxa"/>
            <w:gridSpan w:val="2"/>
            <w:vAlign w:val="center"/>
          </w:tcPr>
          <w:p w14:paraId="3306AC42">
            <w:pPr>
              <w:pStyle w:val="43"/>
              <w:rPr>
                <w:rFonts w:hint="eastAsia" w:ascii="宋体" w:hAnsi="宋体" w:cs="宋体"/>
                <w:color w:val="auto"/>
                <w:highlight w:val="none"/>
              </w:rPr>
            </w:pPr>
            <w:r>
              <w:rPr>
                <w:rFonts w:hint="eastAsia" w:ascii="宋体" w:hAnsi="宋体" w:cs="宋体"/>
                <w:color w:val="auto"/>
                <w:highlight w:val="none"/>
              </w:rPr>
              <w:t>初级职称人员</w:t>
            </w:r>
          </w:p>
        </w:tc>
        <w:tc>
          <w:tcPr>
            <w:tcW w:w="3105" w:type="dxa"/>
            <w:gridSpan w:val="3"/>
            <w:vAlign w:val="center"/>
          </w:tcPr>
          <w:p w14:paraId="0CF4B083">
            <w:pPr>
              <w:pStyle w:val="43"/>
              <w:rPr>
                <w:rFonts w:hint="eastAsia" w:ascii="宋体" w:hAnsi="宋体" w:cs="宋体"/>
                <w:color w:val="auto"/>
                <w:highlight w:val="none"/>
              </w:rPr>
            </w:pPr>
          </w:p>
        </w:tc>
      </w:tr>
      <w:tr w14:paraId="586724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1" w:hRule="atLeast"/>
          <w:jc w:val="center"/>
        </w:trPr>
        <w:tc>
          <w:tcPr>
            <w:tcW w:w="2041" w:type="dxa"/>
            <w:vAlign w:val="center"/>
          </w:tcPr>
          <w:p w14:paraId="711EB674">
            <w:pPr>
              <w:pStyle w:val="43"/>
              <w:rPr>
                <w:rFonts w:hint="eastAsia" w:ascii="宋体" w:hAnsi="宋体" w:cs="宋体"/>
                <w:color w:val="auto"/>
                <w:highlight w:val="none"/>
              </w:rPr>
            </w:pPr>
            <w:r>
              <w:rPr>
                <w:rFonts w:hint="eastAsia" w:ascii="宋体" w:hAnsi="宋体" w:cs="宋体"/>
                <w:color w:val="auto"/>
                <w:highlight w:val="none"/>
              </w:rPr>
              <w:t>基本账户银行账号</w:t>
            </w:r>
          </w:p>
        </w:tc>
        <w:tc>
          <w:tcPr>
            <w:tcW w:w="2119" w:type="dxa"/>
            <w:gridSpan w:val="2"/>
            <w:vAlign w:val="center"/>
          </w:tcPr>
          <w:p w14:paraId="427B9251">
            <w:pPr>
              <w:pStyle w:val="43"/>
              <w:rPr>
                <w:rFonts w:hint="eastAsia" w:ascii="宋体" w:hAnsi="宋体" w:cs="宋体"/>
                <w:color w:val="auto"/>
                <w:highlight w:val="none"/>
              </w:rPr>
            </w:pPr>
          </w:p>
        </w:tc>
        <w:tc>
          <w:tcPr>
            <w:tcW w:w="564" w:type="dxa"/>
            <w:vMerge w:val="continue"/>
            <w:tcBorders>
              <w:top w:val="nil"/>
            </w:tcBorders>
            <w:vAlign w:val="center"/>
          </w:tcPr>
          <w:p w14:paraId="6DF8C157">
            <w:pPr>
              <w:pStyle w:val="43"/>
              <w:rPr>
                <w:rFonts w:hint="eastAsia" w:ascii="宋体" w:hAnsi="宋体" w:cs="宋体"/>
                <w:color w:val="auto"/>
                <w:highlight w:val="none"/>
              </w:rPr>
            </w:pPr>
          </w:p>
        </w:tc>
        <w:tc>
          <w:tcPr>
            <w:tcW w:w="2130" w:type="dxa"/>
            <w:gridSpan w:val="2"/>
            <w:vAlign w:val="center"/>
          </w:tcPr>
          <w:p w14:paraId="10FDE71B">
            <w:pPr>
              <w:pStyle w:val="43"/>
              <w:rPr>
                <w:rFonts w:hint="eastAsia" w:ascii="宋体" w:hAnsi="宋体" w:cs="宋体"/>
                <w:color w:val="auto"/>
                <w:highlight w:val="none"/>
              </w:rPr>
            </w:pPr>
            <w:r>
              <w:rPr>
                <w:rFonts w:hint="eastAsia" w:ascii="宋体" w:hAnsi="宋体" w:cs="宋体"/>
                <w:color w:val="auto"/>
                <w:highlight w:val="none"/>
              </w:rPr>
              <w:t>技工</w:t>
            </w:r>
          </w:p>
        </w:tc>
        <w:tc>
          <w:tcPr>
            <w:tcW w:w="3105" w:type="dxa"/>
            <w:gridSpan w:val="3"/>
            <w:vAlign w:val="center"/>
          </w:tcPr>
          <w:p w14:paraId="1B2B0446">
            <w:pPr>
              <w:pStyle w:val="43"/>
              <w:rPr>
                <w:rFonts w:hint="eastAsia" w:ascii="宋体" w:hAnsi="宋体" w:cs="宋体"/>
                <w:color w:val="auto"/>
                <w:highlight w:val="none"/>
              </w:rPr>
            </w:pPr>
          </w:p>
        </w:tc>
      </w:tr>
      <w:tr w14:paraId="420074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1" w:hRule="atLeast"/>
          <w:jc w:val="center"/>
        </w:trPr>
        <w:tc>
          <w:tcPr>
            <w:tcW w:w="2041" w:type="dxa"/>
            <w:vAlign w:val="center"/>
          </w:tcPr>
          <w:p w14:paraId="7E2BE176">
            <w:pPr>
              <w:pStyle w:val="43"/>
              <w:rPr>
                <w:rFonts w:hint="eastAsia" w:ascii="宋体" w:hAnsi="宋体" w:cs="宋体"/>
                <w:color w:val="auto"/>
                <w:highlight w:val="none"/>
              </w:rPr>
            </w:pPr>
            <w:r>
              <w:rPr>
                <w:rFonts w:hint="eastAsia" w:ascii="宋体" w:hAnsi="宋体" w:cs="宋体"/>
                <w:color w:val="auto"/>
                <w:highlight w:val="none"/>
              </w:rPr>
              <w:t>经营范围</w:t>
            </w:r>
          </w:p>
        </w:tc>
        <w:tc>
          <w:tcPr>
            <w:tcW w:w="7918" w:type="dxa"/>
            <w:gridSpan w:val="8"/>
            <w:vAlign w:val="center"/>
          </w:tcPr>
          <w:p w14:paraId="2B4F3F4B">
            <w:pPr>
              <w:ind w:firstLine="480"/>
              <w:rPr>
                <w:rFonts w:hint="eastAsia" w:ascii="宋体" w:hAnsi="宋体" w:cs="宋体"/>
                <w:color w:val="auto"/>
                <w:highlight w:val="none"/>
              </w:rPr>
            </w:pPr>
          </w:p>
        </w:tc>
      </w:tr>
      <w:tr w14:paraId="1C14A9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00" w:hRule="atLeast"/>
          <w:jc w:val="center"/>
        </w:trPr>
        <w:tc>
          <w:tcPr>
            <w:tcW w:w="2041" w:type="dxa"/>
            <w:vAlign w:val="center"/>
          </w:tcPr>
          <w:p w14:paraId="6B879985">
            <w:pPr>
              <w:pStyle w:val="43"/>
              <w:rPr>
                <w:rFonts w:hint="eastAsia" w:ascii="宋体" w:hAnsi="宋体" w:cs="宋体"/>
                <w:color w:val="auto"/>
                <w:highlight w:val="none"/>
              </w:rPr>
            </w:pPr>
            <w:r>
              <w:rPr>
                <w:rFonts w:hint="eastAsia" w:ascii="宋体" w:hAnsi="宋体" w:cs="宋体"/>
                <w:color w:val="auto"/>
                <w:highlight w:val="none"/>
              </w:rPr>
              <w:t>投标人关联企业</w:t>
            </w:r>
          </w:p>
          <w:p w14:paraId="60A75DE7">
            <w:pPr>
              <w:pStyle w:val="43"/>
              <w:rPr>
                <w:rFonts w:hint="eastAsia" w:ascii="宋体" w:hAnsi="宋体" w:cs="宋体"/>
                <w:color w:val="auto"/>
                <w:highlight w:val="none"/>
              </w:rPr>
            </w:pPr>
            <w:r>
              <w:rPr>
                <w:rFonts w:hint="eastAsia" w:ascii="宋体" w:hAnsi="宋体" w:cs="宋体"/>
                <w:color w:val="auto"/>
                <w:highlight w:val="none"/>
              </w:rPr>
              <w:t>情况</w:t>
            </w:r>
          </w:p>
        </w:tc>
        <w:tc>
          <w:tcPr>
            <w:tcW w:w="7918" w:type="dxa"/>
            <w:gridSpan w:val="8"/>
            <w:vAlign w:val="center"/>
          </w:tcPr>
          <w:p w14:paraId="5E6C3F0E">
            <w:pPr>
              <w:spacing w:line="240" w:lineRule="auto"/>
              <w:ind w:firstLine="0" w:firstLineChars="0"/>
              <w:rPr>
                <w:rFonts w:hint="eastAsia" w:ascii="宋体" w:hAnsi="宋体" w:cs="宋体"/>
                <w:color w:val="auto"/>
                <w:highlight w:val="none"/>
              </w:rPr>
            </w:pPr>
            <w:r>
              <w:rPr>
                <w:rFonts w:hint="eastAsia" w:ascii="宋体" w:hAnsi="宋体" w:cs="宋体"/>
                <w:color w:val="auto"/>
                <w:highlight w:val="none"/>
              </w:rPr>
              <w:t>投标人应提供关联企业情况，包括：</w:t>
            </w:r>
          </w:p>
          <w:p w14:paraId="3308D56F">
            <w:pPr>
              <w:spacing w:line="240" w:lineRule="auto"/>
              <w:ind w:firstLine="0" w:firstLineChars="0"/>
              <w:rPr>
                <w:rFonts w:hint="eastAsia" w:ascii="宋体" w:hAnsi="宋体" w:cs="宋体"/>
                <w:color w:val="auto"/>
                <w:highlight w:val="none"/>
              </w:rPr>
            </w:pPr>
            <w:r>
              <w:rPr>
                <w:rFonts w:hint="eastAsia" w:ascii="宋体" w:hAnsi="宋体" w:cs="宋体"/>
                <w:color w:val="auto"/>
                <w:highlight w:val="none"/>
              </w:rPr>
              <w:t>（1）投标人的所有股东名称及相应股权（出资额）比例；</w:t>
            </w:r>
          </w:p>
          <w:p w14:paraId="6FB1869F">
            <w:pPr>
              <w:spacing w:line="240" w:lineRule="auto"/>
              <w:ind w:firstLine="0" w:firstLineChars="0"/>
              <w:rPr>
                <w:rFonts w:hint="eastAsia" w:ascii="宋体" w:hAnsi="宋体" w:cs="宋体"/>
                <w:color w:val="auto"/>
                <w:highlight w:val="none"/>
              </w:rPr>
            </w:pPr>
            <w:r>
              <w:rPr>
                <w:rFonts w:hint="eastAsia" w:ascii="宋体" w:hAnsi="宋体" w:cs="宋体"/>
                <w:color w:val="auto"/>
                <w:highlight w:val="none"/>
              </w:rPr>
              <w:t>（2）投标人投资（控股）或管理的下属企业名称、持有股权（出资额）比例；</w:t>
            </w:r>
          </w:p>
          <w:p w14:paraId="57E0BAA2">
            <w:pPr>
              <w:spacing w:line="240" w:lineRule="auto"/>
              <w:ind w:firstLine="0" w:firstLineChars="0"/>
              <w:rPr>
                <w:rFonts w:hint="eastAsia" w:ascii="宋体" w:hAnsi="宋体" w:cs="宋体"/>
                <w:color w:val="auto"/>
                <w:highlight w:val="none"/>
              </w:rPr>
            </w:pPr>
            <w:r>
              <w:rPr>
                <w:rFonts w:hint="eastAsia" w:ascii="宋体" w:hAnsi="宋体" w:cs="宋体"/>
                <w:color w:val="auto"/>
                <w:highlight w:val="none"/>
              </w:rPr>
              <w:t>（3）与投标人单位负责人（即法定代表人）为同一人的其他单位名称。</w:t>
            </w:r>
          </w:p>
        </w:tc>
      </w:tr>
      <w:tr w14:paraId="263686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7" w:hRule="atLeast"/>
          <w:jc w:val="center"/>
        </w:trPr>
        <w:tc>
          <w:tcPr>
            <w:tcW w:w="2041" w:type="dxa"/>
            <w:vAlign w:val="center"/>
          </w:tcPr>
          <w:p w14:paraId="14A5BE4A">
            <w:pPr>
              <w:pStyle w:val="43"/>
              <w:rPr>
                <w:rFonts w:hint="eastAsia" w:ascii="宋体" w:hAnsi="宋体" w:cs="宋体"/>
                <w:color w:val="auto"/>
                <w:highlight w:val="none"/>
              </w:rPr>
            </w:pPr>
            <w:r>
              <w:rPr>
                <w:rFonts w:hint="eastAsia" w:ascii="宋体" w:hAnsi="宋体" w:cs="宋体"/>
                <w:color w:val="auto"/>
                <w:highlight w:val="none"/>
              </w:rPr>
              <w:t>备注</w:t>
            </w:r>
          </w:p>
        </w:tc>
        <w:tc>
          <w:tcPr>
            <w:tcW w:w="7918" w:type="dxa"/>
            <w:gridSpan w:val="8"/>
            <w:vAlign w:val="center"/>
          </w:tcPr>
          <w:p w14:paraId="4E557D1B">
            <w:pPr>
              <w:pStyle w:val="43"/>
              <w:rPr>
                <w:rFonts w:hint="eastAsia" w:ascii="宋体" w:hAnsi="宋体" w:cs="宋体"/>
                <w:color w:val="auto"/>
                <w:highlight w:val="none"/>
              </w:rPr>
            </w:pPr>
          </w:p>
        </w:tc>
      </w:tr>
    </w:tbl>
    <w:p w14:paraId="410BD1E5">
      <w:pPr>
        <w:ind w:firstLine="480"/>
        <w:rPr>
          <w:rFonts w:hint="eastAsia" w:ascii="宋体" w:hAnsi="宋体" w:cs="宋体"/>
          <w:color w:val="auto"/>
          <w:highlight w:val="none"/>
        </w:rPr>
      </w:pPr>
      <w:r>
        <w:rPr>
          <w:rFonts w:hint="eastAsia" w:ascii="宋体" w:hAnsi="宋体" w:cs="宋体"/>
          <w:color w:val="auto"/>
          <w:highlight w:val="none"/>
        </w:rPr>
        <w:t>注：投标人应根据招标文件第二章“投标人须知”第3.5.1项的要求在本表后附相关证明材料。</w:t>
      </w:r>
    </w:p>
    <w:p w14:paraId="7D6CB483">
      <w:pPr>
        <w:pStyle w:val="4"/>
        <w:spacing w:before="159"/>
        <w:ind w:left="0" w:leftChars="0"/>
        <w:jc w:val="center"/>
        <w:rPr>
          <w:rFonts w:hint="eastAsia" w:ascii="宋体" w:hAnsi="宋体"/>
          <w:color w:val="auto"/>
          <w:sz w:val="10"/>
          <w:szCs w:val="10"/>
          <w:highlight w:val="none"/>
        </w:rPr>
      </w:pPr>
      <w:r>
        <w:rPr>
          <w:rFonts w:hint="eastAsia" w:ascii="宋体" w:hAnsi="宋体"/>
          <w:color w:val="auto"/>
          <w:szCs w:val="28"/>
          <w:highlight w:val="none"/>
        </w:rPr>
        <w:br w:type="page"/>
      </w:r>
      <w:bookmarkStart w:id="860" w:name="_Toc19389"/>
      <w:bookmarkStart w:id="861" w:name="_Toc6188"/>
    </w:p>
    <w:p w14:paraId="0055EA04">
      <w:pPr>
        <w:pStyle w:val="4"/>
        <w:spacing w:before="159"/>
        <w:ind w:left="0" w:leftChars="0"/>
        <w:jc w:val="center"/>
        <w:rPr>
          <w:rFonts w:hint="eastAsia" w:ascii="宋体" w:hAnsi="宋体"/>
          <w:color w:val="auto"/>
          <w:szCs w:val="28"/>
          <w:highlight w:val="none"/>
        </w:rPr>
      </w:pPr>
      <w:r>
        <w:rPr>
          <w:rFonts w:hint="eastAsia" w:ascii="宋体" w:hAnsi="宋体"/>
          <w:color w:val="auto"/>
          <w:szCs w:val="28"/>
          <w:highlight w:val="none"/>
        </w:rPr>
        <w:t>（二）</w:t>
      </w:r>
      <w:r>
        <w:rPr>
          <w:rFonts w:hint="eastAsia" w:ascii="宋体" w:hAnsi="宋体"/>
          <w:bCs/>
          <w:color w:val="auto"/>
          <w:kern w:val="0"/>
          <w:szCs w:val="28"/>
          <w:highlight w:val="none"/>
        </w:rPr>
        <w:t>投标人企业组织机构框图</w:t>
      </w:r>
      <w:bookmarkEnd w:id="860"/>
      <w:bookmarkEnd w:id="861"/>
    </w:p>
    <w:p w14:paraId="0870A0CF">
      <w:pPr>
        <w:pStyle w:val="11"/>
        <w:ind w:firstLine="400"/>
        <w:rPr>
          <w:rFonts w:hint="eastAsia" w:ascii="宋体" w:hAnsi="宋体" w:cs="宋体"/>
          <w:color w:val="auto"/>
          <w:sz w:val="20"/>
          <w:highlight w:val="none"/>
        </w:rPr>
      </w:pPr>
    </w:p>
    <w:tbl>
      <w:tblPr>
        <w:tblStyle w:val="2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961"/>
      </w:tblGrid>
      <w:tr w14:paraId="1FE7EC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901" w:hRule="atLeast"/>
          <w:jc w:val="center"/>
        </w:trPr>
        <w:tc>
          <w:tcPr>
            <w:tcW w:w="9961" w:type="dxa"/>
          </w:tcPr>
          <w:p w14:paraId="2C80F0E7">
            <w:pPr>
              <w:ind w:firstLine="400"/>
              <w:rPr>
                <w:rFonts w:hint="eastAsia" w:ascii="宋体" w:hAnsi="宋体" w:cs="宋体"/>
                <w:color w:val="auto"/>
                <w:sz w:val="20"/>
                <w:highlight w:val="none"/>
              </w:rPr>
            </w:pPr>
          </w:p>
          <w:p w14:paraId="20E7DC66">
            <w:pPr>
              <w:ind w:firstLine="400"/>
              <w:rPr>
                <w:rFonts w:hint="eastAsia" w:ascii="宋体" w:hAnsi="宋体" w:cs="宋体"/>
                <w:color w:val="auto"/>
                <w:sz w:val="20"/>
                <w:highlight w:val="none"/>
              </w:rPr>
            </w:pPr>
          </w:p>
          <w:p w14:paraId="78F42677">
            <w:pPr>
              <w:spacing w:before="136"/>
              <w:ind w:left="378" w:firstLine="420"/>
              <w:rPr>
                <w:rFonts w:hint="eastAsia" w:ascii="宋体" w:hAnsi="宋体" w:cs="宋体"/>
                <w:color w:val="auto"/>
                <w:sz w:val="21"/>
                <w:highlight w:val="none"/>
              </w:rPr>
            </w:pPr>
            <w:r>
              <w:rPr>
                <w:rFonts w:hint="eastAsia" w:ascii="宋体" w:hAnsi="宋体" w:cs="宋体"/>
                <w:color w:val="auto"/>
                <w:sz w:val="21"/>
                <w:highlight w:val="none"/>
              </w:rPr>
              <w:t>以框图方式表示。</w:t>
            </w:r>
          </w:p>
        </w:tc>
      </w:tr>
      <w:tr w14:paraId="6E9247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403" w:hRule="atLeast"/>
          <w:jc w:val="center"/>
        </w:trPr>
        <w:tc>
          <w:tcPr>
            <w:tcW w:w="9961" w:type="dxa"/>
          </w:tcPr>
          <w:p w14:paraId="4431391F">
            <w:pPr>
              <w:spacing w:before="128"/>
              <w:ind w:left="378" w:firstLine="420"/>
              <w:rPr>
                <w:rFonts w:hint="eastAsia" w:ascii="宋体" w:hAnsi="宋体" w:cs="宋体"/>
                <w:color w:val="auto"/>
                <w:sz w:val="21"/>
                <w:highlight w:val="none"/>
              </w:rPr>
            </w:pPr>
            <w:r>
              <w:rPr>
                <w:rFonts w:hint="eastAsia" w:ascii="宋体" w:hAnsi="宋体" w:cs="宋体"/>
                <w:color w:val="auto"/>
                <w:sz w:val="21"/>
                <w:highlight w:val="none"/>
              </w:rPr>
              <w:t>说明</w:t>
            </w:r>
          </w:p>
        </w:tc>
      </w:tr>
    </w:tbl>
    <w:p w14:paraId="3543BA44">
      <w:pPr>
        <w:pStyle w:val="11"/>
        <w:spacing w:before="108"/>
        <w:ind w:firstLine="480"/>
        <w:rPr>
          <w:rFonts w:hint="eastAsia" w:ascii="宋体" w:hAnsi="宋体" w:cs="宋体"/>
          <w:color w:val="auto"/>
          <w:szCs w:val="21"/>
          <w:highlight w:val="none"/>
        </w:rPr>
      </w:pPr>
      <w:bookmarkStart w:id="862" w:name="_bookmark313"/>
      <w:bookmarkEnd w:id="862"/>
    </w:p>
    <w:p w14:paraId="503C6719">
      <w:pPr>
        <w:pStyle w:val="4"/>
        <w:spacing w:before="159"/>
        <w:ind w:left="0" w:leftChars="0"/>
        <w:jc w:val="center"/>
        <w:rPr>
          <w:rFonts w:hint="eastAsia" w:ascii="宋体" w:hAnsi="宋体"/>
          <w:color w:val="auto"/>
          <w:sz w:val="11"/>
          <w:szCs w:val="11"/>
          <w:highlight w:val="none"/>
        </w:rPr>
      </w:pPr>
      <w:r>
        <w:rPr>
          <w:rFonts w:hint="eastAsia" w:ascii="宋体" w:hAnsi="宋体"/>
          <w:color w:val="auto"/>
          <w:szCs w:val="28"/>
          <w:highlight w:val="none"/>
        </w:rPr>
        <w:br w:type="page"/>
      </w:r>
      <w:bookmarkStart w:id="863" w:name="_Toc7445"/>
      <w:bookmarkStart w:id="864" w:name="_Toc694"/>
    </w:p>
    <w:p w14:paraId="643B3B53">
      <w:pPr>
        <w:pStyle w:val="11"/>
        <w:spacing w:before="108"/>
        <w:ind w:firstLine="562"/>
        <w:jc w:val="center"/>
        <w:outlineLvl w:val="2"/>
        <w:rPr>
          <w:rFonts w:hint="eastAsia"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rPr>
        <w:t>（三）近年财务状况</w:t>
      </w:r>
      <w:r>
        <w:rPr>
          <w:rFonts w:hint="eastAsia" w:ascii="宋体" w:hAnsi="宋体" w:cs="宋体"/>
          <w:b/>
          <w:color w:val="auto"/>
          <w:sz w:val="28"/>
          <w:szCs w:val="28"/>
          <w:highlight w:val="none"/>
          <w:lang w:val="en-US" w:eastAsia="zh-CN"/>
        </w:rPr>
        <w:t>表</w:t>
      </w:r>
    </w:p>
    <w:p w14:paraId="56A64BA3">
      <w:pPr>
        <w:pStyle w:val="11"/>
        <w:spacing w:before="108"/>
        <w:ind w:firstLine="562"/>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财务状况表</w:t>
      </w:r>
    </w:p>
    <w:tbl>
      <w:tblPr>
        <w:tblStyle w:val="26"/>
        <w:tblW w:w="94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44"/>
        <w:gridCol w:w="1803"/>
        <w:gridCol w:w="1803"/>
        <w:gridCol w:w="1803"/>
        <w:gridCol w:w="1804"/>
      </w:tblGrid>
      <w:tr w14:paraId="3649E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2244" w:type="dxa"/>
            <w:vAlign w:val="center"/>
          </w:tcPr>
          <w:p w14:paraId="273DF080">
            <w:pPr>
              <w:autoSpaceDE w:val="0"/>
              <w:autoSpaceDN w:val="0"/>
              <w:snapToGrid/>
              <w:spacing w:line="240" w:lineRule="auto"/>
              <w:ind w:firstLine="48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项目或指标</w:t>
            </w:r>
          </w:p>
        </w:tc>
        <w:tc>
          <w:tcPr>
            <w:tcW w:w="1803" w:type="dxa"/>
            <w:vAlign w:val="center"/>
          </w:tcPr>
          <w:p w14:paraId="52A0C8AA">
            <w:pPr>
              <w:autoSpaceDE w:val="0"/>
              <w:autoSpaceDN w:val="0"/>
              <w:snapToGrid/>
              <w:spacing w:line="240" w:lineRule="auto"/>
              <w:ind w:firstLine="48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单位</w:t>
            </w:r>
          </w:p>
        </w:tc>
        <w:tc>
          <w:tcPr>
            <w:tcW w:w="1803" w:type="dxa"/>
            <w:vAlign w:val="center"/>
          </w:tcPr>
          <w:p w14:paraId="1B54D098">
            <w:pPr>
              <w:autoSpaceDE w:val="0"/>
              <w:autoSpaceDN w:val="0"/>
              <w:snapToGrid/>
              <w:spacing w:line="240" w:lineRule="auto"/>
              <w:ind w:firstLine="480"/>
              <w:jc w:val="center"/>
              <w:rPr>
                <w:rFonts w:hint="eastAsia" w:ascii="宋体" w:hAnsi="宋体" w:cs="宋体"/>
                <w:color w:val="auto"/>
                <w:kern w:val="0"/>
                <w:szCs w:val="21"/>
                <w:highlight w:val="none"/>
              </w:rPr>
            </w:pP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年</w:t>
            </w:r>
          </w:p>
        </w:tc>
        <w:tc>
          <w:tcPr>
            <w:tcW w:w="1803" w:type="dxa"/>
            <w:vAlign w:val="center"/>
          </w:tcPr>
          <w:p w14:paraId="17A8111D">
            <w:pPr>
              <w:autoSpaceDE w:val="0"/>
              <w:autoSpaceDN w:val="0"/>
              <w:snapToGrid/>
              <w:spacing w:line="240" w:lineRule="auto"/>
              <w:ind w:firstLine="480"/>
              <w:jc w:val="center"/>
              <w:rPr>
                <w:rFonts w:hint="eastAsia" w:ascii="宋体" w:hAnsi="宋体" w:cs="宋体"/>
                <w:color w:val="auto"/>
                <w:kern w:val="0"/>
                <w:szCs w:val="21"/>
                <w:highlight w:val="none"/>
              </w:rPr>
            </w:pP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年</w:t>
            </w:r>
          </w:p>
        </w:tc>
        <w:tc>
          <w:tcPr>
            <w:tcW w:w="1804" w:type="dxa"/>
            <w:vAlign w:val="center"/>
          </w:tcPr>
          <w:p w14:paraId="68C0D7BC">
            <w:pPr>
              <w:autoSpaceDE w:val="0"/>
              <w:autoSpaceDN w:val="0"/>
              <w:snapToGrid/>
              <w:spacing w:line="240" w:lineRule="auto"/>
              <w:ind w:firstLine="480"/>
              <w:jc w:val="center"/>
              <w:rPr>
                <w:rFonts w:hint="eastAsia" w:ascii="宋体" w:hAnsi="宋体" w:cs="宋体"/>
                <w:color w:val="auto"/>
                <w:kern w:val="0"/>
                <w:szCs w:val="21"/>
                <w:highlight w:val="none"/>
              </w:rPr>
            </w:pP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年</w:t>
            </w:r>
          </w:p>
        </w:tc>
      </w:tr>
      <w:tr w14:paraId="51D4C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2244" w:type="dxa"/>
            <w:vAlign w:val="center"/>
          </w:tcPr>
          <w:p w14:paraId="034540B3">
            <w:pPr>
              <w:autoSpaceDE w:val="0"/>
              <w:autoSpaceDN w:val="0"/>
              <w:snapToGrid/>
              <w:spacing w:line="240" w:lineRule="auto"/>
              <w:ind w:firstLine="480"/>
              <w:rPr>
                <w:rFonts w:hint="eastAsia" w:ascii="宋体" w:hAnsi="宋体" w:cs="宋体"/>
                <w:color w:val="auto"/>
                <w:kern w:val="0"/>
                <w:szCs w:val="21"/>
                <w:highlight w:val="none"/>
              </w:rPr>
            </w:pPr>
            <w:r>
              <w:rPr>
                <w:rFonts w:hint="eastAsia" w:ascii="宋体" w:hAnsi="宋体" w:cs="宋体"/>
                <w:color w:val="auto"/>
                <w:kern w:val="0"/>
                <w:szCs w:val="21"/>
                <w:highlight w:val="none"/>
              </w:rPr>
              <w:t>一、注册资金</w:t>
            </w:r>
          </w:p>
        </w:tc>
        <w:tc>
          <w:tcPr>
            <w:tcW w:w="1803" w:type="dxa"/>
            <w:vAlign w:val="center"/>
          </w:tcPr>
          <w:p w14:paraId="19A4B8CE">
            <w:pPr>
              <w:autoSpaceDE w:val="0"/>
              <w:autoSpaceDN w:val="0"/>
              <w:snapToGrid/>
              <w:spacing w:line="240" w:lineRule="auto"/>
              <w:ind w:firstLine="48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万元</w:t>
            </w:r>
          </w:p>
        </w:tc>
        <w:tc>
          <w:tcPr>
            <w:tcW w:w="1803" w:type="dxa"/>
            <w:vAlign w:val="center"/>
          </w:tcPr>
          <w:p w14:paraId="57A8301A">
            <w:pPr>
              <w:autoSpaceDE w:val="0"/>
              <w:autoSpaceDN w:val="0"/>
              <w:snapToGrid/>
              <w:spacing w:line="240" w:lineRule="auto"/>
              <w:ind w:firstLine="480"/>
              <w:jc w:val="center"/>
              <w:rPr>
                <w:rFonts w:hint="eastAsia" w:ascii="宋体" w:hAnsi="宋体" w:cs="宋体"/>
                <w:color w:val="auto"/>
                <w:kern w:val="0"/>
                <w:szCs w:val="21"/>
                <w:highlight w:val="none"/>
              </w:rPr>
            </w:pPr>
          </w:p>
        </w:tc>
        <w:tc>
          <w:tcPr>
            <w:tcW w:w="1803" w:type="dxa"/>
            <w:vAlign w:val="center"/>
          </w:tcPr>
          <w:p w14:paraId="4B322C3E">
            <w:pPr>
              <w:autoSpaceDE w:val="0"/>
              <w:autoSpaceDN w:val="0"/>
              <w:snapToGrid/>
              <w:spacing w:line="240" w:lineRule="auto"/>
              <w:ind w:firstLine="480"/>
              <w:jc w:val="center"/>
              <w:rPr>
                <w:rFonts w:hint="eastAsia" w:ascii="宋体" w:hAnsi="宋体" w:cs="宋体"/>
                <w:color w:val="auto"/>
                <w:kern w:val="0"/>
                <w:szCs w:val="21"/>
                <w:highlight w:val="none"/>
              </w:rPr>
            </w:pPr>
          </w:p>
        </w:tc>
        <w:tc>
          <w:tcPr>
            <w:tcW w:w="1804" w:type="dxa"/>
            <w:vAlign w:val="center"/>
          </w:tcPr>
          <w:p w14:paraId="01CC53FA">
            <w:pPr>
              <w:autoSpaceDE w:val="0"/>
              <w:autoSpaceDN w:val="0"/>
              <w:snapToGrid/>
              <w:spacing w:line="240" w:lineRule="auto"/>
              <w:ind w:firstLine="480"/>
              <w:jc w:val="center"/>
              <w:rPr>
                <w:rFonts w:hint="eastAsia" w:ascii="宋体" w:hAnsi="宋体" w:cs="宋体"/>
                <w:color w:val="auto"/>
                <w:kern w:val="0"/>
                <w:szCs w:val="21"/>
                <w:highlight w:val="none"/>
              </w:rPr>
            </w:pPr>
          </w:p>
        </w:tc>
      </w:tr>
      <w:tr w14:paraId="3BAC4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2244" w:type="dxa"/>
            <w:vAlign w:val="center"/>
          </w:tcPr>
          <w:p w14:paraId="21B3F61A">
            <w:pPr>
              <w:autoSpaceDE w:val="0"/>
              <w:autoSpaceDN w:val="0"/>
              <w:snapToGrid/>
              <w:spacing w:line="240" w:lineRule="auto"/>
              <w:ind w:firstLine="480"/>
              <w:rPr>
                <w:rFonts w:hint="eastAsia" w:ascii="宋体" w:hAnsi="宋体" w:cs="宋体"/>
                <w:color w:val="auto"/>
                <w:kern w:val="0"/>
                <w:szCs w:val="21"/>
                <w:highlight w:val="none"/>
              </w:rPr>
            </w:pPr>
            <w:r>
              <w:rPr>
                <w:rFonts w:hint="eastAsia" w:ascii="宋体" w:hAnsi="宋体" w:cs="宋体"/>
                <w:color w:val="auto"/>
                <w:kern w:val="0"/>
                <w:szCs w:val="21"/>
                <w:highlight w:val="none"/>
              </w:rPr>
              <w:t>二、净资产</w:t>
            </w:r>
          </w:p>
        </w:tc>
        <w:tc>
          <w:tcPr>
            <w:tcW w:w="1803" w:type="dxa"/>
            <w:vAlign w:val="center"/>
          </w:tcPr>
          <w:p w14:paraId="7E2CEF4B">
            <w:pPr>
              <w:autoSpaceDE w:val="0"/>
              <w:autoSpaceDN w:val="0"/>
              <w:snapToGrid/>
              <w:spacing w:line="240" w:lineRule="auto"/>
              <w:ind w:firstLine="48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万元</w:t>
            </w:r>
          </w:p>
        </w:tc>
        <w:tc>
          <w:tcPr>
            <w:tcW w:w="1803" w:type="dxa"/>
            <w:vAlign w:val="center"/>
          </w:tcPr>
          <w:p w14:paraId="0F5DA38D">
            <w:pPr>
              <w:autoSpaceDE w:val="0"/>
              <w:autoSpaceDN w:val="0"/>
              <w:snapToGrid/>
              <w:spacing w:line="240" w:lineRule="auto"/>
              <w:ind w:firstLine="480"/>
              <w:jc w:val="center"/>
              <w:rPr>
                <w:rFonts w:hint="eastAsia" w:ascii="宋体" w:hAnsi="宋体" w:cs="宋体"/>
                <w:color w:val="auto"/>
                <w:kern w:val="0"/>
                <w:szCs w:val="21"/>
                <w:highlight w:val="none"/>
              </w:rPr>
            </w:pPr>
          </w:p>
        </w:tc>
        <w:tc>
          <w:tcPr>
            <w:tcW w:w="1803" w:type="dxa"/>
            <w:vAlign w:val="center"/>
          </w:tcPr>
          <w:p w14:paraId="7C483A94">
            <w:pPr>
              <w:autoSpaceDE w:val="0"/>
              <w:autoSpaceDN w:val="0"/>
              <w:snapToGrid/>
              <w:spacing w:line="240" w:lineRule="auto"/>
              <w:ind w:firstLine="480"/>
              <w:jc w:val="center"/>
              <w:rPr>
                <w:rFonts w:hint="eastAsia" w:ascii="宋体" w:hAnsi="宋体" w:cs="宋体"/>
                <w:color w:val="auto"/>
                <w:kern w:val="0"/>
                <w:szCs w:val="21"/>
                <w:highlight w:val="none"/>
              </w:rPr>
            </w:pPr>
          </w:p>
        </w:tc>
        <w:tc>
          <w:tcPr>
            <w:tcW w:w="1804" w:type="dxa"/>
            <w:vAlign w:val="center"/>
          </w:tcPr>
          <w:p w14:paraId="5E67552D">
            <w:pPr>
              <w:autoSpaceDE w:val="0"/>
              <w:autoSpaceDN w:val="0"/>
              <w:snapToGrid/>
              <w:spacing w:line="240" w:lineRule="auto"/>
              <w:ind w:firstLine="480"/>
              <w:jc w:val="center"/>
              <w:rPr>
                <w:rFonts w:hint="eastAsia" w:ascii="宋体" w:hAnsi="宋体" w:cs="宋体"/>
                <w:color w:val="auto"/>
                <w:kern w:val="0"/>
                <w:szCs w:val="21"/>
                <w:highlight w:val="none"/>
              </w:rPr>
            </w:pPr>
          </w:p>
        </w:tc>
      </w:tr>
      <w:tr w14:paraId="1E342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2244" w:type="dxa"/>
            <w:vAlign w:val="center"/>
          </w:tcPr>
          <w:p w14:paraId="39C69D90">
            <w:pPr>
              <w:autoSpaceDE w:val="0"/>
              <w:autoSpaceDN w:val="0"/>
              <w:snapToGrid/>
              <w:spacing w:line="240" w:lineRule="auto"/>
              <w:ind w:firstLine="480"/>
              <w:rPr>
                <w:rFonts w:hint="eastAsia" w:ascii="宋体" w:hAnsi="宋体" w:cs="宋体"/>
                <w:color w:val="auto"/>
                <w:kern w:val="0"/>
                <w:szCs w:val="21"/>
                <w:highlight w:val="none"/>
              </w:rPr>
            </w:pPr>
            <w:r>
              <w:rPr>
                <w:rFonts w:hint="eastAsia" w:ascii="宋体" w:hAnsi="宋体" w:cs="宋体"/>
                <w:color w:val="auto"/>
                <w:kern w:val="0"/>
                <w:szCs w:val="21"/>
                <w:highlight w:val="none"/>
              </w:rPr>
              <w:t>三、总资产</w:t>
            </w:r>
          </w:p>
        </w:tc>
        <w:tc>
          <w:tcPr>
            <w:tcW w:w="1803" w:type="dxa"/>
            <w:vAlign w:val="center"/>
          </w:tcPr>
          <w:p w14:paraId="665A7DAD">
            <w:pPr>
              <w:autoSpaceDE w:val="0"/>
              <w:autoSpaceDN w:val="0"/>
              <w:snapToGrid/>
              <w:spacing w:line="240" w:lineRule="auto"/>
              <w:ind w:firstLine="48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万元</w:t>
            </w:r>
          </w:p>
        </w:tc>
        <w:tc>
          <w:tcPr>
            <w:tcW w:w="1803" w:type="dxa"/>
            <w:vAlign w:val="center"/>
          </w:tcPr>
          <w:p w14:paraId="2334D088">
            <w:pPr>
              <w:autoSpaceDE w:val="0"/>
              <w:autoSpaceDN w:val="0"/>
              <w:snapToGrid/>
              <w:spacing w:line="240" w:lineRule="auto"/>
              <w:ind w:firstLine="480"/>
              <w:jc w:val="center"/>
              <w:rPr>
                <w:rFonts w:hint="eastAsia" w:ascii="宋体" w:hAnsi="宋体" w:cs="宋体"/>
                <w:color w:val="auto"/>
                <w:kern w:val="0"/>
                <w:szCs w:val="21"/>
                <w:highlight w:val="none"/>
              </w:rPr>
            </w:pPr>
          </w:p>
        </w:tc>
        <w:tc>
          <w:tcPr>
            <w:tcW w:w="1803" w:type="dxa"/>
            <w:vAlign w:val="center"/>
          </w:tcPr>
          <w:p w14:paraId="2EE72C49">
            <w:pPr>
              <w:autoSpaceDE w:val="0"/>
              <w:autoSpaceDN w:val="0"/>
              <w:snapToGrid/>
              <w:spacing w:line="240" w:lineRule="auto"/>
              <w:ind w:firstLine="480"/>
              <w:jc w:val="center"/>
              <w:rPr>
                <w:rFonts w:hint="eastAsia" w:ascii="宋体" w:hAnsi="宋体" w:cs="宋体"/>
                <w:color w:val="auto"/>
                <w:kern w:val="0"/>
                <w:szCs w:val="21"/>
                <w:highlight w:val="none"/>
              </w:rPr>
            </w:pPr>
          </w:p>
        </w:tc>
        <w:tc>
          <w:tcPr>
            <w:tcW w:w="1804" w:type="dxa"/>
            <w:vAlign w:val="center"/>
          </w:tcPr>
          <w:p w14:paraId="42C63A2B">
            <w:pPr>
              <w:autoSpaceDE w:val="0"/>
              <w:autoSpaceDN w:val="0"/>
              <w:snapToGrid/>
              <w:spacing w:line="240" w:lineRule="auto"/>
              <w:ind w:firstLine="480"/>
              <w:jc w:val="center"/>
              <w:rPr>
                <w:rFonts w:hint="eastAsia" w:ascii="宋体" w:hAnsi="宋体" w:cs="宋体"/>
                <w:color w:val="auto"/>
                <w:kern w:val="0"/>
                <w:szCs w:val="21"/>
                <w:highlight w:val="none"/>
              </w:rPr>
            </w:pPr>
          </w:p>
        </w:tc>
      </w:tr>
      <w:tr w14:paraId="71B9E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2244" w:type="dxa"/>
            <w:vAlign w:val="center"/>
          </w:tcPr>
          <w:p w14:paraId="60347750">
            <w:pPr>
              <w:autoSpaceDE w:val="0"/>
              <w:autoSpaceDN w:val="0"/>
              <w:snapToGrid/>
              <w:spacing w:line="240" w:lineRule="auto"/>
              <w:ind w:firstLine="480"/>
              <w:rPr>
                <w:rFonts w:hint="eastAsia" w:ascii="宋体" w:hAnsi="宋体" w:cs="宋体"/>
                <w:color w:val="auto"/>
                <w:kern w:val="0"/>
                <w:szCs w:val="21"/>
                <w:highlight w:val="none"/>
              </w:rPr>
            </w:pPr>
            <w:r>
              <w:rPr>
                <w:rFonts w:hint="eastAsia" w:ascii="宋体" w:hAnsi="宋体" w:cs="宋体"/>
                <w:color w:val="auto"/>
                <w:kern w:val="0"/>
                <w:szCs w:val="21"/>
                <w:highlight w:val="none"/>
              </w:rPr>
              <w:t>四、固定资产</w:t>
            </w:r>
          </w:p>
        </w:tc>
        <w:tc>
          <w:tcPr>
            <w:tcW w:w="1803" w:type="dxa"/>
            <w:vAlign w:val="center"/>
          </w:tcPr>
          <w:p w14:paraId="526B8401">
            <w:pPr>
              <w:autoSpaceDE w:val="0"/>
              <w:autoSpaceDN w:val="0"/>
              <w:snapToGrid/>
              <w:spacing w:line="240" w:lineRule="auto"/>
              <w:ind w:firstLine="48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万元</w:t>
            </w:r>
          </w:p>
        </w:tc>
        <w:tc>
          <w:tcPr>
            <w:tcW w:w="1803" w:type="dxa"/>
            <w:vAlign w:val="center"/>
          </w:tcPr>
          <w:p w14:paraId="3167A4EF">
            <w:pPr>
              <w:autoSpaceDE w:val="0"/>
              <w:autoSpaceDN w:val="0"/>
              <w:snapToGrid/>
              <w:spacing w:line="240" w:lineRule="auto"/>
              <w:ind w:firstLine="480"/>
              <w:jc w:val="center"/>
              <w:rPr>
                <w:rFonts w:hint="eastAsia" w:ascii="宋体" w:hAnsi="宋体" w:cs="宋体"/>
                <w:color w:val="auto"/>
                <w:kern w:val="0"/>
                <w:szCs w:val="21"/>
                <w:highlight w:val="none"/>
              </w:rPr>
            </w:pPr>
          </w:p>
        </w:tc>
        <w:tc>
          <w:tcPr>
            <w:tcW w:w="1803" w:type="dxa"/>
            <w:vAlign w:val="center"/>
          </w:tcPr>
          <w:p w14:paraId="6B5F5514">
            <w:pPr>
              <w:autoSpaceDE w:val="0"/>
              <w:autoSpaceDN w:val="0"/>
              <w:snapToGrid/>
              <w:spacing w:line="240" w:lineRule="auto"/>
              <w:ind w:firstLine="480"/>
              <w:jc w:val="center"/>
              <w:rPr>
                <w:rFonts w:hint="eastAsia" w:ascii="宋体" w:hAnsi="宋体" w:cs="宋体"/>
                <w:color w:val="auto"/>
                <w:kern w:val="0"/>
                <w:szCs w:val="21"/>
                <w:highlight w:val="none"/>
              </w:rPr>
            </w:pPr>
          </w:p>
        </w:tc>
        <w:tc>
          <w:tcPr>
            <w:tcW w:w="1804" w:type="dxa"/>
            <w:vAlign w:val="center"/>
          </w:tcPr>
          <w:p w14:paraId="48A3B9FD">
            <w:pPr>
              <w:autoSpaceDE w:val="0"/>
              <w:autoSpaceDN w:val="0"/>
              <w:snapToGrid/>
              <w:spacing w:line="240" w:lineRule="auto"/>
              <w:ind w:firstLine="480"/>
              <w:jc w:val="center"/>
              <w:rPr>
                <w:rFonts w:hint="eastAsia" w:ascii="宋体" w:hAnsi="宋体" w:cs="宋体"/>
                <w:color w:val="auto"/>
                <w:kern w:val="0"/>
                <w:szCs w:val="21"/>
                <w:highlight w:val="none"/>
              </w:rPr>
            </w:pPr>
          </w:p>
        </w:tc>
      </w:tr>
      <w:tr w14:paraId="78348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2244" w:type="dxa"/>
            <w:vAlign w:val="center"/>
          </w:tcPr>
          <w:p w14:paraId="6EA30E4B">
            <w:pPr>
              <w:autoSpaceDE w:val="0"/>
              <w:autoSpaceDN w:val="0"/>
              <w:snapToGrid/>
              <w:spacing w:line="240" w:lineRule="auto"/>
              <w:ind w:firstLine="480"/>
              <w:rPr>
                <w:rFonts w:hint="eastAsia" w:ascii="宋体" w:hAnsi="宋体" w:cs="宋体"/>
                <w:color w:val="auto"/>
                <w:kern w:val="0"/>
                <w:szCs w:val="21"/>
                <w:highlight w:val="none"/>
              </w:rPr>
            </w:pPr>
            <w:r>
              <w:rPr>
                <w:rFonts w:hint="eastAsia" w:ascii="宋体" w:hAnsi="宋体" w:cs="宋体"/>
                <w:color w:val="auto"/>
                <w:kern w:val="0"/>
                <w:szCs w:val="21"/>
                <w:highlight w:val="none"/>
              </w:rPr>
              <w:t>五、流动资产</w:t>
            </w:r>
          </w:p>
        </w:tc>
        <w:tc>
          <w:tcPr>
            <w:tcW w:w="1803" w:type="dxa"/>
            <w:vAlign w:val="center"/>
          </w:tcPr>
          <w:p w14:paraId="4E4F2FE3">
            <w:pPr>
              <w:autoSpaceDE w:val="0"/>
              <w:autoSpaceDN w:val="0"/>
              <w:snapToGrid/>
              <w:spacing w:line="240" w:lineRule="auto"/>
              <w:ind w:firstLine="48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万元</w:t>
            </w:r>
          </w:p>
        </w:tc>
        <w:tc>
          <w:tcPr>
            <w:tcW w:w="1803" w:type="dxa"/>
            <w:vAlign w:val="center"/>
          </w:tcPr>
          <w:p w14:paraId="77D306E8">
            <w:pPr>
              <w:autoSpaceDE w:val="0"/>
              <w:autoSpaceDN w:val="0"/>
              <w:snapToGrid/>
              <w:spacing w:line="240" w:lineRule="auto"/>
              <w:ind w:firstLine="480"/>
              <w:jc w:val="center"/>
              <w:rPr>
                <w:rFonts w:hint="eastAsia" w:ascii="宋体" w:hAnsi="宋体" w:cs="宋体"/>
                <w:color w:val="auto"/>
                <w:kern w:val="0"/>
                <w:szCs w:val="21"/>
                <w:highlight w:val="none"/>
              </w:rPr>
            </w:pPr>
          </w:p>
        </w:tc>
        <w:tc>
          <w:tcPr>
            <w:tcW w:w="1803" w:type="dxa"/>
            <w:vAlign w:val="center"/>
          </w:tcPr>
          <w:p w14:paraId="4FAE8DA3">
            <w:pPr>
              <w:autoSpaceDE w:val="0"/>
              <w:autoSpaceDN w:val="0"/>
              <w:snapToGrid/>
              <w:spacing w:line="240" w:lineRule="auto"/>
              <w:ind w:firstLine="480"/>
              <w:jc w:val="center"/>
              <w:rPr>
                <w:rFonts w:hint="eastAsia" w:ascii="宋体" w:hAnsi="宋体" w:cs="宋体"/>
                <w:color w:val="auto"/>
                <w:kern w:val="0"/>
                <w:szCs w:val="21"/>
                <w:highlight w:val="none"/>
              </w:rPr>
            </w:pPr>
          </w:p>
        </w:tc>
        <w:tc>
          <w:tcPr>
            <w:tcW w:w="1804" w:type="dxa"/>
            <w:vAlign w:val="center"/>
          </w:tcPr>
          <w:p w14:paraId="2B34A46F">
            <w:pPr>
              <w:autoSpaceDE w:val="0"/>
              <w:autoSpaceDN w:val="0"/>
              <w:snapToGrid/>
              <w:spacing w:line="240" w:lineRule="auto"/>
              <w:ind w:firstLine="480"/>
              <w:jc w:val="center"/>
              <w:rPr>
                <w:rFonts w:hint="eastAsia" w:ascii="宋体" w:hAnsi="宋体" w:cs="宋体"/>
                <w:color w:val="auto"/>
                <w:kern w:val="0"/>
                <w:szCs w:val="21"/>
                <w:highlight w:val="none"/>
              </w:rPr>
            </w:pPr>
          </w:p>
        </w:tc>
      </w:tr>
      <w:tr w14:paraId="06AEA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2244" w:type="dxa"/>
            <w:vAlign w:val="center"/>
          </w:tcPr>
          <w:p w14:paraId="097BA5B6">
            <w:pPr>
              <w:autoSpaceDE w:val="0"/>
              <w:autoSpaceDN w:val="0"/>
              <w:snapToGrid/>
              <w:spacing w:line="240" w:lineRule="auto"/>
              <w:ind w:firstLine="480"/>
              <w:rPr>
                <w:rFonts w:hint="eastAsia" w:ascii="宋体" w:hAnsi="宋体" w:cs="宋体"/>
                <w:color w:val="auto"/>
                <w:kern w:val="0"/>
                <w:szCs w:val="21"/>
                <w:highlight w:val="none"/>
              </w:rPr>
            </w:pPr>
            <w:r>
              <w:rPr>
                <w:rFonts w:hint="eastAsia" w:ascii="宋体" w:hAnsi="宋体" w:cs="宋体"/>
                <w:color w:val="auto"/>
                <w:kern w:val="0"/>
                <w:szCs w:val="21"/>
                <w:highlight w:val="none"/>
              </w:rPr>
              <w:t>六、流动负债</w:t>
            </w:r>
          </w:p>
        </w:tc>
        <w:tc>
          <w:tcPr>
            <w:tcW w:w="1803" w:type="dxa"/>
            <w:vAlign w:val="center"/>
          </w:tcPr>
          <w:p w14:paraId="09C3D895">
            <w:pPr>
              <w:autoSpaceDE w:val="0"/>
              <w:autoSpaceDN w:val="0"/>
              <w:snapToGrid/>
              <w:spacing w:line="240" w:lineRule="auto"/>
              <w:ind w:firstLine="48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万元</w:t>
            </w:r>
          </w:p>
        </w:tc>
        <w:tc>
          <w:tcPr>
            <w:tcW w:w="1803" w:type="dxa"/>
            <w:vAlign w:val="center"/>
          </w:tcPr>
          <w:p w14:paraId="348D255F">
            <w:pPr>
              <w:autoSpaceDE w:val="0"/>
              <w:autoSpaceDN w:val="0"/>
              <w:snapToGrid/>
              <w:spacing w:line="240" w:lineRule="auto"/>
              <w:ind w:firstLine="480"/>
              <w:jc w:val="center"/>
              <w:rPr>
                <w:rFonts w:hint="eastAsia" w:ascii="宋体" w:hAnsi="宋体" w:cs="宋体"/>
                <w:color w:val="auto"/>
                <w:kern w:val="0"/>
                <w:szCs w:val="21"/>
                <w:highlight w:val="none"/>
              </w:rPr>
            </w:pPr>
          </w:p>
        </w:tc>
        <w:tc>
          <w:tcPr>
            <w:tcW w:w="1803" w:type="dxa"/>
            <w:vAlign w:val="center"/>
          </w:tcPr>
          <w:p w14:paraId="50B5E491">
            <w:pPr>
              <w:autoSpaceDE w:val="0"/>
              <w:autoSpaceDN w:val="0"/>
              <w:snapToGrid/>
              <w:spacing w:line="240" w:lineRule="auto"/>
              <w:ind w:firstLine="480"/>
              <w:jc w:val="center"/>
              <w:rPr>
                <w:rFonts w:hint="eastAsia" w:ascii="宋体" w:hAnsi="宋体" w:cs="宋体"/>
                <w:color w:val="auto"/>
                <w:kern w:val="0"/>
                <w:szCs w:val="21"/>
                <w:highlight w:val="none"/>
              </w:rPr>
            </w:pPr>
          </w:p>
        </w:tc>
        <w:tc>
          <w:tcPr>
            <w:tcW w:w="1804" w:type="dxa"/>
            <w:vAlign w:val="center"/>
          </w:tcPr>
          <w:p w14:paraId="0A7CA315">
            <w:pPr>
              <w:autoSpaceDE w:val="0"/>
              <w:autoSpaceDN w:val="0"/>
              <w:snapToGrid/>
              <w:spacing w:line="240" w:lineRule="auto"/>
              <w:ind w:firstLine="480"/>
              <w:jc w:val="center"/>
              <w:rPr>
                <w:rFonts w:hint="eastAsia" w:ascii="宋体" w:hAnsi="宋体" w:cs="宋体"/>
                <w:color w:val="auto"/>
                <w:kern w:val="0"/>
                <w:szCs w:val="21"/>
                <w:highlight w:val="none"/>
              </w:rPr>
            </w:pPr>
          </w:p>
        </w:tc>
      </w:tr>
      <w:tr w14:paraId="0AC2B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2244" w:type="dxa"/>
            <w:vAlign w:val="center"/>
          </w:tcPr>
          <w:p w14:paraId="4DE36AFB">
            <w:pPr>
              <w:autoSpaceDE w:val="0"/>
              <w:autoSpaceDN w:val="0"/>
              <w:snapToGrid/>
              <w:spacing w:line="240" w:lineRule="auto"/>
              <w:ind w:firstLine="480"/>
              <w:rPr>
                <w:rFonts w:hint="eastAsia" w:ascii="宋体" w:hAnsi="宋体" w:cs="宋体"/>
                <w:color w:val="auto"/>
                <w:kern w:val="0"/>
                <w:szCs w:val="21"/>
                <w:highlight w:val="none"/>
              </w:rPr>
            </w:pPr>
            <w:r>
              <w:rPr>
                <w:rFonts w:hint="eastAsia" w:ascii="宋体" w:hAnsi="宋体" w:cs="宋体"/>
                <w:color w:val="auto"/>
                <w:kern w:val="0"/>
                <w:szCs w:val="21"/>
                <w:highlight w:val="none"/>
              </w:rPr>
              <w:t>七、负债合计</w:t>
            </w:r>
          </w:p>
        </w:tc>
        <w:tc>
          <w:tcPr>
            <w:tcW w:w="1803" w:type="dxa"/>
            <w:vAlign w:val="center"/>
          </w:tcPr>
          <w:p w14:paraId="359A7FDF">
            <w:pPr>
              <w:autoSpaceDE w:val="0"/>
              <w:autoSpaceDN w:val="0"/>
              <w:snapToGrid/>
              <w:spacing w:line="240" w:lineRule="auto"/>
              <w:ind w:firstLine="48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万元</w:t>
            </w:r>
          </w:p>
        </w:tc>
        <w:tc>
          <w:tcPr>
            <w:tcW w:w="1803" w:type="dxa"/>
            <w:vAlign w:val="center"/>
          </w:tcPr>
          <w:p w14:paraId="104339AD">
            <w:pPr>
              <w:autoSpaceDE w:val="0"/>
              <w:autoSpaceDN w:val="0"/>
              <w:snapToGrid/>
              <w:spacing w:line="240" w:lineRule="auto"/>
              <w:ind w:firstLine="480"/>
              <w:jc w:val="center"/>
              <w:rPr>
                <w:rFonts w:hint="eastAsia" w:ascii="宋体" w:hAnsi="宋体" w:cs="宋体"/>
                <w:color w:val="auto"/>
                <w:kern w:val="0"/>
                <w:szCs w:val="21"/>
                <w:highlight w:val="none"/>
              </w:rPr>
            </w:pPr>
          </w:p>
        </w:tc>
        <w:tc>
          <w:tcPr>
            <w:tcW w:w="1803" w:type="dxa"/>
            <w:vAlign w:val="center"/>
          </w:tcPr>
          <w:p w14:paraId="56D54C70">
            <w:pPr>
              <w:autoSpaceDE w:val="0"/>
              <w:autoSpaceDN w:val="0"/>
              <w:snapToGrid/>
              <w:spacing w:line="240" w:lineRule="auto"/>
              <w:ind w:firstLine="480"/>
              <w:jc w:val="center"/>
              <w:rPr>
                <w:rFonts w:hint="eastAsia" w:ascii="宋体" w:hAnsi="宋体" w:cs="宋体"/>
                <w:color w:val="auto"/>
                <w:kern w:val="0"/>
                <w:szCs w:val="21"/>
                <w:highlight w:val="none"/>
              </w:rPr>
            </w:pPr>
          </w:p>
        </w:tc>
        <w:tc>
          <w:tcPr>
            <w:tcW w:w="1804" w:type="dxa"/>
            <w:vAlign w:val="center"/>
          </w:tcPr>
          <w:p w14:paraId="56B89467">
            <w:pPr>
              <w:autoSpaceDE w:val="0"/>
              <w:autoSpaceDN w:val="0"/>
              <w:snapToGrid/>
              <w:spacing w:line="240" w:lineRule="auto"/>
              <w:ind w:firstLine="480"/>
              <w:jc w:val="center"/>
              <w:rPr>
                <w:rFonts w:hint="eastAsia" w:ascii="宋体" w:hAnsi="宋体" w:cs="宋体"/>
                <w:color w:val="auto"/>
                <w:kern w:val="0"/>
                <w:szCs w:val="21"/>
                <w:highlight w:val="none"/>
              </w:rPr>
            </w:pPr>
          </w:p>
        </w:tc>
      </w:tr>
      <w:tr w14:paraId="78EA2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2244" w:type="dxa"/>
            <w:vAlign w:val="center"/>
          </w:tcPr>
          <w:p w14:paraId="1C3C1CB1">
            <w:pPr>
              <w:autoSpaceDE w:val="0"/>
              <w:autoSpaceDN w:val="0"/>
              <w:snapToGrid/>
              <w:spacing w:line="240" w:lineRule="auto"/>
              <w:ind w:firstLine="480"/>
              <w:rPr>
                <w:rFonts w:hint="eastAsia" w:ascii="宋体" w:hAnsi="宋体" w:cs="宋体"/>
                <w:color w:val="auto"/>
                <w:kern w:val="0"/>
                <w:szCs w:val="21"/>
                <w:highlight w:val="none"/>
              </w:rPr>
            </w:pPr>
            <w:r>
              <w:rPr>
                <w:rFonts w:hint="eastAsia" w:ascii="宋体" w:hAnsi="宋体" w:cs="宋体"/>
                <w:color w:val="auto"/>
                <w:kern w:val="0"/>
                <w:szCs w:val="21"/>
                <w:highlight w:val="none"/>
              </w:rPr>
              <w:t>八、营业收入</w:t>
            </w:r>
          </w:p>
        </w:tc>
        <w:tc>
          <w:tcPr>
            <w:tcW w:w="1803" w:type="dxa"/>
            <w:vAlign w:val="center"/>
          </w:tcPr>
          <w:p w14:paraId="6803B563">
            <w:pPr>
              <w:autoSpaceDE w:val="0"/>
              <w:autoSpaceDN w:val="0"/>
              <w:snapToGrid/>
              <w:spacing w:line="240" w:lineRule="auto"/>
              <w:ind w:firstLine="48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万元</w:t>
            </w:r>
          </w:p>
        </w:tc>
        <w:tc>
          <w:tcPr>
            <w:tcW w:w="1803" w:type="dxa"/>
            <w:vAlign w:val="center"/>
          </w:tcPr>
          <w:p w14:paraId="7C801EF5">
            <w:pPr>
              <w:autoSpaceDE w:val="0"/>
              <w:autoSpaceDN w:val="0"/>
              <w:snapToGrid/>
              <w:spacing w:line="240" w:lineRule="auto"/>
              <w:ind w:firstLine="480"/>
              <w:jc w:val="center"/>
              <w:rPr>
                <w:rFonts w:hint="eastAsia" w:ascii="宋体" w:hAnsi="宋体" w:cs="宋体"/>
                <w:color w:val="auto"/>
                <w:kern w:val="0"/>
                <w:szCs w:val="21"/>
                <w:highlight w:val="none"/>
              </w:rPr>
            </w:pPr>
          </w:p>
        </w:tc>
        <w:tc>
          <w:tcPr>
            <w:tcW w:w="1803" w:type="dxa"/>
            <w:vAlign w:val="center"/>
          </w:tcPr>
          <w:p w14:paraId="202CD9BA">
            <w:pPr>
              <w:autoSpaceDE w:val="0"/>
              <w:autoSpaceDN w:val="0"/>
              <w:snapToGrid/>
              <w:spacing w:line="240" w:lineRule="auto"/>
              <w:ind w:firstLine="480"/>
              <w:jc w:val="center"/>
              <w:rPr>
                <w:rFonts w:hint="eastAsia" w:ascii="宋体" w:hAnsi="宋体" w:cs="宋体"/>
                <w:color w:val="auto"/>
                <w:kern w:val="0"/>
                <w:szCs w:val="21"/>
                <w:highlight w:val="none"/>
              </w:rPr>
            </w:pPr>
          </w:p>
        </w:tc>
        <w:tc>
          <w:tcPr>
            <w:tcW w:w="1804" w:type="dxa"/>
            <w:vAlign w:val="center"/>
          </w:tcPr>
          <w:p w14:paraId="52F7CF3E">
            <w:pPr>
              <w:autoSpaceDE w:val="0"/>
              <w:autoSpaceDN w:val="0"/>
              <w:snapToGrid/>
              <w:spacing w:line="240" w:lineRule="auto"/>
              <w:ind w:firstLine="480"/>
              <w:jc w:val="center"/>
              <w:rPr>
                <w:rFonts w:hint="eastAsia" w:ascii="宋体" w:hAnsi="宋体" w:cs="宋体"/>
                <w:color w:val="auto"/>
                <w:kern w:val="0"/>
                <w:szCs w:val="21"/>
                <w:highlight w:val="none"/>
              </w:rPr>
            </w:pPr>
          </w:p>
        </w:tc>
      </w:tr>
      <w:tr w14:paraId="5F534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2244" w:type="dxa"/>
            <w:vAlign w:val="center"/>
          </w:tcPr>
          <w:p w14:paraId="7A8BEDA1">
            <w:pPr>
              <w:autoSpaceDE w:val="0"/>
              <w:autoSpaceDN w:val="0"/>
              <w:snapToGrid/>
              <w:spacing w:line="240" w:lineRule="auto"/>
              <w:ind w:firstLine="480"/>
              <w:rPr>
                <w:rFonts w:hint="eastAsia" w:ascii="宋体" w:hAnsi="宋体" w:cs="宋体"/>
                <w:color w:val="auto"/>
                <w:kern w:val="0"/>
                <w:szCs w:val="21"/>
                <w:highlight w:val="none"/>
              </w:rPr>
            </w:pPr>
            <w:r>
              <w:rPr>
                <w:rFonts w:hint="eastAsia" w:ascii="宋体" w:hAnsi="宋体" w:cs="宋体"/>
                <w:color w:val="auto"/>
                <w:kern w:val="0"/>
                <w:szCs w:val="21"/>
                <w:highlight w:val="none"/>
              </w:rPr>
              <w:t>九、净利润</w:t>
            </w:r>
          </w:p>
        </w:tc>
        <w:tc>
          <w:tcPr>
            <w:tcW w:w="1803" w:type="dxa"/>
            <w:vAlign w:val="center"/>
          </w:tcPr>
          <w:p w14:paraId="5458EED7">
            <w:pPr>
              <w:autoSpaceDE w:val="0"/>
              <w:autoSpaceDN w:val="0"/>
              <w:snapToGrid/>
              <w:spacing w:line="240" w:lineRule="auto"/>
              <w:ind w:firstLine="48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万元</w:t>
            </w:r>
          </w:p>
        </w:tc>
        <w:tc>
          <w:tcPr>
            <w:tcW w:w="1803" w:type="dxa"/>
            <w:vAlign w:val="center"/>
          </w:tcPr>
          <w:p w14:paraId="7DB5D335">
            <w:pPr>
              <w:autoSpaceDE w:val="0"/>
              <w:autoSpaceDN w:val="0"/>
              <w:snapToGrid/>
              <w:spacing w:line="240" w:lineRule="auto"/>
              <w:ind w:firstLine="480"/>
              <w:jc w:val="center"/>
              <w:rPr>
                <w:rFonts w:hint="eastAsia" w:ascii="宋体" w:hAnsi="宋体" w:cs="宋体"/>
                <w:color w:val="auto"/>
                <w:kern w:val="0"/>
                <w:szCs w:val="21"/>
                <w:highlight w:val="none"/>
              </w:rPr>
            </w:pPr>
          </w:p>
        </w:tc>
        <w:tc>
          <w:tcPr>
            <w:tcW w:w="1803" w:type="dxa"/>
            <w:vAlign w:val="center"/>
          </w:tcPr>
          <w:p w14:paraId="227F41D8">
            <w:pPr>
              <w:autoSpaceDE w:val="0"/>
              <w:autoSpaceDN w:val="0"/>
              <w:snapToGrid/>
              <w:spacing w:line="240" w:lineRule="auto"/>
              <w:ind w:firstLine="480"/>
              <w:jc w:val="center"/>
              <w:rPr>
                <w:rFonts w:hint="eastAsia" w:ascii="宋体" w:hAnsi="宋体" w:cs="宋体"/>
                <w:color w:val="auto"/>
                <w:kern w:val="0"/>
                <w:szCs w:val="21"/>
                <w:highlight w:val="none"/>
              </w:rPr>
            </w:pPr>
          </w:p>
        </w:tc>
        <w:tc>
          <w:tcPr>
            <w:tcW w:w="1804" w:type="dxa"/>
            <w:vAlign w:val="center"/>
          </w:tcPr>
          <w:p w14:paraId="11328062">
            <w:pPr>
              <w:autoSpaceDE w:val="0"/>
              <w:autoSpaceDN w:val="0"/>
              <w:snapToGrid/>
              <w:spacing w:line="240" w:lineRule="auto"/>
              <w:ind w:firstLine="480"/>
              <w:jc w:val="center"/>
              <w:rPr>
                <w:rFonts w:hint="eastAsia" w:ascii="宋体" w:hAnsi="宋体" w:cs="宋体"/>
                <w:color w:val="auto"/>
                <w:kern w:val="0"/>
                <w:szCs w:val="21"/>
                <w:highlight w:val="none"/>
              </w:rPr>
            </w:pPr>
          </w:p>
        </w:tc>
      </w:tr>
      <w:tr w14:paraId="606A0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2244" w:type="dxa"/>
            <w:vAlign w:val="center"/>
          </w:tcPr>
          <w:p w14:paraId="223B23C1">
            <w:pPr>
              <w:autoSpaceDE w:val="0"/>
              <w:autoSpaceDN w:val="0"/>
              <w:snapToGrid/>
              <w:spacing w:line="240" w:lineRule="auto"/>
              <w:ind w:firstLine="480"/>
              <w:rPr>
                <w:rFonts w:hint="eastAsia" w:ascii="宋体" w:hAnsi="宋体" w:cs="宋体"/>
                <w:color w:val="auto"/>
                <w:kern w:val="0"/>
                <w:szCs w:val="21"/>
                <w:highlight w:val="none"/>
              </w:rPr>
            </w:pPr>
            <w:r>
              <w:rPr>
                <w:rFonts w:hint="eastAsia" w:ascii="宋体" w:hAnsi="宋体" w:cs="宋体"/>
                <w:color w:val="auto"/>
                <w:kern w:val="0"/>
                <w:szCs w:val="21"/>
                <w:highlight w:val="none"/>
              </w:rPr>
              <w:t>十、现金流量净额</w:t>
            </w:r>
          </w:p>
        </w:tc>
        <w:tc>
          <w:tcPr>
            <w:tcW w:w="1803" w:type="dxa"/>
            <w:vAlign w:val="center"/>
          </w:tcPr>
          <w:p w14:paraId="4D733B58">
            <w:pPr>
              <w:autoSpaceDE w:val="0"/>
              <w:autoSpaceDN w:val="0"/>
              <w:snapToGrid/>
              <w:spacing w:line="240" w:lineRule="auto"/>
              <w:ind w:firstLine="48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万元</w:t>
            </w:r>
          </w:p>
        </w:tc>
        <w:tc>
          <w:tcPr>
            <w:tcW w:w="1803" w:type="dxa"/>
            <w:vAlign w:val="center"/>
          </w:tcPr>
          <w:p w14:paraId="39CF0A3E">
            <w:pPr>
              <w:autoSpaceDE w:val="0"/>
              <w:autoSpaceDN w:val="0"/>
              <w:snapToGrid/>
              <w:spacing w:line="240" w:lineRule="auto"/>
              <w:ind w:firstLine="480"/>
              <w:jc w:val="center"/>
              <w:rPr>
                <w:rFonts w:hint="eastAsia" w:ascii="宋体" w:hAnsi="宋体" w:cs="宋体"/>
                <w:color w:val="auto"/>
                <w:kern w:val="0"/>
                <w:szCs w:val="21"/>
                <w:highlight w:val="none"/>
              </w:rPr>
            </w:pPr>
          </w:p>
        </w:tc>
        <w:tc>
          <w:tcPr>
            <w:tcW w:w="1803" w:type="dxa"/>
            <w:vAlign w:val="center"/>
          </w:tcPr>
          <w:p w14:paraId="6E79B525">
            <w:pPr>
              <w:autoSpaceDE w:val="0"/>
              <w:autoSpaceDN w:val="0"/>
              <w:snapToGrid/>
              <w:spacing w:line="240" w:lineRule="auto"/>
              <w:ind w:firstLine="480"/>
              <w:jc w:val="center"/>
              <w:rPr>
                <w:rFonts w:hint="eastAsia" w:ascii="宋体" w:hAnsi="宋体" w:cs="宋体"/>
                <w:color w:val="auto"/>
                <w:kern w:val="0"/>
                <w:szCs w:val="21"/>
                <w:highlight w:val="none"/>
              </w:rPr>
            </w:pPr>
          </w:p>
        </w:tc>
        <w:tc>
          <w:tcPr>
            <w:tcW w:w="1804" w:type="dxa"/>
            <w:vAlign w:val="center"/>
          </w:tcPr>
          <w:p w14:paraId="44E101B2">
            <w:pPr>
              <w:autoSpaceDE w:val="0"/>
              <w:autoSpaceDN w:val="0"/>
              <w:snapToGrid/>
              <w:spacing w:line="240" w:lineRule="auto"/>
              <w:ind w:firstLine="480"/>
              <w:jc w:val="center"/>
              <w:rPr>
                <w:rFonts w:hint="eastAsia" w:ascii="宋体" w:hAnsi="宋体" w:cs="宋体"/>
                <w:color w:val="auto"/>
                <w:kern w:val="0"/>
                <w:szCs w:val="21"/>
                <w:highlight w:val="none"/>
              </w:rPr>
            </w:pPr>
          </w:p>
        </w:tc>
      </w:tr>
      <w:tr w14:paraId="09372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2244" w:type="dxa"/>
            <w:vAlign w:val="center"/>
          </w:tcPr>
          <w:p w14:paraId="5D285756">
            <w:pPr>
              <w:autoSpaceDE w:val="0"/>
              <w:autoSpaceDN w:val="0"/>
              <w:snapToGrid/>
              <w:spacing w:line="240" w:lineRule="auto"/>
              <w:ind w:firstLine="480"/>
              <w:rPr>
                <w:rFonts w:hint="eastAsia" w:ascii="宋体" w:hAnsi="宋体" w:cs="宋体"/>
                <w:color w:val="auto"/>
                <w:kern w:val="0"/>
                <w:szCs w:val="21"/>
                <w:highlight w:val="none"/>
              </w:rPr>
            </w:pPr>
            <w:r>
              <w:rPr>
                <w:rFonts w:hint="eastAsia" w:ascii="宋体" w:hAnsi="宋体" w:cs="宋体"/>
                <w:color w:val="auto"/>
                <w:kern w:val="0"/>
                <w:szCs w:val="21"/>
                <w:highlight w:val="none"/>
              </w:rPr>
              <w:t>十一、主要财务指标</w:t>
            </w:r>
          </w:p>
        </w:tc>
        <w:tc>
          <w:tcPr>
            <w:tcW w:w="1803" w:type="dxa"/>
            <w:vAlign w:val="center"/>
          </w:tcPr>
          <w:p w14:paraId="444EE25E">
            <w:pPr>
              <w:autoSpaceDE w:val="0"/>
              <w:autoSpaceDN w:val="0"/>
              <w:snapToGrid/>
              <w:spacing w:line="240" w:lineRule="auto"/>
              <w:ind w:firstLine="480"/>
              <w:jc w:val="center"/>
              <w:rPr>
                <w:rFonts w:hint="eastAsia" w:ascii="宋体" w:hAnsi="宋体" w:cs="宋体"/>
                <w:color w:val="auto"/>
                <w:kern w:val="0"/>
                <w:szCs w:val="21"/>
                <w:highlight w:val="none"/>
              </w:rPr>
            </w:pPr>
          </w:p>
        </w:tc>
        <w:tc>
          <w:tcPr>
            <w:tcW w:w="1803" w:type="dxa"/>
            <w:vAlign w:val="center"/>
          </w:tcPr>
          <w:p w14:paraId="500D446B">
            <w:pPr>
              <w:autoSpaceDE w:val="0"/>
              <w:autoSpaceDN w:val="0"/>
              <w:snapToGrid/>
              <w:spacing w:line="240" w:lineRule="auto"/>
              <w:ind w:firstLine="480"/>
              <w:jc w:val="center"/>
              <w:rPr>
                <w:rFonts w:hint="eastAsia" w:ascii="宋体" w:hAnsi="宋体" w:cs="宋体"/>
                <w:color w:val="auto"/>
                <w:kern w:val="0"/>
                <w:szCs w:val="21"/>
                <w:highlight w:val="none"/>
              </w:rPr>
            </w:pPr>
          </w:p>
        </w:tc>
        <w:tc>
          <w:tcPr>
            <w:tcW w:w="1803" w:type="dxa"/>
            <w:vAlign w:val="center"/>
          </w:tcPr>
          <w:p w14:paraId="671FAE7C">
            <w:pPr>
              <w:autoSpaceDE w:val="0"/>
              <w:autoSpaceDN w:val="0"/>
              <w:snapToGrid/>
              <w:spacing w:line="240" w:lineRule="auto"/>
              <w:ind w:firstLine="480"/>
              <w:jc w:val="center"/>
              <w:rPr>
                <w:rFonts w:hint="eastAsia" w:ascii="宋体" w:hAnsi="宋体" w:cs="宋体"/>
                <w:color w:val="auto"/>
                <w:kern w:val="0"/>
                <w:szCs w:val="21"/>
                <w:highlight w:val="none"/>
              </w:rPr>
            </w:pPr>
          </w:p>
        </w:tc>
        <w:tc>
          <w:tcPr>
            <w:tcW w:w="1804" w:type="dxa"/>
            <w:vAlign w:val="center"/>
          </w:tcPr>
          <w:p w14:paraId="6DF377AB">
            <w:pPr>
              <w:autoSpaceDE w:val="0"/>
              <w:autoSpaceDN w:val="0"/>
              <w:snapToGrid/>
              <w:spacing w:line="240" w:lineRule="auto"/>
              <w:ind w:firstLine="480"/>
              <w:jc w:val="center"/>
              <w:rPr>
                <w:rFonts w:hint="eastAsia" w:ascii="宋体" w:hAnsi="宋体" w:cs="宋体"/>
                <w:color w:val="auto"/>
                <w:kern w:val="0"/>
                <w:szCs w:val="21"/>
                <w:highlight w:val="none"/>
              </w:rPr>
            </w:pPr>
          </w:p>
        </w:tc>
      </w:tr>
      <w:tr w14:paraId="3EDD5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2244" w:type="dxa"/>
            <w:vAlign w:val="center"/>
          </w:tcPr>
          <w:p w14:paraId="0D74AE63">
            <w:pPr>
              <w:autoSpaceDE w:val="0"/>
              <w:autoSpaceDN w:val="0"/>
              <w:snapToGrid/>
              <w:spacing w:line="240" w:lineRule="auto"/>
              <w:ind w:firstLine="480"/>
              <w:rPr>
                <w:rFonts w:hint="eastAsia" w:ascii="宋体" w:hAnsi="宋体" w:cs="宋体"/>
                <w:color w:val="auto"/>
                <w:kern w:val="0"/>
                <w:szCs w:val="21"/>
                <w:highlight w:val="none"/>
              </w:rPr>
            </w:pPr>
            <w:r>
              <w:rPr>
                <w:rFonts w:hint="eastAsia" w:ascii="宋体" w:hAnsi="宋体" w:cs="宋体"/>
                <w:color w:val="auto"/>
                <w:kern w:val="0"/>
                <w:szCs w:val="21"/>
                <w:highlight w:val="none"/>
              </w:rPr>
              <w:t>1.净资产收益率</w:t>
            </w:r>
          </w:p>
        </w:tc>
        <w:tc>
          <w:tcPr>
            <w:tcW w:w="1803" w:type="dxa"/>
            <w:vAlign w:val="center"/>
          </w:tcPr>
          <w:p w14:paraId="2F8E406F">
            <w:pPr>
              <w:autoSpaceDE w:val="0"/>
              <w:autoSpaceDN w:val="0"/>
              <w:snapToGrid/>
              <w:spacing w:line="240" w:lineRule="auto"/>
              <w:ind w:firstLine="48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w:t>
            </w:r>
          </w:p>
        </w:tc>
        <w:tc>
          <w:tcPr>
            <w:tcW w:w="1803" w:type="dxa"/>
            <w:vAlign w:val="center"/>
          </w:tcPr>
          <w:p w14:paraId="4ED4D2EB">
            <w:pPr>
              <w:autoSpaceDE w:val="0"/>
              <w:autoSpaceDN w:val="0"/>
              <w:snapToGrid/>
              <w:spacing w:line="240" w:lineRule="auto"/>
              <w:ind w:firstLine="480"/>
              <w:jc w:val="center"/>
              <w:rPr>
                <w:rFonts w:hint="eastAsia" w:ascii="宋体" w:hAnsi="宋体" w:cs="宋体"/>
                <w:color w:val="auto"/>
                <w:kern w:val="0"/>
                <w:szCs w:val="21"/>
                <w:highlight w:val="none"/>
              </w:rPr>
            </w:pPr>
          </w:p>
        </w:tc>
        <w:tc>
          <w:tcPr>
            <w:tcW w:w="1803" w:type="dxa"/>
            <w:vAlign w:val="center"/>
          </w:tcPr>
          <w:p w14:paraId="28DBCEA6">
            <w:pPr>
              <w:autoSpaceDE w:val="0"/>
              <w:autoSpaceDN w:val="0"/>
              <w:snapToGrid/>
              <w:spacing w:line="240" w:lineRule="auto"/>
              <w:ind w:firstLine="480"/>
              <w:jc w:val="center"/>
              <w:rPr>
                <w:rFonts w:hint="eastAsia" w:ascii="宋体" w:hAnsi="宋体" w:cs="宋体"/>
                <w:color w:val="auto"/>
                <w:kern w:val="0"/>
                <w:szCs w:val="21"/>
                <w:highlight w:val="none"/>
              </w:rPr>
            </w:pPr>
          </w:p>
        </w:tc>
        <w:tc>
          <w:tcPr>
            <w:tcW w:w="1804" w:type="dxa"/>
            <w:vAlign w:val="center"/>
          </w:tcPr>
          <w:p w14:paraId="5C5AC3E1">
            <w:pPr>
              <w:autoSpaceDE w:val="0"/>
              <w:autoSpaceDN w:val="0"/>
              <w:snapToGrid/>
              <w:spacing w:line="240" w:lineRule="auto"/>
              <w:ind w:firstLine="480"/>
              <w:jc w:val="center"/>
              <w:rPr>
                <w:rFonts w:hint="eastAsia" w:ascii="宋体" w:hAnsi="宋体" w:cs="宋体"/>
                <w:color w:val="auto"/>
                <w:kern w:val="0"/>
                <w:szCs w:val="21"/>
                <w:highlight w:val="none"/>
              </w:rPr>
            </w:pPr>
          </w:p>
        </w:tc>
      </w:tr>
      <w:tr w14:paraId="5C92E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2244" w:type="dxa"/>
            <w:vAlign w:val="center"/>
          </w:tcPr>
          <w:p w14:paraId="394A26B7">
            <w:pPr>
              <w:autoSpaceDE w:val="0"/>
              <w:autoSpaceDN w:val="0"/>
              <w:snapToGrid/>
              <w:spacing w:line="240" w:lineRule="auto"/>
              <w:ind w:firstLine="480"/>
              <w:rPr>
                <w:rFonts w:hint="eastAsia" w:ascii="宋体" w:hAnsi="宋体" w:cs="宋体"/>
                <w:color w:val="auto"/>
                <w:kern w:val="0"/>
                <w:szCs w:val="21"/>
                <w:highlight w:val="none"/>
              </w:rPr>
            </w:pPr>
            <w:r>
              <w:rPr>
                <w:rFonts w:hint="eastAsia" w:ascii="宋体" w:hAnsi="宋体" w:cs="宋体"/>
                <w:color w:val="auto"/>
                <w:kern w:val="0"/>
                <w:szCs w:val="21"/>
                <w:highlight w:val="none"/>
              </w:rPr>
              <w:t>2.总资产报酬率</w:t>
            </w:r>
          </w:p>
        </w:tc>
        <w:tc>
          <w:tcPr>
            <w:tcW w:w="1803" w:type="dxa"/>
            <w:vAlign w:val="center"/>
          </w:tcPr>
          <w:p w14:paraId="53AA85B7">
            <w:pPr>
              <w:autoSpaceDE w:val="0"/>
              <w:autoSpaceDN w:val="0"/>
              <w:snapToGrid/>
              <w:spacing w:line="240" w:lineRule="auto"/>
              <w:ind w:firstLine="48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w:t>
            </w:r>
          </w:p>
        </w:tc>
        <w:tc>
          <w:tcPr>
            <w:tcW w:w="1803" w:type="dxa"/>
            <w:vAlign w:val="center"/>
          </w:tcPr>
          <w:p w14:paraId="4764D714">
            <w:pPr>
              <w:autoSpaceDE w:val="0"/>
              <w:autoSpaceDN w:val="0"/>
              <w:snapToGrid/>
              <w:spacing w:line="240" w:lineRule="auto"/>
              <w:ind w:firstLine="480"/>
              <w:jc w:val="center"/>
              <w:rPr>
                <w:rFonts w:hint="eastAsia" w:ascii="宋体" w:hAnsi="宋体" w:cs="宋体"/>
                <w:color w:val="auto"/>
                <w:kern w:val="0"/>
                <w:szCs w:val="21"/>
                <w:highlight w:val="none"/>
              </w:rPr>
            </w:pPr>
          </w:p>
        </w:tc>
        <w:tc>
          <w:tcPr>
            <w:tcW w:w="1803" w:type="dxa"/>
            <w:vAlign w:val="center"/>
          </w:tcPr>
          <w:p w14:paraId="0076E3B8">
            <w:pPr>
              <w:autoSpaceDE w:val="0"/>
              <w:autoSpaceDN w:val="0"/>
              <w:snapToGrid/>
              <w:spacing w:line="240" w:lineRule="auto"/>
              <w:ind w:firstLine="480"/>
              <w:jc w:val="center"/>
              <w:rPr>
                <w:rFonts w:hint="eastAsia" w:ascii="宋体" w:hAnsi="宋体" w:cs="宋体"/>
                <w:color w:val="auto"/>
                <w:kern w:val="0"/>
                <w:szCs w:val="21"/>
                <w:highlight w:val="none"/>
              </w:rPr>
            </w:pPr>
          </w:p>
        </w:tc>
        <w:tc>
          <w:tcPr>
            <w:tcW w:w="1804" w:type="dxa"/>
            <w:vAlign w:val="center"/>
          </w:tcPr>
          <w:p w14:paraId="23943C8F">
            <w:pPr>
              <w:autoSpaceDE w:val="0"/>
              <w:autoSpaceDN w:val="0"/>
              <w:snapToGrid/>
              <w:spacing w:line="240" w:lineRule="auto"/>
              <w:ind w:firstLine="480"/>
              <w:jc w:val="center"/>
              <w:rPr>
                <w:rFonts w:hint="eastAsia" w:ascii="宋体" w:hAnsi="宋体" w:cs="宋体"/>
                <w:color w:val="auto"/>
                <w:kern w:val="0"/>
                <w:szCs w:val="21"/>
                <w:highlight w:val="none"/>
              </w:rPr>
            </w:pPr>
          </w:p>
        </w:tc>
      </w:tr>
      <w:tr w14:paraId="3E12B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2244" w:type="dxa"/>
            <w:vAlign w:val="center"/>
          </w:tcPr>
          <w:p w14:paraId="7F6E9F81">
            <w:pPr>
              <w:autoSpaceDE w:val="0"/>
              <w:autoSpaceDN w:val="0"/>
              <w:snapToGrid/>
              <w:spacing w:line="240" w:lineRule="auto"/>
              <w:ind w:firstLine="480"/>
              <w:rPr>
                <w:rFonts w:hint="eastAsia" w:ascii="宋体" w:hAnsi="宋体" w:cs="宋体"/>
                <w:color w:val="auto"/>
                <w:kern w:val="0"/>
                <w:szCs w:val="21"/>
                <w:highlight w:val="none"/>
              </w:rPr>
            </w:pPr>
            <w:r>
              <w:rPr>
                <w:rFonts w:hint="eastAsia" w:ascii="宋体" w:hAnsi="宋体" w:cs="宋体"/>
                <w:color w:val="auto"/>
                <w:kern w:val="0"/>
                <w:szCs w:val="21"/>
                <w:highlight w:val="none"/>
              </w:rPr>
              <w:t>3.主营业务利润率</w:t>
            </w:r>
          </w:p>
        </w:tc>
        <w:tc>
          <w:tcPr>
            <w:tcW w:w="1803" w:type="dxa"/>
            <w:vAlign w:val="center"/>
          </w:tcPr>
          <w:p w14:paraId="36AE7F8B">
            <w:pPr>
              <w:autoSpaceDE w:val="0"/>
              <w:autoSpaceDN w:val="0"/>
              <w:snapToGrid/>
              <w:spacing w:line="240" w:lineRule="auto"/>
              <w:ind w:firstLine="48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w:t>
            </w:r>
          </w:p>
        </w:tc>
        <w:tc>
          <w:tcPr>
            <w:tcW w:w="1803" w:type="dxa"/>
            <w:vAlign w:val="center"/>
          </w:tcPr>
          <w:p w14:paraId="1B19A6F4">
            <w:pPr>
              <w:autoSpaceDE w:val="0"/>
              <w:autoSpaceDN w:val="0"/>
              <w:snapToGrid/>
              <w:spacing w:line="240" w:lineRule="auto"/>
              <w:ind w:firstLine="480"/>
              <w:jc w:val="center"/>
              <w:rPr>
                <w:rFonts w:hint="eastAsia" w:ascii="宋体" w:hAnsi="宋体" w:cs="宋体"/>
                <w:color w:val="auto"/>
                <w:kern w:val="0"/>
                <w:szCs w:val="21"/>
                <w:highlight w:val="none"/>
              </w:rPr>
            </w:pPr>
          </w:p>
        </w:tc>
        <w:tc>
          <w:tcPr>
            <w:tcW w:w="1803" w:type="dxa"/>
            <w:vAlign w:val="center"/>
          </w:tcPr>
          <w:p w14:paraId="612F3F74">
            <w:pPr>
              <w:autoSpaceDE w:val="0"/>
              <w:autoSpaceDN w:val="0"/>
              <w:snapToGrid/>
              <w:spacing w:line="240" w:lineRule="auto"/>
              <w:ind w:firstLine="480"/>
              <w:jc w:val="center"/>
              <w:rPr>
                <w:rFonts w:hint="eastAsia" w:ascii="宋体" w:hAnsi="宋体" w:cs="宋体"/>
                <w:color w:val="auto"/>
                <w:kern w:val="0"/>
                <w:szCs w:val="21"/>
                <w:highlight w:val="none"/>
              </w:rPr>
            </w:pPr>
          </w:p>
        </w:tc>
        <w:tc>
          <w:tcPr>
            <w:tcW w:w="1804" w:type="dxa"/>
            <w:vAlign w:val="center"/>
          </w:tcPr>
          <w:p w14:paraId="0F7BD5E6">
            <w:pPr>
              <w:autoSpaceDE w:val="0"/>
              <w:autoSpaceDN w:val="0"/>
              <w:snapToGrid/>
              <w:spacing w:line="240" w:lineRule="auto"/>
              <w:ind w:firstLine="480"/>
              <w:jc w:val="center"/>
              <w:rPr>
                <w:rFonts w:hint="eastAsia" w:ascii="宋体" w:hAnsi="宋体" w:cs="宋体"/>
                <w:color w:val="auto"/>
                <w:kern w:val="0"/>
                <w:szCs w:val="21"/>
                <w:highlight w:val="none"/>
              </w:rPr>
            </w:pPr>
          </w:p>
        </w:tc>
      </w:tr>
      <w:tr w14:paraId="52900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2244" w:type="dxa"/>
            <w:vAlign w:val="center"/>
          </w:tcPr>
          <w:p w14:paraId="713E8E96">
            <w:pPr>
              <w:autoSpaceDE w:val="0"/>
              <w:autoSpaceDN w:val="0"/>
              <w:snapToGrid/>
              <w:spacing w:line="240" w:lineRule="auto"/>
              <w:ind w:firstLine="480"/>
              <w:rPr>
                <w:rFonts w:hint="eastAsia" w:ascii="宋体" w:hAnsi="宋体" w:cs="宋体"/>
                <w:color w:val="auto"/>
                <w:kern w:val="0"/>
                <w:szCs w:val="21"/>
                <w:highlight w:val="none"/>
              </w:rPr>
            </w:pPr>
            <w:r>
              <w:rPr>
                <w:rFonts w:hint="eastAsia" w:ascii="宋体" w:hAnsi="宋体" w:cs="宋体"/>
                <w:color w:val="auto"/>
                <w:kern w:val="0"/>
                <w:szCs w:val="21"/>
                <w:highlight w:val="none"/>
              </w:rPr>
              <w:t>4.资产负债率</w:t>
            </w:r>
          </w:p>
        </w:tc>
        <w:tc>
          <w:tcPr>
            <w:tcW w:w="1803" w:type="dxa"/>
            <w:vAlign w:val="center"/>
          </w:tcPr>
          <w:p w14:paraId="0C14E3B2">
            <w:pPr>
              <w:autoSpaceDE w:val="0"/>
              <w:autoSpaceDN w:val="0"/>
              <w:snapToGrid/>
              <w:spacing w:line="240" w:lineRule="auto"/>
              <w:ind w:firstLine="48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w:t>
            </w:r>
          </w:p>
        </w:tc>
        <w:tc>
          <w:tcPr>
            <w:tcW w:w="1803" w:type="dxa"/>
            <w:vAlign w:val="center"/>
          </w:tcPr>
          <w:p w14:paraId="7F2D03D9">
            <w:pPr>
              <w:autoSpaceDE w:val="0"/>
              <w:autoSpaceDN w:val="0"/>
              <w:snapToGrid/>
              <w:spacing w:line="240" w:lineRule="auto"/>
              <w:ind w:firstLine="480"/>
              <w:jc w:val="center"/>
              <w:rPr>
                <w:rFonts w:hint="eastAsia" w:ascii="宋体" w:hAnsi="宋体" w:cs="宋体"/>
                <w:color w:val="auto"/>
                <w:kern w:val="0"/>
                <w:szCs w:val="21"/>
                <w:highlight w:val="none"/>
              </w:rPr>
            </w:pPr>
          </w:p>
        </w:tc>
        <w:tc>
          <w:tcPr>
            <w:tcW w:w="1803" w:type="dxa"/>
            <w:vAlign w:val="center"/>
          </w:tcPr>
          <w:p w14:paraId="51BDD4FB">
            <w:pPr>
              <w:autoSpaceDE w:val="0"/>
              <w:autoSpaceDN w:val="0"/>
              <w:snapToGrid/>
              <w:spacing w:line="240" w:lineRule="auto"/>
              <w:ind w:firstLine="480"/>
              <w:jc w:val="center"/>
              <w:rPr>
                <w:rFonts w:hint="eastAsia" w:ascii="宋体" w:hAnsi="宋体" w:cs="宋体"/>
                <w:color w:val="auto"/>
                <w:kern w:val="0"/>
                <w:szCs w:val="21"/>
                <w:highlight w:val="none"/>
              </w:rPr>
            </w:pPr>
          </w:p>
        </w:tc>
        <w:tc>
          <w:tcPr>
            <w:tcW w:w="1804" w:type="dxa"/>
            <w:vAlign w:val="center"/>
          </w:tcPr>
          <w:p w14:paraId="008B14A0">
            <w:pPr>
              <w:autoSpaceDE w:val="0"/>
              <w:autoSpaceDN w:val="0"/>
              <w:snapToGrid/>
              <w:spacing w:line="240" w:lineRule="auto"/>
              <w:ind w:firstLine="480"/>
              <w:jc w:val="center"/>
              <w:rPr>
                <w:rFonts w:hint="eastAsia" w:ascii="宋体" w:hAnsi="宋体" w:cs="宋体"/>
                <w:color w:val="auto"/>
                <w:kern w:val="0"/>
                <w:szCs w:val="21"/>
                <w:highlight w:val="none"/>
              </w:rPr>
            </w:pPr>
          </w:p>
        </w:tc>
      </w:tr>
      <w:tr w14:paraId="2D941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2244" w:type="dxa"/>
            <w:vAlign w:val="center"/>
          </w:tcPr>
          <w:p w14:paraId="72D0E3DC">
            <w:pPr>
              <w:autoSpaceDE w:val="0"/>
              <w:autoSpaceDN w:val="0"/>
              <w:snapToGrid/>
              <w:spacing w:line="240" w:lineRule="auto"/>
              <w:ind w:firstLine="480"/>
              <w:rPr>
                <w:rFonts w:hint="eastAsia" w:ascii="宋体" w:hAnsi="宋体" w:cs="宋体"/>
                <w:color w:val="auto"/>
                <w:kern w:val="0"/>
                <w:szCs w:val="21"/>
                <w:highlight w:val="none"/>
              </w:rPr>
            </w:pPr>
            <w:r>
              <w:rPr>
                <w:rFonts w:hint="eastAsia" w:ascii="宋体" w:hAnsi="宋体" w:cs="宋体"/>
                <w:color w:val="auto"/>
                <w:kern w:val="0"/>
                <w:szCs w:val="21"/>
                <w:highlight w:val="none"/>
              </w:rPr>
              <w:t>5.流动比率</w:t>
            </w:r>
          </w:p>
        </w:tc>
        <w:tc>
          <w:tcPr>
            <w:tcW w:w="1803" w:type="dxa"/>
            <w:vAlign w:val="center"/>
          </w:tcPr>
          <w:p w14:paraId="0BFA25DF">
            <w:pPr>
              <w:autoSpaceDE w:val="0"/>
              <w:autoSpaceDN w:val="0"/>
              <w:snapToGrid/>
              <w:spacing w:line="240" w:lineRule="auto"/>
              <w:ind w:firstLine="48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w:t>
            </w:r>
          </w:p>
        </w:tc>
        <w:tc>
          <w:tcPr>
            <w:tcW w:w="1803" w:type="dxa"/>
            <w:vAlign w:val="center"/>
          </w:tcPr>
          <w:p w14:paraId="2C409427">
            <w:pPr>
              <w:autoSpaceDE w:val="0"/>
              <w:autoSpaceDN w:val="0"/>
              <w:snapToGrid/>
              <w:spacing w:line="240" w:lineRule="auto"/>
              <w:ind w:firstLine="480"/>
              <w:jc w:val="center"/>
              <w:rPr>
                <w:rFonts w:hint="eastAsia" w:ascii="宋体" w:hAnsi="宋体" w:cs="宋体"/>
                <w:color w:val="auto"/>
                <w:kern w:val="0"/>
                <w:szCs w:val="21"/>
                <w:highlight w:val="none"/>
              </w:rPr>
            </w:pPr>
          </w:p>
        </w:tc>
        <w:tc>
          <w:tcPr>
            <w:tcW w:w="1803" w:type="dxa"/>
            <w:vAlign w:val="center"/>
          </w:tcPr>
          <w:p w14:paraId="53986DBB">
            <w:pPr>
              <w:autoSpaceDE w:val="0"/>
              <w:autoSpaceDN w:val="0"/>
              <w:snapToGrid/>
              <w:spacing w:line="240" w:lineRule="auto"/>
              <w:ind w:firstLine="480"/>
              <w:jc w:val="center"/>
              <w:rPr>
                <w:rFonts w:hint="eastAsia" w:ascii="宋体" w:hAnsi="宋体" w:cs="宋体"/>
                <w:color w:val="auto"/>
                <w:kern w:val="0"/>
                <w:szCs w:val="21"/>
                <w:highlight w:val="none"/>
              </w:rPr>
            </w:pPr>
          </w:p>
        </w:tc>
        <w:tc>
          <w:tcPr>
            <w:tcW w:w="1804" w:type="dxa"/>
            <w:vAlign w:val="center"/>
          </w:tcPr>
          <w:p w14:paraId="364EFE48">
            <w:pPr>
              <w:autoSpaceDE w:val="0"/>
              <w:autoSpaceDN w:val="0"/>
              <w:snapToGrid/>
              <w:spacing w:line="240" w:lineRule="auto"/>
              <w:ind w:firstLine="480"/>
              <w:jc w:val="center"/>
              <w:rPr>
                <w:rFonts w:hint="eastAsia" w:ascii="宋体" w:hAnsi="宋体" w:cs="宋体"/>
                <w:color w:val="auto"/>
                <w:kern w:val="0"/>
                <w:szCs w:val="21"/>
                <w:highlight w:val="none"/>
              </w:rPr>
            </w:pPr>
          </w:p>
        </w:tc>
      </w:tr>
      <w:tr w14:paraId="7A20F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2244" w:type="dxa"/>
            <w:vAlign w:val="center"/>
          </w:tcPr>
          <w:p w14:paraId="5F10B0E8">
            <w:pPr>
              <w:autoSpaceDE w:val="0"/>
              <w:autoSpaceDN w:val="0"/>
              <w:snapToGrid/>
              <w:spacing w:line="240" w:lineRule="auto"/>
              <w:ind w:firstLine="480"/>
              <w:rPr>
                <w:rFonts w:hint="eastAsia" w:ascii="宋体" w:hAnsi="宋体" w:cs="宋体"/>
                <w:color w:val="auto"/>
                <w:kern w:val="0"/>
                <w:szCs w:val="21"/>
                <w:highlight w:val="none"/>
              </w:rPr>
            </w:pPr>
            <w:r>
              <w:rPr>
                <w:rFonts w:hint="eastAsia" w:ascii="宋体" w:hAnsi="宋体" w:cs="宋体"/>
                <w:color w:val="auto"/>
                <w:kern w:val="0"/>
                <w:szCs w:val="21"/>
                <w:highlight w:val="none"/>
              </w:rPr>
              <w:t>6.速动比率</w:t>
            </w:r>
          </w:p>
        </w:tc>
        <w:tc>
          <w:tcPr>
            <w:tcW w:w="1803" w:type="dxa"/>
            <w:vAlign w:val="center"/>
          </w:tcPr>
          <w:p w14:paraId="6AE3A305">
            <w:pPr>
              <w:autoSpaceDE w:val="0"/>
              <w:autoSpaceDN w:val="0"/>
              <w:snapToGrid/>
              <w:spacing w:line="240" w:lineRule="auto"/>
              <w:ind w:firstLine="48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w:t>
            </w:r>
          </w:p>
        </w:tc>
        <w:tc>
          <w:tcPr>
            <w:tcW w:w="1803" w:type="dxa"/>
            <w:vAlign w:val="center"/>
          </w:tcPr>
          <w:p w14:paraId="344CFE65">
            <w:pPr>
              <w:autoSpaceDE w:val="0"/>
              <w:autoSpaceDN w:val="0"/>
              <w:snapToGrid/>
              <w:spacing w:line="240" w:lineRule="auto"/>
              <w:ind w:firstLine="480"/>
              <w:jc w:val="center"/>
              <w:rPr>
                <w:rFonts w:hint="eastAsia" w:ascii="宋体" w:hAnsi="宋体" w:cs="宋体"/>
                <w:color w:val="auto"/>
                <w:kern w:val="0"/>
                <w:szCs w:val="21"/>
                <w:highlight w:val="none"/>
              </w:rPr>
            </w:pPr>
          </w:p>
        </w:tc>
        <w:tc>
          <w:tcPr>
            <w:tcW w:w="1803" w:type="dxa"/>
            <w:vAlign w:val="center"/>
          </w:tcPr>
          <w:p w14:paraId="03C872B7">
            <w:pPr>
              <w:autoSpaceDE w:val="0"/>
              <w:autoSpaceDN w:val="0"/>
              <w:snapToGrid/>
              <w:spacing w:line="240" w:lineRule="auto"/>
              <w:ind w:firstLine="480"/>
              <w:jc w:val="center"/>
              <w:rPr>
                <w:rFonts w:hint="eastAsia" w:ascii="宋体" w:hAnsi="宋体" w:cs="宋体"/>
                <w:color w:val="auto"/>
                <w:kern w:val="0"/>
                <w:szCs w:val="21"/>
                <w:highlight w:val="none"/>
              </w:rPr>
            </w:pPr>
          </w:p>
        </w:tc>
        <w:tc>
          <w:tcPr>
            <w:tcW w:w="1804" w:type="dxa"/>
            <w:vAlign w:val="center"/>
          </w:tcPr>
          <w:p w14:paraId="69FDFC1C">
            <w:pPr>
              <w:autoSpaceDE w:val="0"/>
              <w:autoSpaceDN w:val="0"/>
              <w:snapToGrid/>
              <w:spacing w:line="240" w:lineRule="auto"/>
              <w:ind w:firstLine="480"/>
              <w:jc w:val="center"/>
              <w:rPr>
                <w:rFonts w:hint="eastAsia" w:ascii="宋体" w:hAnsi="宋体" w:cs="宋体"/>
                <w:color w:val="auto"/>
                <w:kern w:val="0"/>
                <w:szCs w:val="21"/>
                <w:highlight w:val="none"/>
              </w:rPr>
            </w:pPr>
          </w:p>
        </w:tc>
      </w:tr>
    </w:tbl>
    <w:p w14:paraId="03C239CF">
      <w:pPr>
        <w:autoSpaceDE w:val="0"/>
        <w:autoSpaceDN w:val="0"/>
        <w:ind w:firstLine="480"/>
        <w:rPr>
          <w:rFonts w:hint="eastAsia" w:ascii="宋体" w:hAnsi="宋体" w:cs="宋体"/>
          <w:color w:val="auto"/>
          <w:kern w:val="0"/>
          <w:szCs w:val="21"/>
          <w:highlight w:val="none"/>
        </w:rPr>
      </w:pPr>
    </w:p>
    <w:p w14:paraId="14B61C3C">
      <w:pPr>
        <w:autoSpaceDE w:val="0"/>
        <w:autoSpaceDN w:val="0"/>
        <w:snapToGrid/>
        <w:spacing w:after="100"/>
        <w:ind w:firstLine="480"/>
        <w:rPr>
          <w:rFonts w:hint="eastAsia" w:ascii="宋体" w:hAnsi="宋体" w:cs="宋体"/>
          <w:color w:val="auto"/>
          <w:kern w:val="0"/>
          <w:szCs w:val="21"/>
          <w:highlight w:val="none"/>
        </w:rPr>
      </w:pPr>
      <w:r>
        <w:rPr>
          <w:rFonts w:hint="eastAsia" w:ascii="宋体" w:hAnsi="宋体" w:cs="宋体"/>
          <w:color w:val="auto"/>
          <w:kern w:val="0"/>
          <w:szCs w:val="21"/>
          <w:highlight w:val="none"/>
        </w:rPr>
        <w:t>注：1.投标人应根据招标文件第二章“投标人须知”第 3.5.2 项的要求在本表后附相关证明材料。</w:t>
      </w:r>
    </w:p>
    <w:p w14:paraId="407918A0">
      <w:pPr>
        <w:pStyle w:val="11"/>
        <w:snapToGrid/>
        <w:spacing w:after="100"/>
        <w:ind w:firstLine="480"/>
        <w:rPr>
          <w:rFonts w:hint="eastAsia" w:ascii="宋体" w:hAnsi="宋体" w:cs="宋体"/>
          <w:color w:val="auto"/>
          <w:kern w:val="0"/>
          <w:szCs w:val="21"/>
          <w:highlight w:val="none"/>
        </w:rPr>
      </w:pPr>
      <w:r>
        <w:rPr>
          <w:rFonts w:hint="eastAsia" w:ascii="宋体" w:hAnsi="宋体" w:cs="宋体"/>
          <w:color w:val="auto"/>
          <w:kern w:val="0"/>
          <w:szCs w:val="21"/>
          <w:highlight w:val="none"/>
        </w:rPr>
        <w:t>2.本表所列数据必须与本表各附件中的数据相一致。</w:t>
      </w:r>
    </w:p>
    <w:p w14:paraId="697065DB">
      <w:pPr>
        <w:pStyle w:val="4"/>
        <w:spacing w:before="159"/>
        <w:ind w:left="0" w:leftChars="0"/>
        <w:jc w:val="center"/>
        <w:rPr>
          <w:rFonts w:hint="eastAsia" w:ascii="宋体" w:hAnsi="宋体"/>
          <w:color w:val="auto"/>
          <w:szCs w:val="28"/>
          <w:highlight w:val="none"/>
        </w:rPr>
      </w:pPr>
      <w:r>
        <w:rPr>
          <w:rFonts w:hint="eastAsia" w:ascii="宋体" w:hAnsi="宋体"/>
          <w:color w:val="auto"/>
          <w:szCs w:val="28"/>
          <w:highlight w:val="none"/>
        </w:rPr>
        <w:t>（四）</w:t>
      </w:r>
      <w:bookmarkEnd w:id="815"/>
      <w:bookmarkEnd w:id="863"/>
      <w:bookmarkStart w:id="865" w:name="_Toc338095715"/>
      <w:bookmarkStart w:id="866" w:name="_Toc329690822"/>
      <w:bookmarkStart w:id="867" w:name="_Toc429844208"/>
      <w:bookmarkStart w:id="868" w:name="_Toc30353"/>
      <w:r>
        <w:rPr>
          <w:rFonts w:hint="eastAsia" w:ascii="宋体" w:hAnsi="宋体"/>
          <w:color w:val="auto"/>
          <w:szCs w:val="28"/>
          <w:highlight w:val="none"/>
        </w:rPr>
        <w:t>近年完成的类似项目情况表</w:t>
      </w:r>
      <w:bookmarkEnd w:id="864"/>
      <w:bookmarkEnd w:id="865"/>
      <w:bookmarkEnd w:id="866"/>
      <w:bookmarkEnd w:id="867"/>
      <w:bookmarkEnd w:id="868"/>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53"/>
        <w:gridCol w:w="7606"/>
      </w:tblGrid>
      <w:tr w14:paraId="6BB39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53" w:type="dxa"/>
            <w:vAlign w:val="center"/>
          </w:tcPr>
          <w:p w14:paraId="36C155E9">
            <w:pPr>
              <w:pStyle w:val="43"/>
              <w:rPr>
                <w:rFonts w:hint="eastAsia" w:ascii="宋体" w:hAnsi="宋体" w:cs="宋体"/>
                <w:color w:val="auto"/>
                <w:highlight w:val="none"/>
              </w:rPr>
            </w:pPr>
            <w:r>
              <w:rPr>
                <w:rFonts w:hint="eastAsia" w:ascii="宋体" w:hAnsi="宋体" w:cs="宋体"/>
                <w:color w:val="auto"/>
                <w:highlight w:val="none"/>
              </w:rPr>
              <w:t>序号</w:t>
            </w:r>
          </w:p>
        </w:tc>
        <w:tc>
          <w:tcPr>
            <w:tcW w:w="7606" w:type="dxa"/>
            <w:vAlign w:val="center"/>
          </w:tcPr>
          <w:p w14:paraId="5887AF7A">
            <w:pPr>
              <w:pStyle w:val="43"/>
              <w:rPr>
                <w:rFonts w:hint="eastAsia" w:ascii="宋体" w:hAnsi="宋体" w:cs="宋体"/>
                <w:color w:val="auto"/>
                <w:highlight w:val="none"/>
              </w:rPr>
            </w:pPr>
          </w:p>
        </w:tc>
      </w:tr>
      <w:tr w14:paraId="6E723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53" w:type="dxa"/>
            <w:vAlign w:val="center"/>
          </w:tcPr>
          <w:p w14:paraId="6FAD7651">
            <w:pPr>
              <w:pStyle w:val="43"/>
              <w:rPr>
                <w:rFonts w:hint="eastAsia" w:ascii="宋体" w:hAnsi="宋体" w:cs="宋体"/>
                <w:color w:val="auto"/>
                <w:highlight w:val="none"/>
              </w:rPr>
            </w:pPr>
            <w:r>
              <w:rPr>
                <w:rFonts w:hint="eastAsia" w:ascii="宋体" w:hAnsi="宋体" w:cs="宋体"/>
                <w:color w:val="auto"/>
                <w:highlight w:val="none"/>
              </w:rPr>
              <w:t>项目名称</w:t>
            </w:r>
          </w:p>
        </w:tc>
        <w:tc>
          <w:tcPr>
            <w:tcW w:w="7606" w:type="dxa"/>
            <w:vAlign w:val="center"/>
          </w:tcPr>
          <w:p w14:paraId="2424BD48">
            <w:pPr>
              <w:pStyle w:val="43"/>
              <w:rPr>
                <w:rFonts w:hint="eastAsia" w:ascii="宋体" w:hAnsi="宋体" w:cs="宋体"/>
                <w:color w:val="auto"/>
                <w:highlight w:val="none"/>
              </w:rPr>
            </w:pPr>
          </w:p>
        </w:tc>
      </w:tr>
      <w:tr w14:paraId="7EB33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53" w:type="dxa"/>
            <w:vAlign w:val="center"/>
          </w:tcPr>
          <w:p w14:paraId="32FA8A02">
            <w:pPr>
              <w:pStyle w:val="43"/>
              <w:rPr>
                <w:rFonts w:hint="eastAsia" w:ascii="宋体" w:hAnsi="宋体" w:cs="宋体"/>
                <w:color w:val="auto"/>
                <w:highlight w:val="none"/>
              </w:rPr>
            </w:pPr>
            <w:r>
              <w:rPr>
                <w:rFonts w:hint="eastAsia" w:ascii="宋体" w:hAnsi="宋体" w:cs="宋体"/>
                <w:color w:val="auto"/>
                <w:highlight w:val="none"/>
              </w:rPr>
              <w:t>项目所在地</w:t>
            </w:r>
          </w:p>
        </w:tc>
        <w:tc>
          <w:tcPr>
            <w:tcW w:w="7606" w:type="dxa"/>
            <w:vAlign w:val="center"/>
          </w:tcPr>
          <w:p w14:paraId="19AC8800">
            <w:pPr>
              <w:pStyle w:val="43"/>
              <w:rPr>
                <w:rFonts w:hint="eastAsia" w:ascii="宋体" w:hAnsi="宋体" w:cs="宋体"/>
                <w:color w:val="auto"/>
                <w:highlight w:val="none"/>
              </w:rPr>
            </w:pPr>
          </w:p>
        </w:tc>
      </w:tr>
      <w:tr w14:paraId="34551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53" w:type="dxa"/>
            <w:vAlign w:val="center"/>
          </w:tcPr>
          <w:p w14:paraId="588A2629">
            <w:pPr>
              <w:pStyle w:val="43"/>
              <w:rPr>
                <w:rFonts w:hint="eastAsia" w:ascii="宋体" w:hAnsi="宋体" w:cs="宋体"/>
                <w:color w:val="auto"/>
                <w:highlight w:val="none"/>
              </w:rPr>
            </w:pPr>
            <w:r>
              <w:rPr>
                <w:rFonts w:hint="eastAsia" w:ascii="宋体" w:hAnsi="宋体" w:cs="宋体"/>
                <w:color w:val="auto"/>
                <w:highlight w:val="none"/>
              </w:rPr>
              <w:t>发包人名称</w:t>
            </w:r>
          </w:p>
        </w:tc>
        <w:tc>
          <w:tcPr>
            <w:tcW w:w="7606" w:type="dxa"/>
            <w:vAlign w:val="center"/>
          </w:tcPr>
          <w:p w14:paraId="136C54D7">
            <w:pPr>
              <w:pStyle w:val="43"/>
              <w:rPr>
                <w:rFonts w:hint="eastAsia" w:ascii="宋体" w:hAnsi="宋体" w:cs="宋体"/>
                <w:color w:val="auto"/>
                <w:highlight w:val="none"/>
              </w:rPr>
            </w:pPr>
          </w:p>
        </w:tc>
      </w:tr>
      <w:tr w14:paraId="1EAEA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53" w:type="dxa"/>
            <w:vAlign w:val="center"/>
          </w:tcPr>
          <w:p w14:paraId="7DA13598">
            <w:pPr>
              <w:pStyle w:val="43"/>
              <w:rPr>
                <w:rFonts w:hint="eastAsia" w:ascii="宋体" w:hAnsi="宋体" w:cs="宋体"/>
                <w:color w:val="auto"/>
                <w:highlight w:val="none"/>
              </w:rPr>
            </w:pPr>
            <w:r>
              <w:rPr>
                <w:rFonts w:hint="eastAsia" w:ascii="宋体" w:hAnsi="宋体" w:cs="宋体"/>
                <w:color w:val="auto"/>
                <w:highlight w:val="none"/>
              </w:rPr>
              <w:t>发包人地址</w:t>
            </w:r>
          </w:p>
        </w:tc>
        <w:tc>
          <w:tcPr>
            <w:tcW w:w="7606" w:type="dxa"/>
            <w:vAlign w:val="center"/>
          </w:tcPr>
          <w:p w14:paraId="61DC04F5">
            <w:pPr>
              <w:pStyle w:val="43"/>
              <w:rPr>
                <w:rFonts w:hint="eastAsia" w:ascii="宋体" w:hAnsi="宋体" w:cs="宋体"/>
                <w:color w:val="auto"/>
                <w:highlight w:val="none"/>
              </w:rPr>
            </w:pPr>
          </w:p>
        </w:tc>
      </w:tr>
      <w:tr w14:paraId="1955D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53" w:type="dxa"/>
            <w:vAlign w:val="center"/>
          </w:tcPr>
          <w:p w14:paraId="68DD3929">
            <w:pPr>
              <w:pStyle w:val="43"/>
              <w:rPr>
                <w:rFonts w:hint="eastAsia" w:ascii="宋体" w:hAnsi="宋体" w:cs="宋体"/>
                <w:color w:val="auto"/>
                <w:highlight w:val="none"/>
              </w:rPr>
            </w:pPr>
            <w:r>
              <w:rPr>
                <w:rFonts w:hint="eastAsia" w:ascii="宋体" w:hAnsi="宋体" w:cs="宋体"/>
                <w:color w:val="auto"/>
                <w:highlight w:val="none"/>
              </w:rPr>
              <w:t>发包人电话</w:t>
            </w:r>
          </w:p>
        </w:tc>
        <w:tc>
          <w:tcPr>
            <w:tcW w:w="7606" w:type="dxa"/>
            <w:vAlign w:val="center"/>
          </w:tcPr>
          <w:p w14:paraId="65216C96">
            <w:pPr>
              <w:pStyle w:val="43"/>
              <w:rPr>
                <w:rFonts w:hint="eastAsia" w:ascii="宋体" w:hAnsi="宋体" w:cs="宋体"/>
                <w:color w:val="auto"/>
                <w:highlight w:val="none"/>
              </w:rPr>
            </w:pPr>
          </w:p>
        </w:tc>
      </w:tr>
      <w:tr w14:paraId="4F033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53" w:type="dxa"/>
            <w:vAlign w:val="center"/>
          </w:tcPr>
          <w:p w14:paraId="6FCAC0EA">
            <w:pPr>
              <w:pStyle w:val="43"/>
              <w:rPr>
                <w:rFonts w:hint="eastAsia" w:ascii="宋体" w:hAnsi="宋体" w:cs="宋体"/>
                <w:color w:val="auto"/>
                <w:highlight w:val="none"/>
              </w:rPr>
            </w:pPr>
            <w:r>
              <w:rPr>
                <w:rFonts w:hint="eastAsia" w:ascii="宋体" w:hAnsi="宋体" w:cs="宋体"/>
                <w:color w:val="auto"/>
                <w:highlight w:val="none"/>
              </w:rPr>
              <w:t>合同价格</w:t>
            </w:r>
          </w:p>
        </w:tc>
        <w:tc>
          <w:tcPr>
            <w:tcW w:w="7606" w:type="dxa"/>
            <w:vAlign w:val="center"/>
          </w:tcPr>
          <w:p w14:paraId="06C68FB2">
            <w:pPr>
              <w:pStyle w:val="43"/>
              <w:rPr>
                <w:rFonts w:hint="eastAsia" w:ascii="宋体" w:hAnsi="宋体" w:cs="宋体"/>
                <w:color w:val="auto"/>
                <w:highlight w:val="none"/>
              </w:rPr>
            </w:pPr>
          </w:p>
        </w:tc>
      </w:tr>
      <w:tr w14:paraId="598EB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53" w:type="dxa"/>
            <w:vAlign w:val="center"/>
          </w:tcPr>
          <w:p w14:paraId="1A4030AE">
            <w:pPr>
              <w:pStyle w:val="43"/>
              <w:rPr>
                <w:rFonts w:hint="eastAsia" w:ascii="宋体" w:hAnsi="宋体" w:cs="宋体"/>
                <w:color w:val="auto"/>
                <w:highlight w:val="none"/>
              </w:rPr>
            </w:pPr>
            <w:r>
              <w:rPr>
                <w:rFonts w:hint="eastAsia" w:ascii="宋体" w:hAnsi="宋体" w:cs="宋体"/>
                <w:color w:val="auto"/>
                <w:highlight w:val="none"/>
              </w:rPr>
              <w:t>开工日期</w:t>
            </w:r>
          </w:p>
        </w:tc>
        <w:tc>
          <w:tcPr>
            <w:tcW w:w="7606" w:type="dxa"/>
            <w:vAlign w:val="center"/>
          </w:tcPr>
          <w:p w14:paraId="2834BDA8">
            <w:pPr>
              <w:pStyle w:val="43"/>
              <w:rPr>
                <w:rFonts w:hint="eastAsia" w:ascii="宋体" w:hAnsi="宋体" w:cs="宋体"/>
                <w:color w:val="auto"/>
                <w:highlight w:val="none"/>
              </w:rPr>
            </w:pPr>
          </w:p>
        </w:tc>
      </w:tr>
      <w:tr w14:paraId="46CBF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53" w:type="dxa"/>
            <w:vAlign w:val="center"/>
          </w:tcPr>
          <w:p w14:paraId="67676C7F">
            <w:pPr>
              <w:pStyle w:val="43"/>
              <w:rPr>
                <w:rFonts w:hint="eastAsia" w:ascii="宋体" w:hAnsi="宋体" w:cs="宋体"/>
                <w:color w:val="auto"/>
                <w:highlight w:val="none"/>
              </w:rPr>
            </w:pPr>
            <w:r>
              <w:rPr>
                <w:rFonts w:hint="eastAsia" w:ascii="宋体" w:hAnsi="宋体" w:cs="宋体"/>
                <w:color w:val="auto"/>
                <w:highlight w:val="none"/>
              </w:rPr>
              <w:t>交工日期</w:t>
            </w:r>
          </w:p>
        </w:tc>
        <w:tc>
          <w:tcPr>
            <w:tcW w:w="7606" w:type="dxa"/>
            <w:vAlign w:val="center"/>
          </w:tcPr>
          <w:p w14:paraId="42297C03">
            <w:pPr>
              <w:pStyle w:val="43"/>
              <w:rPr>
                <w:rFonts w:hint="eastAsia" w:ascii="宋体" w:hAnsi="宋体" w:cs="宋体"/>
                <w:color w:val="auto"/>
                <w:highlight w:val="none"/>
              </w:rPr>
            </w:pPr>
          </w:p>
        </w:tc>
      </w:tr>
      <w:tr w14:paraId="4A52C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53" w:type="dxa"/>
            <w:vAlign w:val="center"/>
          </w:tcPr>
          <w:p w14:paraId="330A4943">
            <w:pPr>
              <w:pStyle w:val="43"/>
              <w:rPr>
                <w:rFonts w:hint="eastAsia" w:ascii="宋体" w:hAnsi="宋体" w:cs="宋体"/>
                <w:color w:val="auto"/>
                <w:highlight w:val="none"/>
              </w:rPr>
            </w:pPr>
            <w:r>
              <w:rPr>
                <w:rFonts w:hint="eastAsia" w:ascii="宋体" w:hAnsi="宋体" w:cs="宋体"/>
                <w:color w:val="auto"/>
                <w:highlight w:val="none"/>
              </w:rPr>
              <w:t>承担的工作</w:t>
            </w:r>
          </w:p>
        </w:tc>
        <w:tc>
          <w:tcPr>
            <w:tcW w:w="7606" w:type="dxa"/>
            <w:vAlign w:val="center"/>
          </w:tcPr>
          <w:p w14:paraId="7CE539B2">
            <w:pPr>
              <w:pStyle w:val="43"/>
              <w:rPr>
                <w:rFonts w:hint="eastAsia" w:ascii="宋体" w:hAnsi="宋体" w:cs="宋体"/>
                <w:color w:val="auto"/>
                <w:highlight w:val="none"/>
              </w:rPr>
            </w:pPr>
          </w:p>
        </w:tc>
      </w:tr>
      <w:tr w14:paraId="3EDAA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53" w:type="dxa"/>
            <w:vAlign w:val="center"/>
          </w:tcPr>
          <w:p w14:paraId="7A5D59AC">
            <w:pPr>
              <w:pStyle w:val="43"/>
              <w:rPr>
                <w:rFonts w:hint="eastAsia" w:ascii="宋体" w:hAnsi="宋体" w:cs="宋体"/>
                <w:color w:val="auto"/>
                <w:highlight w:val="none"/>
              </w:rPr>
            </w:pPr>
            <w:r>
              <w:rPr>
                <w:rFonts w:hint="eastAsia" w:ascii="宋体" w:hAnsi="宋体" w:cs="宋体"/>
                <w:color w:val="auto"/>
                <w:highlight w:val="none"/>
              </w:rPr>
              <w:t>工程质量</w:t>
            </w:r>
          </w:p>
        </w:tc>
        <w:tc>
          <w:tcPr>
            <w:tcW w:w="7606" w:type="dxa"/>
            <w:vAlign w:val="center"/>
          </w:tcPr>
          <w:p w14:paraId="75BA44D4">
            <w:pPr>
              <w:pStyle w:val="43"/>
              <w:rPr>
                <w:rFonts w:hint="eastAsia" w:ascii="宋体" w:hAnsi="宋体" w:cs="宋体"/>
                <w:color w:val="auto"/>
                <w:highlight w:val="none"/>
              </w:rPr>
            </w:pPr>
          </w:p>
        </w:tc>
      </w:tr>
      <w:tr w14:paraId="353AD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53" w:type="dxa"/>
            <w:vAlign w:val="center"/>
          </w:tcPr>
          <w:p w14:paraId="16B0071A">
            <w:pPr>
              <w:pStyle w:val="43"/>
              <w:rPr>
                <w:rFonts w:hint="eastAsia" w:ascii="宋体" w:hAnsi="宋体" w:cs="宋体"/>
                <w:color w:val="auto"/>
                <w:highlight w:val="none"/>
              </w:rPr>
            </w:pPr>
            <w:r>
              <w:rPr>
                <w:rFonts w:hint="eastAsia" w:ascii="宋体" w:hAnsi="宋体" w:cs="宋体"/>
                <w:color w:val="auto"/>
                <w:highlight w:val="none"/>
              </w:rPr>
              <w:t>项目经理</w:t>
            </w:r>
          </w:p>
        </w:tc>
        <w:tc>
          <w:tcPr>
            <w:tcW w:w="7606" w:type="dxa"/>
            <w:vAlign w:val="center"/>
          </w:tcPr>
          <w:p w14:paraId="764E21A8">
            <w:pPr>
              <w:pStyle w:val="43"/>
              <w:rPr>
                <w:rFonts w:hint="eastAsia" w:ascii="宋体" w:hAnsi="宋体" w:cs="宋体"/>
                <w:color w:val="auto"/>
                <w:highlight w:val="none"/>
              </w:rPr>
            </w:pPr>
          </w:p>
        </w:tc>
      </w:tr>
      <w:tr w14:paraId="08581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53" w:type="dxa"/>
            <w:vAlign w:val="center"/>
          </w:tcPr>
          <w:p w14:paraId="2C637B42">
            <w:pPr>
              <w:pStyle w:val="43"/>
              <w:rPr>
                <w:rFonts w:hint="eastAsia" w:ascii="宋体" w:hAnsi="宋体" w:cs="宋体"/>
                <w:color w:val="auto"/>
                <w:highlight w:val="none"/>
              </w:rPr>
            </w:pPr>
            <w:r>
              <w:rPr>
                <w:rFonts w:hint="eastAsia" w:ascii="宋体" w:hAnsi="宋体" w:cs="宋体"/>
                <w:color w:val="auto"/>
                <w:highlight w:val="none"/>
              </w:rPr>
              <w:t>项目总工</w:t>
            </w:r>
          </w:p>
        </w:tc>
        <w:tc>
          <w:tcPr>
            <w:tcW w:w="7606" w:type="dxa"/>
            <w:vAlign w:val="center"/>
          </w:tcPr>
          <w:p w14:paraId="1C9BF9F1">
            <w:pPr>
              <w:pStyle w:val="43"/>
              <w:rPr>
                <w:rFonts w:hint="eastAsia" w:ascii="宋体" w:hAnsi="宋体" w:cs="宋体"/>
                <w:color w:val="auto"/>
                <w:highlight w:val="none"/>
              </w:rPr>
            </w:pPr>
          </w:p>
        </w:tc>
      </w:tr>
      <w:tr w14:paraId="616CA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53" w:type="dxa"/>
            <w:vAlign w:val="center"/>
          </w:tcPr>
          <w:p w14:paraId="1DB2F318">
            <w:pPr>
              <w:pStyle w:val="43"/>
              <w:rPr>
                <w:rFonts w:hint="eastAsia" w:ascii="宋体" w:hAnsi="宋体" w:cs="宋体"/>
                <w:color w:val="auto"/>
                <w:highlight w:val="none"/>
              </w:rPr>
            </w:pPr>
            <w:r>
              <w:rPr>
                <w:rFonts w:hint="eastAsia" w:ascii="宋体" w:hAnsi="宋体" w:cs="宋体"/>
                <w:color w:val="auto"/>
                <w:highlight w:val="none"/>
              </w:rPr>
              <w:t>总监理工程师及电话</w:t>
            </w:r>
          </w:p>
        </w:tc>
        <w:tc>
          <w:tcPr>
            <w:tcW w:w="7606" w:type="dxa"/>
            <w:vAlign w:val="center"/>
          </w:tcPr>
          <w:p w14:paraId="51BEC6CC">
            <w:pPr>
              <w:pStyle w:val="43"/>
              <w:rPr>
                <w:rFonts w:hint="eastAsia" w:ascii="宋体" w:hAnsi="宋体" w:cs="宋体"/>
                <w:color w:val="auto"/>
                <w:highlight w:val="none"/>
              </w:rPr>
            </w:pPr>
          </w:p>
        </w:tc>
      </w:tr>
      <w:tr w14:paraId="7CF33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53" w:type="dxa"/>
            <w:vAlign w:val="center"/>
          </w:tcPr>
          <w:p w14:paraId="6FEF7CEA">
            <w:pPr>
              <w:pStyle w:val="43"/>
              <w:rPr>
                <w:rFonts w:hint="eastAsia" w:ascii="宋体" w:hAnsi="宋体" w:cs="宋体"/>
                <w:color w:val="auto"/>
                <w:highlight w:val="none"/>
              </w:rPr>
            </w:pPr>
            <w:r>
              <w:rPr>
                <w:rFonts w:hint="eastAsia" w:ascii="宋体" w:hAnsi="宋体" w:cs="宋体"/>
                <w:color w:val="auto"/>
                <w:highlight w:val="none"/>
              </w:rPr>
              <w:t>项目描述</w:t>
            </w:r>
          </w:p>
        </w:tc>
        <w:tc>
          <w:tcPr>
            <w:tcW w:w="7606" w:type="dxa"/>
            <w:vAlign w:val="center"/>
          </w:tcPr>
          <w:p w14:paraId="60A08373">
            <w:pPr>
              <w:pStyle w:val="43"/>
              <w:rPr>
                <w:rFonts w:hint="eastAsia" w:ascii="宋体" w:hAnsi="宋体" w:cs="宋体"/>
                <w:color w:val="auto"/>
                <w:highlight w:val="none"/>
              </w:rPr>
            </w:pPr>
          </w:p>
          <w:p w14:paraId="71010B41">
            <w:pPr>
              <w:pStyle w:val="43"/>
              <w:rPr>
                <w:rFonts w:hint="eastAsia" w:ascii="宋体" w:hAnsi="宋体" w:cs="宋体"/>
                <w:color w:val="auto"/>
                <w:highlight w:val="none"/>
              </w:rPr>
            </w:pPr>
          </w:p>
        </w:tc>
      </w:tr>
      <w:tr w14:paraId="37E5A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53" w:type="dxa"/>
            <w:vAlign w:val="center"/>
          </w:tcPr>
          <w:p w14:paraId="0BE11D47">
            <w:pPr>
              <w:pStyle w:val="43"/>
              <w:rPr>
                <w:rFonts w:hint="eastAsia" w:ascii="宋体" w:hAnsi="宋体" w:cs="宋体"/>
                <w:color w:val="auto"/>
                <w:highlight w:val="none"/>
              </w:rPr>
            </w:pPr>
            <w:r>
              <w:rPr>
                <w:rFonts w:hint="eastAsia" w:ascii="宋体" w:hAnsi="宋体" w:cs="宋体"/>
                <w:color w:val="auto"/>
                <w:highlight w:val="none"/>
              </w:rPr>
              <w:t>备注</w:t>
            </w:r>
          </w:p>
        </w:tc>
        <w:tc>
          <w:tcPr>
            <w:tcW w:w="7606" w:type="dxa"/>
            <w:vAlign w:val="center"/>
          </w:tcPr>
          <w:p w14:paraId="5FCB65FD">
            <w:pPr>
              <w:pStyle w:val="43"/>
              <w:rPr>
                <w:rFonts w:hint="eastAsia" w:ascii="宋体" w:hAnsi="宋体" w:cs="宋体"/>
                <w:color w:val="auto"/>
                <w:highlight w:val="none"/>
              </w:rPr>
            </w:pPr>
          </w:p>
        </w:tc>
      </w:tr>
    </w:tbl>
    <w:p w14:paraId="06CC9FDB">
      <w:pPr>
        <w:ind w:firstLine="480"/>
        <w:rPr>
          <w:rFonts w:hint="eastAsia" w:ascii="宋体" w:hAnsi="宋体" w:cs="宋体"/>
          <w:color w:val="auto"/>
          <w:highlight w:val="none"/>
        </w:rPr>
      </w:pPr>
      <w:r>
        <w:rPr>
          <w:rFonts w:hint="eastAsia" w:ascii="宋体" w:hAnsi="宋体" w:cs="宋体"/>
          <w:color w:val="auto"/>
          <w:highlight w:val="none"/>
        </w:rPr>
        <w:t>注：1.每张表格只填写一个项目，并标明序号。</w:t>
      </w:r>
    </w:p>
    <w:p w14:paraId="47264B48">
      <w:pPr>
        <w:ind w:firstLine="960" w:firstLineChars="400"/>
        <w:rPr>
          <w:rFonts w:hint="eastAsia" w:ascii="宋体" w:hAnsi="宋体" w:cs="宋体"/>
          <w:color w:val="auto"/>
          <w:highlight w:val="none"/>
        </w:rPr>
      </w:pPr>
      <w:bookmarkStart w:id="869" w:name="_Toc338095716"/>
      <w:bookmarkStart w:id="870" w:name="_Toc329690823"/>
      <w:bookmarkStart w:id="871" w:name="_Toc429844209"/>
      <w:r>
        <w:rPr>
          <w:rFonts w:hint="eastAsia" w:ascii="宋体" w:hAnsi="宋体" w:cs="宋体"/>
          <w:color w:val="auto"/>
          <w:highlight w:val="none"/>
        </w:rPr>
        <w:t>2.投标人应根据招标文件第二章“投标人须知”第3.5.3项及</w:t>
      </w:r>
      <w:r>
        <w:rPr>
          <w:rFonts w:hint="eastAsia" w:ascii="宋体" w:hAnsi="宋体"/>
          <w:color w:val="auto"/>
          <w:szCs w:val="21"/>
          <w:highlight w:val="none"/>
        </w:rPr>
        <w:t>“投标人须知”附录3</w:t>
      </w:r>
      <w:r>
        <w:rPr>
          <w:rFonts w:hint="eastAsia" w:ascii="宋体" w:hAnsi="宋体" w:cs="宋体"/>
          <w:color w:val="auto"/>
          <w:highlight w:val="none"/>
        </w:rPr>
        <w:t>的要求在本表后附相关证明材料。</w:t>
      </w:r>
    </w:p>
    <w:p w14:paraId="6192349D">
      <w:pPr>
        <w:ind w:firstLine="960" w:firstLineChars="400"/>
        <w:rPr>
          <w:rFonts w:hint="eastAsia" w:ascii="宋体" w:hAnsi="宋体" w:cs="宋体"/>
          <w:color w:val="auto"/>
          <w:highlight w:val="none"/>
        </w:rPr>
      </w:pPr>
      <w:r>
        <w:rPr>
          <w:rFonts w:hint="eastAsia" w:ascii="宋体" w:hAnsi="宋体" w:cs="宋体"/>
          <w:color w:val="auto"/>
          <w:highlight w:val="none"/>
        </w:rPr>
        <w:t>3.如近年来，投标人法人机构发生合法变更或重组或法人名称变更时，应提供相关部门的合法批件或其他相关证明材料来证明其所附业绩的继承性。</w:t>
      </w:r>
    </w:p>
    <w:p w14:paraId="13300200">
      <w:pPr>
        <w:spacing w:line="120" w:lineRule="exact"/>
        <w:ind w:firstLine="482"/>
        <w:jc w:val="center"/>
        <w:rPr>
          <w:rFonts w:hint="eastAsia" w:ascii="宋体" w:hAnsi="宋体" w:cs="宋体"/>
          <w:b/>
          <w:color w:val="auto"/>
          <w:kern w:val="0"/>
          <w:szCs w:val="21"/>
          <w:highlight w:val="none"/>
        </w:rPr>
      </w:pPr>
    </w:p>
    <w:bookmarkEnd w:id="869"/>
    <w:bookmarkEnd w:id="870"/>
    <w:bookmarkEnd w:id="871"/>
    <w:p w14:paraId="02F98F3C">
      <w:pPr>
        <w:ind w:firstLine="482"/>
        <w:rPr>
          <w:rFonts w:hint="eastAsia" w:ascii="宋体" w:hAnsi="宋体" w:cs="宋体"/>
          <w:b/>
          <w:color w:val="auto"/>
          <w:kern w:val="0"/>
          <w:highlight w:val="none"/>
        </w:rPr>
      </w:pPr>
      <w:bookmarkStart w:id="872" w:name="_Toc329690824"/>
      <w:bookmarkStart w:id="873" w:name="_Toc338095717"/>
      <w:bookmarkStart w:id="874" w:name="_Toc429844210"/>
    </w:p>
    <w:p w14:paraId="2B7D5EF5">
      <w:pPr>
        <w:pStyle w:val="13"/>
        <w:ind w:left="480" w:firstLine="480"/>
        <w:rPr>
          <w:color w:val="auto"/>
          <w:highlight w:val="none"/>
        </w:rPr>
      </w:pPr>
    </w:p>
    <w:p w14:paraId="0B1D2B2F">
      <w:pPr>
        <w:pStyle w:val="4"/>
        <w:spacing w:before="159"/>
        <w:ind w:left="0" w:leftChars="0"/>
        <w:jc w:val="center"/>
        <w:rPr>
          <w:rFonts w:hint="eastAsia" w:ascii="宋体" w:hAnsi="宋体"/>
          <w:color w:val="auto"/>
          <w:sz w:val="11"/>
          <w:szCs w:val="13"/>
          <w:highlight w:val="none"/>
        </w:rPr>
      </w:pPr>
      <w:bookmarkStart w:id="875" w:name="_Toc18113"/>
      <w:bookmarkStart w:id="876" w:name="_Toc32440"/>
    </w:p>
    <w:p w14:paraId="2D2C8496">
      <w:pPr>
        <w:pStyle w:val="11"/>
        <w:spacing w:before="108"/>
        <w:ind w:left="2921" w:firstLine="562"/>
        <w:outlineLvl w:val="2"/>
        <w:rPr>
          <w:rFonts w:hint="eastAsia" w:ascii="宋体" w:hAnsi="宋体" w:cs="宋体"/>
          <w:b/>
          <w:color w:val="auto"/>
          <w:sz w:val="28"/>
          <w:szCs w:val="28"/>
          <w:highlight w:val="none"/>
        </w:rPr>
      </w:pPr>
      <w:r>
        <w:rPr>
          <w:rFonts w:hint="eastAsia" w:ascii="宋体" w:hAnsi="宋体" w:cs="宋体"/>
          <w:b/>
          <w:color w:val="auto"/>
          <w:sz w:val="28"/>
          <w:szCs w:val="28"/>
          <w:highlight w:val="none"/>
        </w:rPr>
        <w:t>（五）正在施工和新承接的项目情况表</w:t>
      </w:r>
    </w:p>
    <w:tbl>
      <w:tblPr>
        <w:tblStyle w:val="26"/>
        <w:tblW w:w="94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34"/>
        <w:gridCol w:w="7223"/>
      </w:tblGrid>
      <w:tr w14:paraId="49BE8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2234" w:type="dxa"/>
            <w:vAlign w:val="center"/>
          </w:tcPr>
          <w:p w14:paraId="5FF77E95">
            <w:pPr>
              <w:autoSpaceDE w:val="0"/>
              <w:autoSpaceDN w:val="0"/>
              <w:ind w:right="-87" w:firstLine="48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序号</w:t>
            </w:r>
          </w:p>
        </w:tc>
        <w:tc>
          <w:tcPr>
            <w:tcW w:w="7223" w:type="dxa"/>
            <w:vAlign w:val="center"/>
          </w:tcPr>
          <w:p w14:paraId="0EA7F6A0">
            <w:pPr>
              <w:autoSpaceDE w:val="0"/>
              <w:autoSpaceDN w:val="0"/>
              <w:ind w:right="-87" w:firstLine="480"/>
              <w:jc w:val="center"/>
              <w:rPr>
                <w:rFonts w:hint="eastAsia" w:ascii="宋体" w:hAnsi="宋体" w:cs="宋体"/>
                <w:color w:val="auto"/>
                <w:kern w:val="0"/>
                <w:szCs w:val="21"/>
                <w:highlight w:val="none"/>
              </w:rPr>
            </w:pPr>
          </w:p>
        </w:tc>
      </w:tr>
      <w:tr w14:paraId="71502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2234" w:type="dxa"/>
            <w:vAlign w:val="center"/>
          </w:tcPr>
          <w:p w14:paraId="11499A18">
            <w:pPr>
              <w:autoSpaceDE w:val="0"/>
              <w:autoSpaceDN w:val="0"/>
              <w:ind w:right="-87" w:firstLine="48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项目名称</w:t>
            </w:r>
          </w:p>
        </w:tc>
        <w:tc>
          <w:tcPr>
            <w:tcW w:w="7223" w:type="dxa"/>
            <w:vAlign w:val="center"/>
          </w:tcPr>
          <w:p w14:paraId="6B2B8B3E">
            <w:pPr>
              <w:autoSpaceDE w:val="0"/>
              <w:autoSpaceDN w:val="0"/>
              <w:ind w:right="-87" w:firstLine="480"/>
              <w:jc w:val="center"/>
              <w:rPr>
                <w:rFonts w:hint="eastAsia" w:ascii="宋体" w:hAnsi="宋体" w:cs="宋体"/>
                <w:color w:val="auto"/>
                <w:kern w:val="0"/>
                <w:szCs w:val="21"/>
                <w:highlight w:val="none"/>
              </w:rPr>
            </w:pPr>
          </w:p>
        </w:tc>
      </w:tr>
      <w:tr w14:paraId="5E97E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2234" w:type="dxa"/>
            <w:vAlign w:val="center"/>
          </w:tcPr>
          <w:p w14:paraId="07AE0DBE">
            <w:pPr>
              <w:autoSpaceDE w:val="0"/>
              <w:autoSpaceDN w:val="0"/>
              <w:ind w:right="-87" w:firstLine="48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项目所在地</w:t>
            </w:r>
          </w:p>
        </w:tc>
        <w:tc>
          <w:tcPr>
            <w:tcW w:w="7223" w:type="dxa"/>
            <w:vAlign w:val="center"/>
          </w:tcPr>
          <w:p w14:paraId="37A94652">
            <w:pPr>
              <w:autoSpaceDE w:val="0"/>
              <w:autoSpaceDN w:val="0"/>
              <w:ind w:right="-87" w:firstLine="480"/>
              <w:jc w:val="center"/>
              <w:rPr>
                <w:rFonts w:hint="eastAsia" w:ascii="宋体" w:hAnsi="宋体" w:cs="宋体"/>
                <w:color w:val="auto"/>
                <w:kern w:val="0"/>
                <w:szCs w:val="21"/>
                <w:highlight w:val="none"/>
              </w:rPr>
            </w:pPr>
          </w:p>
        </w:tc>
      </w:tr>
      <w:tr w14:paraId="567BD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2234" w:type="dxa"/>
            <w:vAlign w:val="center"/>
          </w:tcPr>
          <w:p w14:paraId="2D9D15CF">
            <w:pPr>
              <w:autoSpaceDE w:val="0"/>
              <w:autoSpaceDN w:val="0"/>
              <w:ind w:right="-87" w:firstLine="48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发包人全称</w:t>
            </w:r>
          </w:p>
        </w:tc>
        <w:tc>
          <w:tcPr>
            <w:tcW w:w="7223" w:type="dxa"/>
            <w:vAlign w:val="center"/>
          </w:tcPr>
          <w:p w14:paraId="53374F83">
            <w:pPr>
              <w:autoSpaceDE w:val="0"/>
              <w:autoSpaceDN w:val="0"/>
              <w:ind w:right="-87" w:firstLine="480"/>
              <w:jc w:val="center"/>
              <w:rPr>
                <w:rFonts w:hint="eastAsia" w:ascii="宋体" w:hAnsi="宋体" w:cs="宋体"/>
                <w:color w:val="auto"/>
                <w:kern w:val="0"/>
                <w:szCs w:val="21"/>
                <w:highlight w:val="none"/>
              </w:rPr>
            </w:pPr>
          </w:p>
        </w:tc>
      </w:tr>
      <w:tr w14:paraId="0D55F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2234" w:type="dxa"/>
            <w:vAlign w:val="center"/>
          </w:tcPr>
          <w:p w14:paraId="23D0AE9C">
            <w:pPr>
              <w:autoSpaceDE w:val="0"/>
              <w:autoSpaceDN w:val="0"/>
              <w:ind w:right="-87" w:firstLine="48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发包人地址</w:t>
            </w:r>
          </w:p>
        </w:tc>
        <w:tc>
          <w:tcPr>
            <w:tcW w:w="7223" w:type="dxa"/>
            <w:vAlign w:val="center"/>
          </w:tcPr>
          <w:p w14:paraId="044E16A2">
            <w:pPr>
              <w:autoSpaceDE w:val="0"/>
              <w:autoSpaceDN w:val="0"/>
              <w:ind w:right="-87" w:firstLine="480"/>
              <w:jc w:val="center"/>
              <w:rPr>
                <w:rFonts w:hint="eastAsia" w:ascii="宋体" w:hAnsi="宋体" w:cs="宋体"/>
                <w:color w:val="auto"/>
                <w:kern w:val="0"/>
                <w:szCs w:val="21"/>
                <w:highlight w:val="none"/>
              </w:rPr>
            </w:pPr>
          </w:p>
        </w:tc>
      </w:tr>
      <w:tr w14:paraId="2FE74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2234" w:type="dxa"/>
            <w:vAlign w:val="center"/>
          </w:tcPr>
          <w:p w14:paraId="65854FBC">
            <w:pPr>
              <w:autoSpaceDE w:val="0"/>
              <w:autoSpaceDN w:val="0"/>
              <w:ind w:right="-87" w:firstLine="48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发包人电话</w:t>
            </w:r>
          </w:p>
        </w:tc>
        <w:tc>
          <w:tcPr>
            <w:tcW w:w="7223" w:type="dxa"/>
            <w:vAlign w:val="center"/>
          </w:tcPr>
          <w:p w14:paraId="2A12069D">
            <w:pPr>
              <w:autoSpaceDE w:val="0"/>
              <w:autoSpaceDN w:val="0"/>
              <w:ind w:right="-87" w:firstLine="480"/>
              <w:jc w:val="center"/>
              <w:rPr>
                <w:rFonts w:hint="eastAsia" w:ascii="宋体" w:hAnsi="宋体" w:cs="宋体"/>
                <w:color w:val="auto"/>
                <w:kern w:val="0"/>
                <w:szCs w:val="21"/>
                <w:highlight w:val="none"/>
              </w:rPr>
            </w:pPr>
          </w:p>
        </w:tc>
      </w:tr>
      <w:tr w14:paraId="5E334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2234" w:type="dxa"/>
            <w:vAlign w:val="center"/>
          </w:tcPr>
          <w:p w14:paraId="37A085A5">
            <w:pPr>
              <w:autoSpaceDE w:val="0"/>
              <w:autoSpaceDN w:val="0"/>
              <w:ind w:right="-87" w:firstLine="48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签约合同价</w:t>
            </w:r>
          </w:p>
        </w:tc>
        <w:tc>
          <w:tcPr>
            <w:tcW w:w="7223" w:type="dxa"/>
            <w:vAlign w:val="center"/>
          </w:tcPr>
          <w:p w14:paraId="735A57B5">
            <w:pPr>
              <w:autoSpaceDE w:val="0"/>
              <w:autoSpaceDN w:val="0"/>
              <w:ind w:right="-87" w:firstLine="480"/>
              <w:jc w:val="center"/>
              <w:rPr>
                <w:rFonts w:hint="eastAsia" w:ascii="宋体" w:hAnsi="宋体" w:cs="宋体"/>
                <w:color w:val="auto"/>
                <w:kern w:val="0"/>
                <w:szCs w:val="21"/>
                <w:highlight w:val="none"/>
              </w:rPr>
            </w:pPr>
          </w:p>
        </w:tc>
      </w:tr>
      <w:tr w14:paraId="6817D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2234" w:type="dxa"/>
            <w:vAlign w:val="center"/>
          </w:tcPr>
          <w:p w14:paraId="6A056925">
            <w:pPr>
              <w:autoSpaceDE w:val="0"/>
              <w:autoSpaceDN w:val="0"/>
              <w:ind w:right="-87" w:firstLine="48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开工日期</w:t>
            </w:r>
          </w:p>
        </w:tc>
        <w:tc>
          <w:tcPr>
            <w:tcW w:w="7223" w:type="dxa"/>
            <w:vAlign w:val="center"/>
          </w:tcPr>
          <w:p w14:paraId="5A050469">
            <w:pPr>
              <w:autoSpaceDE w:val="0"/>
              <w:autoSpaceDN w:val="0"/>
              <w:ind w:right="-87" w:firstLine="480"/>
              <w:jc w:val="center"/>
              <w:rPr>
                <w:rFonts w:hint="eastAsia" w:ascii="宋体" w:hAnsi="宋体" w:cs="宋体"/>
                <w:color w:val="auto"/>
                <w:kern w:val="0"/>
                <w:szCs w:val="21"/>
                <w:highlight w:val="none"/>
              </w:rPr>
            </w:pPr>
          </w:p>
        </w:tc>
      </w:tr>
      <w:tr w14:paraId="419DB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2234" w:type="dxa"/>
            <w:vAlign w:val="center"/>
          </w:tcPr>
          <w:p w14:paraId="4F27D2CA">
            <w:pPr>
              <w:autoSpaceDE w:val="0"/>
              <w:autoSpaceDN w:val="0"/>
              <w:ind w:right="-87" w:firstLine="48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计划交工日期</w:t>
            </w:r>
          </w:p>
        </w:tc>
        <w:tc>
          <w:tcPr>
            <w:tcW w:w="7223" w:type="dxa"/>
            <w:vAlign w:val="center"/>
          </w:tcPr>
          <w:p w14:paraId="393279D1">
            <w:pPr>
              <w:autoSpaceDE w:val="0"/>
              <w:autoSpaceDN w:val="0"/>
              <w:ind w:right="-87" w:firstLine="480"/>
              <w:jc w:val="center"/>
              <w:rPr>
                <w:rFonts w:hint="eastAsia" w:ascii="宋体" w:hAnsi="宋体" w:cs="宋体"/>
                <w:color w:val="auto"/>
                <w:kern w:val="0"/>
                <w:szCs w:val="21"/>
                <w:highlight w:val="none"/>
              </w:rPr>
            </w:pPr>
          </w:p>
        </w:tc>
      </w:tr>
      <w:tr w14:paraId="7D48D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2234" w:type="dxa"/>
            <w:vAlign w:val="center"/>
          </w:tcPr>
          <w:p w14:paraId="10E17D90">
            <w:pPr>
              <w:autoSpaceDE w:val="0"/>
              <w:autoSpaceDN w:val="0"/>
              <w:ind w:right="-87" w:firstLine="48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承担的工作</w:t>
            </w:r>
          </w:p>
        </w:tc>
        <w:tc>
          <w:tcPr>
            <w:tcW w:w="7223" w:type="dxa"/>
            <w:vAlign w:val="center"/>
          </w:tcPr>
          <w:p w14:paraId="0AE4D120">
            <w:pPr>
              <w:autoSpaceDE w:val="0"/>
              <w:autoSpaceDN w:val="0"/>
              <w:ind w:right="-87" w:firstLine="480"/>
              <w:jc w:val="center"/>
              <w:rPr>
                <w:rFonts w:hint="eastAsia" w:ascii="宋体" w:hAnsi="宋体" w:cs="宋体"/>
                <w:color w:val="auto"/>
                <w:kern w:val="0"/>
                <w:szCs w:val="21"/>
                <w:highlight w:val="none"/>
              </w:rPr>
            </w:pPr>
          </w:p>
        </w:tc>
      </w:tr>
      <w:tr w14:paraId="40FD9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2234" w:type="dxa"/>
            <w:vAlign w:val="center"/>
          </w:tcPr>
          <w:p w14:paraId="21F8EB19">
            <w:pPr>
              <w:autoSpaceDE w:val="0"/>
              <w:autoSpaceDN w:val="0"/>
              <w:ind w:right="-87" w:firstLine="48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工程质量要求</w:t>
            </w:r>
          </w:p>
        </w:tc>
        <w:tc>
          <w:tcPr>
            <w:tcW w:w="7223" w:type="dxa"/>
            <w:vAlign w:val="center"/>
          </w:tcPr>
          <w:p w14:paraId="69CE353F">
            <w:pPr>
              <w:autoSpaceDE w:val="0"/>
              <w:autoSpaceDN w:val="0"/>
              <w:ind w:right="-87" w:firstLine="480"/>
              <w:jc w:val="center"/>
              <w:rPr>
                <w:rFonts w:hint="eastAsia" w:ascii="宋体" w:hAnsi="宋体" w:cs="宋体"/>
                <w:color w:val="auto"/>
                <w:kern w:val="0"/>
                <w:szCs w:val="21"/>
                <w:highlight w:val="none"/>
              </w:rPr>
            </w:pPr>
          </w:p>
        </w:tc>
      </w:tr>
      <w:tr w14:paraId="3540C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2234" w:type="dxa"/>
            <w:vAlign w:val="center"/>
          </w:tcPr>
          <w:p w14:paraId="0EB7471F">
            <w:pPr>
              <w:autoSpaceDE w:val="0"/>
              <w:autoSpaceDN w:val="0"/>
              <w:ind w:right="-87" w:firstLine="48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项目经理</w:t>
            </w:r>
          </w:p>
        </w:tc>
        <w:tc>
          <w:tcPr>
            <w:tcW w:w="7223" w:type="dxa"/>
            <w:vAlign w:val="center"/>
          </w:tcPr>
          <w:p w14:paraId="70C76D7C">
            <w:pPr>
              <w:autoSpaceDE w:val="0"/>
              <w:autoSpaceDN w:val="0"/>
              <w:ind w:right="-87" w:firstLine="480"/>
              <w:jc w:val="center"/>
              <w:rPr>
                <w:rFonts w:hint="eastAsia" w:ascii="宋体" w:hAnsi="宋体" w:cs="宋体"/>
                <w:color w:val="auto"/>
                <w:kern w:val="0"/>
                <w:szCs w:val="21"/>
                <w:highlight w:val="none"/>
              </w:rPr>
            </w:pPr>
          </w:p>
        </w:tc>
      </w:tr>
      <w:tr w14:paraId="54BF5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2234" w:type="dxa"/>
            <w:vAlign w:val="center"/>
          </w:tcPr>
          <w:p w14:paraId="0E9A6559">
            <w:pPr>
              <w:autoSpaceDE w:val="0"/>
              <w:autoSpaceDN w:val="0"/>
              <w:ind w:right="-87" w:firstLine="48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项目总工</w:t>
            </w:r>
          </w:p>
        </w:tc>
        <w:tc>
          <w:tcPr>
            <w:tcW w:w="7223" w:type="dxa"/>
            <w:vAlign w:val="center"/>
          </w:tcPr>
          <w:p w14:paraId="234995A7">
            <w:pPr>
              <w:autoSpaceDE w:val="0"/>
              <w:autoSpaceDN w:val="0"/>
              <w:ind w:right="-87" w:firstLine="480"/>
              <w:jc w:val="center"/>
              <w:rPr>
                <w:rFonts w:hint="eastAsia" w:ascii="宋体" w:hAnsi="宋体" w:cs="宋体"/>
                <w:color w:val="auto"/>
                <w:kern w:val="0"/>
                <w:szCs w:val="21"/>
                <w:highlight w:val="none"/>
              </w:rPr>
            </w:pPr>
          </w:p>
        </w:tc>
      </w:tr>
      <w:tr w14:paraId="1A63B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exact"/>
        </w:trPr>
        <w:tc>
          <w:tcPr>
            <w:tcW w:w="2234" w:type="dxa"/>
            <w:vAlign w:val="center"/>
          </w:tcPr>
          <w:p w14:paraId="4285A232">
            <w:pPr>
              <w:autoSpaceDE w:val="0"/>
              <w:autoSpaceDN w:val="0"/>
              <w:ind w:right="-87" w:firstLine="48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总监理工程师及电话</w:t>
            </w:r>
          </w:p>
          <w:p w14:paraId="5DF15A64">
            <w:pPr>
              <w:ind w:firstLine="480"/>
              <w:rPr>
                <w:color w:val="auto"/>
                <w:highlight w:val="none"/>
              </w:rPr>
            </w:pPr>
          </w:p>
        </w:tc>
        <w:tc>
          <w:tcPr>
            <w:tcW w:w="7223" w:type="dxa"/>
            <w:vAlign w:val="center"/>
          </w:tcPr>
          <w:p w14:paraId="448EC9AE">
            <w:pPr>
              <w:autoSpaceDE w:val="0"/>
              <w:autoSpaceDN w:val="0"/>
              <w:ind w:right="-87" w:firstLine="480"/>
              <w:jc w:val="center"/>
              <w:rPr>
                <w:rFonts w:hint="eastAsia" w:ascii="宋体" w:hAnsi="宋体" w:cs="宋体"/>
                <w:color w:val="auto"/>
                <w:kern w:val="0"/>
                <w:szCs w:val="21"/>
                <w:highlight w:val="none"/>
              </w:rPr>
            </w:pPr>
          </w:p>
        </w:tc>
      </w:tr>
      <w:tr w14:paraId="63147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5" w:hRule="exact"/>
        </w:trPr>
        <w:tc>
          <w:tcPr>
            <w:tcW w:w="2234" w:type="dxa"/>
            <w:vAlign w:val="center"/>
          </w:tcPr>
          <w:p w14:paraId="68656737">
            <w:pPr>
              <w:autoSpaceDE w:val="0"/>
              <w:autoSpaceDN w:val="0"/>
              <w:ind w:right="-87" w:firstLine="48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项目描述</w:t>
            </w:r>
          </w:p>
        </w:tc>
        <w:tc>
          <w:tcPr>
            <w:tcW w:w="7223" w:type="dxa"/>
            <w:vAlign w:val="center"/>
          </w:tcPr>
          <w:p w14:paraId="14DF6937">
            <w:pPr>
              <w:autoSpaceDE w:val="0"/>
              <w:autoSpaceDN w:val="0"/>
              <w:ind w:right="-87" w:firstLine="480"/>
              <w:jc w:val="center"/>
              <w:rPr>
                <w:rFonts w:hint="eastAsia" w:ascii="宋体" w:hAnsi="宋体" w:cs="宋体"/>
                <w:color w:val="auto"/>
                <w:kern w:val="0"/>
                <w:szCs w:val="21"/>
                <w:highlight w:val="none"/>
              </w:rPr>
            </w:pPr>
          </w:p>
        </w:tc>
      </w:tr>
      <w:tr w14:paraId="11BE4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2" w:hRule="exact"/>
        </w:trPr>
        <w:tc>
          <w:tcPr>
            <w:tcW w:w="2234" w:type="dxa"/>
            <w:vAlign w:val="center"/>
          </w:tcPr>
          <w:p w14:paraId="4127DCCB">
            <w:pPr>
              <w:autoSpaceDE w:val="0"/>
              <w:autoSpaceDN w:val="0"/>
              <w:ind w:right="-87" w:firstLine="48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备注</w:t>
            </w:r>
          </w:p>
        </w:tc>
        <w:tc>
          <w:tcPr>
            <w:tcW w:w="7223" w:type="dxa"/>
            <w:vAlign w:val="center"/>
          </w:tcPr>
          <w:p w14:paraId="402790EF">
            <w:pPr>
              <w:autoSpaceDE w:val="0"/>
              <w:autoSpaceDN w:val="0"/>
              <w:ind w:right="-87" w:firstLine="480"/>
              <w:jc w:val="center"/>
              <w:rPr>
                <w:rFonts w:hint="eastAsia" w:ascii="宋体" w:hAnsi="宋体" w:cs="宋体"/>
                <w:color w:val="auto"/>
                <w:kern w:val="0"/>
                <w:szCs w:val="21"/>
                <w:highlight w:val="none"/>
              </w:rPr>
            </w:pPr>
          </w:p>
        </w:tc>
      </w:tr>
    </w:tbl>
    <w:p w14:paraId="4B8FD858">
      <w:pPr>
        <w:autoSpaceDE w:val="0"/>
        <w:autoSpaceDN w:val="0"/>
        <w:spacing w:before="159" w:beforeLines="50"/>
        <w:ind w:right="-85" w:firstLine="480"/>
        <w:rPr>
          <w:rFonts w:hint="eastAsia" w:ascii="宋体" w:hAnsi="宋体" w:cs="宋体"/>
          <w:color w:val="auto"/>
          <w:kern w:val="0"/>
          <w:szCs w:val="21"/>
          <w:highlight w:val="none"/>
        </w:rPr>
      </w:pPr>
      <w:r>
        <w:rPr>
          <w:rFonts w:hint="eastAsia" w:ascii="宋体" w:hAnsi="宋体" w:cs="宋体"/>
          <w:color w:val="auto"/>
          <w:kern w:val="0"/>
          <w:szCs w:val="21"/>
          <w:highlight w:val="none"/>
        </w:rPr>
        <w:t>注：1. 每张表格只填写一个项目，并标明序号。</w:t>
      </w:r>
    </w:p>
    <w:p w14:paraId="082CE92F">
      <w:pPr>
        <w:autoSpaceDE w:val="0"/>
        <w:autoSpaceDN w:val="0"/>
        <w:ind w:right="-85" w:firstLine="480"/>
        <w:rPr>
          <w:rFonts w:hint="eastAsia" w:ascii="宋体" w:hAnsi="宋体" w:cs="宋体"/>
          <w:color w:val="auto"/>
          <w:kern w:val="0"/>
          <w:szCs w:val="21"/>
          <w:highlight w:val="none"/>
        </w:rPr>
      </w:pPr>
      <w:r>
        <w:rPr>
          <w:rFonts w:hint="eastAsia" w:ascii="宋体" w:hAnsi="宋体" w:cs="宋体"/>
          <w:color w:val="auto"/>
          <w:kern w:val="0"/>
          <w:szCs w:val="21"/>
          <w:highlight w:val="none"/>
        </w:rPr>
        <w:t xml:space="preserve">2. </w:t>
      </w:r>
      <w:r>
        <w:rPr>
          <w:rFonts w:hint="eastAsia" w:ascii="宋体" w:hAnsi="宋体" w:cs="宋体"/>
          <w:color w:val="auto"/>
          <w:highlight w:val="none"/>
        </w:rPr>
        <w:t>投标人应根据招标文件第二章“投标人须知”第3.5.3项及</w:t>
      </w:r>
      <w:r>
        <w:rPr>
          <w:rFonts w:hint="eastAsia" w:ascii="宋体" w:hAnsi="宋体"/>
          <w:color w:val="auto"/>
          <w:szCs w:val="21"/>
          <w:highlight w:val="none"/>
        </w:rPr>
        <w:t>“投标人须知”附录3</w:t>
      </w:r>
      <w:r>
        <w:rPr>
          <w:rFonts w:hint="eastAsia" w:ascii="宋体" w:hAnsi="宋体" w:cs="宋体"/>
          <w:color w:val="auto"/>
          <w:highlight w:val="none"/>
        </w:rPr>
        <w:t>的要求在本表后附相关证明材料。</w:t>
      </w:r>
    </w:p>
    <w:p w14:paraId="28B92056">
      <w:pPr>
        <w:pStyle w:val="4"/>
        <w:spacing w:before="159"/>
        <w:ind w:left="0" w:leftChars="0"/>
        <w:jc w:val="center"/>
        <w:rPr>
          <w:rFonts w:hint="eastAsia" w:ascii="宋体" w:hAnsi="宋体"/>
          <w:color w:val="auto"/>
          <w:highlight w:val="none"/>
        </w:rPr>
      </w:pPr>
      <w:r>
        <w:rPr>
          <w:rFonts w:hint="eastAsia" w:ascii="宋体" w:hAnsi="宋体"/>
          <w:color w:val="auto"/>
          <w:highlight w:val="none"/>
        </w:rPr>
        <w:t>（六）</w:t>
      </w:r>
      <w:bookmarkEnd w:id="872"/>
      <w:bookmarkEnd w:id="873"/>
      <w:bookmarkEnd w:id="874"/>
      <w:r>
        <w:rPr>
          <w:rFonts w:hint="eastAsia" w:ascii="宋体" w:hAnsi="宋体"/>
          <w:color w:val="auto"/>
          <w:highlight w:val="none"/>
        </w:rPr>
        <w:t>投标人的信誉情况表</w:t>
      </w:r>
      <w:bookmarkEnd w:id="875"/>
      <w:bookmarkEnd w:id="876"/>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16"/>
        <w:gridCol w:w="5343"/>
      </w:tblGrid>
      <w:tr w14:paraId="66963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6" w:hRule="atLeast"/>
        </w:trPr>
        <w:tc>
          <w:tcPr>
            <w:tcW w:w="4616" w:type="dxa"/>
            <w:vAlign w:val="center"/>
          </w:tcPr>
          <w:p w14:paraId="7243CBF5">
            <w:pPr>
              <w:pStyle w:val="43"/>
              <w:rPr>
                <w:rFonts w:hint="eastAsia" w:ascii="宋体" w:hAnsi="宋体" w:cs="宋体"/>
                <w:color w:val="auto"/>
                <w:highlight w:val="none"/>
              </w:rPr>
            </w:pPr>
            <w:r>
              <w:rPr>
                <w:rFonts w:hint="eastAsia" w:ascii="宋体" w:hAnsi="宋体" w:cs="宋体"/>
                <w:color w:val="auto"/>
                <w:highlight w:val="none"/>
              </w:rPr>
              <w:t>项  目</w:t>
            </w:r>
          </w:p>
        </w:tc>
        <w:tc>
          <w:tcPr>
            <w:tcW w:w="5343" w:type="dxa"/>
            <w:vAlign w:val="center"/>
          </w:tcPr>
          <w:p w14:paraId="3E618ADE">
            <w:pPr>
              <w:pStyle w:val="43"/>
              <w:rPr>
                <w:rFonts w:hint="eastAsia" w:ascii="宋体" w:hAnsi="宋体" w:cs="宋体"/>
                <w:color w:val="auto"/>
                <w:highlight w:val="none"/>
              </w:rPr>
            </w:pPr>
            <w:r>
              <w:rPr>
                <w:rFonts w:hint="eastAsia" w:ascii="宋体" w:hAnsi="宋体" w:cs="宋体"/>
                <w:color w:val="auto"/>
                <w:highlight w:val="none"/>
              </w:rPr>
              <w:t>投标人情况说明</w:t>
            </w:r>
          </w:p>
        </w:tc>
      </w:tr>
      <w:tr w14:paraId="5FD5C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7" w:hRule="atLeast"/>
        </w:trPr>
        <w:tc>
          <w:tcPr>
            <w:tcW w:w="4616" w:type="dxa"/>
            <w:vAlign w:val="center"/>
          </w:tcPr>
          <w:p w14:paraId="3C5FA0AA">
            <w:pPr>
              <w:pStyle w:val="43"/>
              <w:rPr>
                <w:rFonts w:hint="eastAsia" w:ascii="宋体" w:hAnsi="宋体" w:cs="宋体"/>
                <w:color w:val="auto"/>
                <w:highlight w:val="none"/>
              </w:rPr>
            </w:pPr>
          </w:p>
        </w:tc>
        <w:tc>
          <w:tcPr>
            <w:tcW w:w="5343" w:type="dxa"/>
            <w:vAlign w:val="center"/>
          </w:tcPr>
          <w:p w14:paraId="778669DB">
            <w:pPr>
              <w:pStyle w:val="43"/>
              <w:rPr>
                <w:rFonts w:hint="eastAsia" w:ascii="宋体" w:hAnsi="宋体" w:cs="宋体"/>
                <w:color w:val="auto"/>
                <w:highlight w:val="none"/>
              </w:rPr>
            </w:pPr>
          </w:p>
        </w:tc>
      </w:tr>
      <w:tr w14:paraId="4C5A5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7" w:hRule="atLeast"/>
        </w:trPr>
        <w:tc>
          <w:tcPr>
            <w:tcW w:w="4616" w:type="dxa"/>
            <w:vAlign w:val="center"/>
          </w:tcPr>
          <w:p w14:paraId="4D5700BF">
            <w:pPr>
              <w:pStyle w:val="43"/>
              <w:rPr>
                <w:rFonts w:hint="eastAsia" w:ascii="宋体" w:hAnsi="宋体" w:cs="宋体"/>
                <w:color w:val="auto"/>
                <w:highlight w:val="none"/>
              </w:rPr>
            </w:pPr>
          </w:p>
        </w:tc>
        <w:tc>
          <w:tcPr>
            <w:tcW w:w="5343" w:type="dxa"/>
            <w:vAlign w:val="center"/>
          </w:tcPr>
          <w:p w14:paraId="6386A749">
            <w:pPr>
              <w:pStyle w:val="43"/>
              <w:rPr>
                <w:rFonts w:hint="eastAsia" w:ascii="宋体" w:hAnsi="宋体" w:cs="宋体"/>
                <w:color w:val="auto"/>
                <w:highlight w:val="none"/>
              </w:rPr>
            </w:pPr>
          </w:p>
        </w:tc>
      </w:tr>
      <w:tr w14:paraId="3AF0D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7" w:hRule="atLeast"/>
        </w:trPr>
        <w:tc>
          <w:tcPr>
            <w:tcW w:w="4616" w:type="dxa"/>
            <w:vAlign w:val="center"/>
          </w:tcPr>
          <w:p w14:paraId="2EB5AD95">
            <w:pPr>
              <w:pStyle w:val="43"/>
              <w:rPr>
                <w:rFonts w:hint="eastAsia" w:ascii="宋体" w:hAnsi="宋体" w:cs="宋体"/>
                <w:color w:val="auto"/>
                <w:highlight w:val="none"/>
              </w:rPr>
            </w:pPr>
          </w:p>
        </w:tc>
        <w:tc>
          <w:tcPr>
            <w:tcW w:w="5343" w:type="dxa"/>
            <w:vAlign w:val="center"/>
          </w:tcPr>
          <w:p w14:paraId="0EC72F04">
            <w:pPr>
              <w:pStyle w:val="43"/>
              <w:rPr>
                <w:rFonts w:hint="eastAsia" w:ascii="宋体" w:hAnsi="宋体" w:cs="宋体"/>
                <w:color w:val="auto"/>
                <w:highlight w:val="none"/>
              </w:rPr>
            </w:pPr>
          </w:p>
        </w:tc>
      </w:tr>
      <w:tr w14:paraId="73870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7" w:hRule="atLeast"/>
        </w:trPr>
        <w:tc>
          <w:tcPr>
            <w:tcW w:w="4616" w:type="dxa"/>
            <w:vAlign w:val="center"/>
          </w:tcPr>
          <w:p w14:paraId="48573C5F">
            <w:pPr>
              <w:pStyle w:val="43"/>
              <w:rPr>
                <w:rFonts w:hint="eastAsia" w:ascii="宋体" w:hAnsi="宋体" w:cs="宋体"/>
                <w:color w:val="auto"/>
                <w:highlight w:val="none"/>
              </w:rPr>
            </w:pPr>
          </w:p>
        </w:tc>
        <w:tc>
          <w:tcPr>
            <w:tcW w:w="5343" w:type="dxa"/>
            <w:vAlign w:val="center"/>
          </w:tcPr>
          <w:p w14:paraId="4AA9ADBD">
            <w:pPr>
              <w:pStyle w:val="43"/>
              <w:rPr>
                <w:rFonts w:hint="eastAsia" w:ascii="宋体" w:hAnsi="宋体" w:cs="宋体"/>
                <w:color w:val="auto"/>
                <w:highlight w:val="none"/>
              </w:rPr>
            </w:pPr>
          </w:p>
        </w:tc>
      </w:tr>
      <w:tr w14:paraId="770EF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7" w:hRule="atLeast"/>
        </w:trPr>
        <w:tc>
          <w:tcPr>
            <w:tcW w:w="4616" w:type="dxa"/>
            <w:vAlign w:val="center"/>
          </w:tcPr>
          <w:p w14:paraId="41369CB1">
            <w:pPr>
              <w:pStyle w:val="43"/>
              <w:rPr>
                <w:rFonts w:hint="eastAsia" w:ascii="宋体" w:hAnsi="宋体" w:cs="宋体"/>
                <w:color w:val="auto"/>
                <w:highlight w:val="none"/>
              </w:rPr>
            </w:pPr>
          </w:p>
          <w:p w14:paraId="2F016C19">
            <w:pPr>
              <w:pStyle w:val="43"/>
              <w:rPr>
                <w:rFonts w:hint="eastAsia" w:ascii="宋体" w:hAnsi="宋体" w:cs="宋体"/>
                <w:color w:val="auto"/>
                <w:highlight w:val="none"/>
              </w:rPr>
            </w:pPr>
          </w:p>
        </w:tc>
        <w:tc>
          <w:tcPr>
            <w:tcW w:w="5343" w:type="dxa"/>
            <w:vAlign w:val="center"/>
          </w:tcPr>
          <w:p w14:paraId="680C49D4">
            <w:pPr>
              <w:pStyle w:val="43"/>
              <w:rPr>
                <w:rFonts w:hint="eastAsia" w:ascii="宋体" w:hAnsi="宋体" w:cs="宋体"/>
                <w:color w:val="auto"/>
                <w:highlight w:val="none"/>
              </w:rPr>
            </w:pPr>
          </w:p>
        </w:tc>
      </w:tr>
    </w:tbl>
    <w:p w14:paraId="4A243AFD">
      <w:pPr>
        <w:ind w:firstLine="480"/>
        <w:rPr>
          <w:rFonts w:hint="eastAsia" w:ascii="宋体" w:hAnsi="宋体" w:cs="宋体"/>
          <w:color w:val="auto"/>
          <w:szCs w:val="21"/>
          <w:highlight w:val="none"/>
        </w:rPr>
      </w:pPr>
    </w:p>
    <w:p w14:paraId="313C86E9">
      <w:pPr>
        <w:ind w:firstLine="480"/>
        <w:rPr>
          <w:rFonts w:hint="eastAsia" w:ascii="宋体" w:hAnsi="宋体" w:cs="宋体"/>
          <w:color w:val="auto"/>
          <w:highlight w:val="none"/>
        </w:rPr>
      </w:pPr>
      <w:r>
        <w:rPr>
          <w:rFonts w:hint="eastAsia" w:ascii="宋体" w:hAnsi="宋体" w:cs="宋体"/>
          <w:color w:val="auto"/>
          <w:highlight w:val="none"/>
        </w:rPr>
        <w:t>注：1.投标人应按照招标文件第二章“投标人须知”前附表附录4和“投标人须知”正文第1.4.4项规定，</w:t>
      </w:r>
      <w:r>
        <w:rPr>
          <w:rFonts w:hint="eastAsia" w:ascii="宋体" w:hAnsi="宋体" w:cs="宋体"/>
          <w:b/>
          <w:bCs/>
          <w:color w:val="auto"/>
          <w:highlight w:val="none"/>
        </w:rPr>
        <w:t>逐条说明</w:t>
      </w:r>
      <w:r>
        <w:rPr>
          <w:rFonts w:hint="eastAsia" w:ascii="宋体" w:hAnsi="宋体" w:cs="宋体"/>
          <w:color w:val="auto"/>
          <w:highlight w:val="none"/>
        </w:rPr>
        <w:t>其信誉情况。</w:t>
      </w:r>
    </w:p>
    <w:p w14:paraId="3B83587E">
      <w:pPr>
        <w:ind w:firstLine="960" w:firstLineChars="400"/>
        <w:jc w:val="left"/>
        <w:rPr>
          <w:rFonts w:hint="eastAsia" w:ascii="宋体" w:hAnsi="宋体" w:cs="宋体"/>
          <w:color w:val="auto"/>
          <w:highlight w:val="none"/>
        </w:rPr>
      </w:pPr>
      <w:r>
        <w:rPr>
          <w:rFonts w:hint="eastAsia" w:ascii="宋体" w:hAnsi="宋体" w:cs="宋体"/>
          <w:color w:val="auto"/>
          <w:highlight w:val="none"/>
        </w:rPr>
        <w:t>2.投标人应根据招标文件第二章“投标人须知”第 3.5.4项的要求在本表后附相关证明材料。</w:t>
      </w:r>
    </w:p>
    <w:p w14:paraId="74CB8970">
      <w:pPr>
        <w:ind w:firstLine="0" w:firstLineChars="0"/>
        <w:jc w:val="center"/>
        <w:rPr>
          <w:rFonts w:hint="eastAsia" w:ascii="宋体" w:hAnsi="宋体" w:cs="宋体"/>
          <w:color w:val="auto"/>
          <w:highlight w:val="none"/>
        </w:rPr>
      </w:pPr>
    </w:p>
    <w:p w14:paraId="1E84C394">
      <w:pPr>
        <w:ind w:firstLine="0" w:firstLineChars="0"/>
        <w:jc w:val="center"/>
        <w:rPr>
          <w:rFonts w:hint="eastAsia" w:ascii="宋体" w:hAnsi="宋体" w:cs="宋体"/>
          <w:b/>
          <w:bCs/>
          <w:color w:val="auto"/>
          <w:sz w:val="15"/>
          <w:szCs w:val="13"/>
          <w:highlight w:val="none"/>
        </w:rPr>
      </w:pPr>
      <w:r>
        <w:rPr>
          <w:rFonts w:hint="eastAsia" w:ascii="宋体" w:hAnsi="宋体" w:cs="宋体"/>
          <w:b/>
          <w:bCs/>
          <w:color w:val="auto"/>
          <w:sz w:val="28"/>
          <w:szCs w:val="24"/>
          <w:highlight w:val="none"/>
        </w:rPr>
        <w:br w:type="page"/>
      </w:r>
    </w:p>
    <w:p w14:paraId="547791B0">
      <w:pPr>
        <w:ind w:firstLine="0" w:firstLineChars="0"/>
        <w:jc w:val="center"/>
        <w:rPr>
          <w:rFonts w:hint="eastAsia" w:ascii="宋体" w:hAnsi="宋体" w:cs="宋体"/>
          <w:b/>
          <w:bCs/>
          <w:color w:val="auto"/>
          <w:sz w:val="28"/>
          <w:szCs w:val="24"/>
          <w:highlight w:val="none"/>
        </w:rPr>
      </w:pPr>
      <w:r>
        <w:rPr>
          <w:rFonts w:hint="eastAsia" w:ascii="宋体" w:hAnsi="宋体" w:cs="宋体"/>
          <w:b/>
          <w:bCs/>
          <w:color w:val="auto"/>
          <w:sz w:val="28"/>
          <w:szCs w:val="24"/>
          <w:highlight w:val="none"/>
        </w:rPr>
        <w:t>无行贿犯罪行为的承诺函</w:t>
      </w:r>
    </w:p>
    <w:p w14:paraId="4FF25268">
      <w:pPr>
        <w:spacing w:line="440" w:lineRule="exact"/>
        <w:ind w:firstLine="0" w:firstLineChars="0"/>
        <w:rPr>
          <w:rFonts w:hint="eastAsia" w:ascii="宋体" w:hAnsi="宋体" w:cs="宋体"/>
          <w:color w:val="auto"/>
          <w:szCs w:val="24"/>
          <w:highlight w:val="none"/>
        </w:rPr>
      </w:pPr>
      <w:r>
        <w:rPr>
          <w:rFonts w:hint="eastAsia" w:ascii="宋体" w:hAnsi="宋体" w:cs="宋体"/>
          <w:color w:val="auto"/>
          <w:szCs w:val="24"/>
          <w:highlight w:val="none"/>
          <w:u w:val="single"/>
        </w:rPr>
        <w:t xml:space="preserve">    （招标人名称）   </w:t>
      </w:r>
      <w:r>
        <w:rPr>
          <w:rFonts w:hint="eastAsia" w:ascii="宋体" w:hAnsi="宋体" w:cs="宋体"/>
          <w:color w:val="auto"/>
          <w:szCs w:val="24"/>
          <w:highlight w:val="none"/>
        </w:rPr>
        <w:t>：</w:t>
      </w:r>
    </w:p>
    <w:p w14:paraId="22C0F28A">
      <w:pPr>
        <w:spacing w:line="440" w:lineRule="exact"/>
        <w:ind w:firstLine="480"/>
        <w:rPr>
          <w:rFonts w:hint="eastAsia" w:ascii="宋体" w:hAnsi="宋体" w:cs="宋体"/>
          <w:color w:val="auto"/>
          <w:szCs w:val="24"/>
          <w:highlight w:val="none"/>
        </w:rPr>
      </w:pPr>
    </w:p>
    <w:p w14:paraId="0BC9E4D2">
      <w:pPr>
        <w:spacing w:before="159" w:beforeLines="50" w:after="159" w:afterLines="50"/>
        <w:ind w:firstLine="480"/>
        <w:rPr>
          <w:rFonts w:hint="eastAsia" w:ascii="宋体" w:hAnsi="宋体" w:cs="宋体"/>
          <w:color w:val="auto"/>
          <w:szCs w:val="24"/>
          <w:highlight w:val="none"/>
        </w:rPr>
      </w:pPr>
      <w:r>
        <w:rPr>
          <w:rFonts w:hint="eastAsia" w:ascii="宋体" w:hAnsi="宋体" w:cs="宋体"/>
          <w:color w:val="auto"/>
          <w:szCs w:val="24"/>
          <w:highlight w:val="none"/>
        </w:rPr>
        <w:t>我方参加了</w:t>
      </w:r>
      <w:r>
        <w:rPr>
          <w:rFonts w:hint="eastAsia" w:ascii="宋体" w:hAnsi="宋体" w:cs="宋体"/>
          <w:color w:val="auto"/>
          <w:szCs w:val="24"/>
          <w:highlight w:val="none"/>
          <w:u w:val="single"/>
        </w:rPr>
        <w:t xml:space="preserve">   （项目名称）</w:t>
      </w:r>
      <w:r>
        <w:rPr>
          <w:rFonts w:hint="eastAsia" w:ascii="宋体" w:hAnsi="宋体" w:cs="宋体"/>
          <w:color w:val="auto"/>
          <w:szCs w:val="21"/>
          <w:highlight w:val="none"/>
          <w:u w:val="single"/>
        </w:rPr>
        <w:t xml:space="preserve">   </w:t>
      </w:r>
      <w:r>
        <w:rPr>
          <w:rFonts w:hint="eastAsia" w:ascii="宋体" w:hAnsi="宋体" w:cs="宋体"/>
          <w:color w:val="auto"/>
          <w:szCs w:val="24"/>
          <w:highlight w:val="none"/>
        </w:rPr>
        <w:t>投标，我方在此承诺：</w:t>
      </w:r>
    </w:p>
    <w:p w14:paraId="027E702C">
      <w:pPr>
        <w:spacing w:before="159" w:beforeLines="50" w:after="159" w:afterLines="50"/>
        <w:ind w:firstLine="480"/>
        <w:rPr>
          <w:rFonts w:hint="eastAsia" w:ascii="宋体" w:hAnsi="宋体" w:cs="宋体"/>
          <w:color w:val="auto"/>
          <w:szCs w:val="24"/>
          <w:highlight w:val="none"/>
        </w:rPr>
      </w:pPr>
      <w:r>
        <w:rPr>
          <w:rFonts w:hint="eastAsia" w:ascii="宋体" w:hAnsi="宋体" w:cs="宋体"/>
          <w:color w:val="auto"/>
          <w:szCs w:val="24"/>
          <w:highlight w:val="none"/>
        </w:rPr>
        <w:t>我单位及其法定代表人、</w:t>
      </w:r>
      <w:r>
        <w:rPr>
          <w:rFonts w:hint="eastAsia" w:ascii="宋体" w:hAnsi="宋体" w:cs="宋体"/>
          <w:color w:val="auto"/>
          <w:highlight w:val="none"/>
        </w:rPr>
        <w:t>拟委任的项目经理</w:t>
      </w:r>
      <w:r>
        <w:rPr>
          <w:rFonts w:hint="eastAsia" w:ascii="宋体" w:hAnsi="宋体" w:cs="宋体"/>
          <w:color w:val="auto"/>
          <w:szCs w:val="24"/>
          <w:highlight w:val="none"/>
        </w:rPr>
        <w:t>在</w:t>
      </w:r>
      <w:r>
        <w:rPr>
          <w:rFonts w:hint="eastAsia" w:ascii="宋体" w:hAnsi="宋体" w:cs="宋体"/>
          <w:color w:val="auto"/>
          <w:szCs w:val="24"/>
          <w:highlight w:val="none"/>
          <w:lang w:eastAsia="zh-CN"/>
        </w:rPr>
        <w:t>2023年</w:t>
      </w:r>
      <w:r>
        <w:rPr>
          <w:rFonts w:hint="eastAsia" w:ascii="宋体" w:hAnsi="宋体" w:cs="宋体"/>
          <w:color w:val="auto"/>
          <w:szCs w:val="24"/>
          <w:highlight w:val="none"/>
        </w:rPr>
        <w:t>1月1日至今未有行贿犯罪行为。</w:t>
      </w:r>
    </w:p>
    <w:p w14:paraId="1BF912E8">
      <w:pPr>
        <w:ind w:firstLine="480"/>
        <w:rPr>
          <w:rFonts w:hint="eastAsia" w:ascii="宋体" w:hAnsi="宋体" w:cs="宋体"/>
          <w:color w:val="auto"/>
          <w:szCs w:val="24"/>
          <w:highlight w:val="none"/>
        </w:rPr>
      </w:pPr>
      <w:r>
        <w:rPr>
          <w:rFonts w:hint="eastAsia" w:ascii="宋体" w:hAnsi="宋体" w:cs="宋体"/>
          <w:color w:val="auto"/>
          <w:szCs w:val="24"/>
          <w:highlight w:val="none"/>
        </w:rPr>
        <w:t>如我方违背了上述承诺，你方有权取消我方的中标资格，并将我方的违约行为上报省级交通主管部门，作为不良记录纳入公路建设市场信息管理系统。</w:t>
      </w:r>
    </w:p>
    <w:p w14:paraId="45AD1E7F">
      <w:pPr>
        <w:ind w:firstLine="480"/>
        <w:rPr>
          <w:rFonts w:hint="eastAsia" w:ascii="宋体" w:hAnsi="宋体" w:cs="宋体"/>
          <w:color w:val="auto"/>
          <w:szCs w:val="24"/>
          <w:highlight w:val="none"/>
        </w:rPr>
      </w:pPr>
    </w:p>
    <w:p w14:paraId="18A61453">
      <w:pPr>
        <w:ind w:firstLine="480"/>
        <w:rPr>
          <w:rFonts w:hint="eastAsia" w:ascii="宋体" w:hAnsi="宋体" w:cs="宋体"/>
          <w:color w:val="auto"/>
          <w:szCs w:val="24"/>
          <w:highlight w:val="none"/>
        </w:rPr>
      </w:pPr>
    </w:p>
    <w:p w14:paraId="03B94F7A">
      <w:pPr>
        <w:ind w:firstLine="480"/>
        <w:rPr>
          <w:rFonts w:hint="eastAsia" w:ascii="宋体" w:hAnsi="宋体" w:cs="宋体"/>
          <w:color w:val="auto"/>
          <w:szCs w:val="24"/>
          <w:highlight w:val="none"/>
        </w:rPr>
      </w:pPr>
    </w:p>
    <w:p w14:paraId="1A83EBDB">
      <w:pPr>
        <w:spacing w:line="480" w:lineRule="auto"/>
        <w:ind w:firstLine="2812" w:firstLineChars="1172"/>
        <w:jc w:val="left"/>
        <w:rPr>
          <w:rFonts w:hint="eastAsia" w:ascii="宋体" w:hAnsi="宋体" w:cs="宋体"/>
          <w:color w:val="auto"/>
          <w:szCs w:val="24"/>
          <w:highlight w:val="none"/>
          <w:u w:val="single"/>
        </w:rPr>
      </w:pPr>
      <w:r>
        <w:rPr>
          <w:rFonts w:hint="eastAsia" w:ascii="宋体" w:hAnsi="宋体" w:cs="宋体"/>
          <w:color w:val="auto"/>
          <w:szCs w:val="24"/>
          <w:highlight w:val="none"/>
        </w:rPr>
        <w:t>投标人：</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（电子签章）</w:t>
      </w:r>
    </w:p>
    <w:p w14:paraId="4BC10517">
      <w:pPr>
        <w:pStyle w:val="25"/>
        <w:ind w:firstLine="2880" w:firstLineChars="1200"/>
        <w:rPr>
          <w:rFonts w:hint="eastAsia" w:ascii="宋体" w:hAnsi="宋体" w:cs="宋体"/>
          <w:color w:val="auto"/>
          <w:szCs w:val="24"/>
          <w:highlight w:val="none"/>
        </w:rPr>
      </w:pPr>
      <w:r>
        <w:rPr>
          <w:rFonts w:hint="eastAsia" w:ascii="宋体" w:hAnsi="宋体" w:cs="宋体"/>
          <w:color w:val="auto"/>
          <w:szCs w:val="24"/>
          <w:highlight w:val="none"/>
        </w:rPr>
        <w:t>日    期：</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年</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月</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日</w:t>
      </w:r>
    </w:p>
    <w:p w14:paraId="67A4CF87">
      <w:pPr>
        <w:pStyle w:val="25"/>
        <w:ind w:firstLine="240"/>
        <w:rPr>
          <w:rFonts w:hint="eastAsia" w:ascii="宋体" w:hAnsi="宋体" w:cs="宋体"/>
          <w:color w:val="auto"/>
          <w:highlight w:val="none"/>
        </w:rPr>
      </w:pPr>
    </w:p>
    <w:p w14:paraId="6254BF79">
      <w:pPr>
        <w:pStyle w:val="4"/>
        <w:spacing w:before="159"/>
        <w:ind w:left="0" w:leftChars="0"/>
        <w:jc w:val="center"/>
        <w:rPr>
          <w:rFonts w:hint="eastAsia" w:ascii="宋体" w:hAnsi="宋体"/>
          <w:color w:val="auto"/>
          <w:sz w:val="8"/>
          <w:szCs w:val="2"/>
          <w:highlight w:val="none"/>
        </w:rPr>
      </w:pPr>
      <w:r>
        <w:rPr>
          <w:rFonts w:hint="eastAsia" w:ascii="宋体" w:hAnsi="宋体"/>
          <w:color w:val="auto"/>
          <w:szCs w:val="21"/>
          <w:highlight w:val="none"/>
        </w:rPr>
        <w:br w:type="page"/>
      </w:r>
      <w:bookmarkStart w:id="877" w:name="_Toc329093256"/>
      <w:bookmarkStart w:id="878" w:name="_Toc301168327"/>
      <w:bookmarkStart w:id="879" w:name="_Toc12658"/>
      <w:bookmarkStart w:id="880" w:name="_Toc21401"/>
    </w:p>
    <w:p w14:paraId="5CE9361B">
      <w:pPr>
        <w:pStyle w:val="4"/>
        <w:spacing w:before="159"/>
        <w:ind w:left="0" w:leftChars="0"/>
        <w:jc w:val="center"/>
        <w:rPr>
          <w:rFonts w:hint="eastAsia" w:ascii="宋体" w:hAnsi="宋体"/>
          <w:color w:val="auto"/>
          <w:highlight w:val="none"/>
        </w:rPr>
      </w:pPr>
      <w:r>
        <w:rPr>
          <w:rFonts w:hint="eastAsia" w:ascii="宋体" w:hAnsi="宋体"/>
          <w:color w:val="auto"/>
          <w:szCs w:val="28"/>
          <w:highlight w:val="none"/>
        </w:rPr>
        <w:t>（七）</w:t>
      </w:r>
      <w:bookmarkEnd w:id="877"/>
      <w:bookmarkEnd w:id="878"/>
      <w:r>
        <w:rPr>
          <w:rFonts w:hint="eastAsia" w:ascii="宋体" w:hAnsi="宋体"/>
          <w:color w:val="auto"/>
          <w:szCs w:val="28"/>
          <w:highlight w:val="none"/>
        </w:rPr>
        <w:t>拟委任的项目经理和项目总工资历表</w:t>
      </w:r>
      <w:bookmarkEnd w:id="879"/>
      <w:bookmarkEnd w:id="880"/>
    </w:p>
    <w:p w14:paraId="353147C2">
      <w:pPr>
        <w:pStyle w:val="11"/>
        <w:spacing w:before="5"/>
        <w:ind w:firstLine="220"/>
        <w:rPr>
          <w:rFonts w:hint="eastAsia" w:ascii="宋体" w:hAnsi="宋体" w:cs="宋体"/>
          <w:color w:val="auto"/>
          <w:sz w:val="11"/>
          <w:highlight w:val="none"/>
        </w:rPr>
      </w:pPr>
    </w:p>
    <w:tbl>
      <w:tblPr>
        <w:tblStyle w:val="2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36"/>
        <w:gridCol w:w="1569"/>
        <w:gridCol w:w="117"/>
        <w:gridCol w:w="1209"/>
        <w:gridCol w:w="1573"/>
        <w:gridCol w:w="386"/>
        <w:gridCol w:w="1758"/>
        <w:gridCol w:w="442"/>
        <w:gridCol w:w="1467"/>
      </w:tblGrid>
      <w:tr w14:paraId="4BA550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7" w:hRule="atLeast"/>
        </w:trPr>
        <w:tc>
          <w:tcPr>
            <w:tcW w:w="1436" w:type="dxa"/>
            <w:vAlign w:val="center"/>
          </w:tcPr>
          <w:p w14:paraId="4543ACCC">
            <w:pPr>
              <w:pStyle w:val="43"/>
              <w:rPr>
                <w:rFonts w:hint="eastAsia" w:ascii="宋体" w:hAnsi="宋体" w:cs="宋体"/>
                <w:color w:val="auto"/>
                <w:highlight w:val="none"/>
              </w:rPr>
            </w:pPr>
            <w:r>
              <w:rPr>
                <w:rFonts w:hint="eastAsia" w:ascii="宋体" w:hAnsi="宋体" w:cs="宋体"/>
                <w:color w:val="auto"/>
                <w:highlight w:val="none"/>
              </w:rPr>
              <w:t>姓  名</w:t>
            </w:r>
          </w:p>
        </w:tc>
        <w:tc>
          <w:tcPr>
            <w:tcW w:w="1686" w:type="dxa"/>
            <w:gridSpan w:val="2"/>
            <w:vAlign w:val="center"/>
          </w:tcPr>
          <w:p w14:paraId="72D24EA2">
            <w:pPr>
              <w:pStyle w:val="43"/>
              <w:rPr>
                <w:rFonts w:hint="eastAsia" w:ascii="宋体" w:hAnsi="宋体" w:cs="宋体"/>
                <w:color w:val="auto"/>
                <w:highlight w:val="none"/>
              </w:rPr>
            </w:pPr>
          </w:p>
        </w:tc>
        <w:tc>
          <w:tcPr>
            <w:tcW w:w="1209" w:type="dxa"/>
            <w:vAlign w:val="center"/>
          </w:tcPr>
          <w:p w14:paraId="089ACE3B">
            <w:pPr>
              <w:pStyle w:val="43"/>
              <w:rPr>
                <w:rFonts w:hint="eastAsia" w:ascii="宋体" w:hAnsi="宋体" w:cs="宋体"/>
                <w:color w:val="auto"/>
                <w:highlight w:val="none"/>
              </w:rPr>
            </w:pPr>
            <w:r>
              <w:rPr>
                <w:rFonts w:hint="eastAsia" w:ascii="宋体" w:hAnsi="宋体" w:cs="宋体"/>
                <w:color w:val="auto"/>
                <w:highlight w:val="none"/>
              </w:rPr>
              <w:t>年  龄</w:t>
            </w:r>
          </w:p>
        </w:tc>
        <w:tc>
          <w:tcPr>
            <w:tcW w:w="1573" w:type="dxa"/>
            <w:vAlign w:val="center"/>
          </w:tcPr>
          <w:p w14:paraId="742E82EC">
            <w:pPr>
              <w:pStyle w:val="43"/>
              <w:rPr>
                <w:rFonts w:hint="eastAsia" w:ascii="宋体" w:hAnsi="宋体" w:cs="宋体"/>
                <w:color w:val="auto"/>
                <w:highlight w:val="none"/>
              </w:rPr>
            </w:pPr>
          </w:p>
        </w:tc>
        <w:tc>
          <w:tcPr>
            <w:tcW w:w="2144" w:type="dxa"/>
            <w:gridSpan w:val="2"/>
            <w:vAlign w:val="center"/>
          </w:tcPr>
          <w:p w14:paraId="6BD990BF">
            <w:pPr>
              <w:pStyle w:val="43"/>
              <w:rPr>
                <w:rFonts w:hint="eastAsia" w:ascii="宋体" w:hAnsi="宋体" w:cs="宋体"/>
                <w:color w:val="auto"/>
                <w:highlight w:val="none"/>
              </w:rPr>
            </w:pPr>
            <w:r>
              <w:rPr>
                <w:rFonts w:hint="eastAsia" w:ascii="宋体" w:hAnsi="宋体" w:cs="宋体"/>
                <w:color w:val="auto"/>
                <w:highlight w:val="none"/>
              </w:rPr>
              <w:t>专  业</w:t>
            </w:r>
          </w:p>
        </w:tc>
        <w:tc>
          <w:tcPr>
            <w:tcW w:w="1909" w:type="dxa"/>
            <w:gridSpan w:val="2"/>
            <w:vAlign w:val="center"/>
          </w:tcPr>
          <w:p w14:paraId="5541BD2F">
            <w:pPr>
              <w:pStyle w:val="43"/>
              <w:rPr>
                <w:rFonts w:hint="eastAsia" w:ascii="宋体" w:hAnsi="宋体" w:cs="宋体"/>
                <w:color w:val="auto"/>
                <w:highlight w:val="none"/>
              </w:rPr>
            </w:pPr>
          </w:p>
        </w:tc>
      </w:tr>
      <w:tr w14:paraId="0484E5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1" w:hRule="atLeast"/>
        </w:trPr>
        <w:tc>
          <w:tcPr>
            <w:tcW w:w="1436" w:type="dxa"/>
            <w:vAlign w:val="center"/>
          </w:tcPr>
          <w:p w14:paraId="24E00C3A">
            <w:pPr>
              <w:pStyle w:val="43"/>
              <w:rPr>
                <w:rFonts w:hint="eastAsia" w:ascii="宋体" w:hAnsi="宋体" w:cs="宋体"/>
                <w:color w:val="auto"/>
                <w:highlight w:val="none"/>
              </w:rPr>
            </w:pPr>
            <w:r>
              <w:rPr>
                <w:rFonts w:hint="eastAsia" w:ascii="宋体" w:hAnsi="宋体" w:cs="宋体"/>
                <w:color w:val="auto"/>
                <w:highlight w:val="none"/>
              </w:rPr>
              <w:t>技术职称</w:t>
            </w:r>
          </w:p>
        </w:tc>
        <w:tc>
          <w:tcPr>
            <w:tcW w:w="1686" w:type="dxa"/>
            <w:gridSpan w:val="2"/>
            <w:vAlign w:val="center"/>
          </w:tcPr>
          <w:p w14:paraId="3F5EDFCC">
            <w:pPr>
              <w:pStyle w:val="43"/>
              <w:rPr>
                <w:rFonts w:hint="eastAsia" w:ascii="宋体" w:hAnsi="宋体" w:cs="宋体"/>
                <w:color w:val="auto"/>
                <w:highlight w:val="none"/>
              </w:rPr>
            </w:pPr>
          </w:p>
        </w:tc>
        <w:tc>
          <w:tcPr>
            <w:tcW w:w="1209" w:type="dxa"/>
            <w:vAlign w:val="center"/>
          </w:tcPr>
          <w:p w14:paraId="480B5C25">
            <w:pPr>
              <w:pStyle w:val="43"/>
              <w:rPr>
                <w:rFonts w:hint="eastAsia" w:ascii="宋体" w:hAnsi="宋体" w:cs="宋体"/>
                <w:color w:val="auto"/>
                <w:highlight w:val="none"/>
              </w:rPr>
            </w:pPr>
            <w:r>
              <w:rPr>
                <w:rFonts w:hint="eastAsia" w:ascii="宋体" w:hAnsi="宋体" w:cs="宋体"/>
                <w:color w:val="auto"/>
                <w:highlight w:val="none"/>
              </w:rPr>
              <w:t>学  历</w:t>
            </w:r>
          </w:p>
        </w:tc>
        <w:tc>
          <w:tcPr>
            <w:tcW w:w="1573" w:type="dxa"/>
            <w:vAlign w:val="center"/>
          </w:tcPr>
          <w:p w14:paraId="2D96D4A9">
            <w:pPr>
              <w:pStyle w:val="43"/>
              <w:rPr>
                <w:rFonts w:hint="eastAsia" w:ascii="宋体" w:hAnsi="宋体" w:cs="宋体"/>
                <w:color w:val="auto"/>
                <w:highlight w:val="none"/>
              </w:rPr>
            </w:pPr>
          </w:p>
        </w:tc>
        <w:tc>
          <w:tcPr>
            <w:tcW w:w="2144" w:type="dxa"/>
            <w:gridSpan w:val="2"/>
            <w:vAlign w:val="center"/>
          </w:tcPr>
          <w:p w14:paraId="2769CB04">
            <w:pPr>
              <w:pStyle w:val="43"/>
              <w:rPr>
                <w:rFonts w:hint="eastAsia" w:ascii="宋体" w:hAnsi="宋体" w:eastAsia="宋体" w:cs="宋体"/>
                <w:color w:val="auto"/>
                <w:highlight w:val="none"/>
                <w:lang w:eastAsia="zh-CN"/>
              </w:rPr>
            </w:pPr>
            <w:r>
              <w:rPr>
                <w:rFonts w:hint="eastAsia" w:ascii="宋体" w:hAnsi="宋体" w:cs="宋体"/>
                <w:color w:val="auto"/>
                <w:highlight w:val="none"/>
              </w:rPr>
              <w:t>拟在本</w:t>
            </w:r>
            <w:r>
              <w:rPr>
                <w:rFonts w:hint="eastAsia" w:ascii="宋体" w:hAnsi="宋体" w:cs="宋体"/>
                <w:color w:val="auto"/>
                <w:highlight w:val="none"/>
                <w:lang w:val="en-US" w:eastAsia="zh-CN"/>
              </w:rPr>
              <w:t>项目</w:t>
            </w:r>
          </w:p>
          <w:p w14:paraId="5885EF42">
            <w:pPr>
              <w:pStyle w:val="43"/>
              <w:rPr>
                <w:rFonts w:hint="eastAsia" w:ascii="宋体" w:hAnsi="宋体" w:cs="宋体"/>
                <w:color w:val="auto"/>
                <w:highlight w:val="none"/>
              </w:rPr>
            </w:pPr>
            <w:r>
              <w:rPr>
                <w:rFonts w:hint="eastAsia" w:ascii="宋体" w:hAnsi="宋体" w:cs="宋体"/>
                <w:color w:val="auto"/>
                <w:highlight w:val="none"/>
              </w:rPr>
              <w:t>工程任职</w:t>
            </w:r>
          </w:p>
        </w:tc>
        <w:tc>
          <w:tcPr>
            <w:tcW w:w="1909" w:type="dxa"/>
            <w:gridSpan w:val="2"/>
            <w:vAlign w:val="center"/>
          </w:tcPr>
          <w:p w14:paraId="132BA3EE">
            <w:pPr>
              <w:pStyle w:val="43"/>
              <w:rPr>
                <w:rFonts w:hint="eastAsia" w:ascii="宋体" w:hAnsi="宋体" w:cs="宋体"/>
                <w:color w:val="auto"/>
                <w:highlight w:val="none"/>
              </w:rPr>
            </w:pPr>
          </w:p>
        </w:tc>
      </w:tr>
      <w:tr w14:paraId="181CFB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0" w:hRule="atLeast"/>
        </w:trPr>
        <w:tc>
          <w:tcPr>
            <w:tcW w:w="1436" w:type="dxa"/>
            <w:vAlign w:val="center"/>
          </w:tcPr>
          <w:p w14:paraId="6805DEA9">
            <w:pPr>
              <w:pStyle w:val="43"/>
              <w:rPr>
                <w:rFonts w:hint="eastAsia" w:ascii="宋体" w:hAnsi="宋体" w:cs="宋体"/>
                <w:color w:val="auto"/>
                <w:highlight w:val="none"/>
              </w:rPr>
            </w:pPr>
            <w:r>
              <w:rPr>
                <w:rFonts w:hint="eastAsia" w:ascii="宋体" w:hAnsi="宋体" w:cs="宋体"/>
                <w:color w:val="auto"/>
                <w:highlight w:val="none"/>
              </w:rPr>
              <w:t>工作年限</w:t>
            </w:r>
          </w:p>
        </w:tc>
        <w:tc>
          <w:tcPr>
            <w:tcW w:w="4468" w:type="dxa"/>
            <w:gridSpan w:val="4"/>
            <w:vAlign w:val="center"/>
          </w:tcPr>
          <w:p w14:paraId="6FCDE337">
            <w:pPr>
              <w:pStyle w:val="43"/>
              <w:rPr>
                <w:rFonts w:hint="eastAsia" w:ascii="宋体" w:hAnsi="宋体" w:cs="宋体"/>
                <w:color w:val="auto"/>
                <w:highlight w:val="none"/>
              </w:rPr>
            </w:pPr>
          </w:p>
        </w:tc>
        <w:tc>
          <w:tcPr>
            <w:tcW w:w="2144" w:type="dxa"/>
            <w:gridSpan w:val="2"/>
            <w:vAlign w:val="center"/>
          </w:tcPr>
          <w:p w14:paraId="687365F1">
            <w:pPr>
              <w:pStyle w:val="43"/>
              <w:rPr>
                <w:rFonts w:hint="eastAsia" w:ascii="宋体" w:hAnsi="宋体" w:cs="宋体"/>
                <w:color w:val="auto"/>
                <w:highlight w:val="none"/>
              </w:rPr>
            </w:pPr>
            <w:r>
              <w:rPr>
                <w:rFonts w:hint="eastAsia" w:ascii="宋体" w:hAnsi="宋体" w:cs="宋体"/>
                <w:color w:val="auto"/>
                <w:highlight w:val="none"/>
              </w:rPr>
              <w:t>类似施工经验年限</w:t>
            </w:r>
          </w:p>
        </w:tc>
        <w:tc>
          <w:tcPr>
            <w:tcW w:w="1909" w:type="dxa"/>
            <w:gridSpan w:val="2"/>
            <w:vAlign w:val="center"/>
          </w:tcPr>
          <w:p w14:paraId="26B8F97C">
            <w:pPr>
              <w:pStyle w:val="43"/>
              <w:rPr>
                <w:rFonts w:hint="eastAsia" w:ascii="宋体" w:hAnsi="宋体" w:cs="宋体"/>
                <w:color w:val="auto"/>
                <w:highlight w:val="none"/>
              </w:rPr>
            </w:pPr>
          </w:p>
        </w:tc>
      </w:tr>
      <w:tr w14:paraId="2F35BF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0" w:hRule="atLeast"/>
        </w:trPr>
        <w:tc>
          <w:tcPr>
            <w:tcW w:w="1436" w:type="dxa"/>
            <w:vAlign w:val="center"/>
          </w:tcPr>
          <w:p w14:paraId="2F4E5464">
            <w:pPr>
              <w:pStyle w:val="43"/>
              <w:rPr>
                <w:rFonts w:hint="eastAsia" w:ascii="宋体" w:hAnsi="宋体" w:cs="宋体"/>
                <w:color w:val="auto"/>
                <w:highlight w:val="none"/>
              </w:rPr>
            </w:pPr>
            <w:r>
              <w:rPr>
                <w:rFonts w:hint="eastAsia" w:ascii="宋体" w:hAnsi="宋体" w:cs="宋体"/>
                <w:color w:val="auto"/>
                <w:highlight w:val="none"/>
              </w:rPr>
              <w:t>毕业学校</w:t>
            </w:r>
          </w:p>
        </w:tc>
        <w:tc>
          <w:tcPr>
            <w:tcW w:w="8521" w:type="dxa"/>
            <w:gridSpan w:val="8"/>
            <w:vAlign w:val="center"/>
          </w:tcPr>
          <w:p w14:paraId="2E6CC989">
            <w:pPr>
              <w:pStyle w:val="43"/>
              <w:rPr>
                <w:rFonts w:hint="eastAsia" w:ascii="宋体" w:hAnsi="宋体" w:cs="宋体"/>
                <w:color w:val="auto"/>
                <w:highlight w:val="none"/>
              </w:rPr>
            </w:pPr>
            <w:r>
              <w:rPr>
                <w:rFonts w:hint="eastAsia" w:ascii="宋体" w:hAnsi="宋体" w:cs="宋体"/>
                <w:color w:val="auto"/>
                <w:highlight w:val="none"/>
              </w:rPr>
              <w:t xml:space="preserve">  年  月毕业于学校</w:t>
            </w:r>
            <w:r>
              <w:rPr>
                <w:rFonts w:hint="eastAsia" w:ascii="宋体" w:hAnsi="宋体" w:cs="宋体"/>
                <w:color w:val="auto"/>
                <w:highlight w:val="none"/>
              </w:rPr>
              <w:tab/>
            </w:r>
            <w:r>
              <w:rPr>
                <w:rFonts w:hint="eastAsia" w:ascii="宋体" w:hAnsi="宋体" w:cs="宋体"/>
                <w:color w:val="auto"/>
                <w:highlight w:val="none"/>
              </w:rPr>
              <w:t>专业，学制</w:t>
            </w:r>
            <w:r>
              <w:rPr>
                <w:rFonts w:hint="eastAsia" w:ascii="宋体" w:hAnsi="宋体" w:cs="宋体"/>
                <w:color w:val="auto"/>
                <w:highlight w:val="none"/>
              </w:rPr>
              <w:tab/>
            </w:r>
            <w:r>
              <w:rPr>
                <w:rFonts w:hint="eastAsia" w:ascii="宋体" w:hAnsi="宋体" w:cs="宋体"/>
                <w:color w:val="auto"/>
                <w:highlight w:val="none"/>
              </w:rPr>
              <w:t>年</w:t>
            </w:r>
          </w:p>
        </w:tc>
      </w:tr>
      <w:tr w14:paraId="609134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7" w:hRule="atLeast"/>
        </w:trPr>
        <w:tc>
          <w:tcPr>
            <w:tcW w:w="9957" w:type="dxa"/>
            <w:gridSpan w:val="9"/>
          </w:tcPr>
          <w:p w14:paraId="179820E2">
            <w:pPr>
              <w:pStyle w:val="43"/>
              <w:rPr>
                <w:rFonts w:hint="eastAsia" w:ascii="宋体" w:hAnsi="宋体" w:cs="宋体"/>
                <w:color w:val="auto"/>
                <w:highlight w:val="none"/>
              </w:rPr>
            </w:pPr>
          </w:p>
          <w:p w14:paraId="2576DFEA">
            <w:pPr>
              <w:pStyle w:val="43"/>
              <w:rPr>
                <w:rFonts w:hint="eastAsia" w:ascii="宋体" w:hAnsi="宋体" w:cs="宋体"/>
                <w:color w:val="auto"/>
                <w:highlight w:val="none"/>
              </w:rPr>
            </w:pPr>
            <w:r>
              <w:rPr>
                <w:rFonts w:hint="eastAsia" w:ascii="宋体" w:hAnsi="宋体" w:cs="宋体"/>
                <w:color w:val="auto"/>
                <w:highlight w:val="none"/>
              </w:rPr>
              <w:t>经</w:t>
            </w:r>
            <w:r>
              <w:rPr>
                <w:rFonts w:hint="eastAsia" w:ascii="宋体" w:hAnsi="宋体" w:cs="宋体"/>
                <w:color w:val="auto"/>
                <w:highlight w:val="none"/>
              </w:rPr>
              <w:tab/>
            </w:r>
            <w:r>
              <w:rPr>
                <w:rFonts w:hint="eastAsia" w:ascii="宋体" w:hAnsi="宋体" w:cs="宋体"/>
                <w:color w:val="auto"/>
                <w:highlight w:val="none"/>
              </w:rPr>
              <w:t>历</w:t>
            </w:r>
          </w:p>
        </w:tc>
      </w:tr>
      <w:tr w14:paraId="5B13E9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21" w:hRule="atLeast"/>
        </w:trPr>
        <w:tc>
          <w:tcPr>
            <w:tcW w:w="1436" w:type="dxa"/>
            <w:vAlign w:val="center"/>
          </w:tcPr>
          <w:p w14:paraId="2E9895DE">
            <w:pPr>
              <w:pStyle w:val="43"/>
              <w:rPr>
                <w:rFonts w:hint="eastAsia" w:ascii="宋体" w:hAnsi="宋体" w:cs="宋体"/>
                <w:color w:val="auto"/>
                <w:highlight w:val="none"/>
              </w:rPr>
            </w:pPr>
            <w:r>
              <w:rPr>
                <w:rFonts w:hint="eastAsia" w:ascii="宋体" w:hAnsi="宋体" w:cs="宋体"/>
                <w:color w:val="auto"/>
                <w:highlight w:val="none"/>
              </w:rPr>
              <w:t>时</w:t>
            </w:r>
            <w:r>
              <w:rPr>
                <w:rFonts w:hint="eastAsia" w:ascii="宋体" w:hAnsi="宋体" w:cs="宋体"/>
                <w:color w:val="auto"/>
                <w:highlight w:val="none"/>
              </w:rPr>
              <w:tab/>
            </w:r>
            <w:r>
              <w:rPr>
                <w:rFonts w:hint="eastAsia" w:ascii="宋体" w:hAnsi="宋体" w:cs="宋体"/>
                <w:color w:val="auto"/>
                <w:highlight w:val="none"/>
              </w:rPr>
              <w:t>间</w:t>
            </w:r>
          </w:p>
        </w:tc>
        <w:tc>
          <w:tcPr>
            <w:tcW w:w="4854" w:type="dxa"/>
            <w:gridSpan w:val="5"/>
            <w:vAlign w:val="center"/>
          </w:tcPr>
          <w:p w14:paraId="0E15A61E">
            <w:pPr>
              <w:pStyle w:val="43"/>
              <w:rPr>
                <w:rFonts w:hint="eastAsia" w:ascii="宋体" w:hAnsi="宋体" w:cs="宋体"/>
                <w:color w:val="auto"/>
                <w:highlight w:val="none"/>
              </w:rPr>
            </w:pPr>
            <w:r>
              <w:rPr>
                <w:rFonts w:hint="eastAsia" w:ascii="宋体" w:hAnsi="宋体" w:cs="宋体"/>
                <w:color w:val="auto"/>
                <w:highlight w:val="none"/>
              </w:rPr>
              <w:t>参加过的类似工程项目名称</w:t>
            </w:r>
          </w:p>
        </w:tc>
        <w:tc>
          <w:tcPr>
            <w:tcW w:w="2200" w:type="dxa"/>
            <w:gridSpan w:val="2"/>
            <w:vAlign w:val="center"/>
          </w:tcPr>
          <w:p w14:paraId="0708AD2A">
            <w:pPr>
              <w:pStyle w:val="43"/>
              <w:rPr>
                <w:rFonts w:hint="eastAsia" w:ascii="宋体" w:hAnsi="宋体" w:cs="宋体"/>
                <w:color w:val="auto"/>
                <w:highlight w:val="none"/>
              </w:rPr>
            </w:pPr>
            <w:r>
              <w:rPr>
                <w:rFonts w:hint="eastAsia" w:ascii="宋体" w:hAnsi="宋体" w:cs="宋体"/>
                <w:color w:val="auto"/>
                <w:highlight w:val="none"/>
              </w:rPr>
              <w:t>担任职务</w:t>
            </w:r>
          </w:p>
        </w:tc>
        <w:tc>
          <w:tcPr>
            <w:tcW w:w="1467" w:type="dxa"/>
            <w:vAlign w:val="center"/>
          </w:tcPr>
          <w:p w14:paraId="72428DDD">
            <w:pPr>
              <w:pStyle w:val="43"/>
              <w:rPr>
                <w:rFonts w:hint="eastAsia" w:ascii="宋体" w:hAnsi="宋体" w:cs="宋体"/>
                <w:color w:val="auto"/>
                <w:highlight w:val="none"/>
              </w:rPr>
            </w:pPr>
            <w:r>
              <w:rPr>
                <w:rFonts w:hint="eastAsia" w:ascii="宋体" w:hAnsi="宋体" w:cs="宋体"/>
                <w:color w:val="auto"/>
                <w:highlight w:val="none"/>
              </w:rPr>
              <w:t>发包人及联系电话</w:t>
            </w:r>
          </w:p>
        </w:tc>
      </w:tr>
      <w:tr w14:paraId="1F061B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0" w:hRule="atLeast"/>
        </w:trPr>
        <w:tc>
          <w:tcPr>
            <w:tcW w:w="1436" w:type="dxa"/>
          </w:tcPr>
          <w:p w14:paraId="46D8F199">
            <w:pPr>
              <w:pStyle w:val="43"/>
              <w:rPr>
                <w:rFonts w:hint="eastAsia" w:ascii="宋体" w:hAnsi="宋体" w:cs="宋体"/>
                <w:color w:val="auto"/>
                <w:highlight w:val="none"/>
              </w:rPr>
            </w:pPr>
          </w:p>
        </w:tc>
        <w:tc>
          <w:tcPr>
            <w:tcW w:w="4854" w:type="dxa"/>
            <w:gridSpan w:val="5"/>
          </w:tcPr>
          <w:p w14:paraId="7B48204A">
            <w:pPr>
              <w:pStyle w:val="43"/>
              <w:rPr>
                <w:rFonts w:hint="eastAsia" w:ascii="宋体" w:hAnsi="宋体" w:cs="宋体"/>
                <w:color w:val="auto"/>
                <w:highlight w:val="none"/>
              </w:rPr>
            </w:pPr>
          </w:p>
        </w:tc>
        <w:tc>
          <w:tcPr>
            <w:tcW w:w="2200" w:type="dxa"/>
            <w:gridSpan w:val="2"/>
          </w:tcPr>
          <w:p w14:paraId="4EC58E09">
            <w:pPr>
              <w:pStyle w:val="43"/>
              <w:rPr>
                <w:rFonts w:hint="eastAsia" w:ascii="宋体" w:hAnsi="宋体" w:cs="宋体"/>
                <w:color w:val="auto"/>
                <w:highlight w:val="none"/>
              </w:rPr>
            </w:pPr>
          </w:p>
        </w:tc>
        <w:tc>
          <w:tcPr>
            <w:tcW w:w="1467" w:type="dxa"/>
          </w:tcPr>
          <w:p w14:paraId="5C1BC598">
            <w:pPr>
              <w:pStyle w:val="43"/>
              <w:rPr>
                <w:rFonts w:hint="eastAsia" w:ascii="宋体" w:hAnsi="宋体" w:cs="宋体"/>
                <w:color w:val="auto"/>
                <w:highlight w:val="none"/>
              </w:rPr>
            </w:pPr>
          </w:p>
        </w:tc>
      </w:tr>
      <w:tr w14:paraId="6D4621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0" w:hRule="atLeast"/>
        </w:trPr>
        <w:tc>
          <w:tcPr>
            <w:tcW w:w="1436" w:type="dxa"/>
          </w:tcPr>
          <w:p w14:paraId="62929B7A">
            <w:pPr>
              <w:pStyle w:val="43"/>
              <w:rPr>
                <w:rFonts w:hint="eastAsia" w:ascii="宋体" w:hAnsi="宋体" w:cs="宋体"/>
                <w:color w:val="auto"/>
                <w:highlight w:val="none"/>
              </w:rPr>
            </w:pPr>
          </w:p>
        </w:tc>
        <w:tc>
          <w:tcPr>
            <w:tcW w:w="4854" w:type="dxa"/>
            <w:gridSpan w:val="5"/>
          </w:tcPr>
          <w:p w14:paraId="36570B19">
            <w:pPr>
              <w:pStyle w:val="43"/>
              <w:rPr>
                <w:rFonts w:hint="eastAsia" w:ascii="宋体" w:hAnsi="宋体" w:cs="宋体"/>
                <w:color w:val="auto"/>
                <w:highlight w:val="none"/>
              </w:rPr>
            </w:pPr>
          </w:p>
        </w:tc>
        <w:tc>
          <w:tcPr>
            <w:tcW w:w="2200" w:type="dxa"/>
            <w:gridSpan w:val="2"/>
          </w:tcPr>
          <w:p w14:paraId="497086C5">
            <w:pPr>
              <w:pStyle w:val="43"/>
              <w:rPr>
                <w:rFonts w:hint="eastAsia" w:ascii="宋体" w:hAnsi="宋体" w:cs="宋体"/>
                <w:color w:val="auto"/>
                <w:highlight w:val="none"/>
              </w:rPr>
            </w:pPr>
          </w:p>
        </w:tc>
        <w:tc>
          <w:tcPr>
            <w:tcW w:w="1467" w:type="dxa"/>
          </w:tcPr>
          <w:p w14:paraId="0BBC2569">
            <w:pPr>
              <w:pStyle w:val="43"/>
              <w:rPr>
                <w:rFonts w:hint="eastAsia" w:ascii="宋体" w:hAnsi="宋体" w:cs="宋体"/>
                <w:color w:val="auto"/>
                <w:highlight w:val="none"/>
              </w:rPr>
            </w:pPr>
          </w:p>
        </w:tc>
      </w:tr>
      <w:tr w14:paraId="6CC4E2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0" w:hRule="atLeast"/>
        </w:trPr>
        <w:tc>
          <w:tcPr>
            <w:tcW w:w="1436" w:type="dxa"/>
          </w:tcPr>
          <w:p w14:paraId="4653211F">
            <w:pPr>
              <w:pStyle w:val="43"/>
              <w:rPr>
                <w:rFonts w:hint="eastAsia" w:ascii="宋体" w:hAnsi="宋体" w:cs="宋体"/>
                <w:color w:val="auto"/>
                <w:highlight w:val="none"/>
              </w:rPr>
            </w:pPr>
          </w:p>
        </w:tc>
        <w:tc>
          <w:tcPr>
            <w:tcW w:w="4854" w:type="dxa"/>
            <w:gridSpan w:val="5"/>
          </w:tcPr>
          <w:p w14:paraId="2222081A">
            <w:pPr>
              <w:pStyle w:val="43"/>
              <w:rPr>
                <w:rFonts w:hint="eastAsia" w:ascii="宋体" w:hAnsi="宋体" w:cs="宋体"/>
                <w:color w:val="auto"/>
                <w:highlight w:val="none"/>
              </w:rPr>
            </w:pPr>
          </w:p>
        </w:tc>
        <w:tc>
          <w:tcPr>
            <w:tcW w:w="2200" w:type="dxa"/>
            <w:gridSpan w:val="2"/>
          </w:tcPr>
          <w:p w14:paraId="48723974">
            <w:pPr>
              <w:pStyle w:val="43"/>
              <w:rPr>
                <w:rFonts w:hint="eastAsia" w:ascii="宋体" w:hAnsi="宋体" w:cs="宋体"/>
                <w:color w:val="auto"/>
                <w:highlight w:val="none"/>
              </w:rPr>
            </w:pPr>
          </w:p>
        </w:tc>
        <w:tc>
          <w:tcPr>
            <w:tcW w:w="1467" w:type="dxa"/>
          </w:tcPr>
          <w:p w14:paraId="55B475BC">
            <w:pPr>
              <w:pStyle w:val="43"/>
              <w:rPr>
                <w:rFonts w:hint="eastAsia" w:ascii="宋体" w:hAnsi="宋体" w:cs="宋体"/>
                <w:color w:val="auto"/>
                <w:highlight w:val="none"/>
              </w:rPr>
            </w:pPr>
          </w:p>
        </w:tc>
      </w:tr>
      <w:tr w14:paraId="4A04AC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8" w:hRule="atLeast"/>
        </w:trPr>
        <w:tc>
          <w:tcPr>
            <w:tcW w:w="1436" w:type="dxa"/>
          </w:tcPr>
          <w:p w14:paraId="3F73C762">
            <w:pPr>
              <w:pStyle w:val="43"/>
              <w:rPr>
                <w:rFonts w:hint="eastAsia" w:ascii="宋体" w:hAnsi="宋体" w:cs="宋体"/>
                <w:color w:val="auto"/>
                <w:highlight w:val="none"/>
              </w:rPr>
            </w:pPr>
          </w:p>
        </w:tc>
        <w:tc>
          <w:tcPr>
            <w:tcW w:w="4854" w:type="dxa"/>
            <w:gridSpan w:val="5"/>
          </w:tcPr>
          <w:p w14:paraId="32D5B6F6">
            <w:pPr>
              <w:pStyle w:val="43"/>
              <w:rPr>
                <w:rFonts w:hint="eastAsia" w:ascii="宋体" w:hAnsi="宋体" w:cs="宋体"/>
                <w:color w:val="auto"/>
                <w:highlight w:val="none"/>
              </w:rPr>
            </w:pPr>
          </w:p>
        </w:tc>
        <w:tc>
          <w:tcPr>
            <w:tcW w:w="2200" w:type="dxa"/>
            <w:gridSpan w:val="2"/>
          </w:tcPr>
          <w:p w14:paraId="72B2DC7B">
            <w:pPr>
              <w:pStyle w:val="43"/>
              <w:rPr>
                <w:rFonts w:hint="eastAsia" w:ascii="宋体" w:hAnsi="宋体" w:cs="宋体"/>
                <w:color w:val="auto"/>
                <w:highlight w:val="none"/>
              </w:rPr>
            </w:pPr>
          </w:p>
        </w:tc>
        <w:tc>
          <w:tcPr>
            <w:tcW w:w="1467" w:type="dxa"/>
          </w:tcPr>
          <w:p w14:paraId="0412AE43">
            <w:pPr>
              <w:pStyle w:val="43"/>
              <w:rPr>
                <w:rFonts w:hint="eastAsia" w:ascii="宋体" w:hAnsi="宋体" w:cs="宋体"/>
                <w:color w:val="auto"/>
                <w:highlight w:val="none"/>
              </w:rPr>
            </w:pPr>
          </w:p>
        </w:tc>
      </w:tr>
      <w:tr w14:paraId="2B0B52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0" w:hRule="atLeast"/>
        </w:trPr>
        <w:tc>
          <w:tcPr>
            <w:tcW w:w="3005" w:type="dxa"/>
            <w:gridSpan w:val="2"/>
            <w:vAlign w:val="center"/>
          </w:tcPr>
          <w:p w14:paraId="7029892D">
            <w:pPr>
              <w:pStyle w:val="43"/>
              <w:rPr>
                <w:rFonts w:hint="eastAsia" w:ascii="宋体" w:hAnsi="宋体" w:cs="宋体"/>
                <w:color w:val="auto"/>
                <w:highlight w:val="none"/>
              </w:rPr>
            </w:pPr>
            <w:r>
              <w:rPr>
                <w:rFonts w:hint="eastAsia" w:ascii="宋体" w:hAnsi="宋体" w:cs="宋体"/>
                <w:color w:val="auto"/>
                <w:highlight w:val="none"/>
              </w:rPr>
              <w:t>获奖情况</w:t>
            </w:r>
          </w:p>
        </w:tc>
        <w:tc>
          <w:tcPr>
            <w:tcW w:w="6952" w:type="dxa"/>
            <w:gridSpan w:val="7"/>
            <w:vAlign w:val="center"/>
          </w:tcPr>
          <w:p w14:paraId="16DD2D29">
            <w:pPr>
              <w:pStyle w:val="43"/>
              <w:rPr>
                <w:rFonts w:hint="eastAsia" w:ascii="宋体" w:hAnsi="宋体" w:cs="宋体"/>
                <w:color w:val="auto"/>
                <w:highlight w:val="none"/>
              </w:rPr>
            </w:pPr>
          </w:p>
        </w:tc>
      </w:tr>
      <w:tr w14:paraId="2B287E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61" w:hRule="atLeast"/>
        </w:trPr>
        <w:tc>
          <w:tcPr>
            <w:tcW w:w="3005" w:type="dxa"/>
            <w:gridSpan w:val="2"/>
            <w:vAlign w:val="center"/>
          </w:tcPr>
          <w:p w14:paraId="50FC881F">
            <w:pPr>
              <w:pStyle w:val="43"/>
              <w:rPr>
                <w:rFonts w:hint="eastAsia" w:ascii="宋体" w:hAnsi="宋体" w:cs="宋体"/>
                <w:color w:val="auto"/>
                <w:highlight w:val="none"/>
              </w:rPr>
            </w:pPr>
            <w:r>
              <w:rPr>
                <w:rFonts w:hint="eastAsia" w:ascii="宋体" w:hAnsi="宋体" w:cs="宋体"/>
                <w:color w:val="auto"/>
                <w:highlight w:val="none"/>
              </w:rPr>
              <w:t>说明在岗情况</w:t>
            </w:r>
          </w:p>
        </w:tc>
        <w:tc>
          <w:tcPr>
            <w:tcW w:w="6952" w:type="dxa"/>
            <w:gridSpan w:val="7"/>
            <w:vAlign w:val="center"/>
          </w:tcPr>
          <w:p w14:paraId="13490919">
            <w:pPr>
              <w:ind w:firstLine="480"/>
              <w:rPr>
                <w:rFonts w:hint="eastAsia" w:ascii="宋体" w:hAnsi="宋体" w:cs="宋体"/>
                <w:color w:val="auto"/>
                <w:highlight w:val="none"/>
              </w:rPr>
            </w:pPr>
            <w:r>
              <w:rPr>
                <w:rFonts w:hint="eastAsia" w:ascii="宋体" w:hAnsi="宋体" w:cs="宋体"/>
                <w:color w:val="auto"/>
                <w:highlight w:val="none"/>
              </w:rPr>
              <w:t>□目前未在其他项目上任职，现从事工作为：</w:t>
            </w:r>
            <w:r>
              <w:rPr>
                <w:rFonts w:hint="eastAsia" w:ascii="宋体" w:hAnsi="宋体" w:cs="宋体"/>
                <w:color w:val="auto"/>
                <w:highlight w:val="none"/>
                <w:u w:val="single"/>
              </w:rPr>
              <w:t xml:space="preserve">  </w:t>
            </w:r>
            <w:r>
              <w:rPr>
                <w:rFonts w:hint="eastAsia" w:ascii="宋体" w:hAnsi="宋体" w:cs="宋体"/>
                <w:color w:val="auto"/>
                <w:highlight w:val="none"/>
              </w:rPr>
              <w:t>。</w:t>
            </w:r>
          </w:p>
          <w:p w14:paraId="4528902E">
            <w:pPr>
              <w:ind w:firstLine="480"/>
              <w:rPr>
                <w:rFonts w:hint="eastAsia" w:ascii="宋体" w:hAnsi="宋体" w:cs="宋体"/>
                <w:color w:val="auto"/>
                <w:highlight w:val="none"/>
              </w:rPr>
            </w:pPr>
            <w:r>
              <w:rPr>
                <w:rFonts w:hint="eastAsia" w:ascii="宋体" w:hAnsi="宋体" w:cs="宋体"/>
                <w:color w:val="auto"/>
                <w:highlight w:val="none"/>
              </w:rPr>
              <w:sym w:font="Wingdings 2" w:char="F0A3"/>
            </w:r>
            <w:r>
              <w:rPr>
                <w:rFonts w:hint="eastAsia" w:ascii="宋体" w:hAnsi="宋体" w:cs="宋体"/>
                <w:color w:val="auto"/>
                <w:highlight w:val="none"/>
              </w:rPr>
              <w:t>目前虽在其他项目上任职，但本项目中标后能够从该项目撤离，目前任职项目：</w:t>
            </w:r>
            <w:r>
              <w:rPr>
                <w:rFonts w:hint="eastAsia" w:ascii="宋体" w:hAnsi="宋体" w:cs="宋体"/>
                <w:color w:val="auto"/>
                <w:highlight w:val="none"/>
                <w:u w:val="single"/>
              </w:rPr>
              <w:t xml:space="preserve">  </w:t>
            </w:r>
            <w:r>
              <w:rPr>
                <w:rFonts w:hint="eastAsia" w:ascii="宋体" w:hAnsi="宋体" w:cs="宋体"/>
                <w:color w:val="auto"/>
                <w:highlight w:val="none"/>
              </w:rPr>
              <w:tab/>
            </w:r>
            <w:r>
              <w:rPr>
                <w:rFonts w:hint="eastAsia" w:ascii="宋体" w:hAnsi="宋体" w:cs="宋体"/>
                <w:color w:val="auto"/>
                <w:highlight w:val="none"/>
                <w:u w:val="single"/>
              </w:rPr>
              <w:t xml:space="preserve">  </w:t>
            </w:r>
            <w:r>
              <w:rPr>
                <w:rFonts w:hint="eastAsia" w:ascii="宋体" w:hAnsi="宋体" w:cs="宋体"/>
                <w:color w:val="auto"/>
                <w:highlight w:val="none"/>
              </w:rPr>
              <w:t>，担任职位：</w:t>
            </w:r>
            <w:r>
              <w:rPr>
                <w:rFonts w:hint="eastAsia" w:ascii="宋体" w:hAnsi="宋体" w:cs="宋体"/>
                <w:color w:val="auto"/>
                <w:highlight w:val="none"/>
                <w:u w:val="single"/>
              </w:rPr>
              <w:t xml:space="preserve">    </w:t>
            </w:r>
            <w:r>
              <w:rPr>
                <w:rFonts w:hint="eastAsia" w:ascii="宋体" w:hAnsi="宋体" w:cs="宋体"/>
                <w:color w:val="auto"/>
                <w:highlight w:val="none"/>
              </w:rPr>
              <w:tab/>
            </w:r>
            <w:r>
              <w:rPr>
                <w:rFonts w:hint="eastAsia" w:ascii="宋体" w:hAnsi="宋体" w:cs="宋体"/>
                <w:color w:val="auto"/>
                <w:highlight w:val="none"/>
              </w:rPr>
              <w:t>。</w:t>
            </w:r>
          </w:p>
        </w:tc>
      </w:tr>
      <w:tr w14:paraId="453821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21" w:hRule="atLeast"/>
        </w:trPr>
        <w:tc>
          <w:tcPr>
            <w:tcW w:w="3005" w:type="dxa"/>
            <w:gridSpan w:val="2"/>
            <w:vAlign w:val="center"/>
          </w:tcPr>
          <w:p w14:paraId="03DCFDF8">
            <w:pPr>
              <w:pStyle w:val="43"/>
              <w:rPr>
                <w:rFonts w:hint="eastAsia" w:ascii="宋体" w:hAnsi="宋体" w:cs="宋体"/>
                <w:color w:val="auto"/>
                <w:highlight w:val="none"/>
              </w:rPr>
            </w:pPr>
            <w:r>
              <w:rPr>
                <w:rFonts w:hint="eastAsia" w:ascii="宋体" w:hAnsi="宋体" w:cs="宋体"/>
                <w:color w:val="auto"/>
                <w:highlight w:val="none"/>
              </w:rPr>
              <w:t>备</w:t>
            </w:r>
            <w:r>
              <w:rPr>
                <w:rFonts w:hint="eastAsia" w:ascii="宋体" w:hAnsi="宋体" w:cs="宋体"/>
                <w:color w:val="auto"/>
                <w:highlight w:val="none"/>
              </w:rPr>
              <w:tab/>
            </w:r>
            <w:r>
              <w:rPr>
                <w:rFonts w:hint="eastAsia" w:ascii="宋体" w:hAnsi="宋体" w:cs="宋体"/>
                <w:color w:val="auto"/>
                <w:highlight w:val="none"/>
              </w:rPr>
              <w:t>注</w:t>
            </w:r>
          </w:p>
        </w:tc>
        <w:tc>
          <w:tcPr>
            <w:tcW w:w="6952" w:type="dxa"/>
            <w:gridSpan w:val="7"/>
            <w:vAlign w:val="center"/>
          </w:tcPr>
          <w:p w14:paraId="7AEA89CD">
            <w:pPr>
              <w:ind w:firstLine="480"/>
              <w:rPr>
                <w:rFonts w:hint="eastAsia" w:ascii="宋体" w:hAnsi="宋体" w:cs="宋体"/>
                <w:color w:val="auto"/>
                <w:highlight w:val="none"/>
              </w:rPr>
            </w:pPr>
            <w:r>
              <w:rPr>
                <w:rFonts w:hint="eastAsia" w:ascii="宋体" w:hAnsi="宋体" w:cs="宋体"/>
                <w:color w:val="auto"/>
                <w:highlight w:val="none"/>
              </w:rPr>
              <w:t>若投标人中标，拟委派的项目经理和项目总工在本项目施工期间不得在其他项目上兼任任何职务。</w:t>
            </w:r>
          </w:p>
        </w:tc>
      </w:tr>
    </w:tbl>
    <w:p w14:paraId="1572F871">
      <w:pPr>
        <w:ind w:firstLine="480"/>
        <w:rPr>
          <w:rFonts w:hint="eastAsia" w:ascii="宋体" w:hAnsi="宋体" w:cs="宋体"/>
          <w:color w:val="auto"/>
          <w:szCs w:val="21"/>
          <w:highlight w:val="none"/>
        </w:rPr>
      </w:pPr>
    </w:p>
    <w:p w14:paraId="25386D52">
      <w:pPr>
        <w:ind w:firstLine="480"/>
        <w:rPr>
          <w:rFonts w:hint="eastAsia" w:ascii="宋体" w:hAnsi="宋体" w:cs="宋体"/>
          <w:color w:val="auto"/>
          <w:highlight w:val="none"/>
        </w:rPr>
      </w:pPr>
      <w:r>
        <w:rPr>
          <w:rFonts w:hint="eastAsia" w:ascii="宋体" w:hAnsi="宋体" w:cs="宋体"/>
          <w:color w:val="auto"/>
          <w:highlight w:val="none"/>
        </w:rPr>
        <w:t>注：1.本表应填写项目经理和项目总工相关情况。</w:t>
      </w:r>
    </w:p>
    <w:p w14:paraId="51A77509">
      <w:pPr>
        <w:ind w:firstLine="960" w:firstLineChars="400"/>
        <w:rPr>
          <w:rFonts w:hint="eastAsia" w:ascii="宋体" w:hAnsi="宋体" w:cs="宋体"/>
          <w:color w:val="auto"/>
          <w:highlight w:val="none"/>
        </w:rPr>
      </w:pPr>
      <w:r>
        <w:rPr>
          <w:rFonts w:hint="eastAsia" w:ascii="宋体" w:hAnsi="宋体" w:cs="宋体"/>
          <w:color w:val="auto"/>
          <w:highlight w:val="none"/>
        </w:rPr>
        <w:t>2.投标人应根据招标文件第二章“投标人须知”前附表附录5和“投标人须知”正文第3.5.5项的要求在本表后附相关证明材料。</w:t>
      </w:r>
    </w:p>
    <w:p w14:paraId="726E3EFC">
      <w:pPr>
        <w:ind w:firstLine="480"/>
        <w:jc w:val="center"/>
        <w:rPr>
          <w:rFonts w:ascii="Cambria" w:hAnsi="Cambria"/>
          <w:b/>
          <w:bCs/>
          <w:color w:val="auto"/>
          <w:sz w:val="28"/>
          <w:szCs w:val="28"/>
          <w:highlight w:val="none"/>
        </w:rPr>
      </w:pPr>
      <w:bookmarkStart w:id="881" w:name="_bookmark317"/>
      <w:bookmarkEnd w:id="881"/>
      <w:r>
        <w:rPr>
          <w:rFonts w:hint="eastAsia" w:ascii="宋体" w:hAnsi="宋体" w:cs="宋体"/>
          <w:color w:val="auto"/>
          <w:highlight w:val="none"/>
        </w:rPr>
        <w:br w:type="page"/>
      </w:r>
      <w:bookmarkStart w:id="882" w:name="_Toc19664"/>
      <w:r>
        <w:rPr>
          <w:rFonts w:hint="eastAsia" w:ascii="Cambria" w:hAnsi="Cambria"/>
          <w:b/>
          <w:bCs/>
          <w:color w:val="auto"/>
          <w:sz w:val="28"/>
          <w:szCs w:val="28"/>
          <w:highlight w:val="none"/>
        </w:rPr>
        <w:t>（八）拟委任的其他管理和技术人员汇总表</w:t>
      </w:r>
    </w:p>
    <w:tbl>
      <w:tblPr>
        <w:tblStyle w:val="26"/>
        <w:tblW w:w="94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5"/>
        <w:gridCol w:w="898"/>
        <w:gridCol w:w="2591"/>
        <w:gridCol w:w="1418"/>
        <w:gridCol w:w="1276"/>
        <w:gridCol w:w="2185"/>
      </w:tblGrid>
      <w:tr w14:paraId="28D30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exact"/>
          <w:jc w:val="center"/>
        </w:trPr>
        <w:tc>
          <w:tcPr>
            <w:tcW w:w="1055" w:type="dxa"/>
            <w:vAlign w:val="center"/>
          </w:tcPr>
          <w:p w14:paraId="33B888E0">
            <w:pPr>
              <w:ind w:firstLine="0" w:firstLineChars="0"/>
              <w:rPr>
                <w:rFonts w:hint="eastAsia" w:ascii="宋体" w:hAnsi="宋体"/>
                <w:color w:val="auto"/>
                <w:szCs w:val="21"/>
                <w:highlight w:val="none"/>
              </w:rPr>
            </w:pPr>
            <w:r>
              <w:rPr>
                <w:rFonts w:hint="eastAsia" w:ascii="宋体" w:hAnsi="宋体"/>
                <w:color w:val="auto"/>
                <w:szCs w:val="21"/>
                <w:highlight w:val="none"/>
              </w:rPr>
              <w:t>姓名</w:t>
            </w:r>
          </w:p>
        </w:tc>
        <w:tc>
          <w:tcPr>
            <w:tcW w:w="898" w:type="dxa"/>
            <w:vAlign w:val="center"/>
          </w:tcPr>
          <w:p w14:paraId="2ECD5E85">
            <w:pPr>
              <w:ind w:firstLine="0" w:firstLineChars="0"/>
              <w:rPr>
                <w:rFonts w:hint="eastAsia" w:ascii="宋体" w:hAnsi="宋体"/>
                <w:color w:val="auto"/>
                <w:szCs w:val="21"/>
                <w:highlight w:val="none"/>
              </w:rPr>
            </w:pPr>
            <w:r>
              <w:rPr>
                <w:rFonts w:hint="eastAsia" w:ascii="宋体" w:hAnsi="宋体"/>
                <w:color w:val="auto"/>
                <w:szCs w:val="21"/>
                <w:highlight w:val="none"/>
              </w:rPr>
              <w:t>年龄</w:t>
            </w:r>
          </w:p>
        </w:tc>
        <w:tc>
          <w:tcPr>
            <w:tcW w:w="2591" w:type="dxa"/>
            <w:vAlign w:val="center"/>
          </w:tcPr>
          <w:p w14:paraId="7FA3811F">
            <w:pPr>
              <w:ind w:left="0" w:leftChars="0" w:firstLine="0" w:firstLineChars="0"/>
              <w:jc w:val="center"/>
              <w:rPr>
                <w:rFonts w:hint="eastAsia" w:ascii="宋体" w:hAnsi="宋体"/>
                <w:color w:val="auto"/>
                <w:szCs w:val="21"/>
                <w:highlight w:val="none"/>
              </w:rPr>
            </w:pPr>
            <w:r>
              <w:rPr>
                <w:rFonts w:hint="eastAsia" w:ascii="宋体" w:hAnsi="宋体"/>
                <w:color w:val="auto"/>
                <w:szCs w:val="21"/>
                <w:highlight w:val="none"/>
              </w:rPr>
              <w:t>拟在本项目中</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担任的职务</w:t>
            </w:r>
          </w:p>
        </w:tc>
        <w:tc>
          <w:tcPr>
            <w:tcW w:w="1418" w:type="dxa"/>
            <w:vAlign w:val="center"/>
          </w:tcPr>
          <w:p w14:paraId="5E681B8F">
            <w:pPr>
              <w:ind w:firstLine="0" w:firstLineChars="0"/>
              <w:rPr>
                <w:rFonts w:hint="eastAsia" w:ascii="宋体" w:hAnsi="宋体"/>
                <w:color w:val="auto"/>
                <w:szCs w:val="21"/>
                <w:highlight w:val="none"/>
              </w:rPr>
            </w:pPr>
            <w:r>
              <w:rPr>
                <w:rFonts w:hint="eastAsia" w:ascii="宋体" w:hAnsi="宋体"/>
                <w:color w:val="auto"/>
                <w:szCs w:val="21"/>
                <w:highlight w:val="none"/>
              </w:rPr>
              <w:t>技术职称</w:t>
            </w:r>
          </w:p>
        </w:tc>
        <w:tc>
          <w:tcPr>
            <w:tcW w:w="1276" w:type="dxa"/>
            <w:vAlign w:val="center"/>
          </w:tcPr>
          <w:p w14:paraId="57C0C898">
            <w:pPr>
              <w:ind w:firstLine="0" w:firstLineChars="0"/>
              <w:rPr>
                <w:rFonts w:hint="eastAsia" w:ascii="宋体" w:hAnsi="宋体"/>
                <w:color w:val="auto"/>
                <w:szCs w:val="21"/>
                <w:highlight w:val="none"/>
              </w:rPr>
            </w:pPr>
            <w:r>
              <w:rPr>
                <w:rFonts w:hint="eastAsia" w:ascii="宋体" w:hAnsi="宋体"/>
                <w:color w:val="auto"/>
                <w:szCs w:val="21"/>
                <w:highlight w:val="none"/>
              </w:rPr>
              <w:t>工作年限</w:t>
            </w:r>
          </w:p>
        </w:tc>
        <w:tc>
          <w:tcPr>
            <w:tcW w:w="2185" w:type="dxa"/>
            <w:vAlign w:val="center"/>
          </w:tcPr>
          <w:p w14:paraId="0638744C">
            <w:pPr>
              <w:ind w:firstLine="0" w:firstLineChars="0"/>
              <w:rPr>
                <w:rFonts w:hint="eastAsia" w:ascii="宋体" w:hAnsi="宋体"/>
                <w:color w:val="auto"/>
                <w:szCs w:val="21"/>
                <w:highlight w:val="none"/>
              </w:rPr>
            </w:pPr>
            <w:r>
              <w:rPr>
                <w:rFonts w:hint="eastAsia" w:ascii="宋体" w:hAnsi="宋体"/>
                <w:color w:val="auto"/>
                <w:szCs w:val="21"/>
                <w:highlight w:val="none"/>
              </w:rPr>
              <w:t>类似施工经验年限</w:t>
            </w:r>
          </w:p>
        </w:tc>
      </w:tr>
      <w:tr w14:paraId="1E233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055" w:type="dxa"/>
            <w:vAlign w:val="center"/>
          </w:tcPr>
          <w:p w14:paraId="4B85BE5D">
            <w:pPr>
              <w:ind w:firstLine="480"/>
              <w:jc w:val="center"/>
              <w:rPr>
                <w:rFonts w:hint="eastAsia" w:ascii="宋体" w:hAnsi="宋体"/>
                <w:color w:val="auto"/>
                <w:szCs w:val="21"/>
                <w:highlight w:val="none"/>
              </w:rPr>
            </w:pPr>
          </w:p>
        </w:tc>
        <w:tc>
          <w:tcPr>
            <w:tcW w:w="898" w:type="dxa"/>
            <w:vAlign w:val="center"/>
          </w:tcPr>
          <w:p w14:paraId="552773CC">
            <w:pPr>
              <w:ind w:firstLine="480"/>
              <w:jc w:val="center"/>
              <w:rPr>
                <w:rFonts w:hint="eastAsia" w:ascii="宋体" w:hAnsi="宋体"/>
                <w:color w:val="auto"/>
                <w:szCs w:val="21"/>
                <w:highlight w:val="none"/>
              </w:rPr>
            </w:pPr>
          </w:p>
        </w:tc>
        <w:tc>
          <w:tcPr>
            <w:tcW w:w="2591" w:type="dxa"/>
            <w:vAlign w:val="center"/>
          </w:tcPr>
          <w:p w14:paraId="242EED1E">
            <w:pPr>
              <w:ind w:firstLine="480"/>
              <w:jc w:val="center"/>
              <w:rPr>
                <w:rFonts w:hint="eastAsia" w:ascii="宋体" w:hAnsi="宋体"/>
                <w:color w:val="auto"/>
                <w:szCs w:val="21"/>
                <w:highlight w:val="none"/>
              </w:rPr>
            </w:pPr>
          </w:p>
        </w:tc>
        <w:tc>
          <w:tcPr>
            <w:tcW w:w="1418" w:type="dxa"/>
            <w:vAlign w:val="center"/>
          </w:tcPr>
          <w:p w14:paraId="7744470A">
            <w:pPr>
              <w:ind w:firstLine="480"/>
              <w:jc w:val="center"/>
              <w:rPr>
                <w:rFonts w:hint="eastAsia" w:ascii="宋体" w:hAnsi="宋体"/>
                <w:color w:val="auto"/>
                <w:szCs w:val="21"/>
                <w:highlight w:val="none"/>
              </w:rPr>
            </w:pPr>
          </w:p>
        </w:tc>
        <w:tc>
          <w:tcPr>
            <w:tcW w:w="1276" w:type="dxa"/>
            <w:vAlign w:val="center"/>
          </w:tcPr>
          <w:p w14:paraId="1D579D68">
            <w:pPr>
              <w:ind w:firstLine="480"/>
              <w:jc w:val="center"/>
              <w:rPr>
                <w:rFonts w:hint="eastAsia" w:ascii="宋体" w:hAnsi="宋体"/>
                <w:color w:val="auto"/>
                <w:szCs w:val="21"/>
                <w:highlight w:val="none"/>
              </w:rPr>
            </w:pPr>
          </w:p>
        </w:tc>
        <w:tc>
          <w:tcPr>
            <w:tcW w:w="2185" w:type="dxa"/>
            <w:vAlign w:val="center"/>
          </w:tcPr>
          <w:p w14:paraId="23BF348E">
            <w:pPr>
              <w:ind w:firstLine="480"/>
              <w:jc w:val="center"/>
              <w:rPr>
                <w:rFonts w:hint="eastAsia" w:ascii="宋体" w:hAnsi="宋体"/>
                <w:color w:val="auto"/>
                <w:szCs w:val="21"/>
                <w:highlight w:val="none"/>
              </w:rPr>
            </w:pPr>
          </w:p>
        </w:tc>
      </w:tr>
      <w:tr w14:paraId="069A9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055" w:type="dxa"/>
            <w:vAlign w:val="center"/>
          </w:tcPr>
          <w:p w14:paraId="0A979FC3">
            <w:pPr>
              <w:ind w:firstLine="480"/>
              <w:jc w:val="center"/>
              <w:rPr>
                <w:rFonts w:hint="eastAsia" w:ascii="宋体" w:hAnsi="宋体"/>
                <w:color w:val="auto"/>
                <w:szCs w:val="21"/>
                <w:highlight w:val="none"/>
              </w:rPr>
            </w:pPr>
          </w:p>
        </w:tc>
        <w:tc>
          <w:tcPr>
            <w:tcW w:w="898" w:type="dxa"/>
            <w:vAlign w:val="center"/>
          </w:tcPr>
          <w:p w14:paraId="54BFA66F">
            <w:pPr>
              <w:ind w:firstLine="480"/>
              <w:jc w:val="center"/>
              <w:rPr>
                <w:rFonts w:hint="eastAsia" w:ascii="宋体" w:hAnsi="宋体"/>
                <w:color w:val="auto"/>
                <w:szCs w:val="21"/>
                <w:highlight w:val="none"/>
              </w:rPr>
            </w:pPr>
          </w:p>
        </w:tc>
        <w:tc>
          <w:tcPr>
            <w:tcW w:w="2591" w:type="dxa"/>
            <w:vAlign w:val="center"/>
          </w:tcPr>
          <w:p w14:paraId="3D3ED5BD">
            <w:pPr>
              <w:ind w:firstLine="480"/>
              <w:jc w:val="center"/>
              <w:rPr>
                <w:rFonts w:hint="eastAsia" w:ascii="宋体" w:hAnsi="宋体"/>
                <w:color w:val="auto"/>
                <w:szCs w:val="21"/>
                <w:highlight w:val="none"/>
              </w:rPr>
            </w:pPr>
          </w:p>
        </w:tc>
        <w:tc>
          <w:tcPr>
            <w:tcW w:w="1418" w:type="dxa"/>
            <w:vAlign w:val="center"/>
          </w:tcPr>
          <w:p w14:paraId="7EC948F7">
            <w:pPr>
              <w:ind w:firstLine="480"/>
              <w:jc w:val="center"/>
              <w:rPr>
                <w:rFonts w:hint="eastAsia" w:ascii="宋体" w:hAnsi="宋体"/>
                <w:color w:val="auto"/>
                <w:szCs w:val="21"/>
                <w:highlight w:val="none"/>
              </w:rPr>
            </w:pPr>
          </w:p>
        </w:tc>
        <w:tc>
          <w:tcPr>
            <w:tcW w:w="1276" w:type="dxa"/>
            <w:vAlign w:val="center"/>
          </w:tcPr>
          <w:p w14:paraId="3811BE0D">
            <w:pPr>
              <w:ind w:firstLine="480"/>
              <w:jc w:val="center"/>
              <w:rPr>
                <w:rFonts w:hint="eastAsia" w:ascii="宋体" w:hAnsi="宋体"/>
                <w:color w:val="auto"/>
                <w:szCs w:val="21"/>
                <w:highlight w:val="none"/>
              </w:rPr>
            </w:pPr>
          </w:p>
        </w:tc>
        <w:tc>
          <w:tcPr>
            <w:tcW w:w="2185" w:type="dxa"/>
            <w:vAlign w:val="center"/>
          </w:tcPr>
          <w:p w14:paraId="33326F9E">
            <w:pPr>
              <w:ind w:firstLine="480"/>
              <w:jc w:val="center"/>
              <w:rPr>
                <w:rFonts w:hint="eastAsia" w:ascii="宋体" w:hAnsi="宋体"/>
                <w:color w:val="auto"/>
                <w:szCs w:val="21"/>
                <w:highlight w:val="none"/>
              </w:rPr>
            </w:pPr>
          </w:p>
        </w:tc>
      </w:tr>
      <w:tr w14:paraId="364DD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055" w:type="dxa"/>
            <w:vAlign w:val="center"/>
          </w:tcPr>
          <w:p w14:paraId="2A4FAB6E">
            <w:pPr>
              <w:ind w:firstLine="480"/>
              <w:jc w:val="center"/>
              <w:rPr>
                <w:rFonts w:hint="eastAsia" w:ascii="宋体" w:hAnsi="宋体"/>
                <w:color w:val="auto"/>
                <w:szCs w:val="21"/>
                <w:highlight w:val="none"/>
              </w:rPr>
            </w:pPr>
          </w:p>
        </w:tc>
        <w:tc>
          <w:tcPr>
            <w:tcW w:w="898" w:type="dxa"/>
            <w:vAlign w:val="center"/>
          </w:tcPr>
          <w:p w14:paraId="3CAB0638">
            <w:pPr>
              <w:ind w:firstLine="480"/>
              <w:jc w:val="center"/>
              <w:rPr>
                <w:rFonts w:hint="eastAsia" w:ascii="宋体" w:hAnsi="宋体"/>
                <w:color w:val="auto"/>
                <w:szCs w:val="21"/>
                <w:highlight w:val="none"/>
              </w:rPr>
            </w:pPr>
          </w:p>
        </w:tc>
        <w:tc>
          <w:tcPr>
            <w:tcW w:w="2591" w:type="dxa"/>
            <w:vAlign w:val="center"/>
          </w:tcPr>
          <w:p w14:paraId="39250786">
            <w:pPr>
              <w:ind w:firstLine="480"/>
              <w:jc w:val="center"/>
              <w:rPr>
                <w:rFonts w:hint="eastAsia" w:ascii="宋体" w:hAnsi="宋体"/>
                <w:color w:val="auto"/>
                <w:szCs w:val="21"/>
                <w:highlight w:val="none"/>
              </w:rPr>
            </w:pPr>
          </w:p>
        </w:tc>
        <w:tc>
          <w:tcPr>
            <w:tcW w:w="1418" w:type="dxa"/>
            <w:vAlign w:val="center"/>
          </w:tcPr>
          <w:p w14:paraId="7E2D9BC6">
            <w:pPr>
              <w:ind w:firstLine="480"/>
              <w:jc w:val="center"/>
              <w:rPr>
                <w:rFonts w:hint="eastAsia" w:ascii="宋体" w:hAnsi="宋体"/>
                <w:color w:val="auto"/>
                <w:szCs w:val="21"/>
                <w:highlight w:val="none"/>
              </w:rPr>
            </w:pPr>
          </w:p>
        </w:tc>
        <w:tc>
          <w:tcPr>
            <w:tcW w:w="1276" w:type="dxa"/>
            <w:vAlign w:val="center"/>
          </w:tcPr>
          <w:p w14:paraId="3261FA66">
            <w:pPr>
              <w:ind w:firstLine="480"/>
              <w:jc w:val="center"/>
              <w:rPr>
                <w:rFonts w:hint="eastAsia" w:ascii="宋体" w:hAnsi="宋体"/>
                <w:color w:val="auto"/>
                <w:szCs w:val="21"/>
                <w:highlight w:val="none"/>
              </w:rPr>
            </w:pPr>
          </w:p>
        </w:tc>
        <w:tc>
          <w:tcPr>
            <w:tcW w:w="2185" w:type="dxa"/>
            <w:vAlign w:val="center"/>
          </w:tcPr>
          <w:p w14:paraId="34BCFE20">
            <w:pPr>
              <w:ind w:firstLine="480"/>
              <w:jc w:val="center"/>
              <w:rPr>
                <w:rFonts w:hint="eastAsia" w:ascii="宋体" w:hAnsi="宋体"/>
                <w:color w:val="auto"/>
                <w:szCs w:val="21"/>
                <w:highlight w:val="none"/>
              </w:rPr>
            </w:pPr>
          </w:p>
        </w:tc>
      </w:tr>
      <w:tr w14:paraId="478D9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055" w:type="dxa"/>
            <w:vAlign w:val="center"/>
          </w:tcPr>
          <w:p w14:paraId="55BF5A39">
            <w:pPr>
              <w:ind w:firstLine="480"/>
              <w:jc w:val="center"/>
              <w:rPr>
                <w:rFonts w:hint="eastAsia" w:ascii="宋体" w:hAnsi="宋体"/>
                <w:color w:val="auto"/>
                <w:szCs w:val="21"/>
                <w:highlight w:val="none"/>
              </w:rPr>
            </w:pPr>
          </w:p>
        </w:tc>
        <w:tc>
          <w:tcPr>
            <w:tcW w:w="898" w:type="dxa"/>
            <w:vAlign w:val="center"/>
          </w:tcPr>
          <w:p w14:paraId="1E1D60AB">
            <w:pPr>
              <w:ind w:firstLine="480"/>
              <w:jc w:val="center"/>
              <w:rPr>
                <w:rFonts w:hint="eastAsia" w:ascii="宋体" w:hAnsi="宋体"/>
                <w:color w:val="auto"/>
                <w:szCs w:val="21"/>
                <w:highlight w:val="none"/>
              </w:rPr>
            </w:pPr>
          </w:p>
        </w:tc>
        <w:tc>
          <w:tcPr>
            <w:tcW w:w="2591" w:type="dxa"/>
            <w:vAlign w:val="center"/>
          </w:tcPr>
          <w:p w14:paraId="70218946">
            <w:pPr>
              <w:ind w:firstLine="480"/>
              <w:jc w:val="center"/>
              <w:rPr>
                <w:rFonts w:hint="eastAsia" w:ascii="宋体" w:hAnsi="宋体"/>
                <w:color w:val="auto"/>
                <w:szCs w:val="21"/>
                <w:highlight w:val="none"/>
              </w:rPr>
            </w:pPr>
          </w:p>
        </w:tc>
        <w:tc>
          <w:tcPr>
            <w:tcW w:w="1418" w:type="dxa"/>
            <w:vAlign w:val="center"/>
          </w:tcPr>
          <w:p w14:paraId="089ECF8A">
            <w:pPr>
              <w:ind w:firstLine="480"/>
              <w:jc w:val="center"/>
              <w:rPr>
                <w:rFonts w:hint="eastAsia" w:ascii="宋体" w:hAnsi="宋体"/>
                <w:color w:val="auto"/>
                <w:szCs w:val="21"/>
                <w:highlight w:val="none"/>
              </w:rPr>
            </w:pPr>
          </w:p>
        </w:tc>
        <w:tc>
          <w:tcPr>
            <w:tcW w:w="1276" w:type="dxa"/>
            <w:vAlign w:val="center"/>
          </w:tcPr>
          <w:p w14:paraId="472DEAE6">
            <w:pPr>
              <w:ind w:firstLine="480"/>
              <w:jc w:val="center"/>
              <w:rPr>
                <w:rFonts w:hint="eastAsia" w:ascii="宋体" w:hAnsi="宋体"/>
                <w:color w:val="auto"/>
                <w:szCs w:val="21"/>
                <w:highlight w:val="none"/>
              </w:rPr>
            </w:pPr>
          </w:p>
        </w:tc>
        <w:tc>
          <w:tcPr>
            <w:tcW w:w="2185" w:type="dxa"/>
            <w:vAlign w:val="center"/>
          </w:tcPr>
          <w:p w14:paraId="47D7DD57">
            <w:pPr>
              <w:ind w:firstLine="480"/>
              <w:jc w:val="center"/>
              <w:rPr>
                <w:rFonts w:hint="eastAsia" w:ascii="宋体" w:hAnsi="宋体"/>
                <w:color w:val="auto"/>
                <w:szCs w:val="21"/>
                <w:highlight w:val="none"/>
              </w:rPr>
            </w:pPr>
          </w:p>
        </w:tc>
      </w:tr>
      <w:tr w14:paraId="4929F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055" w:type="dxa"/>
            <w:vAlign w:val="center"/>
          </w:tcPr>
          <w:p w14:paraId="08C68274">
            <w:pPr>
              <w:ind w:firstLine="480"/>
              <w:jc w:val="center"/>
              <w:rPr>
                <w:rFonts w:hint="eastAsia" w:ascii="宋体" w:hAnsi="宋体"/>
                <w:color w:val="auto"/>
                <w:szCs w:val="21"/>
                <w:highlight w:val="none"/>
              </w:rPr>
            </w:pPr>
          </w:p>
        </w:tc>
        <w:tc>
          <w:tcPr>
            <w:tcW w:w="898" w:type="dxa"/>
            <w:vAlign w:val="center"/>
          </w:tcPr>
          <w:p w14:paraId="7824749F">
            <w:pPr>
              <w:ind w:firstLine="480"/>
              <w:jc w:val="center"/>
              <w:rPr>
                <w:rFonts w:hint="eastAsia" w:ascii="宋体" w:hAnsi="宋体"/>
                <w:color w:val="auto"/>
                <w:szCs w:val="21"/>
                <w:highlight w:val="none"/>
              </w:rPr>
            </w:pPr>
          </w:p>
        </w:tc>
        <w:tc>
          <w:tcPr>
            <w:tcW w:w="2591" w:type="dxa"/>
            <w:vAlign w:val="center"/>
          </w:tcPr>
          <w:p w14:paraId="06A1E55D">
            <w:pPr>
              <w:ind w:firstLine="480"/>
              <w:jc w:val="center"/>
              <w:rPr>
                <w:rFonts w:hint="eastAsia" w:ascii="宋体" w:hAnsi="宋体"/>
                <w:color w:val="auto"/>
                <w:szCs w:val="21"/>
                <w:highlight w:val="none"/>
              </w:rPr>
            </w:pPr>
          </w:p>
        </w:tc>
        <w:tc>
          <w:tcPr>
            <w:tcW w:w="1418" w:type="dxa"/>
            <w:vAlign w:val="center"/>
          </w:tcPr>
          <w:p w14:paraId="7F60CA34">
            <w:pPr>
              <w:ind w:firstLine="480"/>
              <w:jc w:val="center"/>
              <w:rPr>
                <w:rFonts w:hint="eastAsia" w:ascii="宋体" w:hAnsi="宋体"/>
                <w:color w:val="auto"/>
                <w:szCs w:val="21"/>
                <w:highlight w:val="none"/>
              </w:rPr>
            </w:pPr>
          </w:p>
        </w:tc>
        <w:tc>
          <w:tcPr>
            <w:tcW w:w="1276" w:type="dxa"/>
            <w:vAlign w:val="center"/>
          </w:tcPr>
          <w:p w14:paraId="6F72B5F6">
            <w:pPr>
              <w:ind w:firstLine="480"/>
              <w:jc w:val="center"/>
              <w:rPr>
                <w:rFonts w:hint="eastAsia" w:ascii="宋体" w:hAnsi="宋体"/>
                <w:color w:val="auto"/>
                <w:szCs w:val="21"/>
                <w:highlight w:val="none"/>
              </w:rPr>
            </w:pPr>
          </w:p>
        </w:tc>
        <w:tc>
          <w:tcPr>
            <w:tcW w:w="2185" w:type="dxa"/>
            <w:vAlign w:val="center"/>
          </w:tcPr>
          <w:p w14:paraId="379E1394">
            <w:pPr>
              <w:ind w:firstLine="480"/>
              <w:jc w:val="center"/>
              <w:rPr>
                <w:rFonts w:hint="eastAsia" w:ascii="宋体" w:hAnsi="宋体"/>
                <w:color w:val="auto"/>
                <w:szCs w:val="21"/>
                <w:highlight w:val="none"/>
              </w:rPr>
            </w:pPr>
          </w:p>
        </w:tc>
      </w:tr>
      <w:tr w14:paraId="1860C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055" w:type="dxa"/>
            <w:vAlign w:val="center"/>
          </w:tcPr>
          <w:p w14:paraId="0555F82B">
            <w:pPr>
              <w:ind w:firstLine="480"/>
              <w:jc w:val="center"/>
              <w:rPr>
                <w:rFonts w:hint="eastAsia" w:ascii="宋体" w:hAnsi="宋体"/>
                <w:color w:val="auto"/>
                <w:szCs w:val="21"/>
                <w:highlight w:val="none"/>
              </w:rPr>
            </w:pPr>
          </w:p>
        </w:tc>
        <w:tc>
          <w:tcPr>
            <w:tcW w:w="898" w:type="dxa"/>
            <w:vAlign w:val="center"/>
          </w:tcPr>
          <w:p w14:paraId="0C81606C">
            <w:pPr>
              <w:ind w:firstLine="480"/>
              <w:jc w:val="center"/>
              <w:rPr>
                <w:rFonts w:hint="eastAsia" w:ascii="宋体" w:hAnsi="宋体"/>
                <w:color w:val="auto"/>
                <w:szCs w:val="21"/>
                <w:highlight w:val="none"/>
              </w:rPr>
            </w:pPr>
          </w:p>
        </w:tc>
        <w:tc>
          <w:tcPr>
            <w:tcW w:w="2591" w:type="dxa"/>
            <w:vAlign w:val="center"/>
          </w:tcPr>
          <w:p w14:paraId="36606683">
            <w:pPr>
              <w:ind w:firstLine="480"/>
              <w:jc w:val="center"/>
              <w:rPr>
                <w:rFonts w:hint="eastAsia" w:ascii="宋体" w:hAnsi="宋体"/>
                <w:color w:val="auto"/>
                <w:szCs w:val="21"/>
                <w:highlight w:val="none"/>
              </w:rPr>
            </w:pPr>
          </w:p>
        </w:tc>
        <w:tc>
          <w:tcPr>
            <w:tcW w:w="1418" w:type="dxa"/>
            <w:vAlign w:val="center"/>
          </w:tcPr>
          <w:p w14:paraId="4288AC33">
            <w:pPr>
              <w:ind w:firstLine="480"/>
              <w:jc w:val="center"/>
              <w:rPr>
                <w:rFonts w:hint="eastAsia" w:ascii="宋体" w:hAnsi="宋体"/>
                <w:color w:val="auto"/>
                <w:szCs w:val="21"/>
                <w:highlight w:val="none"/>
              </w:rPr>
            </w:pPr>
          </w:p>
        </w:tc>
        <w:tc>
          <w:tcPr>
            <w:tcW w:w="1276" w:type="dxa"/>
            <w:vAlign w:val="center"/>
          </w:tcPr>
          <w:p w14:paraId="06E5ED19">
            <w:pPr>
              <w:ind w:firstLine="480"/>
              <w:jc w:val="center"/>
              <w:rPr>
                <w:rFonts w:hint="eastAsia" w:ascii="宋体" w:hAnsi="宋体"/>
                <w:color w:val="auto"/>
                <w:szCs w:val="21"/>
                <w:highlight w:val="none"/>
              </w:rPr>
            </w:pPr>
          </w:p>
        </w:tc>
        <w:tc>
          <w:tcPr>
            <w:tcW w:w="2185" w:type="dxa"/>
            <w:vAlign w:val="center"/>
          </w:tcPr>
          <w:p w14:paraId="190887E7">
            <w:pPr>
              <w:ind w:firstLine="480"/>
              <w:jc w:val="center"/>
              <w:rPr>
                <w:rFonts w:hint="eastAsia" w:ascii="宋体" w:hAnsi="宋体"/>
                <w:color w:val="auto"/>
                <w:szCs w:val="21"/>
                <w:highlight w:val="none"/>
              </w:rPr>
            </w:pPr>
          </w:p>
        </w:tc>
      </w:tr>
      <w:tr w14:paraId="1AC1E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055" w:type="dxa"/>
            <w:vAlign w:val="center"/>
          </w:tcPr>
          <w:p w14:paraId="299D034C">
            <w:pPr>
              <w:ind w:firstLine="480"/>
              <w:jc w:val="center"/>
              <w:rPr>
                <w:rFonts w:hint="eastAsia" w:ascii="宋体" w:hAnsi="宋体"/>
                <w:color w:val="auto"/>
                <w:szCs w:val="21"/>
                <w:highlight w:val="none"/>
              </w:rPr>
            </w:pPr>
          </w:p>
        </w:tc>
        <w:tc>
          <w:tcPr>
            <w:tcW w:w="898" w:type="dxa"/>
            <w:vAlign w:val="center"/>
          </w:tcPr>
          <w:p w14:paraId="2BC0F65C">
            <w:pPr>
              <w:ind w:firstLine="480"/>
              <w:jc w:val="center"/>
              <w:rPr>
                <w:rFonts w:hint="eastAsia" w:ascii="宋体" w:hAnsi="宋体"/>
                <w:color w:val="auto"/>
                <w:szCs w:val="21"/>
                <w:highlight w:val="none"/>
              </w:rPr>
            </w:pPr>
          </w:p>
        </w:tc>
        <w:tc>
          <w:tcPr>
            <w:tcW w:w="2591" w:type="dxa"/>
            <w:vAlign w:val="center"/>
          </w:tcPr>
          <w:p w14:paraId="4BCE6002">
            <w:pPr>
              <w:ind w:firstLine="480"/>
              <w:jc w:val="center"/>
              <w:rPr>
                <w:rFonts w:hint="eastAsia" w:ascii="宋体" w:hAnsi="宋体"/>
                <w:color w:val="auto"/>
                <w:szCs w:val="21"/>
                <w:highlight w:val="none"/>
              </w:rPr>
            </w:pPr>
          </w:p>
        </w:tc>
        <w:tc>
          <w:tcPr>
            <w:tcW w:w="1418" w:type="dxa"/>
            <w:vAlign w:val="center"/>
          </w:tcPr>
          <w:p w14:paraId="6C643E96">
            <w:pPr>
              <w:ind w:firstLine="480"/>
              <w:jc w:val="center"/>
              <w:rPr>
                <w:rFonts w:hint="eastAsia" w:ascii="宋体" w:hAnsi="宋体"/>
                <w:color w:val="auto"/>
                <w:szCs w:val="21"/>
                <w:highlight w:val="none"/>
              </w:rPr>
            </w:pPr>
          </w:p>
        </w:tc>
        <w:tc>
          <w:tcPr>
            <w:tcW w:w="1276" w:type="dxa"/>
            <w:vAlign w:val="center"/>
          </w:tcPr>
          <w:p w14:paraId="013E5ECD">
            <w:pPr>
              <w:ind w:firstLine="480"/>
              <w:jc w:val="center"/>
              <w:rPr>
                <w:rFonts w:hint="eastAsia" w:ascii="宋体" w:hAnsi="宋体"/>
                <w:color w:val="auto"/>
                <w:szCs w:val="21"/>
                <w:highlight w:val="none"/>
              </w:rPr>
            </w:pPr>
          </w:p>
        </w:tc>
        <w:tc>
          <w:tcPr>
            <w:tcW w:w="2185" w:type="dxa"/>
            <w:vAlign w:val="center"/>
          </w:tcPr>
          <w:p w14:paraId="4E696E9D">
            <w:pPr>
              <w:ind w:firstLine="480"/>
              <w:jc w:val="center"/>
              <w:rPr>
                <w:rFonts w:hint="eastAsia" w:ascii="宋体" w:hAnsi="宋体"/>
                <w:color w:val="auto"/>
                <w:szCs w:val="21"/>
                <w:highlight w:val="none"/>
              </w:rPr>
            </w:pPr>
          </w:p>
        </w:tc>
      </w:tr>
      <w:tr w14:paraId="33DF2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055" w:type="dxa"/>
            <w:vAlign w:val="center"/>
          </w:tcPr>
          <w:p w14:paraId="34C8B436">
            <w:pPr>
              <w:ind w:firstLine="480"/>
              <w:jc w:val="center"/>
              <w:rPr>
                <w:rFonts w:hint="eastAsia" w:ascii="宋体" w:hAnsi="宋体"/>
                <w:color w:val="auto"/>
                <w:szCs w:val="21"/>
                <w:highlight w:val="none"/>
              </w:rPr>
            </w:pPr>
          </w:p>
        </w:tc>
        <w:tc>
          <w:tcPr>
            <w:tcW w:w="898" w:type="dxa"/>
            <w:vAlign w:val="center"/>
          </w:tcPr>
          <w:p w14:paraId="7167382C">
            <w:pPr>
              <w:ind w:firstLine="480"/>
              <w:jc w:val="center"/>
              <w:rPr>
                <w:rFonts w:hint="eastAsia" w:ascii="宋体" w:hAnsi="宋体"/>
                <w:color w:val="auto"/>
                <w:szCs w:val="21"/>
                <w:highlight w:val="none"/>
              </w:rPr>
            </w:pPr>
          </w:p>
        </w:tc>
        <w:tc>
          <w:tcPr>
            <w:tcW w:w="2591" w:type="dxa"/>
            <w:vAlign w:val="center"/>
          </w:tcPr>
          <w:p w14:paraId="7E21C10E">
            <w:pPr>
              <w:ind w:firstLine="480"/>
              <w:jc w:val="center"/>
              <w:rPr>
                <w:rFonts w:hint="eastAsia" w:ascii="宋体" w:hAnsi="宋体"/>
                <w:color w:val="auto"/>
                <w:szCs w:val="21"/>
                <w:highlight w:val="none"/>
              </w:rPr>
            </w:pPr>
          </w:p>
        </w:tc>
        <w:tc>
          <w:tcPr>
            <w:tcW w:w="1418" w:type="dxa"/>
            <w:vAlign w:val="center"/>
          </w:tcPr>
          <w:p w14:paraId="19C71BB9">
            <w:pPr>
              <w:ind w:firstLine="480"/>
              <w:jc w:val="center"/>
              <w:rPr>
                <w:rFonts w:hint="eastAsia" w:ascii="宋体" w:hAnsi="宋体"/>
                <w:color w:val="auto"/>
                <w:szCs w:val="21"/>
                <w:highlight w:val="none"/>
              </w:rPr>
            </w:pPr>
          </w:p>
        </w:tc>
        <w:tc>
          <w:tcPr>
            <w:tcW w:w="1276" w:type="dxa"/>
            <w:vAlign w:val="center"/>
          </w:tcPr>
          <w:p w14:paraId="570A4AB2">
            <w:pPr>
              <w:ind w:firstLine="480"/>
              <w:jc w:val="center"/>
              <w:rPr>
                <w:rFonts w:hint="eastAsia" w:ascii="宋体" w:hAnsi="宋体"/>
                <w:color w:val="auto"/>
                <w:szCs w:val="21"/>
                <w:highlight w:val="none"/>
              </w:rPr>
            </w:pPr>
          </w:p>
        </w:tc>
        <w:tc>
          <w:tcPr>
            <w:tcW w:w="2185" w:type="dxa"/>
            <w:vAlign w:val="center"/>
          </w:tcPr>
          <w:p w14:paraId="7C2D7FAE">
            <w:pPr>
              <w:ind w:firstLine="480"/>
              <w:jc w:val="center"/>
              <w:rPr>
                <w:rFonts w:hint="eastAsia" w:ascii="宋体" w:hAnsi="宋体"/>
                <w:color w:val="auto"/>
                <w:szCs w:val="21"/>
                <w:highlight w:val="none"/>
              </w:rPr>
            </w:pPr>
          </w:p>
        </w:tc>
      </w:tr>
      <w:tr w14:paraId="41D2E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055" w:type="dxa"/>
            <w:vAlign w:val="center"/>
          </w:tcPr>
          <w:p w14:paraId="77C104D6">
            <w:pPr>
              <w:ind w:firstLine="480"/>
              <w:jc w:val="center"/>
              <w:rPr>
                <w:rFonts w:hint="eastAsia" w:ascii="宋体" w:hAnsi="宋体"/>
                <w:color w:val="auto"/>
                <w:szCs w:val="21"/>
                <w:highlight w:val="none"/>
              </w:rPr>
            </w:pPr>
          </w:p>
        </w:tc>
        <w:tc>
          <w:tcPr>
            <w:tcW w:w="898" w:type="dxa"/>
            <w:vAlign w:val="center"/>
          </w:tcPr>
          <w:p w14:paraId="18FCC27D">
            <w:pPr>
              <w:ind w:firstLine="480"/>
              <w:jc w:val="center"/>
              <w:rPr>
                <w:rFonts w:hint="eastAsia" w:ascii="宋体" w:hAnsi="宋体"/>
                <w:color w:val="auto"/>
                <w:szCs w:val="21"/>
                <w:highlight w:val="none"/>
              </w:rPr>
            </w:pPr>
          </w:p>
        </w:tc>
        <w:tc>
          <w:tcPr>
            <w:tcW w:w="2591" w:type="dxa"/>
            <w:vAlign w:val="center"/>
          </w:tcPr>
          <w:p w14:paraId="4E4F7954">
            <w:pPr>
              <w:ind w:firstLine="480"/>
              <w:jc w:val="center"/>
              <w:rPr>
                <w:rFonts w:hint="eastAsia" w:ascii="宋体" w:hAnsi="宋体"/>
                <w:color w:val="auto"/>
                <w:szCs w:val="21"/>
                <w:highlight w:val="none"/>
              </w:rPr>
            </w:pPr>
          </w:p>
        </w:tc>
        <w:tc>
          <w:tcPr>
            <w:tcW w:w="1418" w:type="dxa"/>
            <w:vAlign w:val="center"/>
          </w:tcPr>
          <w:p w14:paraId="1CDBB2CE">
            <w:pPr>
              <w:ind w:firstLine="480"/>
              <w:jc w:val="center"/>
              <w:rPr>
                <w:rFonts w:hint="eastAsia" w:ascii="宋体" w:hAnsi="宋体"/>
                <w:color w:val="auto"/>
                <w:szCs w:val="21"/>
                <w:highlight w:val="none"/>
              </w:rPr>
            </w:pPr>
          </w:p>
        </w:tc>
        <w:tc>
          <w:tcPr>
            <w:tcW w:w="1276" w:type="dxa"/>
            <w:vAlign w:val="center"/>
          </w:tcPr>
          <w:p w14:paraId="40721F19">
            <w:pPr>
              <w:ind w:firstLine="480"/>
              <w:jc w:val="center"/>
              <w:rPr>
                <w:rFonts w:hint="eastAsia" w:ascii="宋体" w:hAnsi="宋体"/>
                <w:color w:val="auto"/>
                <w:szCs w:val="21"/>
                <w:highlight w:val="none"/>
              </w:rPr>
            </w:pPr>
          </w:p>
        </w:tc>
        <w:tc>
          <w:tcPr>
            <w:tcW w:w="2185" w:type="dxa"/>
            <w:vAlign w:val="center"/>
          </w:tcPr>
          <w:p w14:paraId="1110BF39">
            <w:pPr>
              <w:ind w:firstLine="480"/>
              <w:jc w:val="center"/>
              <w:rPr>
                <w:rFonts w:hint="eastAsia" w:ascii="宋体" w:hAnsi="宋体"/>
                <w:color w:val="auto"/>
                <w:szCs w:val="21"/>
                <w:highlight w:val="none"/>
              </w:rPr>
            </w:pPr>
          </w:p>
        </w:tc>
      </w:tr>
      <w:tr w14:paraId="39651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055" w:type="dxa"/>
            <w:vAlign w:val="center"/>
          </w:tcPr>
          <w:p w14:paraId="64AEC2BA">
            <w:pPr>
              <w:ind w:firstLine="480"/>
              <w:jc w:val="center"/>
              <w:rPr>
                <w:rFonts w:hint="eastAsia" w:ascii="宋体" w:hAnsi="宋体"/>
                <w:color w:val="auto"/>
                <w:szCs w:val="21"/>
                <w:highlight w:val="none"/>
              </w:rPr>
            </w:pPr>
          </w:p>
        </w:tc>
        <w:tc>
          <w:tcPr>
            <w:tcW w:w="898" w:type="dxa"/>
            <w:vAlign w:val="center"/>
          </w:tcPr>
          <w:p w14:paraId="24F66D18">
            <w:pPr>
              <w:ind w:firstLine="480"/>
              <w:jc w:val="center"/>
              <w:rPr>
                <w:rFonts w:hint="eastAsia" w:ascii="宋体" w:hAnsi="宋体"/>
                <w:color w:val="auto"/>
                <w:szCs w:val="21"/>
                <w:highlight w:val="none"/>
              </w:rPr>
            </w:pPr>
          </w:p>
        </w:tc>
        <w:tc>
          <w:tcPr>
            <w:tcW w:w="2591" w:type="dxa"/>
            <w:vAlign w:val="center"/>
          </w:tcPr>
          <w:p w14:paraId="1F4E9CFE">
            <w:pPr>
              <w:ind w:firstLine="480"/>
              <w:jc w:val="center"/>
              <w:rPr>
                <w:rFonts w:hint="eastAsia" w:ascii="宋体" w:hAnsi="宋体"/>
                <w:color w:val="auto"/>
                <w:szCs w:val="21"/>
                <w:highlight w:val="none"/>
              </w:rPr>
            </w:pPr>
          </w:p>
        </w:tc>
        <w:tc>
          <w:tcPr>
            <w:tcW w:w="1418" w:type="dxa"/>
            <w:vAlign w:val="center"/>
          </w:tcPr>
          <w:p w14:paraId="486FF413">
            <w:pPr>
              <w:ind w:firstLine="480"/>
              <w:jc w:val="center"/>
              <w:rPr>
                <w:rFonts w:hint="eastAsia" w:ascii="宋体" w:hAnsi="宋体"/>
                <w:color w:val="auto"/>
                <w:szCs w:val="21"/>
                <w:highlight w:val="none"/>
              </w:rPr>
            </w:pPr>
          </w:p>
        </w:tc>
        <w:tc>
          <w:tcPr>
            <w:tcW w:w="1276" w:type="dxa"/>
            <w:vAlign w:val="center"/>
          </w:tcPr>
          <w:p w14:paraId="718DA095">
            <w:pPr>
              <w:ind w:firstLine="480"/>
              <w:jc w:val="center"/>
              <w:rPr>
                <w:rFonts w:hint="eastAsia" w:ascii="宋体" w:hAnsi="宋体"/>
                <w:color w:val="auto"/>
                <w:szCs w:val="21"/>
                <w:highlight w:val="none"/>
              </w:rPr>
            </w:pPr>
          </w:p>
        </w:tc>
        <w:tc>
          <w:tcPr>
            <w:tcW w:w="2185" w:type="dxa"/>
            <w:vAlign w:val="center"/>
          </w:tcPr>
          <w:p w14:paraId="57269ECF">
            <w:pPr>
              <w:ind w:firstLine="480"/>
              <w:jc w:val="center"/>
              <w:rPr>
                <w:rFonts w:hint="eastAsia" w:ascii="宋体" w:hAnsi="宋体"/>
                <w:color w:val="auto"/>
                <w:szCs w:val="21"/>
                <w:highlight w:val="none"/>
              </w:rPr>
            </w:pPr>
          </w:p>
        </w:tc>
      </w:tr>
      <w:tr w14:paraId="45536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055" w:type="dxa"/>
            <w:vAlign w:val="center"/>
          </w:tcPr>
          <w:p w14:paraId="36B4FFD3">
            <w:pPr>
              <w:ind w:firstLine="480"/>
              <w:jc w:val="center"/>
              <w:rPr>
                <w:rFonts w:hint="eastAsia" w:ascii="宋体" w:hAnsi="宋体"/>
                <w:color w:val="auto"/>
                <w:szCs w:val="21"/>
                <w:highlight w:val="none"/>
              </w:rPr>
            </w:pPr>
          </w:p>
        </w:tc>
        <w:tc>
          <w:tcPr>
            <w:tcW w:w="898" w:type="dxa"/>
            <w:vAlign w:val="center"/>
          </w:tcPr>
          <w:p w14:paraId="524AB031">
            <w:pPr>
              <w:ind w:firstLine="480"/>
              <w:jc w:val="center"/>
              <w:rPr>
                <w:rFonts w:hint="eastAsia" w:ascii="宋体" w:hAnsi="宋体"/>
                <w:color w:val="auto"/>
                <w:szCs w:val="21"/>
                <w:highlight w:val="none"/>
              </w:rPr>
            </w:pPr>
          </w:p>
        </w:tc>
        <w:tc>
          <w:tcPr>
            <w:tcW w:w="2591" w:type="dxa"/>
            <w:vAlign w:val="center"/>
          </w:tcPr>
          <w:p w14:paraId="7425B8E0">
            <w:pPr>
              <w:ind w:firstLine="480"/>
              <w:jc w:val="center"/>
              <w:rPr>
                <w:rFonts w:hint="eastAsia" w:ascii="宋体" w:hAnsi="宋体"/>
                <w:color w:val="auto"/>
                <w:szCs w:val="21"/>
                <w:highlight w:val="none"/>
              </w:rPr>
            </w:pPr>
          </w:p>
        </w:tc>
        <w:tc>
          <w:tcPr>
            <w:tcW w:w="1418" w:type="dxa"/>
            <w:vAlign w:val="center"/>
          </w:tcPr>
          <w:p w14:paraId="69C0FA73">
            <w:pPr>
              <w:ind w:firstLine="480"/>
              <w:jc w:val="center"/>
              <w:rPr>
                <w:rFonts w:hint="eastAsia" w:ascii="宋体" w:hAnsi="宋体"/>
                <w:color w:val="auto"/>
                <w:szCs w:val="21"/>
                <w:highlight w:val="none"/>
              </w:rPr>
            </w:pPr>
          </w:p>
        </w:tc>
        <w:tc>
          <w:tcPr>
            <w:tcW w:w="1276" w:type="dxa"/>
            <w:vAlign w:val="center"/>
          </w:tcPr>
          <w:p w14:paraId="1C131709">
            <w:pPr>
              <w:ind w:firstLine="480"/>
              <w:jc w:val="center"/>
              <w:rPr>
                <w:rFonts w:hint="eastAsia" w:ascii="宋体" w:hAnsi="宋体"/>
                <w:color w:val="auto"/>
                <w:szCs w:val="21"/>
                <w:highlight w:val="none"/>
              </w:rPr>
            </w:pPr>
          </w:p>
        </w:tc>
        <w:tc>
          <w:tcPr>
            <w:tcW w:w="2185" w:type="dxa"/>
            <w:vAlign w:val="center"/>
          </w:tcPr>
          <w:p w14:paraId="6676014F">
            <w:pPr>
              <w:ind w:firstLine="480"/>
              <w:jc w:val="center"/>
              <w:rPr>
                <w:rFonts w:hint="eastAsia" w:ascii="宋体" w:hAnsi="宋体"/>
                <w:color w:val="auto"/>
                <w:szCs w:val="21"/>
                <w:highlight w:val="none"/>
              </w:rPr>
            </w:pPr>
          </w:p>
        </w:tc>
      </w:tr>
      <w:tr w14:paraId="2C728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055" w:type="dxa"/>
            <w:vAlign w:val="center"/>
          </w:tcPr>
          <w:p w14:paraId="523CC064">
            <w:pPr>
              <w:ind w:firstLine="480"/>
              <w:jc w:val="center"/>
              <w:rPr>
                <w:rFonts w:hint="eastAsia" w:ascii="宋体" w:hAnsi="宋体"/>
                <w:color w:val="auto"/>
                <w:szCs w:val="21"/>
                <w:highlight w:val="none"/>
              </w:rPr>
            </w:pPr>
          </w:p>
        </w:tc>
        <w:tc>
          <w:tcPr>
            <w:tcW w:w="898" w:type="dxa"/>
            <w:vAlign w:val="center"/>
          </w:tcPr>
          <w:p w14:paraId="4A8B4EF7">
            <w:pPr>
              <w:ind w:firstLine="480"/>
              <w:jc w:val="center"/>
              <w:rPr>
                <w:rFonts w:hint="eastAsia" w:ascii="宋体" w:hAnsi="宋体"/>
                <w:color w:val="auto"/>
                <w:szCs w:val="21"/>
                <w:highlight w:val="none"/>
              </w:rPr>
            </w:pPr>
          </w:p>
        </w:tc>
        <w:tc>
          <w:tcPr>
            <w:tcW w:w="2591" w:type="dxa"/>
            <w:vAlign w:val="center"/>
          </w:tcPr>
          <w:p w14:paraId="3FE67534">
            <w:pPr>
              <w:ind w:firstLine="480"/>
              <w:jc w:val="center"/>
              <w:rPr>
                <w:rFonts w:hint="eastAsia" w:ascii="宋体" w:hAnsi="宋体"/>
                <w:color w:val="auto"/>
                <w:szCs w:val="21"/>
                <w:highlight w:val="none"/>
              </w:rPr>
            </w:pPr>
          </w:p>
        </w:tc>
        <w:tc>
          <w:tcPr>
            <w:tcW w:w="1418" w:type="dxa"/>
            <w:vAlign w:val="center"/>
          </w:tcPr>
          <w:p w14:paraId="69705C69">
            <w:pPr>
              <w:ind w:firstLine="480"/>
              <w:jc w:val="center"/>
              <w:rPr>
                <w:rFonts w:hint="eastAsia" w:ascii="宋体" w:hAnsi="宋体"/>
                <w:color w:val="auto"/>
                <w:szCs w:val="21"/>
                <w:highlight w:val="none"/>
              </w:rPr>
            </w:pPr>
          </w:p>
        </w:tc>
        <w:tc>
          <w:tcPr>
            <w:tcW w:w="1276" w:type="dxa"/>
            <w:vAlign w:val="center"/>
          </w:tcPr>
          <w:p w14:paraId="1D17D79F">
            <w:pPr>
              <w:ind w:firstLine="480"/>
              <w:jc w:val="center"/>
              <w:rPr>
                <w:rFonts w:hint="eastAsia" w:ascii="宋体" w:hAnsi="宋体"/>
                <w:color w:val="auto"/>
                <w:szCs w:val="21"/>
                <w:highlight w:val="none"/>
              </w:rPr>
            </w:pPr>
          </w:p>
        </w:tc>
        <w:tc>
          <w:tcPr>
            <w:tcW w:w="2185" w:type="dxa"/>
            <w:vAlign w:val="center"/>
          </w:tcPr>
          <w:p w14:paraId="3D46F3A1">
            <w:pPr>
              <w:ind w:firstLine="480"/>
              <w:jc w:val="center"/>
              <w:rPr>
                <w:rFonts w:hint="eastAsia" w:ascii="宋体" w:hAnsi="宋体"/>
                <w:color w:val="auto"/>
                <w:szCs w:val="21"/>
                <w:highlight w:val="none"/>
              </w:rPr>
            </w:pPr>
          </w:p>
        </w:tc>
      </w:tr>
      <w:tr w14:paraId="24896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055" w:type="dxa"/>
            <w:vAlign w:val="center"/>
          </w:tcPr>
          <w:p w14:paraId="07B1DFF1">
            <w:pPr>
              <w:ind w:firstLine="480"/>
              <w:jc w:val="center"/>
              <w:rPr>
                <w:rFonts w:hint="eastAsia" w:ascii="宋体" w:hAnsi="宋体"/>
                <w:color w:val="auto"/>
                <w:szCs w:val="21"/>
                <w:highlight w:val="none"/>
              </w:rPr>
            </w:pPr>
          </w:p>
        </w:tc>
        <w:tc>
          <w:tcPr>
            <w:tcW w:w="898" w:type="dxa"/>
            <w:vAlign w:val="center"/>
          </w:tcPr>
          <w:p w14:paraId="4A2B82EC">
            <w:pPr>
              <w:ind w:firstLine="480"/>
              <w:jc w:val="center"/>
              <w:rPr>
                <w:rFonts w:hint="eastAsia" w:ascii="宋体" w:hAnsi="宋体"/>
                <w:color w:val="auto"/>
                <w:szCs w:val="21"/>
                <w:highlight w:val="none"/>
              </w:rPr>
            </w:pPr>
          </w:p>
        </w:tc>
        <w:tc>
          <w:tcPr>
            <w:tcW w:w="2591" w:type="dxa"/>
            <w:vAlign w:val="center"/>
          </w:tcPr>
          <w:p w14:paraId="6308AE4C">
            <w:pPr>
              <w:ind w:firstLine="480"/>
              <w:jc w:val="center"/>
              <w:rPr>
                <w:rFonts w:hint="eastAsia" w:ascii="宋体" w:hAnsi="宋体"/>
                <w:color w:val="auto"/>
                <w:szCs w:val="21"/>
                <w:highlight w:val="none"/>
              </w:rPr>
            </w:pPr>
          </w:p>
        </w:tc>
        <w:tc>
          <w:tcPr>
            <w:tcW w:w="1418" w:type="dxa"/>
            <w:vAlign w:val="center"/>
          </w:tcPr>
          <w:p w14:paraId="3B08A39D">
            <w:pPr>
              <w:ind w:firstLine="480"/>
              <w:jc w:val="center"/>
              <w:rPr>
                <w:rFonts w:hint="eastAsia" w:ascii="宋体" w:hAnsi="宋体"/>
                <w:color w:val="auto"/>
                <w:szCs w:val="21"/>
                <w:highlight w:val="none"/>
              </w:rPr>
            </w:pPr>
          </w:p>
        </w:tc>
        <w:tc>
          <w:tcPr>
            <w:tcW w:w="1276" w:type="dxa"/>
            <w:vAlign w:val="center"/>
          </w:tcPr>
          <w:p w14:paraId="3B99C12B">
            <w:pPr>
              <w:ind w:firstLine="480"/>
              <w:jc w:val="center"/>
              <w:rPr>
                <w:rFonts w:hint="eastAsia" w:ascii="宋体" w:hAnsi="宋体"/>
                <w:color w:val="auto"/>
                <w:szCs w:val="21"/>
                <w:highlight w:val="none"/>
              </w:rPr>
            </w:pPr>
          </w:p>
        </w:tc>
        <w:tc>
          <w:tcPr>
            <w:tcW w:w="2185" w:type="dxa"/>
            <w:vAlign w:val="center"/>
          </w:tcPr>
          <w:p w14:paraId="01CE3E76">
            <w:pPr>
              <w:ind w:firstLine="480"/>
              <w:jc w:val="center"/>
              <w:rPr>
                <w:rFonts w:hint="eastAsia" w:ascii="宋体" w:hAnsi="宋体"/>
                <w:color w:val="auto"/>
                <w:szCs w:val="21"/>
                <w:highlight w:val="none"/>
              </w:rPr>
            </w:pPr>
          </w:p>
        </w:tc>
      </w:tr>
      <w:tr w14:paraId="70CA6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055" w:type="dxa"/>
            <w:vAlign w:val="center"/>
          </w:tcPr>
          <w:p w14:paraId="5379DFD7">
            <w:pPr>
              <w:ind w:firstLine="480"/>
              <w:jc w:val="center"/>
              <w:rPr>
                <w:rFonts w:hint="eastAsia" w:ascii="宋体" w:hAnsi="宋体"/>
                <w:color w:val="auto"/>
                <w:szCs w:val="21"/>
                <w:highlight w:val="none"/>
              </w:rPr>
            </w:pPr>
          </w:p>
        </w:tc>
        <w:tc>
          <w:tcPr>
            <w:tcW w:w="898" w:type="dxa"/>
            <w:vAlign w:val="center"/>
          </w:tcPr>
          <w:p w14:paraId="2A3929F4">
            <w:pPr>
              <w:ind w:firstLine="480"/>
              <w:jc w:val="center"/>
              <w:rPr>
                <w:rFonts w:hint="eastAsia" w:ascii="宋体" w:hAnsi="宋体"/>
                <w:color w:val="auto"/>
                <w:szCs w:val="21"/>
                <w:highlight w:val="none"/>
              </w:rPr>
            </w:pPr>
          </w:p>
        </w:tc>
        <w:tc>
          <w:tcPr>
            <w:tcW w:w="2591" w:type="dxa"/>
            <w:vAlign w:val="center"/>
          </w:tcPr>
          <w:p w14:paraId="10B1B077">
            <w:pPr>
              <w:ind w:firstLine="480"/>
              <w:jc w:val="center"/>
              <w:rPr>
                <w:rFonts w:hint="eastAsia" w:ascii="宋体" w:hAnsi="宋体"/>
                <w:color w:val="auto"/>
                <w:szCs w:val="21"/>
                <w:highlight w:val="none"/>
              </w:rPr>
            </w:pPr>
          </w:p>
        </w:tc>
        <w:tc>
          <w:tcPr>
            <w:tcW w:w="1418" w:type="dxa"/>
            <w:vAlign w:val="center"/>
          </w:tcPr>
          <w:p w14:paraId="14EFEFDB">
            <w:pPr>
              <w:ind w:firstLine="480"/>
              <w:jc w:val="center"/>
              <w:rPr>
                <w:rFonts w:hint="eastAsia" w:ascii="宋体" w:hAnsi="宋体"/>
                <w:color w:val="auto"/>
                <w:szCs w:val="21"/>
                <w:highlight w:val="none"/>
              </w:rPr>
            </w:pPr>
          </w:p>
        </w:tc>
        <w:tc>
          <w:tcPr>
            <w:tcW w:w="1276" w:type="dxa"/>
            <w:vAlign w:val="center"/>
          </w:tcPr>
          <w:p w14:paraId="2CA554E6">
            <w:pPr>
              <w:ind w:firstLine="480"/>
              <w:jc w:val="center"/>
              <w:rPr>
                <w:rFonts w:hint="eastAsia" w:ascii="宋体" w:hAnsi="宋体"/>
                <w:color w:val="auto"/>
                <w:szCs w:val="21"/>
                <w:highlight w:val="none"/>
              </w:rPr>
            </w:pPr>
          </w:p>
        </w:tc>
        <w:tc>
          <w:tcPr>
            <w:tcW w:w="2185" w:type="dxa"/>
            <w:vAlign w:val="center"/>
          </w:tcPr>
          <w:p w14:paraId="15B6982B">
            <w:pPr>
              <w:ind w:firstLine="480"/>
              <w:jc w:val="center"/>
              <w:rPr>
                <w:rFonts w:hint="eastAsia" w:ascii="宋体" w:hAnsi="宋体"/>
                <w:color w:val="auto"/>
                <w:szCs w:val="21"/>
                <w:highlight w:val="none"/>
              </w:rPr>
            </w:pPr>
          </w:p>
        </w:tc>
      </w:tr>
      <w:tr w14:paraId="268F0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055" w:type="dxa"/>
            <w:vAlign w:val="center"/>
          </w:tcPr>
          <w:p w14:paraId="35D7738E">
            <w:pPr>
              <w:ind w:firstLine="480"/>
              <w:jc w:val="center"/>
              <w:rPr>
                <w:rFonts w:hint="eastAsia" w:ascii="宋体" w:hAnsi="宋体"/>
                <w:color w:val="auto"/>
                <w:szCs w:val="21"/>
                <w:highlight w:val="none"/>
              </w:rPr>
            </w:pPr>
          </w:p>
        </w:tc>
        <w:tc>
          <w:tcPr>
            <w:tcW w:w="898" w:type="dxa"/>
            <w:vAlign w:val="center"/>
          </w:tcPr>
          <w:p w14:paraId="1ABC2689">
            <w:pPr>
              <w:ind w:firstLine="480"/>
              <w:jc w:val="center"/>
              <w:rPr>
                <w:rFonts w:hint="eastAsia" w:ascii="宋体" w:hAnsi="宋体"/>
                <w:color w:val="auto"/>
                <w:szCs w:val="21"/>
                <w:highlight w:val="none"/>
              </w:rPr>
            </w:pPr>
          </w:p>
        </w:tc>
        <w:tc>
          <w:tcPr>
            <w:tcW w:w="2591" w:type="dxa"/>
            <w:vAlign w:val="center"/>
          </w:tcPr>
          <w:p w14:paraId="39864DCB">
            <w:pPr>
              <w:ind w:firstLine="480"/>
              <w:jc w:val="center"/>
              <w:rPr>
                <w:rFonts w:hint="eastAsia" w:ascii="宋体" w:hAnsi="宋体"/>
                <w:color w:val="auto"/>
                <w:szCs w:val="21"/>
                <w:highlight w:val="none"/>
              </w:rPr>
            </w:pPr>
          </w:p>
        </w:tc>
        <w:tc>
          <w:tcPr>
            <w:tcW w:w="1418" w:type="dxa"/>
            <w:vAlign w:val="center"/>
          </w:tcPr>
          <w:p w14:paraId="4C31CBFF">
            <w:pPr>
              <w:ind w:firstLine="480"/>
              <w:jc w:val="center"/>
              <w:rPr>
                <w:rFonts w:hint="eastAsia" w:ascii="宋体" w:hAnsi="宋体"/>
                <w:color w:val="auto"/>
                <w:szCs w:val="21"/>
                <w:highlight w:val="none"/>
              </w:rPr>
            </w:pPr>
          </w:p>
        </w:tc>
        <w:tc>
          <w:tcPr>
            <w:tcW w:w="1276" w:type="dxa"/>
            <w:vAlign w:val="center"/>
          </w:tcPr>
          <w:p w14:paraId="046BBDBF">
            <w:pPr>
              <w:ind w:firstLine="480"/>
              <w:jc w:val="center"/>
              <w:rPr>
                <w:rFonts w:hint="eastAsia" w:ascii="宋体" w:hAnsi="宋体"/>
                <w:color w:val="auto"/>
                <w:szCs w:val="21"/>
                <w:highlight w:val="none"/>
              </w:rPr>
            </w:pPr>
          </w:p>
        </w:tc>
        <w:tc>
          <w:tcPr>
            <w:tcW w:w="2185" w:type="dxa"/>
            <w:vAlign w:val="center"/>
          </w:tcPr>
          <w:p w14:paraId="127B298E">
            <w:pPr>
              <w:ind w:firstLine="480"/>
              <w:jc w:val="center"/>
              <w:rPr>
                <w:rFonts w:hint="eastAsia" w:ascii="宋体" w:hAnsi="宋体"/>
                <w:color w:val="auto"/>
                <w:szCs w:val="21"/>
                <w:highlight w:val="none"/>
              </w:rPr>
            </w:pPr>
          </w:p>
        </w:tc>
      </w:tr>
      <w:tr w14:paraId="72ECC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055" w:type="dxa"/>
            <w:vAlign w:val="center"/>
          </w:tcPr>
          <w:p w14:paraId="748428E2">
            <w:pPr>
              <w:ind w:firstLine="480"/>
              <w:jc w:val="center"/>
              <w:rPr>
                <w:rFonts w:hint="eastAsia" w:ascii="宋体" w:hAnsi="宋体"/>
                <w:color w:val="auto"/>
                <w:szCs w:val="21"/>
                <w:highlight w:val="none"/>
              </w:rPr>
            </w:pPr>
          </w:p>
        </w:tc>
        <w:tc>
          <w:tcPr>
            <w:tcW w:w="898" w:type="dxa"/>
            <w:vAlign w:val="center"/>
          </w:tcPr>
          <w:p w14:paraId="0197E5BE">
            <w:pPr>
              <w:ind w:firstLine="480"/>
              <w:jc w:val="center"/>
              <w:rPr>
                <w:rFonts w:hint="eastAsia" w:ascii="宋体" w:hAnsi="宋体"/>
                <w:color w:val="auto"/>
                <w:szCs w:val="21"/>
                <w:highlight w:val="none"/>
              </w:rPr>
            </w:pPr>
          </w:p>
        </w:tc>
        <w:tc>
          <w:tcPr>
            <w:tcW w:w="2591" w:type="dxa"/>
            <w:vAlign w:val="center"/>
          </w:tcPr>
          <w:p w14:paraId="71B6F35A">
            <w:pPr>
              <w:ind w:firstLine="480"/>
              <w:jc w:val="center"/>
              <w:rPr>
                <w:rFonts w:hint="eastAsia" w:ascii="宋体" w:hAnsi="宋体"/>
                <w:color w:val="auto"/>
                <w:szCs w:val="21"/>
                <w:highlight w:val="none"/>
              </w:rPr>
            </w:pPr>
          </w:p>
        </w:tc>
        <w:tc>
          <w:tcPr>
            <w:tcW w:w="1418" w:type="dxa"/>
            <w:vAlign w:val="center"/>
          </w:tcPr>
          <w:p w14:paraId="0B9075E0">
            <w:pPr>
              <w:ind w:firstLine="480"/>
              <w:jc w:val="center"/>
              <w:rPr>
                <w:rFonts w:hint="eastAsia" w:ascii="宋体" w:hAnsi="宋体"/>
                <w:color w:val="auto"/>
                <w:szCs w:val="21"/>
                <w:highlight w:val="none"/>
              </w:rPr>
            </w:pPr>
          </w:p>
        </w:tc>
        <w:tc>
          <w:tcPr>
            <w:tcW w:w="1276" w:type="dxa"/>
            <w:vAlign w:val="center"/>
          </w:tcPr>
          <w:p w14:paraId="703544A0">
            <w:pPr>
              <w:ind w:firstLine="480"/>
              <w:jc w:val="center"/>
              <w:rPr>
                <w:rFonts w:hint="eastAsia" w:ascii="宋体" w:hAnsi="宋体"/>
                <w:color w:val="auto"/>
                <w:szCs w:val="21"/>
                <w:highlight w:val="none"/>
              </w:rPr>
            </w:pPr>
          </w:p>
        </w:tc>
        <w:tc>
          <w:tcPr>
            <w:tcW w:w="2185" w:type="dxa"/>
            <w:vAlign w:val="center"/>
          </w:tcPr>
          <w:p w14:paraId="2B30DE51">
            <w:pPr>
              <w:ind w:firstLine="480"/>
              <w:jc w:val="center"/>
              <w:rPr>
                <w:rFonts w:hint="eastAsia" w:ascii="宋体" w:hAnsi="宋体"/>
                <w:color w:val="auto"/>
                <w:szCs w:val="21"/>
                <w:highlight w:val="none"/>
              </w:rPr>
            </w:pPr>
          </w:p>
        </w:tc>
      </w:tr>
      <w:tr w14:paraId="0A7E4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055" w:type="dxa"/>
            <w:vAlign w:val="center"/>
          </w:tcPr>
          <w:p w14:paraId="0A26E484">
            <w:pPr>
              <w:ind w:firstLine="480"/>
              <w:jc w:val="center"/>
              <w:rPr>
                <w:rFonts w:hint="eastAsia" w:ascii="宋体" w:hAnsi="宋体"/>
                <w:color w:val="auto"/>
                <w:szCs w:val="21"/>
                <w:highlight w:val="none"/>
              </w:rPr>
            </w:pPr>
          </w:p>
        </w:tc>
        <w:tc>
          <w:tcPr>
            <w:tcW w:w="898" w:type="dxa"/>
            <w:vAlign w:val="center"/>
          </w:tcPr>
          <w:p w14:paraId="1BE49D2E">
            <w:pPr>
              <w:ind w:firstLine="480"/>
              <w:jc w:val="center"/>
              <w:rPr>
                <w:rFonts w:hint="eastAsia" w:ascii="宋体" w:hAnsi="宋体"/>
                <w:color w:val="auto"/>
                <w:szCs w:val="21"/>
                <w:highlight w:val="none"/>
              </w:rPr>
            </w:pPr>
          </w:p>
        </w:tc>
        <w:tc>
          <w:tcPr>
            <w:tcW w:w="2591" w:type="dxa"/>
            <w:vAlign w:val="center"/>
          </w:tcPr>
          <w:p w14:paraId="453DCB35">
            <w:pPr>
              <w:ind w:firstLine="480"/>
              <w:jc w:val="center"/>
              <w:rPr>
                <w:rFonts w:hint="eastAsia" w:ascii="宋体" w:hAnsi="宋体"/>
                <w:color w:val="auto"/>
                <w:szCs w:val="21"/>
                <w:highlight w:val="none"/>
              </w:rPr>
            </w:pPr>
          </w:p>
        </w:tc>
        <w:tc>
          <w:tcPr>
            <w:tcW w:w="1418" w:type="dxa"/>
            <w:vAlign w:val="center"/>
          </w:tcPr>
          <w:p w14:paraId="129D77F8">
            <w:pPr>
              <w:ind w:firstLine="480"/>
              <w:jc w:val="center"/>
              <w:rPr>
                <w:rFonts w:hint="eastAsia" w:ascii="宋体" w:hAnsi="宋体"/>
                <w:color w:val="auto"/>
                <w:szCs w:val="21"/>
                <w:highlight w:val="none"/>
              </w:rPr>
            </w:pPr>
          </w:p>
        </w:tc>
        <w:tc>
          <w:tcPr>
            <w:tcW w:w="1276" w:type="dxa"/>
            <w:vAlign w:val="center"/>
          </w:tcPr>
          <w:p w14:paraId="616CFABC">
            <w:pPr>
              <w:ind w:firstLine="480"/>
              <w:jc w:val="center"/>
              <w:rPr>
                <w:rFonts w:hint="eastAsia" w:ascii="宋体" w:hAnsi="宋体"/>
                <w:color w:val="auto"/>
                <w:szCs w:val="21"/>
                <w:highlight w:val="none"/>
              </w:rPr>
            </w:pPr>
          </w:p>
        </w:tc>
        <w:tc>
          <w:tcPr>
            <w:tcW w:w="2185" w:type="dxa"/>
            <w:vAlign w:val="center"/>
          </w:tcPr>
          <w:p w14:paraId="70811B8E">
            <w:pPr>
              <w:ind w:firstLine="480"/>
              <w:jc w:val="center"/>
              <w:rPr>
                <w:rFonts w:hint="eastAsia" w:ascii="宋体" w:hAnsi="宋体"/>
                <w:color w:val="auto"/>
                <w:szCs w:val="21"/>
                <w:highlight w:val="none"/>
              </w:rPr>
            </w:pPr>
          </w:p>
        </w:tc>
      </w:tr>
      <w:tr w14:paraId="7288B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055" w:type="dxa"/>
            <w:vAlign w:val="center"/>
          </w:tcPr>
          <w:p w14:paraId="7E0F8307">
            <w:pPr>
              <w:ind w:firstLine="480"/>
              <w:jc w:val="center"/>
              <w:rPr>
                <w:rFonts w:hint="eastAsia" w:ascii="宋体" w:hAnsi="宋体"/>
                <w:color w:val="auto"/>
                <w:szCs w:val="21"/>
                <w:highlight w:val="none"/>
              </w:rPr>
            </w:pPr>
          </w:p>
        </w:tc>
        <w:tc>
          <w:tcPr>
            <w:tcW w:w="898" w:type="dxa"/>
            <w:vAlign w:val="center"/>
          </w:tcPr>
          <w:p w14:paraId="389DE3C5">
            <w:pPr>
              <w:ind w:firstLine="480"/>
              <w:jc w:val="center"/>
              <w:rPr>
                <w:rFonts w:hint="eastAsia" w:ascii="宋体" w:hAnsi="宋体"/>
                <w:color w:val="auto"/>
                <w:szCs w:val="21"/>
                <w:highlight w:val="none"/>
              </w:rPr>
            </w:pPr>
          </w:p>
        </w:tc>
        <w:tc>
          <w:tcPr>
            <w:tcW w:w="2591" w:type="dxa"/>
            <w:vAlign w:val="center"/>
          </w:tcPr>
          <w:p w14:paraId="4F6E6A79">
            <w:pPr>
              <w:ind w:firstLine="480"/>
              <w:jc w:val="center"/>
              <w:rPr>
                <w:rFonts w:hint="eastAsia" w:ascii="宋体" w:hAnsi="宋体"/>
                <w:color w:val="auto"/>
                <w:szCs w:val="21"/>
                <w:highlight w:val="none"/>
              </w:rPr>
            </w:pPr>
          </w:p>
        </w:tc>
        <w:tc>
          <w:tcPr>
            <w:tcW w:w="1418" w:type="dxa"/>
            <w:vAlign w:val="center"/>
          </w:tcPr>
          <w:p w14:paraId="7CDA2209">
            <w:pPr>
              <w:ind w:firstLine="480"/>
              <w:jc w:val="center"/>
              <w:rPr>
                <w:rFonts w:hint="eastAsia" w:ascii="宋体" w:hAnsi="宋体"/>
                <w:color w:val="auto"/>
                <w:szCs w:val="21"/>
                <w:highlight w:val="none"/>
              </w:rPr>
            </w:pPr>
          </w:p>
        </w:tc>
        <w:tc>
          <w:tcPr>
            <w:tcW w:w="1276" w:type="dxa"/>
            <w:vAlign w:val="center"/>
          </w:tcPr>
          <w:p w14:paraId="5985736E">
            <w:pPr>
              <w:ind w:firstLine="480"/>
              <w:jc w:val="center"/>
              <w:rPr>
                <w:rFonts w:hint="eastAsia" w:ascii="宋体" w:hAnsi="宋体"/>
                <w:color w:val="auto"/>
                <w:szCs w:val="21"/>
                <w:highlight w:val="none"/>
              </w:rPr>
            </w:pPr>
          </w:p>
        </w:tc>
        <w:tc>
          <w:tcPr>
            <w:tcW w:w="2185" w:type="dxa"/>
            <w:vAlign w:val="center"/>
          </w:tcPr>
          <w:p w14:paraId="067D9F3B">
            <w:pPr>
              <w:ind w:firstLine="480"/>
              <w:jc w:val="center"/>
              <w:rPr>
                <w:rFonts w:hint="eastAsia" w:ascii="宋体" w:hAnsi="宋体"/>
                <w:color w:val="auto"/>
                <w:szCs w:val="21"/>
                <w:highlight w:val="none"/>
              </w:rPr>
            </w:pPr>
          </w:p>
        </w:tc>
      </w:tr>
    </w:tbl>
    <w:p w14:paraId="0F620255">
      <w:pPr>
        <w:ind w:left="700" w:hanging="700" w:hangingChars="350"/>
        <w:rPr>
          <w:rFonts w:hint="eastAsia" w:ascii="宋体" w:hAnsi="宋体"/>
          <w:color w:val="auto"/>
          <w:sz w:val="20"/>
          <w:szCs w:val="20"/>
          <w:highlight w:val="none"/>
        </w:rPr>
      </w:pPr>
      <w:r>
        <w:rPr>
          <w:rFonts w:hint="eastAsia" w:ascii="宋体" w:hAnsi="宋体"/>
          <w:color w:val="auto"/>
          <w:sz w:val="20"/>
          <w:szCs w:val="20"/>
          <w:highlight w:val="none"/>
        </w:rPr>
        <w:t>注：本表填报的人员应满足第二章“投标人须知”附录6的要求。</w:t>
      </w:r>
    </w:p>
    <w:p w14:paraId="5EA666A3">
      <w:pPr>
        <w:ind w:left="410" w:hanging="410" w:hangingChars="171"/>
        <w:rPr>
          <w:rFonts w:hint="eastAsia" w:ascii="宋体" w:hAnsi="宋体"/>
          <w:color w:val="auto"/>
          <w:szCs w:val="21"/>
          <w:highlight w:val="none"/>
        </w:rPr>
      </w:pPr>
      <w:r>
        <w:rPr>
          <w:rFonts w:hint="eastAsia" w:ascii="宋体" w:hAnsi="宋体"/>
          <w:color w:val="auto"/>
          <w:szCs w:val="21"/>
          <w:highlight w:val="none"/>
        </w:rPr>
        <w:t xml:space="preserve">    </w:t>
      </w:r>
    </w:p>
    <w:p w14:paraId="1B14E232">
      <w:pPr>
        <w:ind w:firstLine="480"/>
        <w:rPr>
          <w:rFonts w:hint="eastAsia" w:ascii="宋体" w:hAnsi="宋体"/>
          <w:color w:val="auto"/>
          <w:szCs w:val="21"/>
          <w:highlight w:val="none"/>
        </w:rPr>
      </w:pPr>
    </w:p>
    <w:p w14:paraId="34D42185">
      <w:pPr>
        <w:ind w:firstLine="560"/>
        <w:jc w:val="center"/>
        <w:rPr>
          <w:rFonts w:hint="eastAsia" w:ascii="宋体" w:hAnsi="宋体" w:cs="宋体"/>
          <w:color w:val="auto"/>
          <w:sz w:val="32"/>
          <w:szCs w:val="32"/>
          <w:highlight w:val="none"/>
        </w:rPr>
      </w:pPr>
      <w:r>
        <w:rPr>
          <w:rFonts w:ascii="宋体" w:hAnsi="宋体"/>
          <w:color w:val="auto"/>
          <w:sz w:val="28"/>
          <w:szCs w:val="28"/>
          <w:highlight w:val="none"/>
        </w:rPr>
        <w:br w:type="page"/>
      </w:r>
      <w:bookmarkStart w:id="883" w:name="_Toc329678717"/>
      <w:bookmarkStart w:id="884" w:name="_Toc259611303"/>
      <w:bookmarkStart w:id="885" w:name="_Toc482896230"/>
      <w:r>
        <w:rPr>
          <w:rFonts w:hint="eastAsia" w:ascii="Cambria" w:hAnsi="Cambria"/>
          <w:b/>
          <w:bCs/>
          <w:color w:val="auto"/>
          <w:sz w:val="28"/>
          <w:szCs w:val="28"/>
          <w:highlight w:val="none"/>
        </w:rPr>
        <w:t>（九）</w:t>
      </w:r>
      <w:bookmarkEnd w:id="883"/>
      <w:bookmarkEnd w:id="884"/>
      <w:bookmarkEnd w:id="885"/>
      <w:r>
        <w:rPr>
          <w:rFonts w:hint="eastAsia" w:ascii="Cambria" w:hAnsi="Cambria"/>
          <w:b/>
          <w:bCs/>
          <w:color w:val="auto"/>
          <w:sz w:val="28"/>
          <w:szCs w:val="28"/>
          <w:highlight w:val="none"/>
        </w:rPr>
        <w:t>拟委任的其他管理和技术人员资历表</w:t>
      </w:r>
    </w:p>
    <w:tbl>
      <w:tblPr>
        <w:tblStyle w:val="26"/>
        <w:tblW w:w="963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354"/>
        <w:gridCol w:w="1645"/>
        <w:gridCol w:w="1516"/>
        <w:gridCol w:w="862"/>
        <w:gridCol w:w="616"/>
        <w:gridCol w:w="776"/>
        <w:gridCol w:w="1393"/>
        <w:gridCol w:w="1477"/>
      </w:tblGrid>
      <w:tr w14:paraId="3B18C9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4" w:hRule="atLeast"/>
          <w:jc w:val="center"/>
        </w:trPr>
        <w:tc>
          <w:tcPr>
            <w:tcW w:w="1354" w:type="dxa"/>
            <w:vAlign w:val="center"/>
          </w:tcPr>
          <w:p w14:paraId="67761E96">
            <w:pPr>
              <w:tabs>
                <w:tab w:val="left" w:pos="680"/>
              </w:tabs>
              <w:autoSpaceDE w:val="0"/>
              <w:autoSpaceDN w:val="0"/>
              <w:spacing w:before="73"/>
              <w:ind w:left="0" w:leftChars="0" w:firstLine="0" w:firstLineChars="0"/>
              <w:jc w:val="center"/>
              <w:rPr>
                <w:rFonts w:hint="eastAsia" w:ascii="宋体" w:hAnsi="宋体"/>
                <w:color w:val="auto"/>
                <w:kern w:val="0"/>
                <w:szCs w:val="21"/>
                <w:highlight w:val="none"/>
              </w:rPr>
            </w:pPr>
            <w:r>
              <w:rPr>
                <w:rFonts w:hint="eastAsia" w:ascii="宋体" w:hAnsi="宋体" w:cs="MingLiU"/>
                <w:color w:val="auto"/>
                <w:kern w:val="0"/>
                <w:szCs w:val="21"/>
                <w:highlight w:val="none"/>
              </w:rPr>
              <w:t>姓</w:t>
            </w:r>
            <w:r>
              <w:rPr>
                <w:rFonts w:hint="eastAsia" w:ascii="宋体" w:hAnsi="宋体"/>
                <w:color w:val="auto"/>
                <w:kern w:val="0"/>
                <w:szCs w:val="21"/>
                <w:highlight w:val="none"/>
              </w:rPr>
              <w:tab/>
            </w:r>
            <w:r>
              <w:rPr>
                <w:rFonts w:hint="eastAsia" w:ascii="宋体" w:hAnsi="宋体" w:cs="MingLiU"/>
                <w:color w:val="auto"/>
                <w:kern w:val="0"/>
                <w:szCs w:val="21"/>
                <w:highlight w:val="none"/>
              </w:rPr>
              <w:t>名</w:t>
            </w:r>
          </w:p>
        </w:tc>
        <w:tc>
          <w:tcPr>
            <w:tcW w:w="1645" w:type="dxa"/>
            <w:vAlign w:val="center"/>
          </w:tcPr>
          <w:p w14:paraId="2EAE3C53">
            <w:pPr>
              <w:autoSpaceDE w:val="0"/>
              <w:autoSpaceDN w:val="0"/>
              <w:ind w:firstLine="480"/>
              <w:jc w:val="center"/>
              <w:rPr>
                <w:rFonts w:hint="eastAsia" w:ascii="宋体" w:hAnsi="宋体"/>
                <w:color w:val="auto"/>
                <w:kern w:val="0"/>
                <w:szCs w:val="21"/>
                <w:highlight w:val="none"/>
              </w:rPr>
            </w:pPr>
          </w:p>
        </w:tc>
        <w:tc>
          <w:tcPr>
            <w:tcW w:w="1516" w:type="dxa"/>
            <w:vAlign w:val="center"/>
          </w:tcPr>
          <w:p w14:paraId="65D81420">
            <w:pPr>
              <w:autoSpaceDE w:val="0"/>
              <w:autoSpaceDN w:val="0"/>
              <w:spacing w:before="73"/>
              <w:ind w:left="0" w:leftChars="0" w:firstLine="0" w:firstLineChars="0"/>
              <w:jc w:val="center"/>
              <w:rPr>
                <w:rFonts w:hint="eastAsia" w:ascii="宋体" w:hAnsi="宋体"/>
                <w:color w:val="auto"/>
                <w:kern w:val="0"/>
                <w:szCs w:val="21"/>
                <w:highlight w:val="none"/>
              </w:rPr>
            </w:pPr>
            <w:r>
              <w:rPr>
                <w:rFonts w:hint="eastAsia" w:ascii="宋体" w:hAnsi="宋体" w:cs="MingLiU"/>
                <w:color w:val="auto"/>
                <w:kern w:val="0"/>
                <w:szCs w:val="21"/>
                <w:highlight w:val="none"/>
              </w:rPr>
              <w:t>年</w:t>
            </w:r>
            <w:r>
              <w:rPr>
                <w:rFonts w:hint="eastAsia" w:ascii="宋体" w:hAnsi="宋体"/>
                <w:color w:val="auto"/>
                <w:kern w:val="0"/>
                <w:szCs w:val="21"/>
                <w:highlight w:val="none"/>
              </w:rPr>
              <w:t xml:space="preserve">  </w:t>
            </w:r>
            <w:r>
              <w:rPr>
                <w:rFonts w:hint="eastAsia" w:ascii="宋体" w:hAnsi="宋体" w:cs="MingLiU"/>
                <w:color w:val="auto"/>
                <w:kern w:val="0"/>
                <w:szCs w:val="21"/>
                <w:highlight w:val="none"/>
              </w:rPr>
              <w:t>龄</w:t>
            </w:r>
          </w:p>
        </w:tc>
        <w:tc>
          <w:tcPr>
            <w:tcW w:w="1478" w:type="dxa"/>
            <w:gridSpan w:val="2"/>
            <w:vAlign w:val="center"/>
          </w:tcPr>
          <w:p w14:paraId="10BABE74">
            <w:pPr>
              <w:autoSpaceDE w:val="0"/>
              <w:autoSpaceDN w:val="0"/>
              <w:ind w:firstLine="480"/>
              <w:jc w:val="center"/>
              <w:rPr>
                <w:rFonts w:hint="eastAsia" w:ascii="宋体" w:hAnsi="宋体"/>
                <w:color w:val="auto"/>
                <w:kern w:val="0"/>
                <w:szCs w:val="21"/>
                <w:highlight w:val="none"/>
              </w:rPr>
            </w:pPr>
          </w:p>
        </w:tc>
        <w:tc>
          <w:tcPr>
            <w:tcW w:w="2169" w:type="dxa"/>
            <w:gridSpan w:val="2"/>
            <w:vAlign w:val="center"/>
          </w:tcPr>
          <w:p w14:paraId="70522354">
            <w:pPr>
              <w:autoSpaceDE w:val="0"/>
              <w:autoSpaceDN w:val="0"/>
              <w:spacing w:before="73"/>
              <w:ind w:left="0" w:leftChars="0" w:firstLine="0" w:firstLineChars="0"/>
              <w:jc w:val="center"/>
              <w:rPr>
                <w:rFonts w:hint="eastAsia" w:ascii="宋体" w:hAnsi="宋体"/>
                <w:color w:val="auto"/>
                <w:kern w:val="0"/>
                <w:szCs w:val="21"/>
                <w:highlight w:val="none"/>
              </w:rPr>
            </w:pPr>
            <w:r>
              <w:rPr>
                <w:rFonts w:hint="eastAsia" w:ascii="宋体" w:hAnsi="宋体" w:cs="MingLiU"/>
                <w:color w:val="auto"/>
                <w:kern w:val="0"/>
                <w:szCs w:val="21"/>
                <w:highlight w:val="none"/>
              </w:rPr>
              <w:t>专  业</w:t>
            </w:r>
          </w:p>
        </w:tc>
        <w:tc>
          <w:tcPr>
            <w:tcW w:w="1477" w:type="dxa"/>
            <w:vAlign w:val="center"/>
          </w:tcPr>
          <w:p w14:paraId="650BE471">
            <w:pPr>
              <w:ind w:firstLine="480"/>
              <w:jc w:val="center"/>
              <w:rPr>
                <w:rFonts w:hint="eastAsia" w:ascii="宋体" w:hAnsi="宋体"/>
                <w:color w:val="auto"/>
                <w:szCs w:val="21"/>
                <w:highlight w:val="none"/>
              </w:rPr>
            </w:pPr>
          </w:p>
        </w:tc>
      </w:tr>
      <w:tr w14:paraId="1CE22B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88" w:hRule="atLeast"/>
          <w:jc w:val="center"/>
        </w:trPr>
        <w:tc>
          <w:tcPr>
            <w:tcW w:w="1354" w:type="dxa"/>
            <w:vAlign w:val="center"/>
          </w:tcPr>
          <w:p w14:paraId="0F87DECB">
            <w:pPr>
              <w:tabs>
                <w:tab w:val="left" w:pos="680"/>
              </w:tabs>
              <w:autoSpaceDE w:val="0"/>
              <w:autoSpaceDN w:val="0"/>
              <w:spacing w:before="73"/>
              <w:ind w:left="0" w:leftChars="0" w:firstLine="0" w:firstLineChars="0"/>
              <w:jc w:val="center"/>
              <w:rPr>
                <w:rFonts w:hint="eastAsia" w:ascii="宋体" w:hAnsi="宋体"/>
                <w:color w:val="auto"/>
                <w:kern w:val="0"/>
                <w:szCs w:val="21"/>
                <w:highlight w:val="none"/>
              </w:rPr>
            </w:pPr>
            <w:r>
              <w:rPr>
                <w:rFonts w:hint="eastAsia" w:ascii="宋体" w:hAnsi="宋体" w:cs="MingLiU"/>
                <w:color w:val="auto"/>
                <w:kern w:val="0"/>
                <w:szCs w:val="21"/>
                <w:highlight w:val="none"/>
              </w:rPr>
              <w:t>职</w:t>
            </w:r>
            <w:r>
              <w:rPr>
                <w:rFonts w:hint="eastAsia" w:ascii="宋体" w:hAnsi="宋体"/>
                <w:color w:val="auto"/>
                <w:kern w:val="0"/>
                <w:szCs w:val="21"/>
                <w:highlight w:val="none"/>
              </w:rPr>
              <w:tab/>
            </w:r>
            <w:r>
              <w:rPr>
                <w:rFonts w:hint="eastAsia" w:ascii="宋体" w:hAnsi="宋体" w:cs="MingLiU"/>
                <w:color w:val="auto"/>
                <w:kern w:val="0"/>
                <w:szCs w:val="21"/>
                <w:highlight w:val="none"/>
              </w:rPr>
              <w:t>称</w:t>
            </w:r>
          </w:p>
        </w:tc>
        <w:tc>
          <w:tcPr>
            <w:tcW w:w="1645" w:type="dxa"/>
            <w:vAlign w:val="center"/>
          </w:tcPr>
          <w:p w14:paraId="30643296">
            <w:pPr>
              <w:autoSpaceDE w:val="0"/>
              <w:autoSpaceDN w:val="0"/>
              <w:ind w:firstLine="480"/>
              <w:jc w:val="center"/>
              <w:rPr>
                <w:rFonts w:hint="eastAsia" w:ascii="宋体" w:hAnsi="宋体"/>
                <w:color w:val="auto"/>
                <w:kern w:val="0"/>
                <w:szCs w:val="21"/>
                <w:highlight w:val="none"/>
              </w:rPr>
            </w:pPr>
          </w:p>
        </w:tc>
        <w:tc>
          <w:tcPr>
            <w:tcW w:w="1516" w:type="dxa"/>
            <w:vAlign w:val="center"/>
          </w:tcPr>
          <w:p w14:paraId="70562974">
            <w:pPr>
              <w:autoSpaceDE w:val="0"/>
              <w:autoSpaceDN w:val="0"/>
              <w:spacing w:before="73"/>
              <w:ind w:firstLine="0" w:firstLineChars="0"/>
              <w:jc w:val="center"/>
              <w:rPr>
                <w:rFonts w:hint="eastAsia" w:ascii="宋体" w:hAnsi="宋体" w:cs="MingLiU"/>
                <w:color w:val="auto"/>
                <w:kern w:val="0"/>
                <w:szCs w:val="21"/>
                <w:highlight w:val="none"/>
              </w:rPr>
            </w:pPr>
            <w:r>
              <w:rPr>
                <w:rFonts w:hint="eastAsia" w:ascii="宋体" w:hAnsi="宋体" w:cs="MingLiU"/>
                <w:color w:val="auto"/>
                <w:kern w:val="0"/>
                <w:szCs w:val="21"/>
                <w:highlight w:val="none"/>
              </w:rPr>
              <w:t>公司单位</w:t>
            </w:r>
          </w:p>
          <w:p w14:paraId="23503E2A">
            <w:pPr>
              <w:autoSpaceDE w:val="0"/>
              <w:autoSpaceDN w:val="0"/>
              <w:spacing w:before="73"/>
              <w:ind w:firstLine="0" w:firstLineChars="0"/>
              <w:jc w:val="center"/>
              <w:rPr>
                <w:rFonts w:hint="eastAsia" w:ascii="宋体" w:hAnsi="宋体"/>
                <w:color w:val="auto"/>
                <w:kern w:val="0"/>
                <w:szCs w:val="21"/>
                <w:highlight w:val="none"/>
              </w:rPr>
            </w:pPr>
            <w:r>
              <w:rPr>
                <w:rFonts w:hint="eastAsia" w:ascii="宋体" w:hAnsi="宋体" w:cs="MingLiU"/>
                <w:color w:val="auto"/>
                <w:kern w:val="0"/>
                <w:szCs w:val="21"/>
                <w:highlight w:val="none"/>
              </w:rPr>
              <w:t>职    务</w:t>
            </w:r>
          </w:p>
        </w:tc>
        <w:tc>
          <w:tcPr>
            <w:tcW w:w="1478" w:type="dxa"/>
            <w:gridSpan w:val="2"/>
            <w:vAlign w:val="center"/>
          </w:tcPr>
          <w:p w14:paraId="3F533D89">
            <w:pPr>
              <w:autoSpaceDE w:val="0"/>
              <w:autoSpaceDN w:val="0"/>
              <w:ind w:firstLine="480"/>
              <w:jc w:val="center"/>
              <w:rPr>
                <w:rFonts w:hint="eastAsia" w:ascii="宋体" w:hAnsi="宋体"/>
                <w:color w:val="auto"/>
                <w:kern w:val="0"/>
                <w:szCs w:val="21"/>
                <w:highlight w:val="none"/>
              </w:rPr>
            </w:pPr>
          </w:p>
        </w:tc>
        <w:tc>
          <w:tcPr>
            <w:tcW w:w="2169" w:type="dxa"/>
            <w:gridSpan w:val="2"/>
            <w:vAlign w:val="center"/>
          </w:tcPr>
          <w:p w14:paraId="2CE267F3">
            <w:pPr>
              <w:autoSpaceDE w:val="0"/>
              <w:autoSpaceDN w:val="0"/>
              <w:spacing w:before="73"/>
              <w:ind w:left="0" w:leftChars="0" w:firstLine="0" w:firstLineChars="0"/>
              <w:jc w:val="center"/>
              <w:rPr>
                <w:rFonts w:hint="eastAsia" w:ascii="宋体" w:hAnsi="宋体" w:eastAsia="宋体" w:cs="MingLiU"/>
                <w:color w:val="auto"/>
                <w:kern w:val="0"/>
                <w:szCs w:val="21"/>
                <w:highlight w:val="none"/>
                <w:lang w:eastAsia="zh-CN"/>
              </w:rPr>
            </w:pPr>
            <w:r>
              <w:rPr>
                <w:rFonts w:hint="eastAsia" w:ascii="宋体" w:hAnsi="宋体" w:cs="MingLiU"/>
                <w:color w:val="auto"/>
                <w:kern w:val="0"/>
                <w:szCs w:val="21"/>
                <w:highlight w:val="none"/>
              </w:rPr>
              <w:t>拟在本</w:t>
            </w:r>
            <w:r>
              <w:rPr>
                <w:rFonts w:hint="eastAsia" w:ascii="宋体" w:hAnsi="宋体" w:cs="MingLiU"/>
                <w:color w:val="auto"/>
                <w:kern w:val="0"/>
                <w:szCs w:val="21"/>
                <w:highlight w:val="none"/>
                <w:lang w:val="en-US" w:eastAsia="zh-CN"/>
              </w:rPr>
              <w:t>项目</w:t>
            </w:r>
          </w:p>
          <w:p w14:paraId="4CD84A4C">
            <w:pPr>
              <w:autoSpaceDE w:val="0"/>
              <w:autoSpaceDN w:val="0"/>
              <w:spacing w:before="73"/>
              <w:ind w:left="0" w:leftChars="0" w:firstLine="0" w:firstLineChars="0"/>
              <w:jc w:val="center"/>
              <w:rPr>
                <w:rFonts w:hint="eastAsia" w:ascii="宋体" w:hAnsi="宋体"/>
                <w:color w:val="auto"/>
                <w:kern w:val="0"/>
                <w:szCs w:val="21"/>
                <w:highlight w:val="none"/>
              </w:rPr>
            </w:pPr>
            <w:r>
              <w:rPr>
                <w:rFonts w:hint="eastAsia" w:ascii="宋体" w:hAnsi="宋体" w:cs="MingLiU"/>
                <w:color w:val="auto"/>
                <w:kern w:val="0"/>
                <w:szCs w:val="21"/>
                <w:highlight w:val="none"/>
              </w:rPr>
              <w:t>工程担任职务</w:t>
            </w:r>
          </w:p>
        </w:tc>
        <w:tc>
          <w:tcPr>
            <w:tcW w:w="1477" w:type="dxa"/>
            <w:vAlign w:val="center"/>
          </w:tcPr>
          <w:p w14:paraId="0F1935AD">
            <w:pPr>
              <w:ind w:firstLine="480"/>
              <w:jc w:val="center"/>
              <w:rPr>
                <w:rFonts w:hint="eastAsia" w:ascii="宋体" w:hAnsi="宋体"/>
                <w:color w:val="auto"/>
                <w:szCs w:val="21"/>
                <w:highlight w:val="none"/>
              </w:rPr>
            </w:pPr>
          </w:p>
        </w:tc>
      </w:tr>
      <w:tr w14:paraId="19C04D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4" w:hRule="atLeast"/>
          <w:jc w:val="center"/>
        </w:trPr>
        <w:tc>
          <w:tcPr>
            <w:tcW w:w="1354" w:type="dxa"/>
            <w:vAlign w:val="center"/>
          </w:tcPr>
          <w:p w14:paraId="306E571E">
            <w:pPr>
              <w:autoSpaceDE w:val="0"/>
              <w:autoSpaceDN w:val="0"/>
              <w:spacing w:before="73"/>
              <w:ind w:left="0" w:leftChars="0" w:firstLine="0" w:firstLineChars="0"/>
              <w:jc w:val="left"/>
              <w:rPr>
                <w:rFonts w:hint="eastAsia" w:ascii="宋体" w:hAnsi="宋体"/>
                <w:color w:val="auto"/>
                <w:kern w:val="0"/>
                <w:szCs w:val="21"/>
                <w:highlight w:val="none"/>
              </w:rPr>
            </w:pPr>
            <w:r>
              <w:rPr>
                <w:rFonts w:hint="eastAsia" w:ascii="宋体" w:hAnsi="宋体" w:cs="MingLiU"/>
                <w:color w:val="auto"/>
                <w:kern w:val="0"/>
                <w:szCs w:val="21"/>
                <w:highlight w:val="none"/>
              </w:rPr>
              <w:t>毕业学校</w:t>
            </w:r>
          </w:p>
        </w:tc>
        <w:tc>
          <w:tcPr>
            <w:tcW w:w="8285" w:type="dxa"/>
            <w:gridSpan w:val="7"/>
            <w:vAlign w:val="center"/>
          </w:tcPr>
          <w:p w14:paraId="5EDBF5E7">
            <w:pPr>
              <w:tabs>
                <w:tab w:val="left" w:pos="2820"/>
                <w:tab w:val="left" w:pos="4080"/>
              </w:tabs>
              <w:autoSpaceDE w:val="0"/>
              <w:autoSpaceDN w:val="0"/>
              <w:spacing w:before="73"/>
              <w:ind w:left="-1476" w:leftChars="-615" w:firstLine="1440" w:firstLineChars="600"/>
              <w:rPr>
                <w:rFonts w:hint="eastAsia" w:ascii="宋体" w:hAnsi="宋体"/>
                <w:color w:val="auto"/>
                <w:kern w:val="0"/>
                <w:szCs w:val="21"/>
                <w:highlight w:val="none"/>
              </w:rPr>
            </w:pPr>
            <w:r>
              <w:rPr>
                <w:rFonts w:hint="eastAsia" w:ascii="宋体" w:hAnsi="宋体"/>
                <w:color w:val="auto"/>
                <w:kern w:val="0"/>
                <w:szCs w:val="21"/>
                <w:highlight w:val="none"/>
                <w:u w:val="single"/>
              </w:rPr>
              <w:t xml:space="preserve">    </w:t>
            </w:r>
            <w:r>
              <w:rPr>
                <w:rFonts w:hint="eastAsia" w:ascii="宋体" w:hAnsi="宋体"/>
                <w:color w:val="auto"/>
                <w:kern w:val="0"/>
                <w:szCs w:val="21"/>
                <w:highlight w:val="none"/>
              </w:rPr>
              <w:t>年</w:t>
            </w:r>
            <w:r>
              <w:rPr>
                <w:rFonts w:hint="eastAsia" w:ascii="宋体" w:hAnsi="宋体"/>
                <w:color w:val="auto"/>
                <w:kern w:val="0"/>
                <w:szCs w:val="21"/>
                <w:highlight w:val="none"/>
                <w:u w:val="single"/>
              </w:rPr>
              <w:t xml:space="preserve">   </w:t>
            </w:r>
            <w:r>
              <w:rPr>
                <w:rFonts w:hint="eastAsia" w:ascii="宋体" w:hAnsi="宋体"/>
                <w:color w:val="auto"/>
                <w:kern w:val="0"/>
                <w:szCs w:val="21"/>
                <w:highlight w:val="none"/>
              </w:rPr>
              <w:t>月毕业于</w:t>
            </w:r>
            <w:r>
              <w:rPr>
                <w:rFonts w:hint="eastAsia" w:ascii="宋体" w:hAnsi="宋体"/>
                <w:color w:val="auto"/>
                <w:kern w:val="0"/>
                <w:szCs w:val="21"/>
                <w:highlight w:val="none"/>
                <w:u w:val="single"/>
              </w:rPr>
              <w:t xml:space="preserve">                 </w:t>
            </w:r>
            <w:r>
              <w:rPr>
                <w:rFonts w:hint="eastAsia" w:ascii="宋体" w:hAnsi="宋体"/>
                <w:color w:val="auto"/>
                <w:kern w:val="0"/>
                <w:szCs w:val="21"/>
                <w:highlight w:val="none"/>
              </w:rPr>
              <w:t>学校</w:t>
            </w:r>
            <w:r>
              <w:rPr>
                <w:rFonts w:hint="eastAsia" w:ascii="宋体" w:hAnsi="宋体"/>
                <w:color w:val="auto"/>
                <w:kern w:val="0"/>
                <w:szCs w:val="21"/>
                <w:highlight w:val="none"/>
                <w:u w:val="single"/>
              </w:rPr>
              <w:t xml:space="preserve">       </w:t>
            </w:r>
            <w:r>
              <w:rPr>
                <w:rFonts w:hint="eastAsia" w:ascii="宋体" w:hAnsi="宋体"/>
                <w:color w:val="auto"/>
                <w:kern w:val="0"/>
                <w:szCs w:val="21"/>
                <w:highlight w:val="none"/>
              </w:rPr>
              <w:t>专业，学制</w:t>
            </w:r>
            <w:r>
              <w:rPr>
                <w:rFonts w:hint="eastAsia" w:ascii="宋体" w:hAnsi="宋体"/>
                <w:color w:val="auto"/>
                <w:kern w:val="0"/>
                <w:szCs w:val="21"/>
                <w:highlight w:val="none"/>
                <w:u w:val="single"/>
              </w:rPr>
              <w:t xml:space="preserve">      </w:t>
            </w:r>
            <w:r>
              <w:rPr>
                <w:rFonts w:hint="eastAsia" w:ascii="宋体" w:hAnsi="宋体"/>
                <w:color w:val="auto"/>
                <w:kern w:val="0"/>
                <w:szCs w:val="21"/>
                <w:highlight w:val="none"/>
              </w:rPr>
              <w:t>年</w:t>
            </w:r>
          </w:p>
        </w:tc>
      </w:tr>
      <w:tr w14:paraId="0E5CCE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4" w:hRule="atLeast"/>
          <w:jc w:val="center"/>
        </w:trPr>
        <w:tc>
          <w:tcPr>
            <w:tcW w:w="9639" w:type="dxa"/>
            <w:gridSpan w:val="8"/>
            <w:vAlign w:val="center"/>
          </w:tcPr>
          <w:p w14:paraId="66C258C1">
            <w:pPr>
              <w:ind w:firstLine="480"/>
              <w:jc w:val="center"/>
              <w:rPr>
                <w:rFonts w:hint="eastAsia" w:ascii="宋体" w:hAnsi="宋体"/>
                <w:color w:val="auto"/>
                <w:szCs w:val="21"/>
                <w:highlight w:val="none"/>
              </w:rPr>
            </w:pPr>
            <w:r>
              <w:rPr>
                <w:rFonts w:hint="eastAsia" w:ascii="宋体" w:hAnsi="宋体" w:cs="MingLiU"/>
                <w:color w:val="auto"/>
                <w:kern w:val="0"/>
                <w:szCs w:val="21"/>
                <w:highlight w:val="none"/>
              </w:rPr>
              <w:t>经     历</w:t>
            </w:r>
          </w:p>
        </w:tc>
      </w:tr>
      <w:tr w14:paraId="5E2876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4" w:hRule="atLeast"/>
          <w:jc w:val="center"/>
        </w:trPr>
        <w:tc>
          <w:tcPr>
            <w:tcW w:w="1354" w:type="dxa"/>
            <w:vAlign w:val="center"/>
          </w:tcPr>
          <w:p w14:paraId="27504E9A">
            <w:pPr>
              <w:ind w:firstLine="0" w:firstLineChars="0"/>
              <w:rPr>
                <w:rFonts w:hint="eastAsia" w:ascii="宋体" w:hAnsi="宋体"/>
                <w:color w:val="auto"/>
                <w:szCs w:val="21"/>
                <w:highlight w:val="none"/>
              </w:rPr>
            </w:pPr>
            <w:r>
              <w:rPr>
                <w:rFonts w:hint="eastAsia" w:ascii="宋体" w:hAnsi="宋体"/>
                <w:color w:val="auto"/>
                <w:szCs w:val="21"/>
                <w:highlight w:val="none"/>
                <w:u w:val="single"/>
              </w:rPr>
              <w:t xml:space="preserve">     </w:t>
            </w:r>
            <w:r>
              <w:rPr>
                <w:rFonts w:hint="eastAsia" w:ascii="宋体" w:hAnsi="宋体"/>
                <w:color w:val="auto"/>
                <w:szCs w:val="21"/>
                <w:highlight w:val="none"/>
              </w:rPr>
              <w:t>年～</w:t>
            </w:r>
          </w:p>
          <w:p w14:paraId="573B6145">
            <w:pPr>
              <w:ind w:firstLine="0" w:firstLineChars="0"/>
              <w:rPr>
                <w:rFonts w:hint="eastAsia" w:ascii="宋体" w:hAnsi="宋体"/>
                <w:color w:val="auto"/>
                <w:szCs w:val="21"/>
                <w:highlight w:val="none"/>
              </w:rPr>
            </w:pPr>
            <w:r>
              <w:rPr>
                <w:rFonts w:hint="eastAsia" w:ascii="宋体" w:hAnsi="宋体"/>
                <w:color w:val="auto"/>
                <w:szCs w:val="21"/>
                <w:highlight w:val="none"/>
                <w:u w:val="single"/>
              </w:rPr>
              <w:t xml:space="preserve">     </w:t>
            </w:r>
            <w:r>
              <w:rPr>
                <w:rFonts w:hint="eastAsia" w:ascii="宋体" w:hAnsi="宋体"/>
                <w:color w:val="auto"/>
                <w:szCs w:val="21"/>
                <w:highlight w:val="none"/>
              </w:rPr>
              <w:t>年</w:t>
            </w:r>
          </w:p>
        </w:tc>
        <w:tc>
          <w:tcPr>
            <w:tcW w:w="4023" w:type="dxa"/>
            <w:gridSpan w:val="3"/>
            <w:vAlign w:val="center"/>
          </w:tcPr>
          <w:p w14:paraId="29713DE7">
            <w:pPr>
              <w:ind w:left="0" w:leftChars="0" w:firstLine="0" w:firstLineChars="0"/>
              <w:jc w:val="center"/>
              <w:rPr>
                <w:rFonts w:hint="eastAsia" w:ascii="宋体" w:hAnsi="宋体"/>
                <w:color w:val="auto"/>
                <w:szCs w:val="21"/>
                <w:highlight w:val="none"/>
              </w:rPr>
            </w:pPr>
            <w:r>
              <w:rPr>
                <w:rFonts w:hint="eastAsia" w:ascii="宋体" w:hAnsi="宋体" w:cs="MingLiU"/>
                <w:color w:val="auto"/>
                <w:kern w:val="0"/>
                <w:szCs w:val="21"/>
                <w:highlight w:val="none"/>
              </w:rPr>
              <w:t>参加过的工程项目名称</w:t>
            </w:r>
          </w:p>
        </w:tc>
        <w:tc>
          <w:tcPr>
            <w:tcW w:w="1392" w:type="dxa"/>
            <w:gridSpan w:val="2"/>
            <w:vAlign w:val="center"/>
          </w:tcPr>
          <w:p w14:paraId="67D3AD23">
            <w:pPr>
              <w:ind w:firstLine="0" w:firstLineChars="0"/>
              <w:jc w:val="center"/>
              <w:rPr>
                <w:rFonts w:hint="eastAsia" w:ascii="宋体" w:hAnsi="宋体"/>
                <w:color w:val="auto"/>
                <w:szCs w:val="21"/>
                <w:highlight w:val="none"/>
              </w:rPr>
            </w:pPr>
            <w:r>
              <w:rPr>
                <w:rFonts w:hint="eastAsia" w:ascii="宋体" w:hAnsi="宋体" w:cs="MingLiU"/>
                <w:color w:val="auto"/>
                <w:kern w:val="0"/>
                <w:szCs w:val="21"/>
                <w:highlight w:val="none"/>
              </w:rPr>
              <w:t>担任何职</w:t>
            </w:r>
          </w:p>
        </w:tc>
        <w:tc>
          <w:tcPr>
            <w:tcW w:w="2870" w:type="dxa"/>
            <w:gridSpan w:val="2"/>
            <w:vAlign w:val="center"/>
          </w:tcPr>
          <w:p w14:paraId="68E9B5A6">
            <w:pPr>
              <w:ind w:firstLine="0" w:firstLineChars="0"/>
              <w:jc w:val="center"/>
              <w:rPr>
                <w:rFonts w:hint="eastAsia" w:ascii="宋体" w:hAnsi="宋体"/>
                <w:color w:val="auto"/>
                <w:szCs w:val="21"/>
                <w:highlight w:val="none"/>
              </w:rPr>
            </w:pPr>
            <w:r>
              <w:rPr>
                <w:rFonts w:hint="eastAsia" w:ascii="宋体" w:hAnsi="宋体" w:cs="MingLiU"/>
                <w:color w:val="auto"/>
                <w:kern w:val="0"/>
                <w:szCs w:val="21"/>
                <w:highlight w:val="none"/>
              </w:rPr>
              <w:t>发包人及联系电话</w:t>
            </w:r>
          </w:p>
        </w:tc>
      </w:tr>
      <w:tr w14:paraId="2B3A05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1354" w:type="dxa"/>
            <w:vAlign w:val="center"/>
          </w:tcPr>
          <w:p w14:paraId="0C8BD21F">
            <w:pPr>
              <w:ind w:firstLine="480"/>
              <w:jc w:val="center"/>
              <w:rPr>
                <w:rFonts w:hint="eastAsia" w:ascii="宋体" w:hAnsi="宋体"/>
                <w:color w:val="auto"/>
                <w:szCs w:val="21"/>
                <w:highlight w:val="none"/>
              </w:rPr>
            </w:pPr>
          </w:p>
        </w:tc>
        <w:tc>
          <w:tcPr>
            <w:tcW w:w="4023" w:type="dxa"/>
            <w:gridSpan w:val="3"/>
            <w:vAlign w:val="center"/>
          </w:tcPr>
          <w:p w14:paraId="47538DEE">
            <w:pPr>
              <w:ind w:firstLine="480"/>
              <w:jc w:val="center"/>
              <w:rPr>
                <w:rFonts w:hint="eastAsia" w:ascii="宋体" w:hAnsi="宋体"/>
                <w:color w:val="auto"/>
                <w:szCs w:val="21"/>
                <w:highlight w:val="none"/>
              </w:rPr>
            </w:pPr>
          </w:p>
        </w:tc>
        <w:tc>
          <w:tcPr>
            <w:tcW w:w="1392" w:type="dxa"/>
            <w:gridSpan w:val="2"/>
            <w:vAlign w:val="center"/>
          </w:tcPr>
          <w:p w14:paraId="4585E490">
            <w:pPr>
              <w:ind w:firstLine="480"/>
              <w:jc w:val="center"/>
              <w:rPr>
                <w:rFonts w:hint="eastAsia" w:ascii="宋体" w:hAnsi="宋体"/>
                <w:color w:val="auto"/>
                <w:szCs w:val="21"/>
                <w:highlight w:val="none"/>
              </w:rPr>
            </w:pPr>
          </w:p>
        </w:tc>
        <w:tc>
          <w:tcPr>
            <w:tcW w:w="2870" w:type="dxa"/>
            <w:gridSpan w:val="2"/>
            <w:vAlign w:val="center"/>
          </w:tcPr>
          <w:p w14:paraId="3F9633CF">
            <w:pPr>
              <w:ind w:firstLine="480"/>
              <w:jc w:val="center"/>
              <w:rPr>
                <w:rFonts w:hint="eastAsia" w:ascii="宋体" w:hAnsi="宋体"/>
                <w:color w:val="auto"/>
                <w:szCs w:val="21"/>
                <w:highlight w:val="none"/>
              </w:rPr>
            </w:pPr>
          </w:p>
        </w:tc>
      </w:tr>
      <w:tr w14:paraId="3BFA2F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1354" w:type="dxa"/>
            <w:vAlign w:val="center"/>
          </w:tcPr>
          <w:p w14:paraId="687BAB8E">
            <w:pPr>
              <w:ind w:firstLine="480"/>
              <w:jc w:val="center"/>
              <w:rPr>
                <w:rFonts w:hint="eastAsia" w:ascii="宋体" w:hAnsi="宋体"/>
                <w:color w:val="auto"/>
                <w:szCs w:val="21"/>
                <w:highlight w:val="none"/>
              </w:rPr>
            </w:pPr>
          </w:p>
        </w:tc>
        <w:tc>
          <w:tcPr>
            <w:tcW w:w="4023" w:type="dxa"/>
            <w:gridSpan w:val="3"/>
            <w:vAlign w:val="center"/>
          </w:tcPr>
          <w:p w14:paraId="0C2B0180">
            <w:pPr>
              <w:ind w:firstLine="480"/>
              <w:jc w:val="center"/>
              <w:rPr>
                <w:rFonts w:hint="eastAsia" w:ascii="宋体" w:hAnsi="宋体"/>
                <w:color w:val="auto"/>
                <w:szCs w:val="21"/>
                <w:highlight w:val="none"/>
              </w:rPr>
            </w:pPr>
          </w:p>
        </w:tc>
        <w:tc>
          <w:tcPr>
            <w:tcW w:w="1392" w:type="dxa"/>
            <w:gridSpan w:val="2"/>
            <w:vAlign w:val="center"/>
          </w:tcPr>
          <w:p w14:paraId="42D19700">
            <w:pPr>
              <w:ind w:firstLine="480"/>
              <w:jc w:val="center"/>
              <w:rPr>
                <w:rFonts w:hint="eastAsia" w:ascii="宋体" w:hAnsi="宋体"/>
                <w:color w:val="auto"/>
                <w:szCs w:val="21"/>
                <w:highlight w:val="none"/>
              </w:rPr>
            </w:pPr>
          </w:p>
        </w:tc>
        <w:tc>
          <w:tcPr>
            <w:tcW w:w="2870" w:type="dxa"/>
            <w:gridSpan w:val="2"/>
            <w:vAlign w:val="center"/>
          </w:tcPr>
          <w:p w14:paraId="2E6D0154">
            <w:pPr>
              <w:ind w:firstLine="480"/>
              <w:jc w:val="center"/>
              <w:rPr>
                <w:rFonts w:hint="eastAsia" w:ascii="宋体" w:hAnsi="宋体"/>
                <w:color w:val="auto"/>
                <w:szCs w:val="21"/>
                <w:highlight w:val="none"/>
              </w:rPr>
            </w:pPr>
          </w:p>
        </w:tc>
      </w:tr>
      <w:tr w14:paraId="59DB15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1354" w:type="dxa"/>
            <w:vAlign w:val="center"/>
          </w:tcPr>
          <w:p w14:paraId="53472D38">
            <w:pPr>
              <w:ind w:firstLine="480"/>
              <w:jc w:val="center"/>
              <w:rPr>
                <w:rFonts w:hint="eastAsia" w:ascii="宋体" w:hAnsi="宋体"/>
                <w:color w:val="auto"/>
                <w:szCs w:val="21"/>
                <w:highlight w:val="none"/>
              </w:rPr>
            </w:pPr>
          </w:p>
        </w:tc>
        <w:tc>
          <w:tcPr>
            <w:tcW w:w="4023" w:type="dxa"/>
            <w:gridSpan w:val="3"/>
            <w:vAlign w:val="center"/>
          </w:tcPr>
          <w:p w14:paraId="0790DA02">
            <w:pPr>
              <w:ind w:firstLine="480"/>
              <w:jc w:val="center"/>
              <w:rPr>
                <w:rFonts w:hint="eastAsia" w:ascii="宋体" w:hAnsi="宋体"/>
                <w:color w:val="auto"/>
                <w:szCs w:val="21"/>
                <w:highlight w:val="none"/>
              </w:rPr>
            </w:pPr>
          </w:p>
        </w:tc>
        <w:tc>
          <w:tcPr>
            <w:tcW w:w="1392" w:type="dxa"/>
            <w:gridSpan w:val="2"/>
            <w:vAlign w:val="center"/>
          </w:tcPr>
          <w:p w14:paraId="088A2C95">
            <w:pPr>
              <w:ind w:firstLine="480"/>
              <w:jc w:val="center"/>
              <w:rPr>
                <w:rFonts w:hint="eastAsia" w:ascii="宋体" w:hAnsi="宋体"/>
                <w:color w:val="auto"/>
                <w:szCs w:val="21"/>
                <w:highlight w:val="none"/>
              </w:rPr>
            </w:pPr>
          </w:p>
        </w:tc>
        <w:tc>
          <w:tcPr>
            <w:tcW w:w="2870" w:type="dxa"/>
            <w:gridSpan w:val="2"/>
            <w:vAlign w:val="center"/>
          </w:tcPr>
          <w:p w14:paraId="37DCD6F4">
            <w:pPr>
              <w:ind w:firstLine="480"/>
              <w:jc w:val="center"/>
              <w:rPr>
                <w:rFonts w:hint="eastAsia" w:ascii="宋体" w:hAnsi="宋体"/>
                <w:color w:val="auto"/>
                <w:szCs w:val="21"/>
                <w:highlight w:val="none"/>
              </w:rPr>
            </w:pPr>
          </w:p>
        </w:tc>
      </w:tr>
      <w:tr w14:paraId="3B29CF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1354" w:type="dxa"/>
            <w:vAlign w:val="center"/>
          </w:tcPr>
          <w:p w14:paraId="317D3A24">
            <w:pPr>
              <w:ind w:firstLine="480"/>
              <w:jc w:val="center"/>
              <w:rPr>
                <w:rFonts w:hint="eastAsia" w:ascii="宋体" w:hAnsi="宋体"/>
                <w:color w:val="auto"/>
                <w:szCs w:val="21"/>
                <w:highlight w:val="none"/>
              </w:rPr>
            </w:pPr>
          </w:p>
        </w:tc>
        <w:tc>
          <w:tcPr>
            <w:tcW w:w="4023" w:type="dxa"/>
            <w:gridSpan w:val="3"/>
            <w:vAlign w:val="center"/>
          </w:tcPr>
          <w:p w14:paraId="2431DB3C">
            <w:pPr>
              <w:ind w:firstLine="480"/>
              <w:jc w:val="center"/>
              <w:rPr>
                <w:rFonts w:hint="eastAsia" w:ascii="宋体" w:hAnsi="宋体"/>
                <w:color w:val="auto"/>
                <w:szCs w:val="21"/>
                <w:highlight w:val="none"/>
              </w:rPr>
            </w:pPr>
          </w:p>
        </w:tc>
        <w:tc>
          <w:tcPr>
            <w:tcW w:w="1392" w:type="dxa"/>
            <w:gridSpan w:val="2"/>
            <w:vAlign w:val="center"/>
          </w:tcPr>
          <w:p w14:paraId="16A7C1D2">
            <w:pPr>
              <w:ind w:firstLine="480"/>
              <w:jc w:val="center"/>
              <w:rPr>
                <w:rFonts w:hint="eastAsia" w:ascii="宋体" w:hAnsi="宋体"/>
                <w:color w:val="auto"/>
                <w:szCs w:val="21"/>
                <w:highlight w:val="none"/>
              </w:rPr>
            </w:pPr>
          </w:p>
        </w:tc>
        <w:tc>
          <w:tcPr>
            <w:tcW w:w="2870" w:type="dxa"/>
            <w:gridSpan w:val="2"/>
            <w:vAlign w:val="center"/>
          </w:tcPr>
          <w:p w14:paraId="6B16F4BE">
            <w:pPr>
              <w:ind w:firstLine="480"/>
              <w:jc w:val="center"/>
              <w:rPr>
                <w:rFonts w:hint="eastAsia" w:ascii="宋体" w:hAnsi="宋体"/>
                <w:color w:val="auto"/>
                <w:szCs w:val="21"/>
                <w:highlight w:val="none"/>
              </w:rPr>
            </w:pPr>
          </w:p>
        </w:tc>
      </w:tr>
      <w:tr w14:paraId="56C4EF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1354" w:type="dxa"/>
            <w:vAlign w:val="center"/>
          </w:tcPr>
          <w:p w14:paraId="1D7384DF">
            <w:pPr>
              <w:ind w:firstLine="480"/>
              <w:jc w:val="center"/>
              <w:rPr>
                <w:rFonts w:hint="eastAsia" w:ascii="宋体" w:hAnsi="宋体"/>
                <w:color w:val="auto"/>
                <w:szCs w:val="21"/>
                <w:highlight w:val="none"/>
              </w:rPr>
            </w:pPr>
          </w:p>
        </w:tc>
        <w:tc>
          <w:tcPr>
            <w:tcW w:w="4023" w:type="dxa"/>
            <w:gridSpan w:val="3"/>
            <w:vAlign w:val="center"/>
          </w:tcPr>
          <w:p w14:paraId="0EC07D7E">
            <w:pPr>
              <w:ind w:firstLine="480"/>
              <w:jc w:val="center"/>
              <w:rPr>
                <w:rFonts w:hint="eastAsia" w:ascii="宋体" w:hAnsi="宋体"/>
                <w:color w:val="auto"/>
                <w:szCs w:val="21"/>
                <w:highlight w:val="none"/>
              </w:rPr>
            </w:pPr>
          </w:p>
        </w:tc>
        <w:tc>
          <w:tcPr>
            <w:tcW w:w="1392" w:type="dxa"/>
            <w:gridSpan w:val="2"/>
            <w:vAlign w:val="center"/>
          </w:tcPr>
          <w:p w14:paraId="0278FC51">
            <w:pPr>
              <w:ind w:firstLine="480"/>
              <w:jc w:val="center"/>
              <w:rPr>
                <w:rFonts w:hint="eastAsia" w:ascii="宋体" w:hAnsi="宋体"/>
                <w:color w:val="auto"/>
                <w:szCs w:val="21"/>
                <w:highlight w:val="none"/>
              </w:rPr>
            </w:pPr>
          </w:p>
        </w:tc>
        <w:tc>
          <w:tcPr>
            <w:tcW w:w="2870" w:type="dxa"/>
            <w:gridSpan w:val="2"/>
            <w:vAlign w:val="center"/>
          </w:tcPr>
          <w:p w14:paraId="2E47BB07">
            <w:pPr>
              <w:ind w:firstLine="480"/>
              <w:jc w:val="center"/>
              <w:rPr>
                <w:rFonts w:hint="eastAsia" w:ascii="宋体" w:hAnsi="宋体"/>
                <w:color w:val="auto"/>
                <w:szCs w:val="21"/>
                <w:highlight w:val="none"/>
              </w:rPr>
            </w:pPr>
          </w:p>
        </w:tc>
      </w:tr>
      <w:tr w14:paraId="60C21D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1354" w:type="dxa"/>
            <w:vAlign w:val="center"/>
          </w:tcPr>
          <w:p w14:paraId="08E156F2">
            <w:pPr>
              <w:ind w:firstLine="480"/>
              <w:jc w:val="center"/>
              <w:rPr>
                <w:rFonts w:hint="eastAsia" w:ascii="宋体" w:hAnsi="宋体"/>
                <w:color w:val="auto"/>
                <w:szCs w:val="21"/>
                <w:highlight w:val="none"/>
              </w:rPr>
            </w:pPr>
          </w:p>
        </w:tc>
        <w:tc>
          <w:tcPr>
            <w:tcW w:w="4023" w:type="dxa"/>
            <w:gridSpan w:val="3"/>
            <w:vAlign w:val="center"/>
          </w:tcPr>
          <w:p w14:paraId="771062FF">
            <w:pPr>
              <w:ind w:firstLine="480"/>
              <w:jc w:val="center"/>
              <w:rPr>
                <w:rFonts w:hint="eastAsia" w:ascii="宋体" w:hAnsi="宋体"/>
                <w:color w:val="auto"/>
                <w:szCs w:val="21"/>
                <w:highlight w:val="none"/>
              </w:rPr>
            </w:pPr>
          </w:p>
        </w:tc>
        <w:tc>
          <w:tcPr>
            <w:tcW w:w="1392" w:type="dxa"/>
            <w:gridSpan w:val="2"/>
            <w:vAlign w:val="center"/>
          </w:tcPr>
          <w:p w14:paraId="30C2F777">
            <w:pPr>
              <w:ind w:firstLine="480"/>
              <w:jc w:val="center"/>
              <w:rPr>
                <w:rFonts w:hint="eastAsia" w:ascii="宋体" w:hAnsi="宋体"/>
                <w:color w:val="auto"/>
                <w:szCs w:val="21"/>
                <w:highlight w:val="none"/>
              </w:rPr>
            </w:pPr>
          </w:p>
        </w:tc>
        <w:tc>
          <w:tcPr>
            <w:tcW w:w="2870" w:type="dxa"/>
            <w:gridSpan w:val="2"/>
            <w:vAlign w:val="center"/>
          </w:tcPr>
          <w:p w14:paraId="0F4A9256">
            <w:pPr>
              <w:ind w:firstLine="480"/>
              <w:jc w:val="center"/>
              <w:rPr>
                <w:rFonts w:hint="eastAsia" w:ascii="宋体" w:hAnsi="宋体"/>
                <w:color w:val="auto"/>
                <w:szCs w:val="21"/>
                <w:highlight w:val="none"/>
              </w:rPr>
            </w:pPr>
          </w:p>
        </w:tc>
      </w:tr>
      <w:tr w14:paraId="7D916D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1354" w:type="dxa"/>
            <w:vAlign w:val="center"/>
          </w:tcPr>
          <w:p w14:paraId="08ADF9AA">
            <w:pPr>
              <w:ind w:firstLine="480"/>
              <w:jc w:val="center"/>
              <w:rPr>
                <w:rFonts w:hint="eastAsia" w:ascii="宋体" w:hAnsi="宋体"/>
                <w:color w:val="auto"/>
                <w:szCs w:val="21"/>
                <w:highlight w:val="none"/>
              </w:rPr>
            </w:pPr>
          </w:p>
        </w:tc>
        <w:tc>
          <w:tcPr>
            <w:tcW w:w="4023" w:type="dxa"/>
            <w:gridSpan w:val="3"/>
            <w:vAlign w:val="center"/>
          </w:tcPr>
          <w:p w14:paraId="0A4DC642">
            <w:pPr>
              <w:ind w:firstLine="480"/>
              <w:jc w:val="center"/>
              <w:rPr>
                <w:rFonts w:hint="eastAsia" w:ascii="宋体" w:hAnsi="宋体"/>
                <w:color w:val="auto"/>
                <w:szCs w:val="21"/>
                <w:highlight w:val="none"/>
              </w:rPr>
            </w:pPr>
          </w:p>
        </w:tc>
        <w:tc>
          <w:tcPr>
            <w:tcW w:w="1392" w:type="dxa"/>
            <w:gridSpan w:val="2"/>
            <w:vAlign w:val="center"/>
          </w:tcPr>
          <w:p w14:paraId="025F586D">
            <w:pPr>
              <w:ind w:firstLine="480"/>
              <w:jc w:val="center"/>
              <w:rPr>
                <w:rFonts w:hint="eastAsia" w:ascii="宋体" w:hAnsi="宋体"/>
                <w:color w:val="auto"/>
                <w:szCs w:val="21"/>
                <w:highlight w:val="none"/>
              </w:rPr>
            </w:pPr>
          </w:p>
        </w:tc>
        <w:tc>
          <w:tcPr>
            <w:tcW w:w="2870" w:type="dxa"/>
            <w:gridSpan w:val="2"/>
            <w:vAlign w:val="center"/>
          </w:tcPr>
          <w:p w14:paraId="2A580714">
            <w:pPr>
              <w:ind w:firstLine="480"/>
              <w:jc w:val="center"/>
              <w:rPr>
                <w:rFonts w:hint="eastAsia" w:ascii="宋体" w:hAnsi="宋体"/>
                <w:color w:val="auto"/>
                <w:szCs w:val="21"/>
                <w:highlight w:val="none"/>
              </w:rPr>
            </w:pPr>
          </w:p>
        </w:tc>
      </w:tr>
      <w:tr w14:paraId="673CF1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5377" w:type="dxa"/>
            <w:gridSpan w:val="4"/>
            <w:vAlign w:val="center"/>
          </w:tcPr>
          <w:p w14:paraId="182CA68E">
            <w:pPr>
              <w:ind w:firstLine="480"/>
              <w:jc w:val="center"/>
              <w:rPr>
                <w:rFonts w:hint="eastAsia" w:ascii="宋体" w:hAnsi="宋体"/>
                <w:color w:val="auto"/>
                <w:szCs w:val="21"/>
                <w:highlight w:val="none"/>
              </w:rPr>
            </w:pPr>
            <w:r>
              <w:rPr>
                <w:rFonts w:hint="eastAsia" w:ascii="宋体" w:hAnsi="宋体"/>
                <w:color w:val="auto"/>
                <w:szCs w:val="21"/>
                <w:highlight w:val="none"/>
              </w:rPr>
              <w:t>获奖情况</w:t>
            </w:r>
          </w:p>
        </w:tc>
        <w:tc>
          <w:tcPr>
            <w:tcW w:w="1392" w:type="dxa"/>
            <w:gridSpan w:val="2"/>
            <w:vAlign w:val="center"/>
          </w:tcPr>
          <w:p w14:paraId="2206398A">
            <w:pPr>
              <w:ind w:firstLine="480"/>
              <w:jc w:val="center"/>
              <w:rPr>
                <w:rFonts w:hint="eastAsia" w:ascii="宋体" w:hAnsi="宋体"/>
                <w:color w:val="auto"/>
                <w:szCs w:val="21"/>
                <w:highlight w:val="none"/>
              </w:rPr>
            </w:pPr>
          </w:p>
        </w:tc>
        <w:tc>
          <w:tcPr>
            <w:tcW w:w="2870" w:type="dxa"/>
            <w:gridSpan w:val="2"/>
            <w:vAlign w:val="center"/>
          </w:tcPr>
          <w:p w14:paraId="3B412020">
            <w:pPr>
              <w:ind w:firstLine="480"/>
              <w:jc w:val="center"/>
              <w:rPr>
                <w:rFonts w:hint="eastAsia" w:ascii="宋体" w:hAnsi="宋体"/>
                <w:color w:val="auto"/>
                <w:szCs w:val="21"/>
                <w:highlight w:val="none"/>
              </w:rPr>
            </w:pPr>
          </w:p>
        </w:tc>
      </w:tr>
      <w:tr w14:paraId="546332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1354" w:type="dxa"/>
            <w:vMerge w:val="restart"/>
            <w:vAlign w:val="center"/>
          </w:tcPr>
          <w:p w14:paraId="53AB34AC">
            <w:pPr>
              <w:ind w:firstLine="480"/>
              <w:jc w:val="center"/>
              <w:rPr>
                <w:rFonts w:hint="eastAsia" w:ascii="宋体" w:hAnsi="宋体"/>
                <w:color w:val="auto"/>
                <w:szCs w:val="21"/>
                <w:highlight w:val="none"/>
              </w:rPr>
            </w:pPr>
            <w:r>
              <w:rPr>
                <w:rFonts w:hint="eastAsia" w:ascii="宋体" w:hAnsi="宋体"/>
                <w:color w:val="auto"/>
                <w:szCs w:val="21"/>
                <w:highlight w:val="none"/>
              </w:rPr>
              <w:t>目前任职</w:t>
            </w:r>
          </w:p>
          <w:p w14:paraId="428D0009">
            <w:pPr>
              <w:ind w:firstLine="480"/>
              <w:jc w:val="center"/>
              <w:rPr>
                <w:rFonts w:hint="eastAsia" w:ascii="宋体" w:hAnsi="宋体"/>
                <w:color w:val="auto"/>
                <w:szCs w:val="21"/>
                <w:highlight w:val="none"/>
              </w:rPr>
            </w:pPr>
            <w:r>
              <w:rPr>
                <w:rFonts w:hint="eastAsia" w:ascii="宋体" w:hAnsi="宋体"/>
                <w:color w:val="auto"/>
                <w:szCs w:val="21"/>
                <w:highlight w:val="none"/>
              </w:rPr>
              <w:t>项目状况</w:t>
            </w:r>
          </w:p>
        </w:tc>
        <w:tc>
          <w:tcPr>
            <w:tcW w:w="4023" w:type="dxa"/>
            <w:gridSpan w:val="3"/>
            <w:vAlign w:val="center"/>
          </w:tcPr>
          <w:p w14:paraId="405F41FC">
            <w:pPr>
              <w:ind w:firstLine="480"/>
              <w:jc w:val="center"/>
              <w:rPr>
                <w:rFonts w:hint="eastAsia" w:ascii="宋体" w:hAnsi="宋体"/>
                <w:color w:val="auto"/>
                <w:szCs w:val="21"/>
                <w:highlight w:val="none"/>
              </w:rPr>
            </w:pPr>
            <w:r>
              <w:rPr>
                <w:rFonts w:hint="eastAsia" w:ascii="宋体" w:hAnsi="宋体"/>
                <w:color w:val="auto"/>
                <w:szCs w:val="21"/>
                <w:highlight w:val="none"/>
              </w:rPr>
              <w:t>项目名称</w:t>
            </w:r>
          </w:p>
        </w:tc>
        <w:tc>
          <w:tcPr>
            <w:tcW w:w="4262" w:type="dxa"/>
            <w:gridSpan w:val="4"/>
            <w:vAlign w:val="center"/>
          </w:tcPr>
          <w:p w14:paraId="7452B67D">
            <w:pPr>
              <w:ind w:firstLine="480"/>
              <w:jc w:val="center"/>
              <w:rPr>
                <w:rFonts w:hint="eastAsia" w:ascii="宋体" w:hAnsi="宋体"/>
                <w:color w:val="auto"/>
                <w:szCs w:val="21"/>
                <w:highlight w:val="none"/>
              </w:rPr>
            </w:pPr>
          </w:p>
        </w:tc>
      </w:tr>
      <w:tr w14:paraId="5A5EB9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1354" w:type="dxa"/>
            <w:vMerge w:val="continue"/>
            <w:vAlign w:val="center"/>
          </w:tcPr>
          <w:p w14:paraId="4BDFFA75">
            <w:pPr>
              <w:ind w:firstLine="480"/>
              <w:jc w:val="center"/>
              <w:rPr>
                <w:rFonts w:hint="eastAsia" w:ascii="宋体" w:hAnsi="宋体"/>
                <w:color w:val="auto"/>
                <w:szCs w:val="21"/>
                <w:highlight w:val="none"/>
              </w:rPr>
            </w:pPr>
          </w:p>
        </w:tc>
        <w:tc>
          <w:tcPr>
            <w:tcW w:w="4023" w:type="dxa"/>
            <w:gridSpan w:val="3"/>
            <w:vAlign w:val="center"/>
          </w:tcPr>
          <w:p w14:paraId="27E6C4F4">
            <w:pPr>
              <w:ind w:firstLine="480"/>
              <w:jc w:val="center"/>
              <w:rPr>
                <w:rFonts w:hint="eastAsia" w:ascii="宋体" w:hAnsi="宋体"/>
                <w:color w:val="auto"/>
                <w:szCs w:val="21"/>
                <w:highlight w:val="none"/>
              </w:rPr>
            </w:pPr>
            <w:r>
              <w:rPr>
                <w:rFonts w:hint="eastAsia" w:ascii="宋体" w:hAnsi="宋体"/>
                <w:color w:val="auto"/>
                <w:szCs w:val="21"/>
                <w:highlight w:val="none"/>
              </w:rPr>
              <w:t>担任职位</w:t>
            </w:r>
          </w:p>
        </w:tc>
        <w:tc>
          <w:tcPr>
            <w:tcW w:w="4262" w:type="dxa"/>
            <w:gridSpan w:val="4"/>
            <w:vAlign w:val="center"/>
          </w:tcPr>
          <w:p w14:paraId="18C73ADC">
            <w:pPr>
              <w:ind w:firstLine="480"/>
              <w:jc w:val="center"/>
              <w:rPr>
                <w:rFonts w:hint="eastAsia" w:ascii="宋体" w:hAnsi="宋体"/>
                <w:color w:val="auto"/>
                <w:szCs w:val="21"/>
                <w:highlight w:val="none"/>
              </w:rPr>
            </w:pPr>
          </w:p>
        </w:tc>
      </w:tr>
      <w:tr w14:paraId="24B2CF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1354" w:type="dxa"/>
            <w:vMerge w:val="continue"/>
            <w:vAlign w:val="center"/>
          </w:tcPr>
          <w:p w14:paraId="3BBC8C97">
            <w:pPr>
              <w:ind w:firstLine="480"/>
              <w:jc w:val="center"/>
              <w:rPr>
                <w:rFonts w:hint="eastAsia" w:ascii="宋体" w:hAnsi="宋体"/>
                <w:color w:val="auto"/>
                <w:szCs w:val="21"/>
                <w:highlight w:val="none"/>
              </w:rPr>
            </w:pPr>
          </w:p>
        </w:tc>
        <w:tc>
          <w:tcPr>
            <w:tcW w:w="4023" w:type="dxa"/>
            <w:gridSpan w:val="3"/>
            <w:vAlign w:val="center"/>
          </w:tcPr>
          <w:p w14:paraId="658DC069">
            <w:pPr>
              <w:ind w:firstLine="480"/>
              <w:jc w:val="center"/>
              <w:rPr>
                <w:rFonts w:hint="eastAsia" w:ascii="宋体" w:hAnsi="宋体"/>
                <w:color w:val="auto"/>
                <w:szCs w:val="21"/>
                <w:highlight w:val="none"/>
              </w:rPr>
            </w:pPr>
            <w:r>
              <w:rPr>
                <w:rFonts w:hint="eastAsia" w:ascii="宋体" w:hAnsi="宋体"/>
                <w:color w:val="auto"/>
                <w:szCs w:val="21"/>
                <w:highlight w:val="none"/>
              </w:rPr>
              <w:t>可以调离日期</w:t>
            </w:r>
          </w:p>
        </w:tc>
        <w:tc>
          <w:tcPr>
            <w:tcW w:w="4262" w:type="dxa"/>
            <w:gridSpan w:val="4"/>
            <w:vAlign w:val="center"/>
          </w:tcPr>
          <w:p w14:paraId="24675796">
            <w:pPr>
              <w:ind w:firstLine="480"/>
              <w:jc w:val="center"/>
              <w:rPr>
                <w:rFonts w:hint="eastAsia" w:ascii="宋体" w:hAnsi="宋体"/>
                <w:color w:val="auto"/>
                <w:szCs w:val="21"/>
                <w:highlight w:val="none"/>
              </w:rPr>
            </w:pPr>
          </w:p>
        </w:tc>
      </w:tr>
      <w:tr w14:paraId="00867C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56" w:hRule="exact"/>
          <w:jc w:val="center"/>
        </w:trPr>
        <w:tc>
          <w:tcPr>
            <w:tcW w:w="5377" w:type="dxa"/>
            <w:gridSpan w:val="4"/>
            <w:vAlign w:val="center"/>
          </w:tcPr>
          <w:p w14:paraId="75916CB9">
            <w:pPr>
              <w:ind w:firstLine="480"/>
              <w:jc w:val="center"/>
              <w:rPr>
                <w:rFonts w:hint="eastAsia" w:ascii="宋体" w:hAnsi="宋体"/>
                <w:color w:val="auto"/>
                <w:szCs w:val="21"/>
                <w:highlight w:val="none"/>
              </w:rPr>
            </w:pPr>
            <w:r>
              <w:rPr>
                <w:rFonts w:hint="eastAsia" w:ascii="宋体" w:hAnsi="宋体"/>
                <w:color w:val="auto"/>
                <w:szCs w:val="21"/>
                <w:highlight w:val="none"/>
              </w:rPr>
              <w:t>备  注</w:t>
            </w:r>
          </w:p>
        </w:tc>
        <w:tc>
          <w:tcPr>
            <w:tcW w:w="4262" w:type="dxa"/>
            <w:gridSpan w:val="4"/>
            <w:vAlign w:val="center"/>
          </w:tcPr>
          <w:p w14:paraId="51B1E593">
            <w:pPr>
              <w:ind w:firstLine="480"/>
              <w:jc w:val="center"/>
              <w:rPr>
                <w:rFonts w:hint="eastAsia" w:ascii="宋体" w:hAnsi="宋体"/>
                <w:color w:val="auto"/>
                <w:szCs w:val="21"/>
                <w:highlight w:val="none"/>
              </w:rPr>
            </w:pPr>
          </w:p>
        </w:tc>
      </w:tr>
    </w:tbl>
    <w:p w14:paraId="51B73E7E">
      <w:pPr>
        <w:widowControl/>
        <w:spacing w:after="14" w:line="265" w:lineRule="auto"/>
        <w:ind w:left="19" w:firstLine="400"/>
        <w:rPr>
          <w:rFonts w:hint="eastAsia" w:ascii="宋体" w:hAnsi="宋体" w:cs="宋体"/>
          <w:color w:val="auto"/>
          <w:sz w:val="20"/>
          <w:szCs w:val="20"/>
          <w:highlight w:val="none"/>
        </w:rPr>
      </w:pPr>
      <w:r>
        <w:rPr>
          <w:rFonts w:hint="eastAsia" w:ascii="宋体" w:hAnsi="宋体" w:cs="宋体"/>
          <w:color w:val="auto"/>
          <w:sz w:val="20"/>
          <w:szCs w:val="20"/>
          <w:highlight w:val="none"/>
        </w:rPr>
        <w:t>注：1.本表人员应与表（八）中所列人员相一致，本表应填写其他管理和技术人员相关情况。</w:t>
      </w:r>
    </w:p>
    <w:p w14:paraId="62C32210">
      <w:pPr>
        <w:widowControl/>
        <w:tabs>
          <w:tab w:val="left" w:pos="229"/>
        </w:tabs>
        <w:spacing w:after="14" w:line="265" w:lineRule="auto"/>
        <w:ind w:firstLine="400"/>
        <w:rPr>
          <w:rFonts w:hint="eastAsia" w:ascii="宋体" w:hAnsi="宋体" w:cs="宋体"/>
          <w:color w:val="auto"/>
          <w:sz w:val="20"/>
          <w:szCs w:val="20"/>
          <w:highlight w:val="none"/>
        </w:rPr>
      </w:pPr>
      <w:r>
        <w:rPr>
          <w:rFonts w:hint="eastAsia" w:ascii="宋体" w:hAnsi="宋体" w:cs="宋体"/>
          <w:color w:val="auto"/>
          <w:sz w:val="20"/>
          <w:szCs w:val="20"/>
          <w:highlight w:val="none"/>
        </w:rPr>
        <w:t>2.投标人应根据招标文件第二章“投标人须知”附录6和“投标人须知”正文第3.5.</w:t>
      </w:r>
      <w:r>
        <w:rPr>
          <w:rFonts w:hint="eastAsia" w:ascii="宋体" w:hAnsi="宋体" w:cs="宋体"/>
          <w:color w:val="auto"/>
          <w:sz w:val="20"/>
          <w:szCs w:val="20"/>
          <w:highlight w:val="none"/>
          <w:lang w:val="en-US" w:eastAsia="zh-CN"/>
        </w:rPr>
        <w:t>6</w:t>
      </w:r>
      <w:r>
        <w:rPr>
          <w:rFonts w:hint="eastAsia" w:ascii="宋体" w:hAnsi="宋体" w:cs="宋体"/>
          <w:color w:val="auto"/>
          <w:sz w:val="20"/>
          <w:szCs w:val="20"/>
          <w:highlight w:val="none"/>
        </w:rPr>
        <w:t>项的要求在本表后附相关证明材料。</w:t>
      </w:r>
    </w:p>
    <w:p w14:paraId="780D4311">
      <w:pPr>
        <w:spacing w:before="318" w:beforeLines="100"/>
        <w:ind w:firstLine="640"/>
        <w:jc w:val="center"/>
        <w:rPr>
          <w:rFonts w:hint="eastAsia" w:ascii="宋体" w:hAnsi="宋体" w:cs="宋体"/>
          <w:color w:val="auto"/>
          <w:sz w:val="32"/>
          <w:szCs w:val="32"/>
          <w:highlight w:val="none"/>
        </w:rPr>
      </w:pPr>
    </w:p>
    <w:p w14:paraId="29B5BFCE">
      <w:pPr>
        <w:ind w:firstLine="562"/>
        <w:jc w:val="center"/>
        <w:rPr>
          <w:rFonts w:ascii="Cambria" w:hAnsi="Cambria"/>
          <w:b/>
          <w:bCs/>
          <w:color w:val="auto"/>
          <w:sz w:val="28"/>
          <w:szCs w:val="28"/>
          <w:highlight w:val="none"/>
        </w:rPr>
      </w:pPr>
    </w:p>
    <w:p w14:paraId="4E96B3B7">
      <w:pPr>
        <w:ind w:firstLine="562"/>
        <w:jc w:val="center"/>
        <w:rPr>
          <w:rFonts w:ascii="Cambria" w:hAnsi="Cambria"/>
          <w:b/>
          <w:bCs/>
          <w:color w:val="auto"/>
          <w:sz w:val="28"/>
          <w:szCs w:val="28"/>
          <w:highlight w:val="none"/>
        </w:rPr>
      </w:pPr>
      <w:r>
        <w:rPr>
          <w:rFonts w:hint="eastAsia" w:ascii="Cambria" w:hAnsi="Cambria"/>
          <w:b/>
          <w:bCs/>
          <w:color w:val="auto"/>
          <w:sz w:val="28"/>
          <w:szCs w:val="28"/>
          <w:highlight w:val="none"/>
        </w:rPr>
        <w:t>（十）投入本</w:t>
      </w:r>
      <w:r>
        <w:rPr>
          <w:rFonts w:hint="eastAsia" w:ascii="Cambria" w:hAnsi="Cambria"/>
          <w:b/>
          <w:bCs/>
          <w:color w:val="auto"/>
          <w:sz w:val="28"/>
          <w:szCs w:val="28"/>
          <w:highlight w:val="none"/>
          <w:lang w:eastAsia="zh-CN"/>
        </w:rPr>
        <w:t>标段</w:t>
      </w:r>
      <w:r>
        <w:rPr>
          <w:rFonts w:hint="eastAsia" w:ascii="Cambria" w:hAnsi="Cambria"/>
          <w:b/>
          <w:bCs/>
          <w:color w:val="auto"/>
          <w:sz w:val="28"/>
          <w:szCs w:val="28"/>
          <w:highlight w:val="none"/>
        </w:rPr>
        <w:t>的主要施工机械表</w:t>
      </w:r>
    </w:p>
    <w:tbl>
      <w:tblPr>
        <w:tblStyle w:val="26"/>
        <w:tblW w:w="10036" w:type="dxa"/>
        <w:tblInd w:w="-7" w:type="dxa"/>
        <w:tblLayout w:type="fixed"/>
        <w:tblCellMar>
          <w:top w:w="0" w:type="dxa"/>
          <w:left w:w="0" w:type="dxa"/>
          <w:bottom w:w="65" w:type="dxa"/>
          <w:right w:w="0" w:type="dxa"/>
        </w:tblCellMar>
      </w:tblPr>
      <w:tblGrid>
        <w:gridCol w:w="943"/>
        <w:gridCol w:w="1268"/>
        <w:gridCol w:w="882"/>
        <w:gridCol w:w="776"/>
        <w:gridCol w:w="770"/>
        <w:gridCol w:w="1093"/>
        <w:gridCol w:w="748"/>
        <w:gridCol w:w="496"/>
        <w:gridCol w:w="653"/>
        <w:gridCol w:w="647"/>
        <w:gridCol w:w="660"/>
        <w:gridCol w:w="1100"/>
      </w:tblGrid>
      <w:tr w14:paraId="23D425D3">
        <w:tblPrEx>
          <w:tblCellMar>
            <w:top w:w="0" w:type="dxa"/>
            <w:left w:w="0" w:type="dxa"/>
            <w:bottom w:w="65" w:type="dxa"/>
            <w:right w:w="0" w:type="dxa"/>
          </w:tblCellMar>
        </w:tblPrEx>
        <w:trPr>
          <w:trHeight w:val="742" w:hRule="atLeast"/>
        </w:trPr>
        <w:tc>
          <w:tcPr>
            <w:tcW w:w="943" w:type="dxa"/>
            <w:vMerge w:val="restart"/>
            <w:tcBorders>
              <w:top w:val="single" w:color="000000" w:sz="2" w:space="0"/>
              <w:left w:val="single" w:color="000000" w:sz="2" w:space="0"/>
              <w:bottom w:val="single" w:color="000000" w:sz="2" w:space="0"/>
              <w:right w:val="single" w:color="000000" w:sz="2" w:space="0"/>
            </w:tcBorders>
            <w:shd w:val="clear" w:color="auto" w:fill="auto"/>
            <w:vAlign w:val="center"/>
          </w:tcPr>
          <w:p w14:paraId="1B038B9C">
            <w:pPr>
              <w:spacing w:line="259" w:lineRule="auto"/>
              <w:ind w:firstLine="0" w:firstLineChars="0"/>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1268" w:type="dxa"/>
            <w:vMerge w:val="restart"/>
            <w:tcBorders>
              <w:top w:val="single" w:color="000000" w:sz="2" w:space="0"/>
              <w:left w:val="single" w:color="000000" w:sz="2" w:space="0"/>
              <w:bottom w:val="single" w:color="000000" w:sz="2" w:space="0"/>
              <w:right w:val="single" w:color="000000" w:sz="2" w:space="0"/>
            </w:tcBorders>
            <w:shd w:val="clear" w:color="auto" w:fill="auto"/>
            <w:vAlign w:val="center"/>
          </w:tcPr>
          <w:p w14:paraId="0173638C">
            <w:pPr>
              <w:spacing w:line="259" w:lineRule="auto"/>
              <w:ind w:firstLine="0" w:firstLineChars="0"/>
              <w:rPr>
                <w:rFonts w:hint="eastAsia" w:ascii="宋体" w:hAnsi="宋体" w:cs="宋体"/>
                <w:color w:val="auto"/>
                <w:szCs w:val="21"/>
                <w:highlight w:val="none"/>
              </w:rPr>
            </w:pPr>
            <w:r>
              <w:rPr>
                <w:rFonts w:hint="eastAsia" w:ascii="宋体" w:hAnsi="宋体" w:cs="宋体"/>
                <w:color w:val="auto"/>
                <w:szCs w:val="21"/>
                <w:highlight w:val="none"/>
              </w:rPr>
              <w:t>设备名称</w:t>
            </w:r>
          </w:p>
        </w:tc>
        <w:tc>
          <w:tcPr>
            <w:tcW w:w="882" w:type="dxa"/>
            <w:vMerge w:val="restart"/>
            <w:tcBorders>
              <w:top w:val="single" w:color="000000" w:sz="2" w:space="0"/>
              <w:left w:val="single" w:color="000000" w:sz="2" w:space="0"/>
              <w:bottom w:val="single" w:color="000000" w:sz="2" w:space="0"/>
              <w:right w:val="single" w:color="000000" w:sz="2" w:space="0"/>
            </w:tcBorders>
            <w:shd w:val="clear" w:color="auto" w:fill="auto"/>
            <w:vAlign w:val="center"/>
          </w:tcPr>
          <w:p w14:paraId="4ADEBC30">
            <w:pPr>
              <w:spacing w:line="259" w:lineRule="auto"/>
              <w:ind w:firstLine="0" w:firstLineChars="0"/>
              <w:rPr>
                <w:rFonts w:hint="eastAsia" w:ascii="宋体" w:hAnsi="宋体" w:cs="宋体"/>
                <w:color w:val="auto"/>
                <w:szCs w:val="21"/>
                <w:highlight w:val="none"/>
              </w:rPr>
            </w:pPr>
            <w:r>
              <w:rPr>
                <w:rFonts w:hint="eastAsia" w:ascii="宋体" w:hAnsi="宋体" w:cs="宋体"/>
                <w:color w:val="auto"/>
                <w:szCs w:val="21"/>
                <w:highlight w:val="none"/>
              </w:rPr>
              <w:t>型号规格</w:t>
            </w:r>
          </w:p>
        </w:tc>
        <w:tc>
          <w:tcPr>
            <w:tcW w:w="776" w:type="dxa"/>
            <w:vMerge w:val="restart"/>
            <w:tcBorders>
              <w:top w:val="single" w:color="000000" w:sz="2" w:space="0"/>
              <w:left w:val="single" w:color="000000" w:sz="2" w:space="0"/>
              <w:bottom w:val="single" w:color="000000" w:sz="2" w:space="0"/>
              <w:right w:val="single" w:color="000000" w:sz="2" w:space="0"/>
            </w:tcBorders>
            <w:shd w:val="clear" w:color="auto" w:fill="auto"/>
            <w:vAlign w:val="center"/>
          </w:tcPr>
          <w:p w14:paraId="655FF9FB">
            <w:pPr>
              <w:spacing w:line="259" w:lineRule="auto"/>
              <w:ind w:firstLine="0" w:firstLineChars="0"/>
              <w:rPr>
                <w:rFonts w:hint="eastAsia" w:ascii="宋体" w:hAnsi="宋体" w:cs="宋体"/>
                <w:color w:val="auto"/>
                <w:szCs w:val="21"/>
                <w:highlight w:val="none"/>
              </w:rPr>
            </w:pPr>
            <w:r>
              <w:rPr>
                <w:rFonts w:hint="eastAsia" w:ascii="宋体" w:hAnsi="宋体" w:cs="宋体"/>
                <w:color w:val="auto"/>
                <w:szCs w:val="21"/>
                <w:highlight w:val="none"/>
              </w:rPr>
              <w:t>国别产地</w:t>
            </w:r>
          </w:p>
        </w:tc>
        <w:tc>
          <w:tcPr>
            <w:tcW w:w="770" w:type="dxa"/>
            <w:vMerge w:val="restart"/>
            <w:tcBorders>
              <w:top w:val="single" w:color="000000" w:sz="2" w:space="0"/>
              <w:left w:val="single" w:color="000000" w:sz="2" w:space="0"/>
              <w:bottom w:val="single" w:color="000000" w:sz="2" w:space="0"/>
              <w:right w:val="single" w:color="000000" w:sz="2" w:space="0"/>
            </w:tcBorders>
            <w:shd w:val="clear" w:color="auto" w:fill="auto"/>
            <w:vAlign w:val="center"/>
          </w:tcPr>
          <w:p w14:paraId="2FF26A73">
            <w:pPr>
              <w:spacing w:line="259" w:lineRule="auto"/>
              <w:ind w:firstLine="0" w:firstLineChars="0"/>
              <w:rPr>
                <w:rFonts w:hint="eastAsia" w:ascii="宋体" w:hAnsi="宋体" w:cs="宋体"/>
                <w:color w:val="auto"/>
                <w:szCs w:val="21"/>
                <w:highlight w:val="none"/>
              </w:rPr>
            </w:pPr>
            <w:r>
              <w:rPr>
                <w:rFonts w:hint="eastAsia" w:ascii="宋体" w:hAnsi="宋体" w:cs="宋体"/>
                <w:color w:val="auto"/>
                <w:szCs w:val="21"/>
                <w:highlight w:val="none"/>
              </w:rPr>
              <w:t>制造年份</w:t>
            </w:r>
          </w:p>
        </w:tc>
        <w:tc>
          <w:tcPr>
            <w:tcW w:w="1093" w:type="dxa"/>
            <w:vMerge w:val="restart"/>
            <w:tcBorders>
              <w:top w:val="single" w:color="000000" w:sz="2" w:space="0"/>
              <w:left w:val="single" w:color="000000" w:sz="2" w:space="0"/>
              <w:bottom w:val="single" w:color="000000" w:sz="2" w:space="0"/>
              <w:right w:val="single" w:color="000000" w:sz="2" w:space="0"/>
            </w:tcBorders>
            <w:shd w:val="clear" w:color="auto" w:fill="auto"/>
            <w:vAlign w:val="center"/>
          </w:tcPr>
          <w:p w14:paraId="23EF8916">
            <w:pPr>
              <w:spacing w:line="259" w:lineRule="auto"/>
              <w:ind w:right="74" w:firstLine="0" w:firstLineChars="0"/>
              <w:rPr>
                <w:rFonts w:hint="eastAsia" w:ascii="宋体" w:hAnsi="宋体" w:cs="宋体"/>
                <w:color w:val="auto"/>
                <w:szCs w:val="21"/>
                <w:highlight w:val="none"/>
              </w:rPr>
            </w:pPr>
            <w:r>
              <w:rPr>
                <w:rFonts w:hint="eastAsia" w:ascii="宋体" w:hAnsi="宋体" w:cs="宋体"/>
                <w:color w:val="auto"/>
                <w:szCs w:val="21"/>
                <w:highlight w:val="none"/>
              </w:rPr>
              <w:t>额定功率(kW)</w:t>
            </w:r>
          </w:p>
        </w:tc>
        <w:tc>
          <w:tcPr>
            <w:tcW w:w="748" w:type="dxa"/>
            <w:vMerge w:val="restart"/>
            <w:tcBorders>
              <w:top w:val="single" w:color="000000" w:sz="2" w:space="0"/>
              <w:left w:val="single" w:color="000000" w:sz="2" w:space="0"/>
              <w:bottom w:val="single" w:color="000000" w:sz="2" w:space="0"/>
              <w:right w:val="single" w:color="000000" w:sz="2" w:space="0"/>
            </w:tcBorders>
            <w:shd w:val="clear" w:color="auto" w:fill="auto"/>
            <w:vAlign w:val="center"/>
          </w:tcPr>
          <w:p w14:paraId="15C11056">
            <w:pPr>
              <w:spacing w:line="259" w:lineRule="auto"/>
              <w:ind w:firstLine="0" w:firstLineChars="0"/>
              <w:rPr>
                <w:rFonts w:hint="eastAsia" w:ascii="宋体" w:hAnsi="宋体" w:cs="宋体"/>
                <w:color w:val="auto"/>
                <w:szCs w:val="21"/>
                <w:highlight w:val="none"/>
              </w:rPr>
            </w:pPr>
            <w:r>
              <w:rPr>
                <w:rFonts w:hint="eastAsia" w:ascii="宋体" w:hAnsi="宋体" w:cs="宋体"/>
                <w:color w:val="auto"/>
                <w:szCs w:val="21"/>
                <w:highlight w:val="none"/>
              </w:rPr>
              <w:t>生产能力</w:t>
            </w:r>
          </w:p>
        </w:tc>
        <w:tc>
          <w:tcPr>
            <w:tcW w:w="2456" w:type="dxa"/>
            <w:gridSpan w:val="4"/>
            <w:tcBorders>
              <w:top w:val="single" w:color="000000" w:sz="2" w:space="0"/>
              <w:left w:val="single" w:color="000000" w:sz="2" w:space="0"/>
              <w:bottom w:val="single" w:color="000000" w:sz="2" w:space="0"/>
              <w:right w:val="single" w:color="000000" w:sz="2" w:space="0"/>
            </w:tcBorders>
            <w:shd w:val="clear" w:color="auto" w:fill="auto"/>
            <w:vAlign w:val="center"/>
          </w:tcPr>
          <w:p w14:paraId="0A68B599">
            <w:pPr>
              <w:spacing w:line="259" w:lineRule="auto"/>
              <w:ind w:right="110" w:firstLine="480"/>
              <w:jc w:val="center"/>
              <w:rPr>
                <w:rFonts w:hint="eastAsia" w:ascii="宋体" w:hAnsi="宋体" w:cs="宋体"/>
                <w:color w:val="auto"/>
                <w:szCs w:val="21"/>
                <w:highlight w:val="none"/>
              </w:rPr>
            </w:pPr>
            <w:r>
              <w:rPr>
                <w:rFonts w:hint="eastAsia" w:ascii="宋体" w:hAnsi="宋体" w:cs="宋体"/>
                <w:color w:val="auto"/>
                <w:szCs w:val="21"/>
                <w:highlight w:val="none"/>
              </w:rPr>
              <w:t>数量（台）</w:t>
            </w:r>
          </w:p>
        </w:tc>
        <w:tc>
          <w:tcPr>
            <w:tcW w:w="1100" w:type="dxa"/>
            <w:vMerge w:val="restart"/>
            <w:tcBorders>
              <w:top w:val="single" w:color="000000" w:sz="2" w:space="0"/>
              <w:left w:val="single" w:color="000000" w:sz="2" w:space="0"/>
              <w:bottom w:val="single" w:color="000000" w:sz="2" w:space="0"/>
              <w:right w:val="single" w:color="000000" w:sz="2" w:space="0"/>
            </w:tcBorders>
            <w:shd w:val="clear" w:color="auto" w:fill="auto"/>
            <w:vAlign w:val="center"/>
          </w:tcPr>
          <w:p w14:paraId="14FDF73F">
            <w:pPr>
              <w:spacing w:line="259" w:lineRule="auto"/>
              <w:ind w:firstLine="0" w:firstLineChars="0"/>
              <w:rPr>
                <w:rFonts w:hint="eastAsia" w:ascii="宋体" w:hAnsi="宋体" w:cs="宋体"/>
                <w:color w:val="auto"/>
                <w:szCs w:val="21"/>
                <w:highlight w:val="none"/>
              </w:rPr>
            </w:pPr>
            <w:r>
              <w:rPr>
                <w:rFonts w:hint="eastAsia" w:ascii="宋体" w:hAnsi="宋体" w:cs="宋体"/>
                <w:color w:val="auto"/>
                <w:szCs w:val="21"/>
                <w:highlight w:val="none"/>
              </w:rPr>
              <w:t>进场时间</w:t>
            </w:r>
          </w:p>
        </w:tc>
      </w:tr>
      <w:tr w14:paraId="4208F49A">
        <w:tblPrEx>
          <w:tblCellMar>
            <w:top w:w="0" w:type="dxa"/>
            <w:left w:w="0" w:type="dxa"/>
            <w:bottom w:w="65" w:type="dxa"/>
            <w:right w:w="0" w:type="dxa"/>
          </w:tblCellMar>
        </w:tblPrEx>
        <w:trPr>
          <w:trHeight w:val="745" w:hRule="atLeast"/>
        </w:trPr>
        <w:tc>
          <w:tcPr>
            <w:tcW w:w="943" w:type="dxa"/>
            <w:vMerge w:val="continue"/>
            <w:tcBorders>
              <w:top w:val="nil"/>
              <w:left w:val="single" w:color="000000" w:sz="2" w:space="0"/>
              <w:bottom w:val="nil"/>
              <w:right w:val="single" w:color="000000" w:sz="2" w:space="0"/>
            </w:tcBorders>
            <w:shd w:val="clear" w:color="auto" w:fill="auto"/>
            <w:vAlign w:val="center"/>
          </w:tcPr>
          <w:p w14:paraId="452A9D7E">
            <w:pPr>
              <w:spacing w:after="160" w:line="259" w:lineRule="auto"/>
              <w:ind w:firstLine="480"/>
              <w:jc w:val="center"/>
              <w:rPr>
                <w:rFonts w:hint="eastAsia" w:ascii="宋体" w:hAnsi="宋体" w:cs="宋体"/>
                <w:color w:val="auto"/>
                <w:szCs w:val="21"/>
                <w:highlight w:val="none"/>
              </w:rPr>
            </w:pPr>
          </w:p>
        </w:tc>
        <w:tc>
          <w:tcPr>
            <w:tcW w:w="1268" w:type="dxa"/>
            <w:vMerge w:val="continue"/>
            <w:tcBorders>
              <w:top w:val="nil"/>
              <w:left w:val="single" w:color="000000" w:sz="2" w:space="0"/>
              <w:bottom w:val="nil"/>
              <w:right w:val="single" w:color="000000" w:sz="2" w:space="0"/>
            </w:tcBorders>
            <w:shd w:val="clear" w:color="auto" w:fill="auto"/>
            <w:vAlign w:val="center"/>
          </w:tcPr>
          <w:p w14:paraId="56668F40">
            <w:pPr>
              <w:spacing w:after="160" w:line="259" w:lineRule="auto"/>
              <w:ind w:firstLine="480"/>
              <w:jc w:val="center"/>
              <w:rPr>
                <w:rFonts w:hint="eastAsia" w:ascii="宋体" w:hAnsi="宋体" w:cs="宋体"/>
                <w:color w:val="auto"/>
                <w:szCs w:val="21"/>
                <w:highlight w:val="none"/>
              </w:rPr>
            </w:pPr>
          </w:p>
        </w:tc>
        <w:tc>
          <w:tcPr>
            <w:tcW w:w="882" w:type="dxa"/>
            <w:vMerge w:val="continue"/>
            <w:tcBorders>
              <w:top w:val="nil"/>
              <w:left w:val="single" w:color="000000" w:sz="2" w:space="0"/>
              <w:bottom w:val="nil"/>
              <w:right w:val="single" w:color="000000" w:sz="2" w:space="0"/>
            </w:tcBorders>
            <w:shd w:val="clear" w:color="auto" w:fill="auto"/>
            <w:vAlign w:val="center"/>
          </w:tcPr>
          <w:p w14:paraId="14A641C6">
            <w:pPr>
              <w:spacing w:after="160" w:line="259" w:lineRule="auto"/>
              <w:ind w:firstLine="480"/>
              <w:jc w:val="center"/>
              <w:rPr>
                <w:rFonts w:hint="eastAsia" w:ascii="宋体" w:hAnsi="宋体" w:cs="宋体"/>
                <w:color w:val="auto"/>
                <w:szCs w:val="21"/>
                <w:highlight w:val="none"/>
              </w:rPr>
            </w:pPr>
          </w:p>
        </w:tc>
        <w:tc>
          <w:tcPr>
            <w:tcW w:w="776" w:type="dxa"/>
            <w:vMerge w:val="continue"/>
            <w:tcBorders>
              <w:top w:val="nil"/>
              <w:left w:val="single" w:color="000000" w:sz="2" w:space="0"/>
              <w:bottom w:val="nil"/>
              <w:right w:val="single" w:color="000000" w:sz="2" w:space="0"/>
            </w:tcBorders>
            <w:shd w:val="clear" w:color="auto" w:fill="auto"/>
            <w:vAlign w:val="center"/>
          </w:tcPr>
          <w:p w14:paraId="27270CF8">
            <w:pPr>
              <w:spacing w:after="160" w:line="259" w:lineRule="auto"/>
              <w:ind w:firstLine="480"/>
              <w:jc w:val="center"/>
              <w:rPr>
                <w:rFonts w:hint="eastAsia" w:ascii="宋体" w:hAnsi="宋体" w:cs="宋体"/>
                <w:color w:val="auto"/>
                <w:szCs w:val="21"/>
                <w:highlight w:val="none"/>
              </w:rPr>
            </w:pPr>
          </w:p>
        </w:tc>
        <w:tc>
          <w:tcPr>
            <w:tcW w:w="770" w:type="dxa"/>
            <w:vMerge w:val="continue"/>
            <w:tcBorders>
              <w:top w:val="nil"/>
              <w:left w:val="single" w:color="000000" w:sz="2" w:space="0"/>
              <w:bottom w:val="nil"/>
              <w:right w:val="single" w:color="000000" w:sz="2" w:space="0"/>
            </w:tcBorders>
            <w:shd w:val="clear" w:color="auto" w:fill="auto"/>
            <w:vAlign w:val="center"/>
          </w:tcPr>
          <w:p w14:paraId="2B530313">
            <w:pPr>
              <w:spacing w:after="160" w:line="259" w:lineRule="auto"/>
              <w:ind w:firstLine="480"/>
              <w:jc w:val="center"/>
              <w:rPr>
                <w:rFonts w:hint="eastAsia" w:ascii="宋体" w:hAnsi="宋体" w:cs="宋体"/>
                <w:color w:val="auto"/>
                <w:szCs w:val="21"/>
                <w:highlight w:val="none"/>
              </w:rPr>
            </w:pPr>
          </w:p>
        </w:tc>
        <w:tc>
          <w:tcPr>
            <w:tcW w:w="1093" w:type="dxa"/>
            <w:vMerge w:val="continue"/>
            <w:tcBorders>
              <w:top w:val="nil"/>
              <w:left w:val="single" w:color="000000" w:sz="2" w:space="0"/>
              <w:bottom w:val="nil"/>
              <w:right w:val="single" w:color="000000" w:sz="2" w:space="0"/>
            </w:tcBorders>
            <w:shd w:val="clear" w:color="auto" w:fill="auto"/>
            <w:vAlign w:val="center"/>
          </w:tcPr>
          <w:p w14:paraId="2C279897">
            <w:pPr>
              <w:spacing w:after="160" w:line="259" w:lineRule="auto"/>
              <w:ind w:firstLine="480"/>
              <w:jc w:val="center"/>
              <w:rPr>
                <w:rFonts w:hint="eastAsia" w:ascii="宋体" w:hAnsi="宋体" w:cs="宋体"/>
                <w:color w:val="auto"/>
                <w:szCs w:val="21"/>
                <w:highlight w:val="none"/>
              </w:rPr>
            </w:pPr>
          </w:p>
        </w:tc>
        <w:tc>
          <w:tcPr>
            <w:tcW w:w="748" w:type="dxa"/>
            <w:vMerge w:val="continue"/>
            <w:tcBorders>
              <w:top w:val="nil"/>
              <w:left w:val="single" w:color="000000" w:sz="2" w:space="0"/>
              <w:bottom w:val="nil"/>
              <w:right w:val="single" w:color="000000" w:sz="2" w:space="0"/>
            </w:tcBorders>
            <w:shd w:val="clear" w:color="auto" w:fill="auto"/>
            <w:vAlign w:val="center"/>
          </w:tcPr>
          <w:p w14:paraId="4EDBB2A5">
            <w:pPr>
              <w:spacing w:after="160" w:line="259" w:lineRule="auto"/>
              <w:ind w:firstLine="480"/>
              <w:jc w:val="center"/>
              <w:rPr>
                <w:rFonts w:hint="eastAsia" w:ascii="宋体" w:hAnsi="宋体" w:cs="宋体"/>
                <w:color w:val="auto"/>
                <w:szCs w:val="21"/>
                <w:highlight w:val="none"/>
              </w:rPr>
            </w:pPr>
          </w:p>
        </w:tc>
        <w:tc>
          <w:tcPr>
            <w:tcW w:w="496" w:type="dxa"/>
            <w:vMerge w:val="restart"/>
            <w:tcBorders>
              <w:top w:val="single" w:color="000000" w:sz="2" w:space="0"/>
              <w:left w:val="single" w:color="000000" w:sz="2" w:space="0"/>
              <w:bottom w:val="single" w:color="000000" w:sz="2" w:space="0"/>
              <w:right w:val="single" w:color="000000" w:sz="2" w:space="0"/>
            </w:tcBorders>
            <w:shd w:val="clear" w:color="auto" w:fill="auto"/>
            <w:vAlign w:val="center"/>
          </w:tcPr>
          <w:p w14:paraId="58049634">
            <w:pPr>
              <w:spacing w:line="259" w:lineRule="auto"/>
              <w:ind w:left="118" w:firstLine="480"/>
              <w:jc w:val="center"/>
              <w:rPr>
                <w:rFonts w:hint="eastAsia" w:ascii="宋体" w:hAnsi="宋体" w:cs="宋体"/>
                <w:color w:val="auto"/>
                <w:szCs w:val="21"/>
                <w:highlight w:val="none"/>
              </w:rPr>
            </w:pPr>
            <w:r>
              <w:rPr>
                <w:rFonts w:hint="eastAsia" w:ascii="宋体" w:hAnsi="宋体" w:cs="宋体"/>
                <w:color w:val="auto"/>
                <w:szCs w:val="21"/>
                <w:highlight w:val="none"/>
              </w:rPr>
              <w:t>小小计</w:t>
            </w:r>
          </w:p>
        </w:tc>
        <w:tc>
          <w:tcPr>
            <w:tcW w:w="1960" w:type="dxa"/>
            <w:gridSpan w:val="3"/>
            <w:tcBorders>
              <w:top w:val="single" w:color="000000" w:sz="2" w:space="0"/>
              <w:left w:val="single" w:color="000000" w:sz="2" w:space="0"/>
              <w:bottom w:val="single" w:color="000000" w:sz="2" w:space="0"/>
              <w:right w:val="single" w:color="000000" w:sz="2" w:space="0"/>
            </w:tcBorders>
            <w:shd w:val="clear" w:color="auto" w:fill="auto"/>
            <w:vAlign w:val="center"/>
          </w:tcPr>
          <w:p w14:paraId="3890F3C2">
            <w:pPr>
              <w:spacing w:after="160" w:line="259" w:lineRule="auto"/>
              <w:ind w:firstLine="480"/>
              <w:jc w:val="center"/>
              <w:rPr>
                <w:rFonts w:hint="eastAsia" w:ascii="宋体" w:hAnsi="宋体" w:cs="宋体"/>
                <w:color w:val="auto"/>
                <w:szCs w:val="21"/>
                <w:highlight w:val="none"/>
              </w:rPr>
            </w:pPr>
            <w:r>
              <w:rPr>
                <w:rFonts w:hint="eastAsia" w:ascii="宋体" w:hAnsi="宋体" w:cs="宋体"/>
                <w:color w:val="auto"/>
                <w:szCs w:val="21"/>
                <w:highlight w:val="none"/>
              </w:rPr>
              <w:t>其中</w:t>
            </w:r>
          </w:p>
        </w:tc>
        <w:tc>
          <w:tcPr>
            <w:tcW w:w="1100" w:type="dxa"/>
            <w:vMerge w:val="continue"/>
            <w:tcBorders>
              <w:top w:val="nil"/>
              <w:left w:val="single" w:color="000000" w:sz="2" w:space="0"/>
              <w:bottom w:val="nil"/>
              <w:right w:val="single" w:color="000000" w:sz="2" w:space="0"/>
            </w:tcBorders>
            <w:shd w:val="clear" w:color="auto" w:fill="auto"/>
            <w:vAlign w:val="center"/>
          </w:tcPr>
          <w:p w14:paraId="29FE5C44">
            <w:pPr>
              <w:spacing w:after="160" w:line="259" w:lineRule="auto"/>
              <w:ind w:firstLine="480"/>
              <w:jc w:val="center"/>
              <w:rPr>
                <w:rFonts w:hint="eastAsia" w:ascii="宋体" w:hAnsi="宋体" w:cs="宋体"/>
                <w:color w:val="auto"/>
                <w:szCs w:val="21"/>
                <w:highlight w:val="none"/>
              </w:rPr>
            </w:pPr>
          </w:p>
        </w:tc>
      </w:tr>
      <w:tr w14:paraId="5E65D4BA">
        <w:tblPrEx>
          <w:tblCellMar>
            <w:top w:w="0" w:type="dxa"/>
            <w:left w:w="0" w:type="dxa"/>
            <w:bottom w:w="65" w:type="dxa"/>
            <w:right w:w="0" w:type="dxa"/>
          </w:tblCellMar>
        </w:tblPrEx>
        <w:trPr>
          <w:trHeight w:val="448" w:hRule="atLeast"/>
        </w:trPr>
        <w:tc>
          <w:tcPr>
            <w:tcW w:w="943" w:type="dxa"/>
            <w:vMerge w:val="continue"/>
            <w:tcBorders>
              <w:top w:val="nil"/>
              <w:left w:val="single" w:color="000000" w:sz="2" w:space="0"/>
              <w:bottom w:val="single" w:color="000000" w:sz="2" w:space="0"/>
              <w:right w:val="single" w:color="000000" w:sz="2" w:space="0"/>
            </w:tcBorders>
            <w:shd w:val="clear" w:color="auto" w:fill="auto"/>
            <w:vAlign w:val="center"/>
          </w:tcPr>
          <w:p w14:paraId="1C762A25">
            <w:pPr>
              <w:spacing w:after="160" w:line="259" w:lineRule="auto"/>
              <w:ind w:firstLine="480"/>
              <w:jc w:val="center"/>
              <w:rPr>
                <w:rFonts w:hint="eastAsia" w:ascii="宋体" w:hAnsi="宋体" w:cs="宋体"/>
                <w:color w:val="auto"/>
                <w:szCs w:val="21"/>
                <w:highlight w:val="none"/>
              </w:rPr>
            </w:pPr>
          </w:p>
        </w:tc>
        <w:tc>
          <w:tcPr>
            <w:tcW w:w="1268" w:type="dxa"/>
            <w:vMerge w:val="continue"/>
            <w:tcBorders>
              <w:top w:val="nil"/>
              <w:left w:val="single" w:color="000000" w:sz="2" w:space="0"/>
              <w:bottom w:val="single" w:color="000000" w:sz="2" w:space="0"/>
              <w:right w:val="single" w:color="000000" w:sz="2" w:space="0"/>
            </w:tcBorders>
            <w:shd w:val="clear" w:color="auto" w:fill="auto"/>
            <w:vAlign w:val="center"/>
          </w:tcPr>
          <w:p w14:paraId="2796C474">
            <w:pPr>
              <w:spacing w:after="160" w:line="259" w:lineRule="auto"/>
              <w:ind w:firstLine="480"/>
              <w:jc w:val="center"/>
              <w:rPr>
                <w:rFonts w:hint="eastAsia" w:ascii="宋体" w:hAnsi="宋体" w:cs="宋体"/>
                <w:color w:val="auto"/>
                <w:szCs w:val="21"/>
                <w:highlight w:val="none"/>
              </w:rPr>
            </w:pPr>
          </w:p>
        </w:tc>
        <w:tc>
          <w:tcPr>
            <w:tcW w:w="882" w:type="dxa"/>
            <w:vMerge w:val="continue"/>
            <w:tcBorders>
              <w:top w:val="nil"/>
              <w:left w:val="single" w:color="000000" w:sz="2" w:space="0"/>
              <w:bottom w:val="single" w:color="000000" w:sz="2" w:space="0"/>
              <w:right w:val="single" w:color="000000" w:sz="2" w:space="0"/>
            </w:tcBorders>
            <w:shd w:val="clear" w:color="auto" w:fill="auto"/>
            <w:vAlign w:val="center"/>
          </w:tcPr>
          <w:p w14:paraId="2579BF7A">
            <w:pPr>
              <w:spacing w:after="160" w:line="259" w:lineRule="auto"/>
              <w:ind w:firstLine="480"/>
              <w:jc w:val="center"/>
              <w:rPr>
                <w:rFonts w:hint="eastAsia" w:ascii="宋体" w:hAnsi="宋体" w:cs="宋体"/>
                <w:color w:val="auto"/>
                <w:szCs w:val="21"/>
                <w:highlight w:val="none"/>
              </w:rPr>
            </w:pPr>
          </w:p>
        </w:tc>
        <w:tc>
          <w:tcPr>
            <w:tcW w:w="776" w:type="dxa"/>
            <w:vMerge w:val="continue"/>
            <w:tcBorders>
              <w:top w:val="nil"/>
              <w:left w:val="single" w:color="000000" w:sz="2" w:space="0"/>
              <w:bottom w:val="single" w:color="000000" w:sz="2" w:space="0"/>
              <w:right w:val="single" w:color="000000" w:sz="2" w:space="0"/>
            </w:tcBorders>
            <w:shd w:val="clear" w:color="auto" w:fill="auto"/>
            <w:vAlign w:val="center"/>
          </w:tcPr>
          <w:p w14:paraId="1CA86576">
            <w:pPr>
              <w:spacing w:after="160" w:line="259" w:lineRule="auto"/>
              <w:ind w:firstLine="480"/>
              <w:jc w:val="center"/>
              <w:rPr>
                <w:rFonts w:hint="eastAsia" w:ascii="宋体" w:hAnsi="宋体" w:cs="宋体"/>
                <w:color w:val="auto"/>
                <w:szCs w:val="21"/>
                <w:highlight w:val="none"/>
              </w:rPr>
            </w:pPr>
          </w:p>
        </w:tc>
        <w:tc>
          <w:tcPr>
            <w:tcW w:w="770" w:type="dxa"/>
            <w:vMerge w:val="continue"/>
            <w:tcBorders>
              <w:top w:val="nil"/>
              <w:left w:val="single" w:color="000000" w:sz="2" w:space="0"/>
              <w:bottom w:val="single" w:color="000000" w:sz="2" w:space="0"/>
              <w:right w:val="single" w:color="000000" w:sz="2" w:space="0"/>
            </w:tcBorders>
            <w:shd w:val="clear" w:color="auto" w:fill="auto"/>
            <w:vAlign w:val="center"/>
          </w:tcPr>
          <w:p w14:paraId="2880C5D5">
            <w:pPr>
              <w:spacing w:after="160" w:line="259" w:lineRule="auto"/>
              <w:ind w:firstLine="480"/>
              <w:jc w:val="center"/>
              <w:rPr>
                <w:rFonts w:hint="eastAsia" w:ascii="宋体" w:hAnsi="宋体" w:cs="宋体"/>
                <w:color w:val="auto"/>
                <w:szCs w:val="21"/>
                <w:highlight w:val="none"/>
              </w:rPr>
            </w:pPr>
          </w:p>
        </w:tc>
        <w:tc>
          <w:tcPr>
            <w:tcW w:w="1093" w:type="dxa"/>
            <w:vMerge w:val="continue"/>
            <w:tcBorders>
              <w:top w:val="nil"/>
              <w:left w:val="single" w:color="000000" w:sz="2" w:space="0"/>
              <w:bottom w:val="single" w:color="000000" w:sz="2" w:space="0"/>
              <w:right w:val="single" w:color="000000" w:sz="2" w:space="0"/>
            </w:tcBorders>
            <w:shd w:val="clear" w:color="auto" w:fill="auto"/>
            <w:vAlign w:val="center"/>
          </w:tcPr>
          <w:p w14:paraId="35E052D6">
            <w:pPr>
              <w:spacing w:after="160" w:line="259" w:lineRule="auto"/>
              <w:ind w:firstLine="480"/>
              <w:jc w:val="center"/>
              <w:rPr>
                <w:rFonts w:hint="eastAsia" w:ascii="宋体" w:hAnsi="宋体" w:cs="宋体"/>
                <w:color w:val="auto"/>
                <w:szCs w:val="21"/>
                <w:highlight w:val="none"/>
              </w:rPr>
            </w:pPr>
          </w:p>
        </w:tc>
        <w:tc>
          <w:tcPr>
            <w:tcW w:w="748" w:type="dxa"/>
            <w:vMerge w:val="continue"/>
            <w:tcBorders>
              <w:top w:val="nil"/>
              <w:left w:val="single" w:color="000000" w:sz="2" w:space="0"/>
              <w:bottom w:val="single" w:color="000000" w:sz="2" w:space="0"/>
              <w:right w:val="single" w:color="000000" w:sz="2" w:space="0"/>
            </w:tcBorders>
            <w:shd w:val="clear" w:color="auto" w:fill="auto"/>
            <w:vAlign w:val="center"/>
          </w:tcPr>
          <w:p w14:paraId="4FB0EC84">
            <w:pPr>
              <w:spacing w:after="160" w:line="259" w:lineRule="auto"/>
              <w:ind w:firstLine="480"/>
              <w:jc w:val="center"/>
              <w:rPr>
                <w:rFonts w:hint="eastAsia" w:ascii="宋体" w:hAnsi="宋体" w:cs="宋体"/>
                <w:color w:val="auto"/>
                <w:szCs w:val="21"/>
                <w:highlight w:val="none"/>
              </w:rPr>
            </w:pPr>
          </w:p>
        </w:tc>
        <w:tc>
          <w:tcPr>
            <w:tcW w:w="496" w:type="dxa"/>
            <w:vMerge w:val="continue"/>
            <w:tcBorders>
              <w:top w:val="nil"/>
              <w:left w:val="single" w:color="000000" w:sz="2" w:space="0"/>
              <w:bottom w:val="single" w:color="000000" w:sz="2" w:space="0"/>
              <w:right w:val="single" w:color="000000" w:sz="2" w:space="0"/>
            </w:tcBorders>
            <w:shd w:val="clear" w:color="auto" w:fill="auto"/>
            <w:vAlign w:val="center"/>
          </w:tcPr>
          <w:p w14:paraId="7C0CC3A5">
            <w:pPr>
              <w:spacing w:after="160" w:line="259" w:lineRule="auto"/>
              <w:ind w:firstLine="480"/>
              <w:jc w:val="center"/>
              <w:rPr>
                <w:rFonts w:hint="eastAsia" w:ascii="宋体" w:hAnsi="宋体" w:cs="宋体"/>
                <w:color w:val="auto"/>
                <w:szCs w:val="21"/>
                <w:highlight w:val="none"/>
              </w:rPr>
            </w:pPr>
          </w:p>
        </w:tc>
        <w:tc>
          <w:tcPr>
            <w:tcW w:w="65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524413B">
            <w:pPr>
              <w:spacing w:line="259" w:lineRule="auto"/>
              <w:ind w:firstLine="0" w:firstLineChars="0"/>
              <w:rPr>
                <w:rFonts w:hint="eastAsia" w:ascii="宋体" w:hAnsi="宋体" w:cs="宋体"/>
                <w:color w:val="auto"/>
                <w:szCs w:val="21"/>
                <w:highlight w:val="none"/>
              </w:rPr>
            </w:pPr>
            <w:r>
              <w:rPr>
                <w:rFonts w:hint="eastAsia" w:ascii="宋体" w:hAnsi="宋体" w:cs="宋体"/>
                <w:color w:val="auto"/>
                <w:szCs w:val="21"/>
                <w:highlight w:val="none"/>
              </w:rPr>
              <w:t>自有</w:t>
            </w:r>
          </w:p>
        </w:tc>
        <w:tc>
          <w:tcPr>
            <w:tcW w:w="6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659E144">
            <w:pPr>
              <w:spacing w:line="259" w:lineRule="auto"/>
              <w:ind w:firstLine="0" w:firstLineChars="0"/>
              <w:rPr>
                <w:rFonts w:hint="eastAsia" w:ascii="宋体" w:hAnsi="宋体" w:cs="宋体"/>
                <w:color w:val="auto"/>
                <w:szCs w:val="21"/>
                <w:highlight w:val="none"/>
              </w:rPr>
            </w:pPr>
            <w:r>
              <w:rPr>
                <w:rFonts w:hint="eastAsia" w:ascii="宋体" w:hAnsi="宋体" w:cs="宋体"/>
                <w:color w:val="auto"/>
                <w:szCs w:val="21"/>
                <w:highlight w:val="none"/>
              </w:rPr>
              <w:t>新购</w:t>
            </w:r>
          </w:p>
        </w:tc>
        <w:tc>
          <w:tcPr>
            <w:tcW w:w="6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25FAAFD">
            <w:pPr>
              <w:spacing w:line="259" w:lineRule="auto"/>
              <w:ind w:firstLine="0" w:firstLineChars="0"/>
              <w:rPr>
                <w:rFonts w:hint="eastAsia" w:ascii="宋体" w:hAnsi="宋体" w:cs="宋体"/>
                <w:color w:val="auto"/>
                <w:szCs w:val="21"/>
                <w:highlight w:val="none"/>
              </w:rPr>
            </w:pPr>
            <w:r>
              <w:rPr>
                <w:rFonts w:hint="eastAsia" w:ascii="宋体" w:hAnsi="宋体" w:cs="宋体"/>
                <w:color w:val="auto"/>
                <w:szCs w:val="21"/>
                <w:highlight w:val="none"/>
              </w:rPr>
              <w:t>租赁</w:t>
            </w:r>
          </w:p>
        </w:tc>
        <w:tc>
          <w:tcPr>
            <w:tcW w:w="1100" w:type="dxa"/>
            <w:vMerge w:val="continue"/>
            <w:tcBorders>
              <w:top w:val="nil"/>
              <w:left w:val="single" w:color="000000" w:sz="2" w:space="0"/>
              <w:bottom w:val="single" w:color="000000" w:sz="2" w:space="0"/>
              <w:right w:val="single" w:color="000000" w:sz="2" w:space="0"/>
            </w:tcBorders>
            <w:shd w:val="clear" w:color="auto" w:fill="auto"/>
            <w:vAlign w:val="center"/>
          </w:tcPr>
          <w:p w14:paraId="7A8BCF7E">
            <w:pPr>
              <w:spacing w:after="160" w:line="259" w:lineRule="auto"/>
              <w:ind w:firstLine="480"/>
              <w:jc w:val="center"/>
              <w:rPr>
                <w:rFonts w:hint="eastAsia" w:ascii="宋体" w:hAnsi="宋体" w:cs="宋体"/>
                <w:color w:val="auto"/>
                <w:szCs w:val="21"/>
                <w:highlight w:val="none"/>
              </w:rPr>
            </w:pPr>
          </w:p>
        </w:tc>
      </w:tr>
      <w:tr w14:paraId="6FEAEEF9">
        <w:tblPrEx>
          <w:tblCellMar>
            <w:top w:w="0" w:type="dxa"/>
            <w:left w:w="0" w:type="dxa"/>
            <w:bottom w:w="65" w:type="dxa"/>
            <w:right w:w="0" w:type="dxa"/>
          </w:tblCellMar>
        </w:tblPrEx>
        <w:trPr>
          <w:trHeight w:val="745" w:hRule="atLeast"/>
        </w:trPr>
        <w:tc>
          <w:tcPr>
            <w:tcW w:w="94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C089091">
            <w:pPr>
              <w:spacing w:after="160" w:line="259" w:lineRule="auto"/>
              <w:ind w:firstLine="480"/>
              <w:jc w:val="center"/>
              <w:rPr>
                <w:rFonts w:hint="eastAsia" w:ascii="宋体" w:hAnsi="宋体" w:cs="宋体"/>
                <w:color w:val="auto"/>
                <w:szCs w:val="21"/>
                <w:highlight w:val="none"/>
              </w:rPr>
            </w:pPr>
          </w:p>
        </w:tc>
        <w:tc>
          <w:tcPr>
            <w:tcW w:w="1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F6310C">
            <w:pPr>
              <w:spacing w:after="160" w:line="259" w:lineRule="auto"/>
              <w:ind w:firstLine="480"/>
              <w:jc w:val="center"/>
              <w:rPr>
                <w:rFonts w:hint="eastAsia" w:ascii="宋体" w:hAnsi="宋体" w:cs="宋体"/>
                <w:color w:val="auto"/>
                <w:szCs w:val="21"/>
                <w:highlight w:val="none"/>
              </w:rPr>
            </w:pPr>
          </w:p>
        </w:tc>
        <w:tc>
          <w:tcPr>
            <w:tcW w:w="88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F0D6E0E">
            <w:pPr>
              <w:spacing w:after="160" w:line="259" w:lineRule="auto"/>
              <w:ind w:firstLine="480"/>
              <w:jc w:val="center"/>
              <w:rPr>
                <w:rFonts w:hint="eastAsia" w:ascii="宋体" w:hAnsi="宋体" w:cs="宋体"/>
                <w:color w:val="auto"/>
                <w:szCs w:val="21"/>
                <w:highlight w:val="none"/>
              </w:rPr>
            </w:pPr>
          </w:p>
        </w:tc>
        <w:tc>
          <w:tcPr>
            <w:tcW w:w="77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059B310">
            <w:pPr>
              <w:spacing w:after="160" w:line="259" w:lineRule="auto"/>
              <w:ind w:firstLine="480"/>
              <w:jc w:val="center"/>
              <w:rPr>
                <w:rFonts w:hint="eastAsia" w:ascii="宋体" w:hAnsi="宋体" w:cs="宋体"/>
                <w:color w:val="auto"/>
                <w:szCs w:val="21"/>
                <w:highlight w:val="none"/>
              </w:rPr>
            </w:pPr>
          </w:p>
        </w:tc>
        <w:tc>
          <w:tcPr>
            <w:tcW w:w="7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BF945B8">
            <w:pPr>
              <w:spacing w:after="160" w:line="259" w:lineRule="auto"/>
              <w:ind w:firstLine="480"/>
              <w:jc w:val="center"/>
              <w:rPr>
                <w:rFonts w:hint="eastAsia" w:ascii="宋体" w:hAnsi="宋体" w:cs="宋体"/>
                <w:color w:val="auto"/>
                <w:szCs w:val="21"/>
                <w:highlight w:val="none"/>
              </w:rPr>
            </w:pPr>
          </w:p>
        </w:tc>
        <w:tc>
          <w:tcPr>
            <w:tcW w:w="109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5FAB4A3">
            <w:pPr>
              <w:spacing w:after="160" w:line="259" w:lineRule="auto"/>
              <w:ind w:firstLine="480"/>
              <w:jc w:val="center"/>
              <w:rPr>
                <w:rFonts w:hint="eastAsia" w:ascii="宋体" w:hAnsi="宋体" w:cs="宋体"/>
                <w:color w:val="auto"/>
                <w:szCs w:val="21"/>
                <w:highlight w:val="none"/>
              </w:rPr>
            </w:pPr>
          </w:p>
        </w:tc>
        <w:tc>
          <w:tcPr>
            <w:tcW w:w="74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2AE7C10">
            <w:pPr>
              <w:spacing w:after="160" w:line="259" w:lineRule="auto"/>
              <w:ind w:firstLine="480"/>
              <w:jc w:val="center"/>
              <w:rPr>
                <w:rFonts w:hint="eastAsia" w:ascii="宋体" w:hAnsi="宋体" w:cs="宋体"/>
                <w:color w:val="auto"/>
                <w:szCs w:val="21"/>
                <w:highlight w:val="none"/>
              </w:rPr>
            </w:pPr>
          </w:p>
        </w:tc>
        <w:tc>
          <w:tcPr>
            <w:tcW w:w="49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55E366C">
            <w:pPr>
              <w:spacing w:after="160" w:line="259" w:lineRule="auto"/>
              <w:ind w:firstLine="480"/>
              <w:jc w:val="center"/>
              <w:rPr>
                <w:rFonts w:hint="eastAsia" w:ascii="宋体" w:hAnsi="宋体" w:cs="宋体"/>
                <w:color w:val="auto"/>
                <w:szCs w:val="21"/>
                <w:highlight w:val="none"/>
              </w:rPr>
            </w:pPr>
          </w:p>
        </w:tc>
        <w:tc>
          <w:tcPr>
            <w:tcW w:w="65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F869E3D">
            <w:pPr>
              <w:spacing w:after="160" w:line="259" w:lineRule="auto"/>
              <w:ind w:firstLine="480"/>
              <w:jc w:val="center"/>
              <w:rPr>
                <w:rFonts w:hint="eastAsia" w:ascii="宋体" w:hAnsi="宋体" w:cs="宋体"/>
                <w:color w:val="auto"/>
                <w:szCs w:val="21"/>
                <w:highlight w:val="none"/>
              </w:rPr>
            </w:pPr>
          </w:p>
        </w:tc>
        <w:tc>
          <w:tcPr>
            <w:tcW w:w="6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E7D9DB9">
            <w:pPr>
              <w:spacing w:after="160" w:line="259" w:lineRule="auto"/>
              <w:ind w:firstLine="480"/>
              <w:jc w:val="center"/>
              <w:rPr>
                <w:rFonts w:hint="eastAsia" w:ascii="宋体" w:hAnsi="宋体" w:cs="宋体"/>
                <w:color w:val="auto"/>
                <w:szCs w:val="21"/>
                <w:highlight w:val="none"/>
              </w:rPr>
            </w:pPr>
          </w:p>
        </w:tc>
        <w:tc>
          <w:tcPr>
            <w:tcW w:w="6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FA3F6EE">
            <w:pPr>
              <w:spacing w:after="160" w:line="259" w:lineRule="auto"/>
              <w:ind w:firstLine="480"/>
              <w:jc w:val="center"/>
              <w:rPr>
                <w:rFonts w:hint="eastAsia" w:ascii="宋体" w:hAnsi="宋体" w:cs="宋体"/>
                <w:color w:val="auto"/>
                <w:szCs w:val="21"/>
                <w:highlight w:val="none"/>
              </w:rPr>
            </w:pPr>
          </w:p>
        </w:tc>
        <w:tc>
          <w:tcPr>
            <w:tcW w:w="11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39ADFB">
            <w:pPr>
              <w:spacing w:after="160" w:line="259" w:lineRule="auto"/>
              <w:ind w:firstLine="480"/>
              <w:jc w:val="center"/>
              <w:rPr>
                <w:rFonts w:hint="eastAsia" w:ascii="宋体" w:hAnsi="宋体" w:cs="宋体"/>
                <w:color w:val="auto"/>
                <w:szCs w:val="21"/>
                <w:highlight w:val="none"/>
              </w:rPr>
            </w:pPr>
          </w:p>
        </w:tc>
      </w:tr>
      <w:tr w14:paraId="44F0898C">
        <w:tblPrEx>
          <w:tblCellMar>
            <w:top w:w="0" w:type="dxa"/>
            <w:left w:w="0" w:type="dxa"/>
            <w:bottom w:w="65" w:type="dxa"/>
            <w:right w:w="0" w:type="dxa"/>
          </w:tblCellMar>
        </w:tblPrEx>
        <w:trPr>
          <w:trHeight w:val="745" w:hRule="atLeast"/>
        </w:trPr>
        <w:tc>
          <w:tcPr>
            <w:tcW w:w="94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999BDE7">
            <w:pPr>
              <w:spacing w:after="160" w:line="259" w:lineRule="auto"/>
              <w:ind w:firstLine="480"/>
              <w:jc w:val="center"/>
              <w:rPr>
                <w:rFonts w:hint="eastAsia" w:ascii="宋体" w:hAnsi="宋体" w:cs="宋体"/>
                <w:color w:val="auto"/>
                <w:szCs w:val="21"/>
                <w:highlight w:val="none"/>
              </w:rPr>
            </w:pPr>
          </w:p>
        </w:tc>
        <w:tc>
          <w:tcPr>
            <w:tcW w:w="1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2ABCDAD">
            <w:pPr>
              <w:spacing w:after="160" w:line="259" w:lineRule="auto"/>
              <w:ind w:firstLine="480"/>
              <w:jc w:val="center"/>
              <w:rPr>
                <w:rFonts w:hint="eastAsia" w:ascii="宋体" w:hAnsi="宋体" w:cs="宋体"/>
                <w:color w:val="auto"/>
                <w:szCs w:val="21"/>
                <w:highlight w:val="none"/>
              </w:rPr>
            </w:pPr>
          </w:p>
        </w:tc>
        <w:tc>
          <w:tcPr>
            <w:tcW w:w="88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3C2D0C2">
            <w:pPr>
              <w:spacing w:after="160" w:line="259" w:lineRule="auto"/>
              <w:ind w:firstLine="480"/>
              <w:jc w:val="center"/>
              <w:rPr>
                <w:rFonts w:hint="eastAsia" w:ascii="宋体" w:hAnsi="宋体" w:cs="宋体"/>
                <w:color w:val="auto"/>
                <w:szCs w:val="21"/>
                <w:highlight w:val="none"/>
              </w:rPr>
            </w:pPr>
          </w:p>
        </w:tc>
        <w:tc>
          <w:tcPr>
            <w:tcW w:w="77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FAA1AB3">
            <w:pPr>
              <w:spacing w:after="160" w:line="259" w:lineRule="auto"/>
              <w:ind w:firstLine="480"/>
              <w:jc w:val="center"/>
              <w:rPr>
                <w:rFonts w:hint="eastAsia" w:ascii="宋体" w:hAnsi="宋体" w:cs="宋体"/>
                <w:color w:val="auto"/>
                <w:szCs w:val="21"/>
                <w:highlight w:val="none"/>
              </w:rPr>
            </w:pPr>
          </w:p>
        </w:tc>
        <w:tc>
          <w:tcPr>
            <w:tcW w:w="7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0B8CF30">
            <w:pPr>
              <w:spacing w:after="160" w:line="259" w:lineRule="auto"/>
              <w:ind w:firstLine="480"/>
              <w:jc w:val="center"/>
              <w:rPr>
                <w:rFonts w:hint="eastAsia" w:ascii="宋体" w:hAnsi="宋体" w:cs="宋体"/>
                <w:color w:val="auto"/>
                <w:szCs w:val="21"/>
                <w:highlight w:val="none"/>
              </w:rPr>
            </w:pPr>
          </w:p>
        </w:tc>
        <w:tc>
          <w:tcPr>
            <w:tcW w:w="109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4962D62">
            <w:pPr>
              <w:spacing w:after="160" w:line="259" w:lineRule="auto"/>
              <w:ind w:firstLine="480"/>
              <w:jc w:val="center"/>
              <w:rPr>
                <w:rFonts w:hint="eastAsia" w:ascii="宋体" w:hAnsi="宋体" w:cs="宋体"/>
                <w:color w:val="auto"/>
                <w:szCs w:val="21"/>
                <w:highlight w:val="none"/>
              </w:rPr>
            </w:pPr>
          </w:p>
        </w:tc>
        <w:tc>
          <w:tcPr>
            <w:tcW w:w="74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9264224">
            <w:pPr>
              <w:spacing w:after="160" w:line="259" w:lineRule="auto"/>
              <w:ind w:firstLine="480"/>
              <w:jc w:val="center"/>
              <w:rPr>
                <w:rFonts w:hint="eastAsia" w:ascii="宋体" w:hAnsi="宋体" w:cs="宋体"/>
                <w:color w:val="auto"/>
                <w:szCs w:val="21"/>
                <w:highlight w:val="none"/>
              </w:rPr>
            </w:pPr>
          </w:p>
        </w:tc>
        <w:tc>
          <w:tcPr>
            <w:tcW w:w="49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77F501C">
            <w:pPr>
              <w:spacing w:after="160" w:line="259" w:lineRule="auto"/>
              <w:ind w:firstLine="480"/>
              <w:jc w:val="center"/>
              <w:rPr>
                <w:rFonts w:hint="eastAsia" w:ascii="宋体" w:hAnsi="宋体" w:cs="宋体"/>
                <w:color w:val="auto"/>
                <w:szCs w:val="21"/>
                <w:highlight w:val="none"/>
              </w:rPr>
            </w:pPr>
          </w:p>
        </w:tc>
        <w:tc>
          <w:tcPr>
            <w:tcW w:w="65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F214E82">
            <w:pPr>
              <w:spacing w:after="160" w:line="259" w:lineRule="auto"/>
              <w:ind w:firstLine="480"/>
              <w:jc w:val="center"/>
              <w:rPr>
                <w:rFonts w:hint="eastAsia" w:ascii="宋体" w:hAnsi="宋体" w:cs="宋体"/>
                <w:color w:val="auto"/>
                <w:szCs w:val="21"/>
                <w:highlight w:val="none"/>
              </w:rPr>
            </w:pPr>
          </w:p>
        </w:tc>
        <w:tc>
          <w:tcPr>
            <w:tcW w:w="6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7D9F17">
            <w:pPr>
              <w:spacing w:after="160" w:line="259" w:lineRule="auto"/>
              <w:ind w:firstLine="480"/>
              <w:jc w:val="center"/>
              <w:rPr>
                <w:rFonts w:hint="eastAsia" w:ascii="宋体" w:hAnsi="宋体" w:cs="宋体"/>
                <w:color w:val="auto"/>
                <w:szCs w:val="21"/>
                <w:highlight w:val="none"/>
              </w:rPr>
            </w:pPr>
          </w:p>
        </w:tc>
        <w:tc>
          <w:tcPr>
            <w:tcW w:w="6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5D9DA1">
            <w:pPr>
              <w:spacing w:after="160" w:line="259" w:lineRule="auto"/>
              <w:ind w:firstLine="480"/>
              <w:jc w:val="center"/>
              <w:rPr>
                <w:rFonts w:hint="eastAsia" w:ascii="宋体" w:hAnsi="宋体" w:cs="宋体"/>
                <w:color w:val="auto"/>
                <w:szCs w:val="21"/>
                <w:highlight w:val="none"/>
              </w:rPr>
            </w:pPr>
          </w:p>
        </w:tc>
        <w:tc>
          <w:tcPr>
            <w:tcW w:w="11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69CC660">
            <w:pPr>
              <w:spacing w:after="160" w:line="259" w:lineRule="auto"/>
              <w:ind w:firstLine="480"/>
              <w:jc w:val="center"/>
              <w:rPr>
                <w:rFonts w:hint="eastAsia" w:ascii="宋体" w:hAnsi="宋体" w:cs="宋体"/>
                <w:color w:val="auto"/>
                <w:szCs w:val="21"/>
                <w:highlight w:val="none"/>
              </w:rPr>
            </w:pPr>
          </w:p>
        </w:tc>
      </w:tr>
      <w:tr w14:paraId="39B4FAB9">
        <w:tblPrEx>
          <w:tblCellMar>
            <w:top w:w="0" w:type="dxa"/>
            <w:left w:w="0" w:type="dxa"/>
            <w:bottom w:w="65" w:type="dxa"/>
            <w:right w:w="0" w:type="dxa"/>
          </w:tblCellMar>
        </w:tblPrEx>
        <w:trPr>
          <w:trHeight w:val="745" w:hRule="atLeast"/>
        </w:trPr>
        <w:tc>
          <w:tcPr>
            <w:tcW w:w="94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31177AC">
            <w:pPr>
              <w:spacing w:after="160" w:line="259" w:lineRule="auto"/>
              <w:ind w:firstLine="480"/>
              <w:jc w:val="center"/>
              <w:rPr>
                <w:rFonts w:hint="eastAsia" w:ascii="宋体" w:hAnsi="宋体" w:cs="宋体"/>
                <w:color w:val="auto"/>
                <w:szCs w:val="21"/>
                <w:highlight w:val="none"/>
              </w:rPr>
            </w:pPr>
          </w:p>
        </w:tc>
        <w:tc>
          <w:tcPr>
            <w:tcW w:w="1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F458DFF">
            <w:pPr>
              <w:spacing w:after="160" w:line="259" w:lineRule="auto"/>
              <w:ind w:firstLine="480"/>
              <w:jc w:val="center"/>
              <w:rPr>
                <w:rFonts w:hint="eastAsia" w:ascii="宋体" w:hAnsi="宋体" w:cs="宋体"/>
                <w:color w:val="auto"/>
                <w:szCs w:val="21"/>
                <w:highlight w:val="none"/>
              </w:rPr>
            </w:pPr>
          </w:p>
        </w:tc>
        <w:tc>
          <w:tcPr>
            <w:tcW w:w="88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0F87243">
            <w:pPr>
              <w:spacing w:after="160" w:line="259" w:lineRule="auto"/>
              <w:ind w:firstLine="480"/>
              <w:jc w:val="center"/>
              <w:rPr>
                <w:rFonts w:hint="eastAsia" w:ascii="宋体" w:hAnsi="宋体" w:cs="宋体"/>
                <w:color w:val="auto"/>
                <w:szCs w:val="21"/>
                <w:highlight w:val="none"/>
              </w:rPr>
            </w:pPr>
          </w:p>
        </w:tc>
        <w:tc>
          <w:tcPr>
            <w:tcW w:w="77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FB54BC0">
            <w:pPr>
              <w:spacing w:after="160" w:line="259" w:lineRule="auto"/>
              <w:ind w:firstLine="480"/>
              <w:jc w:val="center"/>
              <w:rPr>
                <w:rFonts w:hint="eastAsia" w:ascii="宋体" w:hAnsi="宋体" w:cs="宋体"/>
                <w:color w:val="auto"/>
                <w:szCs w:val="21"/>
                <w:highlight w:val="none"/>
              </w:rPr>
            </w:pPr>
          </w:p>
        </w:tc>
        <w:tc>
          <w:tcPr>
            <w:tcW w:w="7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DCAA211">
            <w:pPr>
              <w:spacing w:after="160" w:line="259" w:lineRule="auto"/>
              <w:ind w:firstLine="480"/>
              <w:jc w:val="center"/>
              <w:rPr>
                <w:rFonts w:hint="eastAsia" w:ascii="宋体" w:hAnsi="宋体" w:cs="宋体"/>
                <w:color w:val="auto"/>
                <w:szCs w:val="21"/>
                <w:highlight w:val="none"/>
              </w:rPr>
            </w:pPr>
          </w:p>
        </w:tc>
        <w:tc>
          <w:tcPr>
            <w:tcW w:w="109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D094A6A">
            <w:pPr>
              <w:spacing w:after="160" w:line="259" w:lineRule="auto"/>
              <w:ind w:firstLine="480"/>
              <w:jc w:val="center"/>
              <w:rPr>
                <w:rFonts w:hint="eastAsia" w:ascii="宋体" w:hAnsi="宋体" w:cs="宋体"/>
                <w:color w:val="auto"/>
                <w:szCs w:val="21"/>
                <w:highlight w:val="none"/>
              </w:rPr>
            </w:pPr>
          </w:p>
        </w:tc>
        <w:tc>
          <w:tcPr>
            <w:tcW w:w="74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3FA443D">
            <w:pPr>
              <w:spacing w:after="160" w:line="259" w:lineRule="auto"/>
              <w:ind w:firstLine="480"/>
              <w:jc w:val="center"/>
              <w:rPr>
                <w:rFonts w:hint="eastAsia" w:ascii="宋体" w:hAnsi="宋体" w:cs="宋体"/>
                <w:color w:val="auto"/>
                <w:szCs w:val="21"/>
                <w:highlight w:val="none"/>
              </w:rPr>
            </w:pPr>
          </w:p>
        </w:tc>
        <w:tc>
          <w:tcPr>
            <w:tcW w:w="49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239FF88">
            <w:pPr>
              <w:spacing w:after="160" w:line="259" w:lineRule="auto"/>
              <w:ind w:firstLine="480"/>
              <w:jc w:val="center"/>
              <w:rPr>
                <w:rFonts w:hint="eastAsia" w:ascii="宋体" w:hAnsi="宋体" w:cs="宋体"/>
                <w:color w:val="auto"/>
                <w:szCs w:val="21"/>
                <w:highlight w:val="none"/>
              </w:rPr>
            </w:pPr>
          </w:p>
        </w:tc>
        <w:tc>
          <w:tcPr>
            <w:tcW w:w="65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21BAC01">
            <w:pPr>
              <w:spacing w:after="160" w:line="259" w:lineRule="auto"/>
              <w:ind w:firstLine="480"/>
              <w:jc w:val="center"/>
              <w:rPr>
                <w:rFonts w:hint="eastAsia" w:ascii="宋体" w:hAnsi="宋体" w:cs="宋体"/>
                <w:color w:val="auto"/>
                <w:szCs w:val="21"/>
                <w:highlight w:val="none"/>
              </w:rPr>
            </w:pPr>
          </w:p>
        </w:tc>
        <w:tc>
          <w:tcPr>
            <w:tcW w:w="6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199EE58">
            <w:pPr>
              <w:spacing w:after="160" w:line="259" w:lineRule="auto"/>
              <w:ind w:firstLine="480"/>
              <w:jc w:val="center"/>
              <w:rPr>
                <w:rFonts w:hint="eastAsia" w:ascii="宋体" w:hAnsi="宋体" w:cs="宋体"/>
                <w:color w:val="auto"/>
                <w:szCs w:val="21"/>
                <w:highlight w:val="none"/>
              </w:rPr>
            </w:pPr>
          </w:p>
        </w:tc>
        <w:tc>
          <w:tcPr>
            <w:tcW w:w="6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A03FD50">
            <w:pPr>
              <w:spacing w:after="160" w:line="259" w:lineRule="auto"/>
              <w:ind w:firstLine="480"/>
              <w:jc w:val="center"/>
              <w:rPr>
                <w:rFonts w:hint="eastAsia" w:ascii="宋体" w:hAnsi="宋体" w:cs="宋体"/>
                <w:color w:val="auto"/>
                <w:szCs w:val="21"/>
                <w:highlight w:val="none"/>
              </w:rPr>
            </w:pPr>
          </w:p>
        </w:tc>
        <w:tc>
          <w:tcPr>
            <w:tcW w:w="11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A2397C">
            <w:pPr>
              <w:spacing w:after="160" w:line="259" w:lineRule="auto"/>
              <w:ind w:firstLine="480"/>
              <w:jc w:val="center"/>
              <w:rPr>
                <w:rFonts w:hint="eastAsia" w:ascii="宋体" w:hAnsi="宋体" w:cs="宋体"/>
                <w:color w:val="auto"/>
                <w:szCs w:val="21"/>
                <w:highlight w:val="none"/>
              </w:rPr>
            </w:pPr>
          </w:p>
        </w:tc>
      </w:tr>
      <w:tr w14:paraId="55F88FEF">
        <w:tblPrEx>
          <w:tblCellMar>
            <w:top w:w="0" w:type="dxa"/>
            <w:left w:w="0" w:type="dxa"/>
            <w:bottom w:w="65" w:type="dxa"/>
            <w:right w:w="0" w:type="dxa"/>
          </w:tblCellMar>
        </w:tblPrEx>
        <w:trPr>
          <w:trHeight w:val="745" w:hRule="atLeast"/>
        </w:trPr>
        <w:tc>
          <w:tcPr>
            <w:tcW w:w="94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9BD71B">
            <w:pPr>
              <w:spacing w:after="160" w:line="259" w:lineRule="auto"/>
              <w:ind w:firstLine="480"/>
              <w:jc w:val="center"/>
              <w:rPr>
                <w:rFonts w:hint="eastAsia" w:ascii="宋体" w:hAnsi="宋体" w:cs="宋体"/>
                <w:color w:val="auto"/>
                <w:szCs w:val="21"/>
                <w:highlight w:val="none"/>
              </w:rPr>
            </w:pPr>
          </w:p>
        </w:tc>
        <w:tc>
          <w:tcPr>
            <w:tcW w:w="1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5F74968">
            <w:pPr>
              <w:spacing w:after="160" w:line="259" w:lineRule="auto"/>
              <w:ind w:firstLine="480"/>
              <w:jc w:val="center"/>
              <w:rPr>
                <w:rFonts w:hint="eastAsia" w:ascii="宋体" w:hAnsi="宋体" w:cs="宋体"/>
                <w:color w:val="auto"/>
                <w:szCs w:val="21"/>
                <w:highlight w:val="none"/>
              </w:rPr>
            </w:pPr>
          </w:p>
        </w:tc>
        <w:tc>
          <w:tcPr>
            <w:tcW w:w="88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6549198">
            <w:pPr>
              <w:spacing w:after="160" w:line="259" w:lineRule="auto"/>
              <w:ind w:firstLine="480"/>
              <w:jc w:val="center"/>
              <w:rPr>
                <w:rFonts w:hint="eastAsia" w:ascii="宋体" w:hAnsi="宋体" w:cs="宋体"/>
                <w:color w:val="auto"/>
                <w:szCs w:val="21"/>
                <w:highlight w:val="none"/>
              </w:rPr>
            </w:pPr>
          </w:p>
        </w:tc>
        <w:tc>
          <w:tcPr>
            <w:tcW w:w="77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C0D7D4">
            <w:pPr>
              <w:spacing w:after="160" w:line="259" w:lineRule="auto"/>
              <w:ind w:firstLine="480"/>
              <w:jc w:val="center"/>
              <w:rPr>
                <w:rFonts w:hint="eastAsia" w:ascii="宋体" w:hAnsi="宋体" w:cs="宋体"/>
                <w:color w:val="auto"/>
                <w:szCs w:val="21"/>
                <w:highlight w:val="none"/>
              </w:rPr>
            </w:pPr>
          </w:p>
        </w:tc>
        <w:tc>
          <w:tcPr>
            <w:tcW w:w="7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BC12BBF">
            <w:pPr>
              <w:spacing w:after="160" w:line="259" w:lineRule="auto"/>
              <w:ind w:firstLine="480"/>
              <w:jc w:val="center"/>
              <w:rPr>
                <w:rFonts w:hint="eastAsia" w:ascii="宋体" w:hAnsi="宋体" w:cs="宋体"/>
                <w:color w:val="auto"/>
                <w:szCs w:val="21"/>
                <w:highlight w:val="none"/>
              </w:rPr>
            </w:pPr>
          </w:p>
        </w:tc>
        <w:tc>
          <w:tcPr>
            <w:tcW w:w="109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750EC90">
            <w:pPr>
              <w:spacing w:after="160" w:line="259" w:lineRule="auto"/>
              <w:ind w:firstLine="480"/>
              <w:jc w:val="center"/>
              <w:rPr>
                <w:rFonts w:hint="eastAsia" w:ascii="宋体" w:hAnsi="宋体" w:cs="宋体"/>
                <w:color w:val="auto"/>
                <w:szCs w:val="21"/>
                <w:highlight w:val="none"/>
              </w:rPr>
            </w:pPr>
          </w:p>
        </w:tc>
        <w:tc>
          <w:tcPr>
            <w:tcW w:w="74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9F541F6">
            <w:pPr>
              <w:spacing w:after="160" w:line="259" w:lineRule="auto"/>
              <w:ind w:firstLine="480"/>
              <w:jc w:val="center"/>
              <w:rPr>
                <w:rFonts w:hint="eastAsia" w:ascii="宋体" w:hAnsi="宋体" w:cs="宋体"/>
                <w:color w:val="auto"/>
                <w:szCs w:val="21"/>
                <w:highlight w:val="none"/>
              </w:rPr>
            </w:pPr>
          </w:p>
        </w:tc>
        <w:tc>
          <w:tcPr>
            <w:tcW w:w="49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671FC5B">
            <w:pPr>
              <w:spacing w:after="160" w:line="259" w:lineRule="auto"/>
              <w:ind w:firstLine="480"/>
              <w:jc w:val="center"/>
              <w:rPr>
                <w:rFonts w:hint="eastAsia" w:ascii="宋体" w:hAnsi="宋体" w:cs="宋体"/>
                <w:color w:val="auto"/>
                <w:szCs w:val="21"/>
                <w:highlight w:val="none"/>
              </w:rPr>
            </w:pPr>
          </w:p>
        </w:tc>
        <w:tc>
          <w:tcPr>
            <w:tcW w:w="65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14E0BB0">
            <w:pPr>
              <w:spacing w:after="160" w:line="259" w:lineRule="auto"/>
              <w:ind w:firstLine="480"/>
              <w:jc w:val="center"/>
              <w:rPr>
                <w:rFonts w:hint="eastAsia" w:ascii="宋体" w:hAnsi="宋体" w:cs="宋体"/>
                <w:color w:val="auto"/>
                <w:szCs w:val="21"/>
                <w:highlight w:val="none"/>
              </w:rPr>
            </w:pPr>
          </w:p>
        </w:tc>
        <w:tc>
          <w:tcPr>
            <w:tcW w:w="6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BF76BD5">
            <w:pPr>
              <w:spacing w:after="160" w:line="259" w:lineRule="auto"/>
              <w:ind w:firstLine="480"/>
              <w:jc w:val="center"/>
              <w:rPr>
                <w:rFonts w:hint="eastAsia" w:ascii="宋体" w:hAnsi="宋体" w:cs="宋体"/>
                <w:color w:val="auto"/>
                <w:szCs w:val="21"/>
                <w:highlight w:val="none"/>
              </w:rPr>
            </w:pPr>
          </w:p>
        </w:tc>
        <w:tc>
          <w:tcPr>
            <w:tcW w:w="6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97D76E4">
            <w:pPr>
              <w:spacing w:after="160" w:line="259" w:lineRule="auto"/>
              <w:ind w:firstLine="480"/>
              <w:jc w:val="center"/>
              <w:rPr>
                <w:rFonts w:hint="eastAsia" w:ascii="宋体" w:hAnsi="宋体" w:cs="宋体"/>
                <w:color w:val="auto"/>
                <w:szCs w:val="21"/>
                <w:highlight w:val="none"/>
              </w:rPr>
            </w:pPr>
          </w:p>
        </w:tc>
        <w:tc>
          <w:tcPr>
            <w:tcW w:w="11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B1728F">
            <w:pPr>
              <w:spacing w:after="160" w:line="259" w:lineRule="auto"/>
              <w:ind w:firstLine="480"/>
              <w:jc w:val="center"/>
              <w:rPr>
                <w:rFonts w:hint="eastAsia" w:ascii="宋体" w:hAnsi="宋体" w:cs="宋体"/>
                <w:color w:val="auto"/>
                <w:szCs w:val="21"/>
                <w:highlight w:val="none"/>
              </w:rPr>
            </w:pPr>
          </w:p>
        </w:tc>
      </w:tr>
      <w:tr w14:paraId="3001FD3B">
        <w:tblPrEx>
          <w:tblCellMar>
            <w:top w:w="0" w:type="dxa"/>
            <w:left w:w="0" w:type="dxa"/>
            <w:bottom w:w="65" w:type="dxa"/>
            <w:right w:w="0" w:type="dxa"/>
          </w:tblCellMar>
        </w:tblPrEx>
        <w:trPr>
          <w:trHeight w:val="745" w:hRule="atLeast"/>
        </w:trPr>
        <w:tc>
          <w:tcPr>
            <w:tcW w:w="94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514F9C7">
            <w:pPr>
              <w:spacing w:after="160" w:line="259" w:lineRule="auto"/>
              <w:ind w:firstLine="480"/>
              <w:jc w:val="center"/>
              <w:rPr>
                <w:rFonts w:hint="eastAsia" w:ascii="宋体" w:hAnsi="宋体" w:cs="宋体"/>
                <w:color w:val="auto"/>
                <w:szCs w:val="21"/>
                <w:highlight w:val="none"/>
              </w:rPr>
            </w:pPr>
          </w:p>
        </w:tc>
        <w:tc>
          <w:tcPr>
            <w:tcW w:w="1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93070D6">
            <w:pPr>
              <w:spacing w:after="160" w:line="259" w:lineRule="auto"/>
              <w:ind w:firstLine="480"/>
              <w:jc w:val="center"/>
              <w:rPr>
                <w:rFonts w:hint="eastAsia" w:ascii="宋体" w:hAnsi="宋体" w:cs="宋体"/>
                <w:color w:val="auto"/>
                <w:szCs w:val="21"/>
                <w:highlight w:val="none"/>
              </w:rPr>
            </w:pPr>
          </w:p>
        </w:tc>
        <w:tc>
          <w:tcPr>
            <w:tcW w:w="88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AF72DF">
            <w:pPr>
              <w:spacing w:after="160" w:line="259" w:lineRule="auto"/>
              <w:ind w:firstLine="480"/>
              <w:jc w:val="center"/>
              <w:rPr>
                <w:rFonts w:hint="eastAsia" w:ascii="宋体" w:hAnsi="宋体" w:cs="宋体"/>
                <w:color w:val="auto"/>
                <w:szCs w:val="21"/>
                <w:highlight w:val="none"/>
              </w:rPr>
            </w:pPr>
          </w:p>
        </w:tc>
        <w:tc>
          <w:tcPr>
            <w:tcW w:w="77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9BC1ED1">
            <w:pPr>
              <w:spacing w:after="160" w:line="259" w:lineRule="auto"/>
              <w:ind w:firstLine="480"/>
              <w:jc w:val="center"/>
              <w:rPr>
                <w:rFonts w:hint="eastAsia" w:ascii="宋体" w:hAnsi="宋体" w:cs="宋体"/>
                <w:color w:val="auto"/>
                <w:szCs w:val="21"/>
                <w:highlight w:val="none"/>
              </w:rPr>
            </w:pPr>
          </w:p>
        </w:tc>
        <w:tc>
          <w:tcPr>
            <w:tcW w:w="7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471AA70">
            <w:pPr>
              <w:spacing w:after="160" w:line="259" w:lineRule="auto"/>
              <w:ind w:firstLine="480"/>
              <w:jc w:val="center"/>
              <w:rPr>
                <w:rFonts w:hint="eastAsia" w:ascii="宋体" w:hAnsi="宋体" w:cs="宋体"/>
                <w:color w:val="auto"/>
                <w:szCs w:val="21"/>
                <w:highlight w:val="none"/>
              </w:rPr>
            </w:pPr>
          </w:p>
        </w:tc>
        <w:tc>
          <w:tcPr>
            <w:tcW w:w="109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D98A962">
            <w:pPr>
              <w:spacing w:after="160" w:line="259" w:lineRule="auto"/>
              <w:ind w:firstLine="480"/>
              <w:jc w:val="center"/>
              <w:rPr>
                <w:rFonts w:hint="eastAsia" w:ascii="宋体" w:hAnsi="宋体" w:cs="宋体"/>
                <w:color w:val="auto"/>
                <w:szCs w:val="21"/>
                <w:highlight w:val="none"/>
              </w:rPr>
            </w:pPr>
          </w:p>
        </w:tc>
        <w:tc>
          <w:tcPr>
            <w:tcW w:w="74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088695">
            <w:pPr>
              <w:spacing w:after="160" w:line="259" w:lineRule="auto"/>
              <w:ind w:firstLine="480"/>
              <w:jc w:val="center"/>
              <w:rPr>
                <w:rFonts w:hint="eastAsia" w:ascii="宋体" w:hAnsi="宋体" w:cs="宋体"/>
                <w:color w:val="auto"/>
                <w:szCs w:val="21"/>
                <w:highlight w:val="none"/>
              </w:rPr>
            </w:pPr>
          </w:p>
        </w:tc>
        <w:tc>
          <w:tcPr>
            <w:tcW w:w="49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90A070B">
            <w:pPr>
              <w:spacing w:after="160" w:line="259" w:lineRule="auto"/>
              <w:ind w:firstLine="480"/>
              <w:jc w:val="center"/>
              <w:rPr>
                <w:rFonts w:hint="eastAsia" w:ascii="宋体" w:hAnsi="宋体" w:cs="宋体"/>
                <w:color w:val="auto"/>
                <w:szCs w:val="21"/>
                <w:highlight w:val="none"/>
              </w:rPr>
            </w:pPr>
          </w:p>
        </w:tc>
        <w:tc>
          <w:tcPr>
            <w:tcW w:w="65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318D314">
            <w:pPr>
              <w:spacing w:after="160" w:line="259" w:lineRule="auto"/>
              <w:ind w:firstLine="480"/>
              <w:jc w:val="center"/>
              <w:rPr>
                <w:rFonts w:hint="eastAsia" w:ascii="宋体" w:hAnsi="宋体" w:cs="宋体"/>
                <w:color w:val="auto"/>
                <w:szCs w:val="21"/>
                <w:highlight w:val="none"/>
              </w:rPr>
            </w:pPr>
          </w:p>
        </w:tc>
        <w:tc>
          <w:tcPr>
            <w:tcW w:w="6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5502B0D">
            <w:pPr>
              <w:spacing w:after="160" w:line="259" w:lineRule="auto"/>
              <w:ind w:firstLine="480"/>
              <w:jc w:val="center"/>
              <w:rPr>
                <w:rFonts w:hint="eastAsia" w:ascii="宋体" w:hAnsi="宋体" w:cs="宋体"/>
                <w:color w:val="auto"/>
                <w:szCs w:val="21"/>
                <w:highlight w:val="none"/>
              </w:rPr>
            </w:pPr>
          </w:p>
        </w:tc>
        <w:tc>
          <w:tcPr>
            <w:tcW w:w="6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1D1E17C">
            <w:pPr>
              <w:spacing w:after="160" w:line="259" w:lineRule="auto"/>
              <w:ind w:firstLine="480"/>
              <w:jc w:val="center"/>
              <w:rPr>
                <w:rFonts w:hint="eastAsia" w:ascii="宋体" w:hAnsi="宋体" w:cs="宋体"/>
                <w:color w:val="auto"/>
                <w:szCs w:val="21"/>
                <w:highlight w:val="none"/>
              </w:rPr>
            </w:pPr>
          </w:p>
        </w:tc>
        <w:tc>
          <w:tcPr>
            <w:tcW w:w="11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5C7DEBC">
            <w:pPr>
              <w:spacing w:after="160" w:line="259" w:lineRule="auto"/>
              <w:ind w:firstLine="480"/>
              <w:jc w:val="center"/>
              <w:rPr>
                <w:rFonts w:hint="eastAsia" w:ascii="宋体" w:hAnsi="宋体" w:cs="宋体"/>
                <w:color w:val="auto"/>
                <w:szCs w:val="21"/>
                <w:highlight w:val="none"/>
              </w:rPr>
            </w:pPr>
          </w:p>
        </w:tc>
      </w:tr>
      <w:tr w14:paraId="1B3946CD">
        <w:tblPrEx>
          <w:tblCellMar>
            <w:top w:w="0" w:type="dxa"/>
            <w:left w:w="0" w:type="dxa"/>
            <w:bottom w:w="65" w:type="dxa"/>
            <w:right w:w="0" w:type="dxa"/>
          </w:tblCellMar>
        </w:tblPrEx>
        <w:trPr>
          <w:trHeight w:val="745" w:hRule="atLeast"/>
        </w:trPr>
        <w:tc>
          <w:tcPr>
            <w:tcW w:w="94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BBEDE53">
            <w:pPr>
              <w:spacing w:after="160" w:line="259" w:lineRule="auto"/>
              <w:ind w:firstLine="480"/>
              <w:jc w:val="center"/>
              <w:rPr>
                <w:rFonts w:hint="eastAsia" w:ascii="宋体" w:hAnsi="宋体" w:cs="宋体"/>
                <w:color w:val="auto"/>
                <w:szCs w:val="21"/>
                <w:highlight w:val="none"/>
              </w:rPr>
            </w:pPr>
          </w:p>
        </w:tc>
        <w:tc>
          <w:tcPr>
            <w:tcW w:w="1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A3FE394">
            <w:pPr>
              <w:spacing w:after="160" w:line="259" w:lineRule="auto"/>
              <w:ind w:firstLine="480"/>
              <w:jc w:val="center"/>
              <w:rPr>
                <w:rFonts w:hint="eastAsia" w:ascii="宋体" w:hAnsi="宋体" w:cs="宋体"/>
                <w:color w:val="auto"/>
                <w:szCs w:val="21"/>
                <w:highlight w:val="none"/>
              </w:rPr>
            </w:pPr>
          </w:p>
        </w:tc>
        <w:tc>
          <w:tcPr>
            <w:tcW w:w="88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6AFBB60">
            <w:pPr>
              <w:spacing w:after="160" w:line="259" w:lineRule="auto"/>
              <w:ind w:firstLine="480"/>
              <w:jc w:val="center"/>
              <w:rPr>
                <w:rFonts w:hint="eastAsia" w:ascii="宋体" w:hAnsi="宋体" w:cs="宋体"/>
                <w:color w:val="auto"/>
                <w:szCs w:val="21"/>
                <w:highlight w:val="none"/>
              </w:rPr>
            </w:pPr>
          </w:p>
        </w:tc>
        <w:tc>
          <w:tcPr>
            <w:tcW w:w="77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EDD8B3E">
            <w:pPr>
              <w:spacing w:after="160" w:line="259" w:lineRule="auto"/>
              <w:ind w:firstLine="480"/>
              <w:jc w:val="center"/>
              <w:rPr>
                <w:rFonts w:hint="eastAsia" w:ascii="宋体" w:hAnsi="宋体" w:cs="宋体"/>
                <w:color w:val="auto"/>
                <w:szCs w:val="21"/>
                <w:highlight w:val="none"/>
              </w:rPr>
            </w:pPr>
          </w:p>
        </w:tc>
        <w:tc>
          <w:tcPr>
            <w:tcW w:w="7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D091E6">
            <w:pPr>
              <w:spacing w:after="160" w:line="259" w:lineRule="auto"/>
              <w:ind w:firstLine="480"/>
              <w:jc w:val="center"/>
              <w:rPr>
                <w:rFonts w:hint="eastAsia" w:ascii="宋体" w:hAnsi="宋体" w:cs="宋体"/>
                <w:color w:val="auto"/>
                <w:szCs w:val="21"/>
                <w:highlight w:val="none"/>
              </w:rPr>
            </w:pPr>
          </w:p>
        </w:tc>
        <w:tc>
          <w:tcPr>
            <w:tcW w:w="109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FCB88EF">
            <w:pPr>
              <w:spacing w:after="160" w:line="259" w:lineRule="auto"/>
              <w:ind w:firstLine="480"/>
              <w:jc w:val="center"/>
              <w:rPr>
                <w:rFonts w:hint="eastAsia" w:ascii="宋体" w:hAnsi="宋体" w:cs="宋体"/>
                <w:color w:val="auto"/>
                <w:szCs w:val="21"/>
                <w:highlight w:val="none"/>
              </w:rPr>
            </w:pPr>
          </w:p>
        </w:tc>
        <w:tc>
          <w:tcPr>
            <w:tcW w:w="74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2B1360">
            <w:pPr>
              <w:spacing w:after="160" w:line="259" w:lineRule="auto"/>
              <w:ind w:firstLine="480"/>
              <w:jc w:val="center"/>
              <w:rPr>
                <w:rFonts w:hint="eastAsia" w:ascii="宋体" w:hAnsi="宋体" w:cs="宋体"/>
                <w:color w:val="auto"/>
                <w:szCs w:val="21"/>
                <w:highlight w:val="none"/>
              </w:rPr>
            </w:pPr>
          </w:p>
        </w:tc>
        <w:tc>
          <w:tcPr>
            <w:tcW w:w="49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09C0112">
            <w:pPr>
              <w:spacing w:after="160" w:line="259" w:lineRule="auto"/>
              <w:ind w:firstLine="480"/>
              <w:jc w:val="center"/>
              <w:rPr>
                <w:rFonts w:hint="eastAsia" w:ascii="宋体" w:hAnsi="宋体" w:cs="宋体"/>
                <w:color w:val="auto"/>
                <w:szCs w:val="21"/>
                <w:highlight w:val="none"/>
              </w:rPr>
            </w:pPr>
          </w:p>
        </w:tc>
        <w:tc>
          <w:tcPr>
            <w:tcW w:w="65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264F5D7">
            <w:pPr>
              <w:spacing w:after="160" w:line="259" w:lineRule="auto"/>
              <w:ind w:firstLine="480"/>
              <w:jc w:val="center"/>
              <w:rPr>
                <w:rFonts w:hint="eastAsia" w:ascii="宋体" w:hAnsi="宋体" w:cs="宋体"/>
                <w:color w:val="auto"/>
                <w:szCs w:val="21"/>
                <w:highlight w:val="none"/>
              </w:rPr>
            </w:pPr>
          </w:p>
        </w:tc>
        <w:tc>
          <w:tcPr>
            <w:tcW w:w="6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4BE964">
            <w:pPr>
              <w:spacing w:after="160" w:line="259" w:lineRule="auto"/>
              <w:ind w:firstLine="480"/>
              <w:jc w:val="center"/>
              <w:rPr>
                <w:rFonts w:hint="eastAsia" w:ascii="宋体" w:hAnsi="宋体" w:cs="宋体"/>
                <w:color w:val="auto"/>
                <w:szCs w:val="21"/>
                <w:highlight w:val="none"/>
              </w:rPr>
            </w:pPr>
          </w:p>
        </w:tc>
        <w:tc>
          <w:tcPr>
            <w:tcW w:w="6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2EDBE53">
            <w:pPr>
              <w:spacing w:after="160" w:line="259" w:lineRule="auto"/>
              <w:ind w:firstLine="480"/>
              <w:jc w:val="center"/>
              <w:rPr>
                <w:rFonts w:hint="eastAsia" w:ascii="宋体" w:hAnsi="宋体" w:cs="宋体"/>
                <w:color w:val="auto"/>
                <w:szCs w:val="21"/>
                <w:highlight w:val="none"/>
              </w:rPr>
            </w:pPr>
          </w:p>
        </w:tc>
        <w:tc>
          <w:tcPr>
            <w:tcW w:w="11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471940F">
            <w:pPr>
              <w:spacing w:after="160" w:line="259" w:lineRule="auto"/>
              <w:ind w:firstLine="480"/>
              <w:jc w:val="center"/>
              <w:rPr>
                <w:rFonts w:hint="eastAsia" w:ascii="宋体" w:hAnsi="宋体" w:cs="宋体"/>
                <w:color w:val="auto"/>
                <w:szCs w:val="21"/>
                <w:highlight w:val="none"/>
              </w:rPr>
            </w:pPr>
          </w:p>
        </w:tc>
      </w:tr>
      <w:tr w14:paraId="60FEDE01">
        <w:tblPrEx>
          <w:tblCellMar>
            <w:top w:w="0" w:type="dxa"/>
            <w:left w:w="0" w:type="dxa"/>
            <w:bottom w:w="65" w:type="dxa"/>
            <w:right w:w="0" w:type="dxa"/>
          </w:tblCellMar>
        </w:tblPrEx>
        <w:trPr>
          <w:trHeight w:val="745" w:hRule="atLeast"/>
        </w:trPr>
        <w:tc>
          <w:tcPr>
            <w:tcW w:w="94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C3D3271">
            <w:pPr>
              <w:spacing w:after="160" w:line="259" w:lineRule="auto"/>
              <w:ind w:firstLine="480"/>
              <w:jc w:val="center"/>
              <w:rPr>
                <w:rFonts w:hint="eastAsia" w:ascii="宋体" w:hAnsi="宋体" w:cs="宋体"/>
                <w:color w:val="auto"/>
                <w:szCs w:val="21"/>
                <w:highlight w:val="none"/>
              </w:rPr>
            </w:pPr>
          </w:p>
        </w:tc>
        <w:tc>
          <w:tcPr>
            <w:tcW w:w="1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D08332">
            <w:pPr>
              <w:spacing w:after="160" w:line="259" w:lineRule="auto"/>
              <w:ind w:firstLine="480"/>
              <w:jc w:val="center"/>
              <w:rPr>
                <w:rFonts w:hint="eastAsia" w:ascii="宋体" w:hAnsi="宋体" w:cs="宋体"/>
                <w:color w:val="auto"/>
                <w:szCs w:val="21"/>
                <w:highlight w:val="none"/>
              </w:rPr>
            </w:pPr>
          </w:p>
        </w:tc>
        <w:tc>
          <w:tcPr>
            <w:tcW w:w="88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63BEF2A">
            <w:pPr>
              <w:spacing w:after="160" w:line="259" w:lineRule="auto"/>
              <w:ind w:firstLine="480"/>
              <w:jc w:val="center"/>
              <w:rPr>
                <w:rFonts w:hint="eastAsia" w:ascii="宋体" w:hAnsi="宋体" w:cs="宋体"/>
                <w:color w:val="auto"/>
                <w:szCs w:val="21"/>
                <w:highlight w:val="none"/>
              </w:rPr>
            </w:pPr>
          </w:p>
        </w:tc>
        <w:tc>
          <w:tcPr>
            <w:tcW w:w="77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8AFE159">
            <w:pPr>
              <w:spacing w:after="160" w:line="259" w:lineRule="auto"/>
              <w:ind w:firstLine="480"/>
              <w:jc w:val="center"/>
              <w:rPr>
                <w:rFonts w:hint="eastAsia" w:ascii="宋体" w:hAnsi="宋体" w:cs="宋体"/>
                <w:color w:val="auto"/>
                <w:szCs w:val="21"/>
                <w:highlight w:val="none"/>
              </w:rPr>
            </w:pPr>
          </w:p>
        </w:tc>
        <w:tc>
          <w:tcPr>
            <w:tcW w:w="7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A718D0F">
            <w:pPr>
              <w:spacing w:after="160" w:line="259" w:lineRule="auto"/>
              <w:ind w:firstLine="480"/>
              <w:jc w:val="center"/>
              <w:rPr>
                <w:rFonts w:hint="eastAsia" w:ascii="宋体" w:hAnsi="宋体" w:cs="宋体"/>
                <w:color w:val="auto"/>
                <w:szCs w:val="21"/>
                <w:highlight w:val="none"/>
              </w:rPr>
            </w:pPr>
          </w:p>
        </w:tc>
        <w:tc>
          <w:tcPr>
            <w:tcW w:w="109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1DA5AC">
            <w:pPr>
              <w:spacing w:after="160" w:line="259" w:lineRule="auto"/>
              <w:ind w:firstLine="480"/>
              <w:jc w:val="center"/>
              <w:rPr>
                <w:rFonts w:hint="eastAsia" w:ascii="宋体" w:hAnsi="宋体" w:cs="宋体"/>
                <w:color w:val="auto"/>
                <w:szCs w:val="21"/>
                <w:highlight w:val="none"/>
              </w:rPr>
            </w:pPr>
          </w:p>
        </w:tc>
        <w:tc>
          <w:tcPr>
            <w:tcW w:w="74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8F006D1">
            <w:pPr>
              <w:spacing w:after="160" w:line="259" w:lineRule="auto"/>
              <w:ind w:firstLine="480"/>
              <w:jc w:val="center"/>
              <w:rPr>
                <w:rFonts w:hint="eastAsia" w:ascii="宋体" w:hAnsi="宋体" w:cs="宋体"/>
                <w:color w:val="auto"/>
                <w:szCs w:val="21"/>
                <w:highlight w:val="none"/>
              </w:rPr>
            </w:pPr>
          </w:p>
        </w:tc>
        <w:tc>
          <w:tcPr>
            <w:tcW w:w="49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05660C0">
            <w:pPr>
              <w:spacing w:after="160" w:line="259" w:lineRule="auto"/>
              <w:ind w:firstLine="480"/>
              <w:jc w:val="center"/>
              <w:rPr>
                <w:rFonts w:hint="eastAsia" w:ascii="宋体" w:hAnsi="宋体" w:cs="宋体"/>
                <w:color w:val="auto"/>
                <w:szCs w:val="21"/>
                <w:highlight w:val="none"/>
              </w:rPr>
            </w:pPr>
          </w:p>
        </w:tc>
        <w:tc>
          <w:tcPr>
            <w:tcW w:w="65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71701BB">
            <w:pPr>
              <w:spacing w:after="160" w:line="259" w:lineRule="auto"/>
              <w:ind w:firstLine="480"/>
              <w:jc w:val="center"/>
              <w:rPr>
                <w:rFonts w:hint="eastAsia" w:ascii="宋体" w:hAnsi="宋体" w:cs="宋体"/>
                <w:color w:val="auto"/>
                <w:szCs w:val="21"/>
                <w:highlight w:val="none"/>
              </w:rPr>
            </w:pPr>
          </w:p>
        </w:tc>
        <w:tc>
          <w:tcPr>
            <w:tcW w:w="6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61067D5">
            <w:pPr>
              <w:spacing w:after="160" w:line="259" w:lineRule="auto"/>
              <w:ind w:firstLine="480"/>
              <w:jc w:val="center"/>
              <w:rPr>
                <w:rFonts w:hint="eastAsia" w:ascii="宋体" w:hAnsi="宋体" w:cs="宋体"/>
                <w:color w:val="auto"/>
                <w:szCs w:val="21"/>
                <w:highlight w:val="none"/>
              </w:rPr>
            </w:pPr>
          </w:p>
        </w:tc>
        <w:tc>
          <w:tcPr>
            <w:tcW w:w="6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608B78A">
            <w:pPr>
              <w:spacing w:after="160" w:line="259" w:lineRule="auto"/>
              <w:ind w:firstLine="480"/>
              <w:jc w:val="center"/>
              <w:rPr>
                <w:rFonts w:hint="eastAsia" w:ascii="宋体" w:hAnsi="宋体" w:cs="宋体"/>
                <w:color w:val="auto"/>
                <w:szCs w:val="21"/>
                <w:highlight w:val="none"/>
              </w:rPr>
            </w:pPr>
          </w:p>
        </w:tc>
        <w:tc>
          <w:tcPr>
            <w:tcW w:w="11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CDCD24">
            <w:pPr>
              <w:spacing w:after="160" w:line="259" w:lineRule="auto"/>
              <w:ind w:firstLine="480"/>
              <w:jc w:val="center"/>
              <w:rPr>
                <w:rFonts w:hint="eastAsia" w:ascii="宋体" w:hAnsi="宋体" w:cs="宋体"/>
                <w:color w:val="auto"/>
                <w:szCs w:val="21"/>
                <w:highlight w:val="none"/>
              </w:rPr>
            </w:pPr>
          </w:p>
        </w:tc>
      </w:tr>
      <w:tr w14:paraId="0ACF00ED">
        <w:tblPrEx>
          <w:tblCellMar>
            <w:top w:w="0" w:type="dxa"/>
            <w:left w:w="0" w:type="dxa"/>
            <w:bottom w:w="65" w:type="dxa"/>
            <w:right w:w="0" w:type="dxa"/>
          </w:tblCellMar>
        </w:tblPrEx>
        <w:trPr>
          <w:trHeight w:val="745" w:hRule="atLeast"/>
        </w:trPr>
        <w:tc>
          <w:tcPr>
            <w:tcW w:w="94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8D5286C">
            <w:pPr>
              <w:spacing w:after="160" w:line="259" w:lineRule="auto"/>
              <w:ind w:firstLine="480"/>
              <w:jc w:val="center"/>
              <w:rPr>
                <w:rFonts w:hint="eastAsia" w:ascii="宋体" w:hAnsi="宋体" w:cs="宋体"/>
                <w:color w:val="auto"/>
                <w:szCs w:val="21"/>
                <w:highlight w:val="none"/>
              </w:rPr>
            </w:pPr>
          </w:p>
        </w:tc>
        <w:tc>
          <w:tcPr>
            <w:tcW w:w="1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E090D0E">
            <w:pPr>
              <w:spacing w:after="160" w:line="259" w:lineRule="auto"/>
              <w:ind w:firstLine="480"/>
              <w:jc w:val="center"/>
              <w:rPr>
                <w:rFonts w:hint="eastAsia" w:ascii="宋体" w:hAnsi="宋体" w:cs="宋体"/>
                <w:color w:val="auto"/>
                <w:szCs w:val="21"/>
                <w:highlight w:val="none"/>
              </w:rPr>
            </w:pPr>
          </w:p>
        </w:tc>
        <w:tc>
          <w:tcPr>
            <w:tcW w:w="88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5FA30A">
            <w:pPr>
              <w:spacing w:after="160" w:line="259" w:lineRule="auto"/>
              <w:ind w:firstLine="480"/>
              <w:jc w:val="center"/>
              <w:rPr>
                <w:rFonts w:hint="eastAsia" w:ascii="宋体" w:hAnsi="宋体" w:cs="宋体"/>
                <w:color w:val="auto"/>
                <w:szCs w:val="21"/>
                <w:highlight w:val="none"/>
              </w:rPr>
            </w:pPr>
          </w:p>
        </w:tc>
        <w:tc>
          <w:tcPr>
            <w:tcW w:w="77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0B06D90">
            <w:pPr>
              <w:spacing w:after="160" w:line="259" w:lineRule="auto"/>
              <w:ind w:firstLine="480"/>
              <w:jc w:val="center"/>
              <w:rPr>
                <w:rFonts w:hint="eastAsia" w:ascii="宋体" w:hAnsi="宋体" w:cs="宋体"/>
                <w:color w:val="auto"/>
                <w:szCs w:val="21"/>
                <w:highlight w:val="none"/>
              </w:rPr>
            </w:pPr>
          </w:p>
        </w:tc>
        <w:tc>
          <w:tcPr>
            <w:tcW w:w="7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667E7EC">
            <w:pPr>
              <w:spacing w:after="160" w:line="259" w:lineRule="auto"/>
              <w:ind w:firstLine="480"/>
              <w:jc w:val="center"/>
              <w:rPr>
                <w:rFonts w:hint="eastAsia" w:ascii="宋体" w:hAnsi="宋体" w:cs="宋体"/>
                <w:color w:val="auto"/>
                <w:szCs w:val="21"/>
                <w:highlight w:val="none"/>
              </w:rPr>
            </w:pPr>
          </w:p>
        </w:tc>
        <w:tc>
          <w:tcPr>
            <w:tcW w:w="109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2CD7E64">
            <w:pPr>
              <w:spacing w:after="160" w:line="259" w:lineRule="auto"/>
              <w:ind w:firstLine="480"/>
              <w:jc w:val="center"/>
              <w:rPr>
                <w:rFonts w:hint="eastAsia" w:ascii="宋体" w:hAnsi="宋体" w:cs="宋体"/>
                <w:color w:val="auto"/>
                <w:szCs w:val="21"/>
                <w:highlight w:val="none"/>
              </w:rPr>
            </w:pPr>
          </w:p>
        </w:tc>
        <w:tc>
          <w:tcPr>
            <w:tcW w:w="74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A6FF4BB">
            <w:pPr>
              <w:spacing w:after="160" w:line="259" w:lineRule="auto"/>
              <w:ind w:firstLine="480"/>
              <w:jc w:val="center"/>
              <w:rPr>
                <w:rFonts w:hint="eastAsia" w:ascii="宋体" w:hAnsi="宋体" w:cs="宋体"/>
                <w:color w:val="auto"/>
                <w:szCs w:val="21"/>
                <w:highlight w:val="none"/>
              </w:rPr>
            </w:pPr>
          </w:p>
        </w:tc>
        <w:tc>
          <w:tcPr>
            <w:tcW w:w="49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EA7484E">
            <w:pPr>
              <w:spacing w:after="160" w:line="259" w:lineRule="auto"/>
              <w:ind w:firstLine="480"/>
              <w:jc w:val="center"/>
              <w:rPr>
                <w:rFonts w:hint="eastAsia" w:ascii="宋体" w:hAnsi="宋体" w:cs="宋体"/>
                <w:color w:val="auto"/>
                <w:szCs w:val="21"/>
                <w:highlight w:val="none"/>
              </w:rPr>
            </w:pPr>
          </w:p>
        </w:tc>
        <w:tc>
          <w:tcPr>
            <w:tcW w:w="65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11BAA18">
            <w:pPr>
              <w:spacing w:after="160" w:line="259" w:lineRule="auto"/>
              <w:ind w:firstLine="480"/>
              <w:jc w:val="center"/>
              <w:rPr>
                <w:rFonts w:hint="eastAsia" w:ascii="宋体" w:hAnsi="宋体" w:cs="宋体"/>
                <w:color w:val="auto"/>
                <w:szCs w:val="21"/>
                <w:highlight w:val="none"/>
              </w:rPr>
            </w:pPr>
          </w:p>
        </w:tc>
        <w:tc>
          <w:tcPr>
            <w:tcW w:w="6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CAC5756">
            <w:pPr>
              <w:spacing w:after="160" w:line="259" w:lineRule="auto"/>
              <w:ind w:firstLine="480"/>
              <w:jc w:val="center"/>
              <w:rPr>
                <w:rFonts w:hint="eastAsia" w:ascii="宋体" w:hAnsi="宋体" w:cs="宋体"/>
                <w:color w:val="auto"/>
                <w:szCs w:val="21"/>
                <w:highlight w:val="none"/>
              </w:rPr>
            </w:pPr>
          </w:p>
        </w:tc>
        <w:tc>
          <w:tcPr>
            <w:tcW w:w="6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F822637">
            <w:pPr>
              <w:spacing w:after="160" w:line="259" w:lineRule="auto"/>
              <w:ind w:firstLine="480"/>
              <w:jc w:val="center"/>
              <w:rPr>
                <w:rFonts w:hint="eastAsia" w:ascii="宋体" w:hAnsi="宋体" w:cs="宋体"/>
                <w:color w:val="auto"/>
                <w:szCs w:val="21"/>
                <w:highlight w:val="none"/>
              </w:rPr>
            </w:pPr>
          </w:p>
        </w:tc>
        <w:tc>
          <w:tcPr>
            <w:tcW w:w="11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8376CDD">
            <w:pPr>
              <w:spacing w:after="160" w:line="259" w:lineRule="auto"/>
              <w:ind w:firstLine="480"/>
              <w:jc w:val="center"/>
              <w:rPr>
                <w:rFonts w:hint="eastAsia" w:ascii="宋体" w:hAnsi="宋体" w:cs="宋体"/>
                <w:color w:val="auto"/>
                <w:szCs w:val="21"/>
                <w:highlight w:val="none"/>
              </w:rPr>
            </w:pPr>
          </w:p>
        </w:tc>
      </w:tr>
      <w:tr w14:paraId="51097AEC">
        <w:tblPrEx>
          <w:tblCellMar>
            <w:top w:w="0" w:type="dxa"/>
            <w:left w:w="0" w:type="dxa"/>
            <w:bottom w:w="65" w:type="dxa"/>
            <w:right w:w="0" w:type="dxa"/>
          </w:tblCellMar>
        </w:tblPrEx>
        <w:trPr>
          <w:trHeight w:val="745" w:hRule="atLeast"/>
        </w:trPr>
        <w:tc>
          <w:tcPr>
            <w:tcW w:w="94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73B34E">
            <w:pPr>
              <w:spacing w:after="160" w:line="259" w:lineRule="auto"/>
              <w:ind w:firstLine="480"/>
              <w:jc w:val="center"/>
              <w:rPr>
                <w:rFonts w:hint="eastAsia" w:ascii="宋体" w:hAnsi="宋体" w:cs="宋体"/>
                <w:color w:val="auto"/>
                <w:szCs w:val="21"/>
                <w:highlight w:val="none"/>
              </w:rPr>
            </w:pPr>
          </w:p>
        </w:tc>
        <w:tc>
          <w:tcPr>
            <w:tcW w:w="1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E2E97C6">
            <w:pPr>
              <w:spacing w:after="160" w:line="259" w:lineRule="auto"/>
              <w:ind w:firstLine="480"/>
              <w:jc w:val="center"/>
              <w:rPr>
                <w:rFonts w:hint="eastAsia" w:ascii="宋体" w:hAnsi="宋体" w:cs="宋体"/>
                <w:color w:val="auto"/>
                <w:szCs w:val="21"/>
                <w:highlight w:val="none"/>
              </w:rPr>
            </w:pPr>
          </w:p>
        </w:tc>
        <w:tc>
          <w:tcPr>
            <w:tcW w:w="88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53B85B">
            <w:pPr>
              <w:spacing w:after="160" w:line="259" w:lineRule="auto"/>
              <w:ind w:firstLine="480"/>
              <w:jc w:val="center"/>
              <w:rPr>
                <w:rFonts w:hint="eastAsia" w:ascii="宋体" w:hAnsi="宋体" w:cs="宋体"/>
                <w:color w:val="auto"/>
                <w:szCs w:val="21"/>
                <w:highlight w:val="none"/>
              </w:rPr>
            </w:pPr>
          </w:p>
        </w:tc>
        <w:tc>
          <w:tcPr>
            <w:tcW w:w="77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286E71F">
            <w:pPr>
              <w:spacing w:after="160" w:line="259" w:lineRule="auto"/>
              <w:ind w:firstLine="480"/>
              <w:jc w:val="center"/>
              <w:rPr>
                <w:rFonts w:hint="eastAsia" w:ascii="宋体" w:hAnsi="宋体" w:cs="宋体"/>
                <w:color w:val="auto"/>
                <w:szCs w:val="21"/>
                <w:highlight w:val="none"/>
              </w:rPr>
            </w:pPr>
          </w:p>
        </w:tc>
        <w:tc>
          <w:tcPr>
            <w:tcW w:w="7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E882C15">
            <w:pPr>
              <w:spacing w:after="160" w:line="259" w:lineRule="auto"/>
              <w:ind w:firstLine="480"/>
              <w:jc w:val="center"/>
              <w:rPr>
                <w:rFonts w:hint="eastAsia" w:ascii="宋体" w:hAnsi="宋体" w:cs="宋体"/>
                <w:color w:val="auto"/>
                <w:szCs w:val="21"/>
                <w:highlight w:val="none"/>
              </w:rPr>
            </w:pPr>
          </w:p>
        </w:tc>
        <w:tc>
          <w:tcPr>
            <w:tcW w:w="109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1D9E18">
            <w:pPr>
              <w:spacing w:after="160" w:line="259" w:lineRule="auto"/>
              <w:ind w:firstLine="480"/>
              <w:jc w:val="center"/>
              <w:rPr>
                <w:rFonts w:hint="eastAsia" w:ascii="宋体" w:hAnsi="宋体" w:cs="宋体"/>
                <w:color w:val="auto"/>
                <w:szCs w:val="21"/>
                <w:highlight w:val="none"/>
              </w:rPr>
            </w:pPr>
          </w:p>
        </w:tc>
        <w:tc>
          <w:tcPr>
            <w:tcW w:w="74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8E01F4A">
            <w:pPr>
              <w:spacing w:after="160" w:line="259" w:lineRule="auto"/>
              <w:ind w:firstLine="480"/>
              <w:jc w:val="center"/>
              <w:rPr>
                <w:rFonts w:hint="eastAsia" w:ascii="宋体" w:hAnsi="宋体" w:cs="宋体"/>
                <w:color w:val="auto"/>
                <w:szCs w:val="21"/>
                <w:highlight w:val="none"/>
              </w:rPr>
            </w:pPr>
          </w:p>
        </w:tc>
        <w:tc>
          <w:tcPr>
            <w:tcW w:w="49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05FEEC8">
            <w:pPr>
              <w:spacing w:after="160" w:line="259" w:lineRule="auto"/>
              <w:ind w:firstLine="480"/>
              <w:jc w:val="center"/>
              <w:rPr>
                <w:rFonts w:hint="eastAsia" w:ascii="宋体" w:hAnsi="宋体" w:cs="宋体"/>
                <w:color w:val="auto"/>
                <w:szCs w:val="21"/>
                <w:highlight w:val="none"/>
              </w:rPr>
            </w:pPr>
          </w:p>
        </w:tc>
        <w:tc>
          <w:tcPr>
            <w:tcW w:w="65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FAFB0BE">
            <w:pPr>
              <w:spacing w:after="160" w:line="259" w:lineRule="auto"/>
              <w:ind w:firstLine="480"/>
              <w:jc w:val="center"/>
              <w:rPr>
                <w:rFonts w:hint="eastAsia" w:ascii="宋体" w:hAnsi="宋体" w:cs="宋体"/>
                <w:color w:val="auto"/>
                <w:szCs w:val="21"/>
                <w:highlight w:val="none"/>
              </w:rPr>
            </w:pPr>
          </w:p>
        </w:tc>
        <w:tc>
          <w:tcPr>
            <w:tcW w:w="6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E593BB5">
            <w:pPr>
              <w:spacing w:after="160" w:line="259" w:lineRule="auto"/>
              <w:ind w:firstLine="480"/>
              <w:jc w:val="center"/>
              <w:rPr>
                <w:rFonts w:hint="eastAsia" w:ascii="宋体" w:hAnsi="宋体" w:cs="宋体"/>
                <w:color w:val="auto"/>
                <w:szCs w:val="21"/>
                <w:highlight w:val="none"/>
              </w:rPr>
            </w:pPr>
          </w:p>
        </w:tc>
        <w:tc>
          <w:tcPr>
            <w:tcW w:w="6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ADF88CA">
            <w:pPr>
              <w:spacing w:after="160" w:line="259" w:lineRule="auto"/>
              <w:ind w:firstLine="480"/>
              <w:jc w:val="center"/>
              <w:rPr>
                <w:rFonts w:hint="eastAsia" w:ascii="宋体" w:hAnsi="宋体" w:cs="宋体"/>
                <w:color w:val="auto"/>
                <w:szCs w:val="21"/>
                <w:highlight w:val="none"/>
              </w:rPr>
            </w:pPr>
          </w:p>
        </w:tc>
        <w:tc>
          <w:tcPr>
            <w:tcW w:w="11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AD1CD3">
            <w:pPr>
              <w:spacing w:after="160" w:line="259" w:lineRule="auto"/>
              <w:ind w:firstLine="480"/>
              <w:jc w:val="center"/>
              <w:rPr>
                <w:rFonts w:hint="eastAsia" w:ascii="宋体" w:hAnsi="宋体" w:cs="宋体"/>
                <w:color w:val="auto"/>
                <w:szCs w:val="21"/>
                <w:highlight w:val="none"/>
              </w:rPr>
            </w:pPr>
          </w:p>
        </w:tc>
      </w:tr>
      <w:tr w14:paraId="2CD2C4A0">
        <w:tblPrEx>
          <w:tblCellMar>
            <w:top w:w="0" w:type="dxa"/>
            <w:left w:w="0" w:type="dxa"/>
            <w:bottom w:w="65" w:type="dxa"/>
            <w:right w:w="0" w:type="dxa"/>
          </w:tblCellMar>
        </w:tblPrEx>
        <w:trPr>
          <w:trHeight w:val="745" w:hRule="atLeast"/>
        </w:trPr>
        <w:tc>
          <w:tcPr>
            <w:tcW w:w="94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7A41F9">
            <w:pPr>
              <w:spacing w:after="160" w:line="259" w:lineRule="auto"/>
              <w:ind w:firstLine="480"/>
              <w:jc w:val="center"/>
              <w:rPr>
                <w:rFonts w:hint="eastAsia" w:ascii="宋体" w:hAnsi="宋体" w:cs="宋体"/>
                <w:color w:val="auto"/>
                <w:szCs w:val="21"/>
                <w:highlight w:val="none"/>
              </w:rPr>
            </w:pPr>
          </w:p>
        </w:tc>
        <w:tc>
          <w:tcPr>
            <w:tcW w:w="1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8AAED99">
            <w:pPr>
              <w:spacing w:after="160" w:line="259" w:lineRule="auto"/>
              <w:ind w:firstLine="480"/>
              <w:jc w:val="center"/>
              <w:rPr>
                <w:rFonts w:hint="eastAsia" w:ascii="宋体" w:hAnsi="宋体" w:cs="宋体"/>
                <w:color w:val="auto"/>
                <w:szCs w:val="21"/>
                <w:highlight w:val="none"/>
              </w:rPr>
            </w:pPr>
          </w:p>
        </w:tc>
        <w:tc>
          <w:tcPr>
            <w:tcW w:w="88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1A4ADA5">
            <w:pPr>
              <w:spacing w:after="160" w:line="259" w:lineRule="auto"/>
              <w:ind w:firstLine="480"/>
              <w:jc w:val="center"/>
              <w:rPr>
                <w:rFonts w:hint="eastAsia" w:ascii="宋体" w:hAnsi="宋体" w:cs="宋体"/>
                <w:color w:val="auto"/>
                <w:szCs w:val="21"/>
                <w:highlight w:val="none"/>
              </w:rPr>
            </w:pPr>
          </w:p>
        </w:tc>
        <w:tc>
          <w:tcPr>
            <w:tcW w:w="77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3FFC76C">
            <w:pPr>
              <w:spacing w:after="160" w:line="259" w:lineRule="auto"/>
              <w:ind w:firstLine="480"/>
              <w:jc w:val="center"/>
              <w:rPr>
                <w:rFonts w:hint="eastAsia" w:ascii="宋体" w:hAnsi="宋体" w:cs="宋体"/>
                <w:color w:val="auto"/>
                <w:szCs w:val="21"/>
                <w:highlight w:val="none"/>
              </w:rPr>
            </w:pPr>
          </w:p>
        </w:tc>
        <w:tc>
          <w:tcPr>
            <w:tcW w:w="7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831E400">
            <w:pPr>
              <w:spacing w:after="160" w:line="259" w:lineRule="auto"/>
              <w:ind w:firstLine="480"/>
              <w:jc w:val="center"/>
              <w:rPr>
                <w:rFonts w:hint="eastAsia" w:ascii="宋体" w:hAnsi="宋体" w:cs="宋体"/>
                <w:color w:val="auto"/>
                <w:szCs w:val="21"/>
                <w:highlight w:val="none"/>
              </w:rPr>
            </w:pPr>
          </w:p>
        </w:tc>
        <w:tc>
          <w:tcPr>
            <w:tcW w:w="109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B3697A2">
            <w:pPr>
              <w:spacing w:after="160" w:line="259" w:lineRule="auto"/>
              <w:ind w:firstLine="480"/>
              <w:jc w:val="center"/>
              <w:rPr>
                <w:rFonts w:hint="eastAsia" w:ascii="宋体" w:hAnsi="宋体" w:cs="宋体"/>
                <w:color w:val="auto"/>
                <w:szCs w:val="21"/>
                <w:highlight w:val="none"/>
              </w:rPr>
            </w:pPr>
          </w:p>
        </w:tc>
        <w:tc>
          <w:tcPr>
            <w:tcW w:w="74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0894EAD">
            <w:pPr>
              <w:spacing w:after="160" w:line="259" w:lineRule="auto"/>
              <w:ind w:firstLine="480"/>
              <w:jc w:val="center"/>
              <w:rPr>
                <w:rFonts w:hint="eastAsia" w:ascii="宋体" w:hAnsi="宋体" w:cs="宋体"/>
                <w:color w:val="auto"/>
                <w:szCs w:val="21"/>
                <w:highlight w:val="none"/>
              </w:rPr>
            </w:pPr>
          </w:p>
        </w:tc>
        <w:tc>
          <w:tcPr>
            <w:tcW w:w="49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BEC7161">
            <w:pPr>
              <w:spacing w:after="160" w:line="259" w:lineRule="auto"/>
              <w:ind w:firstLine="480"/>
              <w:jc w:val="center"/>
              <w:rPr>
                <w:rFonts w:hint="eastAsia" w:ascii="宋体" w:hAnsi="宋体" w:cs="宋体"/>
                <w:color w:val="auto"/>
                <w:szCs w:val="21"/>
                <w:highlight w:val="none"/>
              </w:rPr>
            </w:pPr>
          </w:p>
        </w:tc>
        <w:tc>
          <w:tcPr>
            <w:tcW w:w="65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5E0C39B">
            <w:pPr>
              <w:spacing w:after="160" w:line="259" w:lineRule="auto"/>
              <w:ind w:firstLine="480"/>
              <w:jc w:val="center"/>
              <w:rPr>
                <w:rFonts w:hint="eastAsia" w:ascii="宋体" w:hAnsi="宋体" w:cs="宋体"/>
                <w:color w:val="auto"/>
                <w:szCs w:val="21"/>
                <w:highlight w:val="none"/>
              </w:rPr>
            </w:pPr>
          </w:p>
        </w:tc>
        <w:tc>
          <w:tcPr>
            <w:tcW w:w="6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1815DB9">
            <w:pPr>
              <w:spacing w:after="160" w:line="259" w:lineRule="auto"/>
              <w:ind w:firstLine="480"/>
              <w:jc w:val="center"/>
              <w:rPr>
                <w:rFonts w:hint="eastAsia" w:ascii="宋体" w:hAnsi="宋体" w:cs="宋体"/>
                <w:color w:val="auto"/>
                <w:szCs w:val="21"/>
                <w:highlight w:val="none"/>
              </w:rPr>
            </w:pPr>
          </w:p>
        </w:tc>
        <w:tc>
          <w:tcPr>
            <w:tcW w:w="6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996653">
            <w:pPr>
              <w:spacing w:after="160" w:line="259" w:lineRule="auto"/>
              <w:ind w:firstLine="480"/>
              <w:jc w:val="center"/>
              <w:rPr>
                <w:rFonts w:hint="eastAsia" w:ascii="宋体" w:hAnsi="宋体" w:cs="宋体"/>
                <w:color w:val="auto"/>
                <w:szCs w:val="21"/>
                <w:highlight w:val="none"/>
              </w:rPr>
            </w:pPr>
          </w:p>
        </w:tc>
        <w:tc>
          <w:tcPr>
            <w:tcW w:w="11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9FC79B4">
            <w:pPr>
              <w:spacing w:after="160" w:line="259" w:lineRule="auto"/>
              <w:ind w:firstLine="480"/>
              <w:jc w:val="center"/>
              <w:rPr>
                <w:rFonts w:hint="eastAsia" w:ascii="宋体" w:hAnsi="宋体" w:cs="宋体"/>
                <w:color w:val="auto"/>
                <w:szCs w:val="21"/>
                <w:highlight w:val="none"/>
              </w:rPr>
            </w:pPr>
          </w:p>
        </w:tc>
      </w:tr>
      <w:tr w14:paraId="01594834">
        <w:tblPrEx>
          <w:tblCellMar>
            <w:top w:w="0" w:type="dxa"/>
            <w:left w:w="0" w:type="dxa"/>
            <w:bottom w:w="65" w:type="dxa"/>
            <w:right w:w="0" w:type="dxa"/>
          </w:tblCellMar>
        </w:tblPrEx>
        <w:trPr>
          <w:trHeight w:val="745" w:hRule="atLeast"/>
        </w:trPr>
        <w:tc>
          <w:tcPr>
            <w:tcW w:w="94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7EE2749">
            <w:pPr>
              <w:spacing w:after="160" w:line="259" w:lineRule="auto"/>
              <w:ind w:firstLine="480"/>
              <w:jc w:val="center"/>
              <w:rPr>
                <w:rFonts w:hint="eastAsia" w:ascii="宋体" w:hAnsi="宋体" w:cs="宋体"/>
                <w:color w:val="auto"/>
                <w:szCs w:val="21"/>
                <w:highlight w:val="none"/>
              </w:rPr>
            </w:pPr>
          </w:p>
        </w:tc>
        <w:tc>
          <w:tcPr>
            <w:tcW w:w="1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2F6798E">
            <w:pPr>
              <w:spacing w:after="160" w:line="259" w:lineRule="auto"/>
              <w:ind w:firstLine="480"/>
              <w:jc w:val="center"/>
              <w:rPr>
                <w:rFonts w:hint="eastAsia" w:ascii="宋体" w:hAnsi="宋体" w:cs="宋体"/>
                <w:color w:val="auto"/>
                <w:szCs w:val="21"/>
                <w:highlight w:val="none"/>
              </w:rPr>
            </w:pPr>
          </w:p>
        </w:tc>
        <w:tc>
          <w:tcPr>
            <w:tcW w:w="88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18E763E">
            <w:pPr>
              <w:spacing w:after="160" w:line="259" w:lineRule="auto"/>
              <w:ind w:firstLine="480"/>
              <w:jc w:val="center"/>
              <w:rPr>
                <w:rFonts w:hint="eastAsia" w:ascii="宋体" w:hAnsi="宋体" w:cs="宋体"/>
                <w:color w:val="auto"/>
                <w:szCs w:val="21"/>
                <w:highlight w:val="none"/>
              </w:rPr>
            </w:pPr>
          </w:p>
        </w:tc>
        <w:tc>
          <w:tcPr>
            <w:tcW w:w="77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0285EA2">
            <w:pPr>
              <w:spacing w:after="160" w:line="259" w:lineRule="auto"/>
              <w:ind w:firstLine="480"/>
              <w:jc w:val="center"/>
              <w:rPr>
                <w:rFonts w:hint="eastAsia" w:ascii="宋体" w:hAnsi="宋体" w:cs="宋体"/>
                <w:color w:val="auto"/>
                <w:szCs w:val="21"/>
                <w:highlight w:val="none"/>
              </w:rPr>
            </w:pPr>
          </w:p>
        </w:tc>
        <w:tc>
          <w:tcPr>
            <w:tcW w:w="7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EBF19F9">
            <w:pPr>
              <w:spacing w:after="160" w:line="259" w:lineRule="auto"/>
              <w:ind w:firstLine="480"/>
              <w:jc w:val="center"/>
              <w:rPr>
                <w:rFonts w:hint="eastAsia" w:ascii="宋体" w:hAnsi="宋体" w:cs="宋体"/>
                <w:color w:val="auto"/>
                <w:szCs w:val="21"/>
                <w:highlight w:val="none"/>
              </w:rPr>
            </w:pPr>
          </w:p>
        </w:tc>
        <w:tc>
          <w:tcPr>
            <w:tcW w:w="109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2BB758">
            <w:pPr>
              <w:spacing w:after="160" w:line="259" w:lineRule="auto"/>
              <w:ind w:firstLine="480"/>
              <w:jc w:val="center"/>
              <w:rPr>
                <w:rFonts w:hint="eastAsia" w:ascii="宋体" w:hAnsi="宋体" w:cs="宋体"/>
                <w:color w:val="auto"/>
                <w:szCs w:val="21"/>
                <w:highlight w:val="none"/>
              </w:rPr>
            </w:pPr>
          </w:p>
        </w:tc>
        <w:tc>
          <w:tcPr>
            <w:tcW w:w="74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A56B582">
            <w:pPr>
              <w:spacing w:after="160" w:line="259" w:lineRule="auto"/>
              <w:ind w:firstLine="480"/>
              <w:jc w:val="center"/>
              <w:rPr>
                <w:rFonts w:hint="eastAsia" w:ascii="宋体" w:hAnsi="宋体" w:cs="宋体"/>
                <w:color w:val="auto"/>
                <w:szCs w:val="21"/>
                <w:highlight w:val="none"/>
              </w:rPr>
            </w:pPr>
          </w:p>
        </w:tc>
        <w:tc>
          <w:tcPr>
            <w:tcW w:w="49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E6203E0">
            <w:pPr>
              <w:spacing w:after="160" w:line="259" w:lineRule="auto"/>
              <w:ind w:firstLine="480"/>
              <w:jc w:val="center"/>
              <w:rPr>
                <w:rFonts w:hint="eastAsia" w:ascii="宋体" w:hAnsi="宋体" w:cs="宋体"/>
                <w:color w:val="auto"/>
                <w:szCs w:val="21"/>
                <w:highlight w:val="none"/>
              </w:rPr>
            </w:pPr>
          </w:p>
        </w:tc>
        <w:tc>
          <w:tcPr>
            <w:tcW w:w="65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CC96B83">
            <w:pPr>
              <w:spacing w:after="160" w:line="259" w:lineRule="auto"/>
              <w:ind w:firstLine="480"/>
              <w:jc w:val="center"/>
              <w:rPr>
                <w:rFonts w:hint="eastAsia" w:ascii="宋体" w:hAnsi="宋体" w:cs="宋体"/>
                <w:color w:val="auto"/>
                <w:szCs w:val="21"/>
                <w:highlight w:val="none"/>
              </w:rPr>
            </w:pPr>
          </w:p>
        </w:tc>
        <w:tc>
          <w:tcPr>
            <w:tcW w:w="6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E3F3BF">
            <w:pPr>
              <w:spacing w:after="160" w:line="259" w:lineRule="auto"/>
              <w:ind w:firstLine="480"/>
              <w:jc w:val="center"/>
              <w:rPr>
                <w:rFonts w:hint="eastAsia" w:ascii="宋体" w:hAnsi="宋体" w:cs="宋体"/>
                <w:color w:val="auto"/>
                <w:szCs w:val="21"/>
                <w:highlight w:val="none"/>
              </w:rPr>
            </w:pPr>
          </w:p>
        </w:tc>
        <w:tc>
          <w:tcPr>
            <w:tcW w:w="6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842A2A0">
            <w:pPr>
              <w:spacing w:after="160" w:line="259" w:lineRule="auto"/>
              <w:ind w:firstLine="480"/>
              <w:jc w:val="center"/>
              <w:rPr>
                <w:rFonts w:hint="eastAsia" w:ascii="宋体" w:hAnsi="宋体" w:cs="宋体"/>
                <w:color w:val="auto"/>
                <w:szCs w:val="21"/>
                <w:highlight w:val="none"/>
              </w:rPr>
            </w:pPr>
          </w:p>
        </w:tc>
        <w:tc>
          <w:tcPr>
            <w:tcW w:w="11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DBC400">
            <w:pPr>
              <w:spacing w:after="160" w:line="259" w:lineRule="auto"/>
              <w:ind w:firstLine="480"/>
              <w:jc w:val="center"/>
              <w:rPr>
                <w:rFonts w:hint="eastAsia" w:ascii="宋体" w:hAnsi="宋体" w:cs="宋体"/>
                <w:color w:val="auto"/>
                <w:szCs w:val="21"/>
                <w:highlight w:val="none"/>
              </w:rPr>
            </w:pPr>
          </w:p>
        </w:tc>
      </w:tr>
      <w:tr w14:paraId="6863E63D">
        <w:tblPrEx>
          <w:tblCellMar>
            <w:top w:w="0" w:type="dxa"/>
            <w:left w:w="0" w:type="dxa"/>
            <w:bottom w:w="65" w:type="dxa"/>
            <w:right w:w="0" w:type="dxa"/>
          </w:tblCellMar>
        </w:tblPrEx>
        <w:trPr>
          <w:trHeight w:val="756" w:hRule="atLeast"/>
        </w:trPr>
        <w:tc>
          <w:tcPr>
            <w:tcW w:w="94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A465692">
            <w:pPr>
              <w:spacing w:after="160" w:line="259" w:lineRule="auto"/>
              <w:ind w:firstLine="480"/>
              <w:jc w:val="center"/>
              <w:rPr>
                <w:rFonts w:hint="eastAsia" w:ascii="宋体" w:hAnsi="宋体" w:cs="宋体"/>
                <w:color w:val="auto"/>
                <w:szCs w:val="21"/>
                <w:highlight w:val="none"/>
              </w:rPr>
            </w:pPr>
          </w:p>
        </w:tc>
        <w:tc>
          <w:tcPr>
            <w:tcW w:w="126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37C2A1">
            <w:pPr>
              <w:spacing w:after="160" w:line="259" w:lineRule="auto"/>
              <w:ind w:firstLine="480"/>
              <w:jc w:val="center"/>
              <w:rPr>
                <w:rFonts w:hint="eastAsia" w:ascii="宋体" w:hAnsi="宋体" w:cs="宋体"/>
                <w:color w:val="auto"/>
                <w:szCs w:val="21"/>
                <w:highlight w:val="none"/>
              </w:rPr>
            </w:pPr>
          </w:p>
        </w:tc>
        <w:tc>
          <w:tcPr>
            <w:tcW w:w="88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A0F325">
            <w:pPr>
              <w:spacing w:after="160" w:line="259" w:lineRule="auto"/>
              <w:ind w:firstLine="480"/>
              <w:jc w:val="center"/>
              <w:rPr>
                <w:rFonts w:hint="eastAsia" w:ascii="宋体" w:hAnsi="宋体" w:cs="宋体"/>
                <w:color w:val="auto"/>
                <w:szCs w:val="21"/>
                <w:highlight w:val="none"/>
              </w:rPr>
            </w:pPr>
          </w:p>
        </w:tc>
        <w:tc>
          <w:tcPr>
            <w:tcW w:w="77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2FB9075">
            <w:pPr>
              <w:spacing w:after="160" w:line="259" w:lineRule="auto"/>
              <w:ind w:firstLine="480"/>
              <w:jc w:val="center"/>
              <w:rPr>
                <w:rFonts w:hint="eastAsia" w:ascii="宋体" w:hAnsi="宋体" w:cs="宋体"/>
                <w:color w:val="auto"/>
                <w:szCs w:val="21"/>
                <w:highlight w:val="none"/>
              </w:rPr>
            </w:pPr>
          </w:p>
        </w:tc>
        <w:tc>
          <w:tcPr>
            <w:tcW w:w="77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4120321">
            <w:pPr>
              <w:spacing w:after="160" w:line="259" w:lineRule="auto"/>
              <w:ind w:firstLine="480"/>
              <w:jc w:val="center"/>
              <w:rPr>
                <w:rFonts w:hint="eastAsia" w:ascii="宋体" w:hAnsi="宋体" w:cs="宋体"/>
                <w:color w:val="auto"/>
                <w:szCs w:val="21"/>
                <w:highlight w:val="none"/>
              </w:rPr>
            </w:pPr>
          </w:p>
        </w:tc>
        <w:tc>
          <w:tcPr>
            <w:tcW w:w="109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608DF6F">
            <w:pPr>
              <w:spacing w:after="160" w:line="259" w:lineRule="auto"/>
              <w:ind w:firstLine="480"/>
              <w:jc w:val="center"/>
              <w:rPr>
                <w:rFonts w:hint="eastAsia" w:ascii="宋体" w:hAnsi="宋体" w:cs="宋体"/>
                <w:color w:val="auto"/>
                <w:szCs w:val="21"/>
                <w:highlight w:val="none"/>
              </w:rPr>
            </w:pPr>
          </w:p>
        </w:tc>
        <w:tc>
          <w:tcPr>
            <w:tcW w:w="74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E38ABD3">
            <w:pPr>
              <w:spacing w:after="160" w:line="259" w:lineRule="auto"/>
              <w:ind w:firstLine="480"/>
              <w:jc w:val="center"/>
              <w:rPr>
                <w:rFonts w:hint="eastAsia" w:ascii="宋体" w:hAnsi="宋体" w:cs="宋体"/>
                <w:color w:val="auto"/>
                <w:szCs w:val="21"/>
                <w:highlight w:val="none"/>
              </w:rPr>
            </w:pPr>
          </w:p>
        </w:tc>
        <w:tc>
          <w:tcPr>
            <w:tcW w:w="49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CF6C603">
            <w:pPr>
              <w:spacing w:after="160" w:line="259" w:lineRule="auto"/>
              <w:ind w:firstLine="480"/>
              <w:jc w:val="center"/>
              <w:rPr>
                <w:rFonts w:hint="eastAsia" w:ascii="宋体" w:hAnsi="宋体" w:cs="宋体"/>
                <w:color w:val="auto"/>
                <w:szCs w:val="21"/>
                <w:highlight w:val="none"/>
              </w:rPr>
            </w:pPr>
          </w:p>
        </w:tc>
        <w:tc>
          <w:tcPr>
            <w:tcW w:w="65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E2D7644">
            <w:pPr>
              <w:spacing w:after="160" w:line="259" w:lineRule="auto"/>
              <w:ind w:firstLine="480"/>
              <w:jc w:val="center"/>
              <w:rPr>
                <w:rFonts w:hint="eastAsia" w:ascii="宋体" w:hAnsi="宋体" w:cs="宋体"/>
                <w:color w:val="auto"/>
                <w:szCs w:val="21"/>
                <w:highlight w:val="none"/>
              </w:rPr>
            </w:pPr>
          </w:p>
        </w:tc>
        <w:tc>
          <w:tcPr>
            <w:tcW w:w="64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B8224BE">
            <w:pPr>
              <w:spacing w:after="160" w:line="259" w:lineRule="auto"/>
              <w:ind w:firstLine="480"/>
              <w:jc w:val="center"/>
              <w:rPr>
                <w:rFonts w:hint="eastAsia" w:ascii="宋体" w:hAnsi="宋体" w:cs="宋体"/>
                <w:color w:val="auto"/>
                <w:szCs w:val="21"/>
                <w:highlight w:val="none"/>
              </w:rPr>
            </w:pPr>
          </w:p>
        </w:tc>
        <w:tc>
          <w:tcPr>
            <w:tcW w:w="66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C366365">
            <w:pPr>
              <w:spacing w:after="160" w:line="259" w:lineRule="auto"/>
              <w:ind w:firstLine="480"/>
              <w:jc w:val="center"/>
              <w:rPr>
                <w:rFonts w:hint="eastAsia" w:ascii="宋体" w:hAnsi="宋体" w:cs="宋体"/>
                <w:color w:val="auto"/>
                <w:szCs w:val="21"/>
                <w:highlight w:val="none"/>
              </w:rPr>
            </w:pPr>
          </w:p>
        </w:tc>
        <w:tc>
          <w:tcPr>
            <w:tcW w:w="11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9A8BBE8">
            <w:pPr>
              <w:spacing w:after="160" w:line="259" w:lineRule="auto"/>
              <w:ind w:firstLine="480"/>
              <w:jc w:val="center"/>
              <w:rPr>
                <w:rFonts w:hint="eastAsia" w:ascii="宋体" w:hAnsi="宋体" w:cs="宋体"/>
                <w:color w:val="auto"/>
                <w:szCs w:val="21"/>
                <w:highlight w:val="none"/>
              </w:rPr>
            </w:pPr>
          </w:p>
        </w:tc>
      </w:tr>
    </w:tbl>
    <w:p w14:paraId="5FC2E5B9">
      <w:pPr>
        <w:widowControl/>
        <w:tabs>
          <w:tab w:val="left" w:pos="229"/>
        </w:tabs>
        <w:spacing w:after="14" w:line="265" w:lineRule="auto"/>
        <w:ind w:firstLine="360"/>
        <w:rPr>
          <w:rFonts w:hint="eastAsia" w:ascii="宋体" w:hAnsi="宋体" w:cs="宋体"/>
          <w:color w:val="auto"/>
          <w:sz w:val="18"/>
          <w:szCs w:val="18"/>
          <w:highlight w:val="none"/>
        </w:rPr>
      </w:pPr>
    </w:p>
    <w:p w14:paraId="73EC77A6">
      <w:pPr>
        <w:widowControl/>
        <w:tabs>
          <w:tab w:val="left" w:pos="229"/>
        </w:tabs>
        <w:spacing w:after="14" w:line="265" w:lineRule="auto"/>
        <w:ind w:firstLine="400"/>
        <w:rPr>
          <w:rFonts w:hint="eastAsia" w:ascii="宋体" w:hAnsi="宋体" w:cs="宋体"/>
          <w:color w:val="auto"/>
          <w:sz w:val="20"/>
          <w:szCs w:val="20"/>
          <w:highlight w:val="none"/>
        </w:rPr>
      </w:pPr>
      <w:r>
        <w:rPr>
          <w:rFonts w:hint="eastAsia" w:ascii="宋体" w:hAnsi="宋体" w:cs="宋体"/>
          <w:color w:val="auto"/>
          <w:sz w:val="20"/>
          <w:szCs w:val="20"/>
          <w:highlight w:val="none"/>
        </w:rPr>
        <w:t>注：本表填报的设备应满足招标文件第二章“投标人须知”附录7的要求。</w:t>
      </w:r>
    </w:p>
    <w:p w14:paraId="6E5FCBD2">
      <w:pPr>
        <w:pStyle w:val="8"/>
        <w:ind w:firstLine="482"/>
        <w:rPr>
          <w:rFonts w:hint="eastAsia" w:ascii="宋体" w:hAnsi="宋体"/>
          <w:b/>
          <w:color w:val="auto"/>
          <w:szCs w:val="21"/>
          <w:highlight w:val="none"/>
        </w:rPr>
      </w:pPr>
    </w:p>
    <w:p w14:paraId="4BE10D44">
      <w:pPr>
        <w:ind w:firstLine="562"/>
        <w:jc w:val="center"/>
        <w:rPr>
          <w:rFonts w:ascii="Cambria" w:hAnsi="Cambria"/>
          <w:b/>
          <w:bCs/>
          <w:color w:val="auto"/>
          <w:sz w:val="28"/>
          <w:szCs w:val="28"/>
          <w:highlight w:val="none"/>
        </w:rPr>
      </w:pPr>
      <w:r>
        <w:rPr>
          <w:rFonts w:hint="eastAsia" w:ascii="Cambria" w:hAnsi="Cambria"/>
          <w:b/>
          <w:bCs/>
          <w:color w:val="auto"/>
          <w:sz w:val="28"/>
          <w:szCs w:val="28"/>
          <w:highlight w:val="none"/>
        </w:rPr>
        <w:t>（十一）拟配备本</w:t>
      </w:r>
      <w:r>
        <w:rPr>
          <w:rFonts w:hint="eastAsia" w:ascii="Cambria" w:hAnsi="Cambria"/>
          <w:b/>
          <w:bCs/>
          <w:color w:val="auto"/>
          <w:sz w:val="28"/>
          <w:szCs w:val="28"/>
          <w:highlight w:val="none"/>
          <w:lang w:eastAsia="zh-CN"/>
        </w:rPr>
        <w:t>标段</w:t>
      </w:r>
      <w:r>
        <w:rPr>
          <w:rFonts w:hint="eastAsia" w:ascii="Cambria" w:hAnsi="Cambria"/>
          <w:b/>
          <w:bCs/>
          <w:color w:val="auto"/>
          <w:sz w:val="28"/>
          <w:szCs w:val="28"/>
          <w:highlight w:val="none"/>
        </w:rPr>
        <w:t>的主要材料试验、测量、质检仪器设备表</w:t>
      </w:r>
    </w:p>
    <w:p w14:paraId="1A93CF4A">
      <w:pPr>
        <w:ind w:firstLine="482"/>
        <w:rPr>
          <w:rFonts w:hint="eastAsia" w:ascii="宋体" w:hAnsi="宋体"/>
          <w:b/>
          <w:color w:val="auto"/>
          <w:szCs w:val="21"/>
          <w:highlight w:val="none"/>
        </w:rPr>
      </w:pPr>
    </w:p>
    <w:tbl>
      <w:tblPr>
        <w:tblStyle w:val="26"/>
        <w:tblW w:w="9655" w:type="dxa"/>
        <w:tblInd w:w="-7" w:type="dxa"/>
        <w:tblLayout w:type="fixed"/>
        <w:tblCellMar>
          <w:top w:w="0" w:type="dxa"/>
          <w:left w:w="0" w:type="dxa"/>
          <w:bottom w:w="156" w:type="dxa"/>
          <w:right w:w="98" w:type="dxa"/>
        </w:tblCellMar>
      </w:tblPr>
      <w:tblGrid>
        <w:gridCol w:w="669"/>
        <w:gridCol w:w="1633"/>
        <w:gridCol w:w="1304"/>
        <w:gridCol w:w="1123"/>
        <w:gridCol w:w="1409"/>
        <w:gridCol w:w="1357"/>
        <w:gridCol w:w="1389"/>
        <w:gridCol w:w="771"/>
      </w:tblGrid>
      <w:tr w14:paraId="4574626E">
        <w:tblPrEx>
          <w:tblCellMar>
            <w:top w:w="0" w:type="dxa"/>
            <w:left w:w="0" w:type="dxa"/>
            <w:bottom w:w="156" w:type="dxa"/>
            <w:right w:w="98" w:type="dxa"/>
          </w:tblCellMar>
        </w:tblPrEx>
        <w:trPr>
          <w:trHeight w:val="761" w:hRule="atLeast"/>
        </w:trPr>
        <w:tc>
          <w:tcPr>
            <w:tcW w:w="66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EB42695">
            <w:pPr>
              <w:spacing w:line="259" w:lineRule="auto"/>
              <w:ind w:firstLine="0" w:firstLineChars="0"/>
              <w:jc w:val="center"/>
              <w:rPr>
                <w:rFonts w:hint="eastAsia" w:ascii="宋体" w:hAnsi="宋体" w:cs="宋体"/>
                <w:color w:val="auto"/>
                <w:szCs w:val="24"/>
                <w:highlight w:val="none"/>
              </w:rPr>
            </w:pPr>
            <w:r>
              <w:rPr>
                <w:rFonts w:hint="eastAsia" w:ascii="宋体" w:hAnsi="宋体" w:cs="宋体"/>
                <w:color w:val="auto"/>
                <w:szCs w:val="24"/>
                <w:highlight w:val="none"/>
              </w:rPr>
              <w:t>序号</w:t>
            </w:r>
          </w:p>
        </w:tc>
        <w:tc>
          <w:tcPr>
            <w:tcW w:w="163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C95D7B9">
            <w:pPr>
              <w:spacing w:line="259" w:lineRule="auto"/>
              <w:ind w:firstLine="0" w:firstLineChars="0"/>
              <w:jc w:val="center"/>
              <w:rPr>
                <w:rFonts w:hint="eastAsia" w:ascii="宋体" w:hAnsi="宋体" w:cs="宋体"/>
                <w:color w:val="auto"/>
                <w:szCs w:val="24"/>
                <w:highlight w:val="none"/>
              </w:rPr>
            </w:pPr>
            <w:r>
              <w:rPr>
                <w:rFonts w:hint="eastAsia" w:ascii="宋体" w:hAnsi="宋体" w:cs="宋体"/>
                <w:color w:val="auto"/>
                <w:szCs w:val="24"/>
                <w:highlight w:val="none"/>
              </w:rPr>
              <w:t>仪器设备名称</w:t>
            </w:r>
          </w:p>
        </w:tc>
        <w:tc>
          <w:tcPr>
            <w:tcW w:w="13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0F82E9F">
            <w:pPr>
              <w:spacing w:line="259" w:lineRule="auto"/>
              <w:ind w:firstLine="0" w:firstLineChars="0"/>
              <w:jc w:val="center"/>
              <w:rPr>
                <w:rFonts w:hint="eastAsia" w:ascii="宋体" w:hAnsi="宋体" w:cs="宋体"/>
                <w:color w:val="auto"/>
                <w:szCs w:val="24"/>
                <w:highlight w:val="none"/>
              </w:rPr>
            </w:pPr>
            <w:r>
              <w:rPr>
                <w:rFonts w:hint="eastAsia" w:ascii="宋体" w:hAnsi="宋体" w:cs="宋体"/>
                <w:color w:val="auto"/>
                <w:szCs w:val="24"/>
                <w:highlight w:val="none"/>
              </w:rPr>
              <w:t>型号规格</w:t>
            </w:r>
          </w:p>
        </w:tc>
        <w:tc>
          <w:tcPr>
            <w:tcW w:w="11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0CB88AD">
            <w:pPr>
              <w:spacing w:line="259" w:lineRule="auto"/>
              <w:ind w:firstLine="480"/>
              <w:jc w:val="center"/>
              <w:rPr>
                <w:rFonts w:hint="eastAsia" w:ascii="宋体" w:hAnsi="宋体" w:cs="宋体"/>
                <w:color w:val="auto"/>
                <w:szCs w:val="24"/>
                <w:highlight w:val="none"/>
              </w:rPr>
            </w:pPr>
            <w:r>
              <w:rPr>
                <w:rFonts w:hint="eastAsia" w:ascii="宋体" w:hAnsi="宋体" w:cs="宋体"/>
                <w:color w:val="auto"/>
                <w:szCs w:val="24"/>
                <w:highlight w:val="none"/>
              </w:rPr>
              <w:t>数量</w:t>
            </w:r>
          </w:p>
        </w:tc>
        <w:tc>
          <w:tcPr>
            <w:tcW w:w="140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11A8A9">
            <w:pPr>
              <w:spacing w:line="259" w:lineRule="auto"/>
              <w:ind w:firstLine="0" w:firstLineChars="0"/>
              <w:jc w:val="center"/>
              <w:rPr>
                <w:rFonts w:hint="eastAsia" w:ascii="宋体" w:hAnsi="宋体" w:cs="宋体"/>
                <w:color w:val="auto"/>
                <w:szCs w:val="24"/>
                <w:highlight w:val="none"/>
              </w:rPr>
            </w:pPr>
            <w:r>
              <w:rPr>
                <w:rFonts w:hint="eastAsia" w:ascii="宋体" w:hAnsi="宋体" w:cs="宋体"/>
                <w:color w:val="auto"/>
                <w:szCs w:val="24"/>
                <w:highlight w:val="none"/>
              </w:rPr>
              <w:t>国别产地</w:t>
            </w:r>
          </w:p>
        </w:tc>
        <w:tc>
          <w:tcPr>
            <w:tcW w:w="135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13F07CF">
            <w:pPr>
              <w:spacing w:line="259" w:lineRule="auto"/>
              <w:ind w:firstLine="0" w:firstLineChars="0"/>
              <w:jc w:val="center"/>
              <w:rPr>
                <w:rFonts w:hint="eastAsia" w:ascii="宋体" w:hAnsi="宋体" w:cs="宋体"/>
                <w:color w:val="auto"/>
                <w:szCs w:val="24"/>
                <w:highlight w:val="none"/>
              </w:rPr>
            </w:pPr>
            <w:r>
              <w:rPr>
                <w:rFonts w:hint="eastAsia" w:ascii="宋体" w:hAnsi="宋体" w:cs="宋体"/>
                <w:color w:val="auto"/>
                <w:szCs w:val="24"/>
                <w:highlight w:val="none"/>
              </w:rPr>
              <w:t>制造年份</w:t>
            </w:r>
          </w:p>
        </w:tc>
        <w:tc>
          <w:tcPr>
            <w:tcW w:w="138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81669A">
            <w:pPr>
              <w:spacing w:line="259" w:lineRule="auto"/>
              <w:ind w:firstLine="0" w:firstLineChars="0"/>
              <w:jc w:val="center"/>
              <w:rPr>
                <w:rFonts w:hint="eastAsia" w:ascii="宋体" w:hAnsi="宋体" w:cs="宋体"/>
                <w:color w:val="auto"/>
                <w:szCs w:val="24"/>
                <w:highlight w:val="none"/>
              </w:rPr>
            </w:pPr>
            <w:r>
              <w:rPr>
                <w:rFonts w:hint="eastAsia" w:ascii="宋体" w:hAnsi="宋体" w:cs="宋体"/>
                <w:color w:val="auto"/>
                <w:szCs w:val="24"/>
                <w:highlight w:val="none"/>
              </w:rPr>
              <w:t>用途</w:t>
            </w:r>
          </w:p>
        </w:tc>
        <w:tc>
          <w:tcPr>
            <w:tcW w:w="77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F12FAF9">
            <w:pPr>
              <w:spacing w:line="259" w:lineRule="auto"/>
              <w:ind w:firstLine="0" w:firstLineChars="0"/>
              <w:jc w:val="center"/>
              <w:rPr>
                <w:rFonts w:hint="eastAsia" w:ascii="宋体" w:hAnsi="宋体" w:cs="宋体"/>
                <w:color w:val="auto"/>
                <w:szCs w:val="24"/>
                <w:highlight w:val="none"/>
              </w:rPr>
            </w:pPr>
            <w:r>
              <w:rPr>
                <w:rFonts w:hint="eastAsia" w:ascii="宋体" w:hAnsi="宋体" w:cs="宋体"/>
                <w:color w:val="auto"/>
                <w:szCs w:val="24"/>
                <w:highlight w:val="none"/>
              </w:rPr>
              <w:t>备注</w:t>
            </w:r>
          </w:p>
        </w:tc>
      </w:tr>
      <w:tr w14:paraId="56638F71">
        <w:tblPrEx>
          <w:tblCellMar>
            <w:top w:w="0" w:type="dxa"/>
            <w:left w:w="0" w:type="dxa"/>
            <w:bottom w:w="156" w:type="dxa"/>
            <w:right w:w="98" w:type="dxa"/>
          </w:tblCellMar>
        </w:tblPrEx>
        <w:trPr>
          <w:trHeight w:val="749" w:hRule="atLeast"/>
        </w:trPr>
        <w:tc>
          <w:tcPr>
            <w:tcW w:w="66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2618326">
            <w:pPr>
              <w:spacing w:after="160" w:line="259" w:lineRule="auto"/>
              <w:ind w:firstLine="480"/>
              <w:jc w:val="center"/>
              <w:rPr>
                <w:rFonts w:hint="eastAsia" w:ascii="宋体" w:hAnsi="宋体" w:cs="宋体"/>
                <w:color w:val="auto"/>
                <w:szCs w:val="24"/>
                <w:highlight w:val="none"/>
              </w:rPr>
            </w:pPr>
          </w:p>
        </w:tc>
        <w:tc>
          <w:tcPr>
            <w:tcW w:w="163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0B01492">
            <w:pPr>
              <w:spacing w:after="160" w:line="259" w:lineRule="auto"/>
              <w:ind w:firstLine="480"/>
              <w:jc w:val="center"/>
              <w:rPr>
                <w:rFonts w:hint="eastAsia" w:ascii="宋体" w:hAnsi="宋体" w:cs="宋体"/>
                <w:color w:val="auto"/>
                <w:szCs w:val="24"/>
                <w:highlight w:val="none"/>
              </w:rPr>
            </w:pPr>
          </w:p>
        </w:tc>
        <w:tc>
          <w:tcPr>
            <w:tcW w:w="13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3EC8764">
            <w:pPr>
              <w:spacing w:after="160" w:line="259" w:lineRule="auto"/>
              <w:ind w:firstLine="480"/>
              <w:jc w:val="center"/>
              <w:rPr>
                <w:rFonts w:hint="eastAsia" w:ascii="宋体" w:hAnsi="宋体" w:cs="宋体"/>
                <w:color w:val="auto"/>
                <w:szCs w:val="24"/>
                <w:highlight w:val="none"/>
              </w:rPr>
            </w:pPr>
          </w:p>
        </w:tc>
        <w:tc>
          <w:tcPr>
            <w:tcW w:w="11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E32C1C6">
            <w:pPr>
              <w:spacing w:after="160" w:line="259" w:lineRule="auto"/>
              <w:ind w:firstLine="480"/>
              <w:jc w:val="center"/>
              <w:rPr>
                <w:rFonts w:hint="eastAsia" w:ascii="宋体" w:hAnsi="宋体" w:cs="宋体"/>
                <w:color w:val="auto"/>
                <w:szCs w:val="24"/>
                <w:highlight w:val="none"/>
              </w:rPr>
            </w:pPr>
          </w:p>
        </w:tc>
        <w:tc>
          <w:tcPr>
            <w:tcW w:w="140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C26337F">
            <w:pPr>
              <w:spacing w:after="160" w:line="259" w:lineRule="auto"/>
              <w:ind w:firstLine="480"/>
              <w:jc w:val="center"/>
              <w:rPr>
                <w:rFonts w:hint="eastAsia" w:ascii="宋体" w:hAnsi="宋体" w:cs="宋体"/>
                <w:color w:val="auto"/>
                <w:szCs w:val="24"/>
                <w:highlight w:val="none"/>
              </w:rPr>
            </w:pPr>
          </w:p>
        </w:tc>
        <w:tc>
          <w:tcPr>
            <w:tcW w:w="135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8DDF6FC">
            <w:pPr>
              <w:spacing w:after="160" w:line="259" w:lineRule="auto"/>
              <w:ind w:firstLine="480"/>
              <w:jc w:val="center"/>
              <w:rPr>
                <w:rFonts w:hint="eastAsia" w:ascii="宋体" w:hAnsi="宋体" w:cs="宋体"/>
                <w:color w:val="auto"/>
                <w:szCs w:val="24"/>
                <w:highlight w:val="none"/>
              </w:rPr>
            </w:pPr>
          </w:p>
        </w:tc>
        <w:tc>
          <w:tcPr>
            <w:tcW w:w="138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9C2F2DD">
            <w:pPr>
              <w:spacing w:after="160" w:line="259" w:lineRule="auto"/>
              <w:ind w:firstLine="480"/>
              <w:jc w:val="center"/>
              <w:rPr>
                <w:rFonts w:hint="eastAsia" w:ascii="宋体" w:hAnsi="宋体" w:cs="宋体"/>
                <w:color w:val="auto"/>
                <w:szCs w:val="24"/>
                <w:highlight w:val="none"/>
              </w:rPr>
            </w:pPr>
          </w:p>
        </w:tc>
        <w:tc>
          <w:tcPr>
            <w:tcW w:w="77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26D4772">
            <w:pPr>
              <w:spacing w:after="160" w:line="259" w:lineRule="auto"/>
              <w:ind w:firstLine="480"/>
              <w:jc w:val="center"/>
              <w:rPr>
                <w:rFonts w:hint="eastAsia" w:ascii="宋体" w:hAnsi="宋体" w:cs="宋体"/>
                <w:color w:val="auto"/>
                <w:szCs w:val="24"/>
                <w:highlight w:val="none"/>
              </w:rPr>
            </w:pPr>
          </w:p>
        </w:tc>
      </w:tr>
      <w:tr w14:paraId="5C312617">
        <w:tblPrEx>
          <w:tblCellMar>
            <w:top w:w="0" w:type="dxa"/>
            <w:left w:w="0" w:type="dxa"/>
            <w:bottom w:w="156" w:type="dxa"/>
            <w:right w:w="98" w:type="dxa"/>
          </w:tblCellMar>
        </w:tblPrEx>
        <w:trPr>
          <w:trHeight w:val="747" w:hRule="atLeast"/>
        </w:trPr>
        <w:tc>
          <w:tcPr>
            <w:tcW w:w="66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39F5FE1">
            <w:pPr>
              <w:spacing w:after="160" w:line="259" w:lineRule="auto"/>
              <w:ind w:firstLine="480"/>
              <w:jc w:val="center"/>
              <w:rPr>
                <w:rFonts w:hint="eastAsia" w:ascii="宋体" w:hAnsi="宋体" w:cs="宋体"/>
                <w:color w:val="auto"/>
                <w:szCs w:val="24"/>
                <w:highlight w:val="none"/>
              </w:rPr>
            </w:pPr>
          </w:p>
        </w:tc>
        <w:tc>
          <w:tcPr>
            <w:tcW w:w="163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DE1E578">
            <w:pPr>
              <w:spacing w:after="160" w:line="259" w:lineRule="auto"/>
              <w:ind w:firstLine="480"/>
              <w:jc w:val="center"/>
              <w:rPr>
                <w:rFonts w:hint="eastAsia" w:ascii="宋体" w:hAnsi="宋体" w:cs="宋体"/>
                <w:color w:val="auto"/>
                <w:szCs w:val="24"/>
                <w:highlight w:val="none"/>
              </w:rPr>
            </w:pPr>
          </w:p>
        </w:tc>
        <w:tc>
          <w:tcPr>
            <w:tcW w:w="13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3E6E31B">
            <w:pPr>
              <w:spacing w:after="160" w:line="259" w:lineRule="auto"/>
              <w:ind w:firstLine="480"/>
              <w:jc w:val="center"/>
              <w:rPr>
                <w:rFonts w:hint="eastAsia" w:ascii="宋体" w:hAnsi="宋体" w:cs="宋体"/>
                <w:color w:val="auto"/>
                <w:szCs w:val="24"/>
                <w:highlight w:val="none"/>
              </w:rPr>
            </w:pPr>
          </w:p>
        </w:tc>
        <w:tc>
          <w:tcPr>
            <w:tcW w:w="11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977E683">
            <w:pPr>
              <w:spacing w:after="160" w:line="259" w:lineRule="auto"/>
              <w:ind w:firstLine="480"/>
              <w:jc w:val="center"/>
              <w:rPr>
                <w:rFonts w:hint="eastAsia" w:ascii="宋体" w:hAnsi="宋体" w:cs="宋体"/>
                <w:color w:val="auto"/>
                <w:szCs w:val="24"/>
                <w:highlight w:val="none"/>
              </w:rPr>
            </w:pPr>
          </w:p>
        </w:tc>
        <w:tc>
          <w:tcPr>
            <w:tcW w:w="140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118682A">
            <w:pPr>
              <w:spacing w:after="160" w:line="259" w:lineRule="auto"/>
              <w:ind w:firstLine="480"/>
              <w:jc w:val="center"/>
              <w:rPr>
                <w:rFonts w:hint="eastAsia" w:ascii="宋体" w:hAnsi="宋体" w:cs="宋体"/>
                <w:color w:val="auto"/>
                <w:szCs w:val="24"/>
                <w:highlight w:val="none"/>
              </w:rPr>
            </w:pPr>
          </w:p>
        </w:tc>
        <w:tc>
          <w:tcPr>
            <w:tcW w:w="135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3D9AD63">
            <w:pPr>
              <w:spacing w:after="160" w:line="259" w:lineRule="auto"/>
              <w:ind w:firstLine="480"/>
              <w:jc w:val="center"/>
              <w:rPr>
                <w:rFonts w:hint="eastAsia" w:ascii="宋体" w:hAnsi="宋体" w:cs="宋体"/>
                <w:color w:val="auto"/>
                <w:szCs w:val="24"/>
                <w:highlight w:val="none"/>
              </w:rPr>
            </w:pPr>
          </w:p>
        </w:tc>
        <w:tc>
          <w:tcPr>
            <w:tcW w:w="138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CA37718">
            <w:pPr>
              <w:spacing w:after="160" w:line="259" w:lineRule="auto"/>
              <w:ind w:firstLine="480"/>
              <w:jc w:val="center"/>
              <w:rPr>
                <w:rFonts w:hint="eastAsia" w:ascii="宋体" w:hAnsi="宋体" w:cs="宋体"/>
                <w:color w:val="auto"/>
                <w:szCs w:val="24"/>
                <w:highlight w:val="none"/>
              </w:rPr>
            </w:pPr>
          </w:p>
        </w:tc>
        <w:tc>
          <w:tcPr>
            <w:tcW w:w="77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EB24E4E">
            <w:pPr>
              <w:spacing w:after="160" w:line="259" w:lineRule="auto"/>
              <w:ind w:firstLine="480"/>
              <w:jc w:val="center"/>
              <w:rPr>
                <w:rFonts w:hint="eastAsia" w:ascii="宋体" w:hAnsi="宋体" w:cs="宋体"/>
                <w:color w:val="auto"/>
                <w:szCs w:val="24"/>
                <w:highlight w:val="none"/>
              </w:rPr>
            </w:pPr>
          </w:p>
        </w:tc>
      </w:tr>
      <w:tr w14:paraId="7FCADC44">
        <w:tblPrEx>
          <w:tblCellMar>
            <w:top w:w="0" w:type="dxa"/>
            <w:left w:w="0" w:type="dxa"/>
            <w:bottom w:w="156" w:type="dxa"/>
            <w:right w:w="98" w:type="dxa"/>
          </w:tblCellMar>
        </w:tblPrEx>
        <w:trPr>
          <w:trHeight w:val="746" w:hRule="atLeast"/>
        </w:trPr>
        <w:tc>
          <w:tcPr>
            <w:tcW w:w="66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5484A58">
            <w:pPr>
              <w:spacing w:after="160" w:line="259" w:lineRule="auto"/>
              <w:ind w:firstLine="480"/>
              <w:jc w:val="center"/>
              <w:rPr>
                <w:rFonts w:hint="eastAsia" w:ascii="宋体" w:hAnsi="宋体" w:cs="宋体"/>
                <w:color w:val="auto"/>
                <w:szCs w:val="24"/>
                <w:highlight w:val="none"/>
              </w:rPr>
            </w:pPr>
          </w:p>
        </w:tc>
        <w:tc>
          <w:tcPr>
            <w:tcW w:w="163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171EE77">
            <w:pPr>
              <w:spacing w:after="160" w:line="259" w:lineRule="auto"/>
              <w:ind w:firstLine="480"/>
              <w:jc w:val="center"/>
              <w:rPr>
                <w:rFonts w:hint="eastAsia" w:ascii="宋体" w:hAnsi="宋体" w:cs="宋体"/>
                <w:color w:val="auto"/>
                <w:szCs w:val="24"/>
                <w:highlight w:val="none"/>
              </w:rPr>
            </w:pPr>
          </w:p>
        </w:tc>
        <w:tc>
          <w:tcPr>
            <w:tcW w:w="13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894172D">
            <w:pPr>
              <w:spacing w:after="160" w:line="259" w:lineRule="auto"/>
              <w:ind w:firstLine="480"/>
              <w:jc w:val="center"/>
              <w:rPr>
                <w:rFonts w:hint="eastAsia" w:ascii="宋体" w:hAnsi="宋体" w:cs="宋体"/>
                <w:color w:val="auto"/>
                <w:szCs w:val="24"/>
                <w:highlight w:val="none"/>
              </w:rPr>
            </w:pPr>
          </w:p>
        </w:tc>
        <w:tc>
          <w:tcPr>
            <w:tcW w:w="11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6CBC13E">
            <w:pPr>
              <w:spacing w:after="160" w:line="259" w:lineRule="auto"/>
              <w:ind w:firstLine="480"/>
              <w:jc w:val="center"/>
              <w:rPr>
                <w:rFonts w:hint="eastAsia" w:ascii="宋体" w:hAnsi="宋体" w:cs="宋体"/>
                <w:color w:val="auto"/>
                <w:szCs w:val="24"/>
                <w:highlight w:val="none"/>
              </w:rPr>
            </w:pPr>
          </w:p>
        </w:tc>
        <w:tc>
          <w:tcPr>
            <w:tcW w:w="140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93D23C4">
            <w:pPr>
              <w:spacing w:after="160" w:line="259" w:lineRule="auto"/>
              <w:ind w:firstLine="480"/>
              <w:jc w:val="center"/>
              <w:rPr>
                <w:rFonts w:hint="eastAsia" w:ascii="宋体" w:hAnsi="宋体" w:cs="宋体"/>
                <w:color w:val="auto"/>
                <w:szCs w:val="24"/>
                <w:highlight w:val="none"/>
              </w:rPr>
            </w:pPr>
          </w:p>
        </w:tc>
        <w:tc>
          <w:tcPr>
            <w:tcW w:w="135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2B943A1">
            <w:pPr>
              <w:spacing w:after="160" w:line="259" w:lineRule="auto"/>
              <w:ind w:firstLine="480"/>
              <w:jc w:val="center"/>
              <w:rPr>
                <w:rFonts w:hint="eastAsia" w:ascii="宋体" w:hAnsi="宋体" w:cs="宋体"/>
                <w:color w:val="auto"/>
                <w:szCs w:val="24"/>
                <w:highlight w:val="none"/>
              </w:rPr>
            </w:pPr>
          </w:p>
        </w:tc>
        <w:tc>
          <w:tcPr>
            <w:tcW w:w="138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4C57E31">
            <w:pPr>
              <w:spacing w:after="160" w:line="259" w:lineRule="auto"/>
              <w:ind w:firstLine="480"/>
              <w:jc w:val="center"/>
              <w:rPr>
                <w:rFonts w:hint="eastAsia" w:ascii="宋体" w:hAnsi="宋体" w:cs="宋体"/>
                <w:color w:val="auto"/>
                <w:szCs w:val="24"/>
                <w:highlight w:val="none"/>
              </w:rPr>
            </w:pPr>
          </w:p>
        </w:tc>
        <w:tc>
          <w:tcPr>
            <w:tcW w:w="77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9B3D665">
            <w:pPr>
              <w:spacing w:after="160" w:line="259" w:lineRule="auto"/>
              <w:ind w:firstLine="480"/>
              <w:jc w:val="center"/>
              <w:rPr>
                <w:rFonts w:hint="eastAsia" w:ascii="宋体" w:hAnsi="宋体" w:cs="宋体"/>
                <w:color w:val="auto"/>
                <w:szCs w:val="24"/>
                <w:highlight w:val="none"/>
              </w:rPr>
            </w:pPr>
          </w:p>
        </w:tc>
      </w:tr>
      <w:tr w14:paraId="77AF8D79">
        <w:tblPrEx>
          <w:tblCellMar>
            <w:top w:w="0" w:type="dxa"/>
            <w:left w:w="0" w:type="dxa"/>
            <w:bottom w:w="156" w:type="dxa"/>
            <w:right w:w="98" w:type="dxa"/>
          </w:tblCellMar>
        </w:tblPrEx>
        <w:trPr>
          <w:trHeight w:val="750" w:hRule="atLeast"/>
        </w:trPr>
        <w:tc>
          <w:tcPr>
            <w:tcW w:w="66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C505EC3">
            <w:pPr>
              <w:spacing w:after="160" w:line="259" w:lineRule="auto"/>
              <w:ind w:firstLine="480"/>
              <w:jc w:val="center"/>
              <w:rPr>
                <w:rFonts w:hint="eastAsia" w:ascii="宋体" w:hAnsi="宋体" w:cs="宋体"/>
                <w:color w:val="auto"/>
                <w:szCs w:val="24"/>
                <w:highlight w:val="none"/>
              </w:rPr>
            </w:pPr>
          </w:p>
        </w:tc>
        <w:tc>
          <w:tcPr>
            <w:tcW w:w="163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D7E7604">
            <w:pPr>
              <w:spacing w:after="160" w:line="259" w:lineRule="auto"/>
              <w:ind w:firstLine="480"/>
              <w:jc w:val="center"/>
              <w:rPr>
                <w:rFonts w:hint="eastAsia" w:ascii="宋体" w:hAnsi="宋体" w:cs="宋体"/>
                <w:color w:val="auto"/>
                <w:szCs w:val="24"/>
                <w:highlight w:val="none"/>
              </w:rPr>
            </w:pPr>
          </w:p>
        </w:tc>
        <w:tc>
          <w:tcPr>
            <w:tcW w:w="13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4A6AC0B">
            <w:pPr>
              <w:spacing w:after="160" w:line="259" w:lineRule="auto"/>
              <w:ind w:firstLine="480"/>
              <w:jc w:val="center"/>
              <w:rPr>
                <w:rFonts w:hint="eastAsia" w:ascii="宋体" w:hAnsi="宋体" w:cs="宋体"/>
                <w:color w:val="auto"/>
                <w:szCs w:val="24"/>
                <w:highlight w:val="none"/>
              </w:rPr>
            </w:pPr>
          </w:p>
        </w:tc>
        <w:tc>
          <w:tcPr>
            <w:tcW w:w="11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F51D0AB">
            <w:pPr>
              <w:spacing w:after="160" w:line="259" w:lineRule="auto"/>
              <w:ind w:firstLine="480"/>
              <w:jc w:val="center"/>
              <w:rPr>
                <w:rFonts w:hint="eastAsia" w:ascii="宋体" w:hAnsi="宋体" w:cs="宋体"/>
                <w:color w:val="auto"/>
                <w:szCs w:val="24"/>
                <w:highlight w:val="none"/>
              </w:rPr>
            </w:pPr>
          </w:p>
        </w:tc>
        <w:tc>
          <w:tcPr>
            <w:tcW w:w="140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EE3F3B">
            <w:pPr>
              <w:spacing w:after="160" w:line="259" w:lineRule="auto"/>
              <w:ind w:firstLine="480"/>
              <w:jc w:val="center"/>
              <w:rPr>
                <w:rFonts w:hint="eastAsia" w:ascii="宋体" w:hAnsi="宋体" w:cs="宋体"/>
                <w:color w:val="auto"/>
                <w:szCs w:val="24"/>
                <w:highlight w:val="none"/>
              </w:rPr>
            </w:pPr>
          </w:p>
        </w:tc>
        <w:tc>
          <w:tcPr>
            <w:tcW w:w="135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0198710">
            <w:pPr>
              <w:spacing w:after="160" w:line="259" w:lineRule="auto"/>
              <w:ind w:firstLine="480"/>
              <w:jc w:val="center"/>
              <w:rPr>
                <w:rFonts w:hint="eastAsia" w:ascii="宋体" w:hAnsi="宋体" w:cs="宋体"/>
                <w:color w:val="auto"/>
                <w:szCs w:val="24"/>
                <w:highlight w:val="none"/>
              </w:rPr>
            </w:pPr>
          </w:p>
        </w:tc>
        <w:tc>
          <w:tcPr>
            <w:tcW w:w="138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11FD8C1">
            <w:pPr>
              <w:spacing w:after="160" w:line="259" w:lineRule="auto"/>
              <w:ind w:firstLine="480"/>
              <w:jc w:val="center"/>
              <w:rPr>
                <w:rFonts w:hint="eastAsia" w:ascii="宋体" w:hAnsi="宋体" w:cs="宋体"/>
                <w:color w:val="auto"/>
                <w:szCs w:val="24"/>
                <w:highlight w:val="none"/>
              </w:rPr>
            </w:pPr>
          </w:p>
        </w:tc>
        <w:tc>
          <w:tcPr>
            <w:tcW w:w="77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F93A5A0">
            <w:pPr>
              <w:spacing w:after="160" w:line="259" w:lineRule="auto"/>
              <w:ind w:firstLine="480"/>
              <w:jc w:val="center"/>
              <w:rPr>
                <w:rFonts w:hint="eastAsia" w:ascii="宋体" w:hAnsi="宋体" w:cs="宋体"/>
                <w:color w:val="auto"/>
                <w:szCs w:val="24"/>
                <w:highlight w:val="none"/>
              </w:rPr>
            </w:pPr>
          </w:p>
        </w:tc>
      </w:tr>
      <w:tr w14:paraId="734B3A79">
        <w:tblPrEx>
          <w:tblCellMar>
            <w:top w:w="0" w:type="dxa"/>
            <w:left w:w="0" w:type="dxa"/>
            <w:bottom w:w="156" w:type="dxa"/>
            <w:right w:w="98" w:type="dxa"/>
          </w:tblCellMar>
        </w:tblPrEx>
        <w:trPr>
          <w:trHeight w:val="746" w:hRule="atLeast"/>
        </w:trPr>
        <w:tc>
          <w:tcPr>
            <w:tcW w:w="66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4CA8314">
            <w:pPr>
              <w:spacing w:after="160" w:line="259" w:lineRule="auto"/>
              <w:ind w:firstLine="480"/>
              <w:jc w:val="center"/>
              <w:rPr>
                <w:rFonts w:hint="eastAsia" w:ascii="宋体" w:hAnsi="宋体" w:cs="宋体"/>
                <w:color w:val="auto"/>
                <w:szCs w:val="24"/>
                <w:highlight w:val="none"/>
              </w:rPr>
            </w:pPr>
          </w:p>
        </w:tc>
        <w:tc>
          <w:tcPr>
            <w:tcW w:w="163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2CCA75">
            <w:pPr>
              <w:spacing w:after="160" w:line="259" w:lineRule="auto"/>
              <w:ind w:firstLine="480"/>
              <w:jc w:val="center"/>
              <w:rPr>
                <w:rFonts w:hint="eastAsia" w:ascii="宋体" w:hAnsi="宋体" w:cs="宋体"/>
                <w:color w:val="auto"/>
                <w:szCs w:val="24"/>
                <w:highlight w:val="none"/>
              </w:rPr>
            </w:pPr>
          </w:p>
        </w:tc>
        <w:tc>
          <w:tcPr>
            <w:tcW w:w="13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246D24C">
            <w:pPr>
              <w:spacing w:after="160" w:line="259" w:lineRule="auto"/>
              <w:ind w:firstLine="480"/>
              <w:jc w:val="center"/>
              <w:rPr>
                <w:rFonts w:hint="eastAsia" w:ascii="宋体" w:hAnsi="宋体" w:cs="宋体"/>
                <w:color w:val="auto"/>
                <w:szCs w:val="24"/>
                <w:highlight w:val="none"/>
              </w:rPr>
            </w:pPr>
          </w:p>
        </w:tc>
        <w:tc>
          <w:tcPr>
            <w:tcW w:w="11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DCE8AD4">
            <w:pPr>
              <w:spacing w:after="160" w:line="259" w:lineRule="auto"/>
              <w:ind w:firstLine="480"/>
              <w:jc w:val="center"/>
              <w:rPr>
                <w:rFonts w:hint="eastAsia" w:ascii="宋体" w:hAnsi="宋体" w:cs="宋体"/>
                <w:color w:val="auto"/>
                <w:szCs w:val="24"/>
                <w:highlight w:val="none"/>
              </w:rPr>
            </w:pPr>
          </w:p>
        </w:tc>
        <w:tc>
          <w:tcPr>
            <w:tcW w:w="140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27CF481">
            <w:pPr>
              <w:spacing w:after="160" w:line="259" w:lineRule="auto"/>
              <w:ind w:firstLine="480"/>
              <w:jc w:val="center"/>
              <w:rPr>
                <w:rFonts w:hint="eastAsia" w:ascii="宋体" w:hAnsi="宋体" w:cs="宋体"/>
                <w:color w:val="auto"/>
                <w:szCs w:val="24"/>
                <w:highlight w:val="none"/>
              </w:rPr>
            </w:pPr>
          </w:p>
        </w:tc>
        <w:tc>
          <w:tcPr>
            <w:tcW w:w="135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8C96FE7">
            <w:pPr>
              <w:spacing w:after="160" w:line="259" w:lineRule="auto"/>
              <w:ind w:firstLine="480"/>
              <w:jc w:val="center"/>
              <w:rPr>
                <w:rFonts w:hint="eastAsia" w:ascii="宋体" w:hAnsi="宋体" w:cs="宋体"/>
                <w:color w:val="auto"/>
                <w:szCs w:val="24"/>
                <w:highlight w:val="none"/>
              </w:rPr>
            </w:pPr>
          </w:p>
        </w:tc>
        <w:tc>
          <w:tcPr>
            <w:tcW w:w="138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4919050">
            <w:pPr>
              <w:spacing w:after="160" w:line="259" w:lineRule="auto"/>
              <w:ind w:firstLine="480"/>
              <w:jc w:val="center"/>
              <w:rPr>
                <w:rFonts w:hint="eastAsia" w:ascii="宋体" w:hAnsi="宋体" w:cs="宋体"/>
                <w:color w:val="auto"/>
                <w:szCs w:val="24"/>
                <w:highlight w:val="none"/>
              </w:rPr>
            </w:pPr>
          </w:p>
        </w:tc>
        <w:tc>
          <w:tcPr>
            <w:tcW w:w="77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F522AEF">
            <w:pPr>
              <w:spacing w:after="160" w:line="259" w:lineRule="auto"/>
              <w:ind w:firstLine="480"/>
              <w:jc w:val="center"/>
              <w:rPr>
                <w:rFonts w:hint="eastAsia" w:ascii="宋体" w:hAnsi="宋体" w:cs="宋体"/>
                <w:color w:val="auto"/>
                <w:szCs w:val="24"/>
                <w:highlight w:val="none"/>
              </w:rPr>
            </w:pPr>
          </w:p>
        </w:tc>
      </w:tr>
      <w:tr w14:paraId="2C3BFCA0">
        <w:tblPrEx>
          <w:tblCellMar>
            <w:top w:w="0" w:type="dxa"/>
            <w:left w:w="0" w:type="dxa"/>
            <w:bottom w:w="156" w:type="dxa"/>
            <w:right w:w="98" w:type="dxa"/>
          </w:tblCellMar>
        </w:tblPrEx>
        <w:trPr>
          <w:trHeight w:val="750" w:hRule="atLeast"/>
        </w:trPr>
        <w:tc>
          <w:tcPr>
            <w:tcW w:w="66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8D2ECE0">
            <w:pPr>
              <w:spacing w:after="160" w:line="259" w:lineRule="auto"/>
              <w:ind w:firstLine="480"/>
              <w:jc w:val="center"/>
              <w:rPr>
                <w:rFonts w:hint="eastAsia" w:ascii="宋体" w:hAnsi="宋体" w:cs="宋体"/>
                <w:color w:val="auto"/>
                <w:szCs w:val="24"/>
                <w:highlight w:val="none"/>
              </w:rPr>
            </w:pPr>
          </w:p>
        </w:tc>
        <w:tc>
          <w:tcPr>
            <w:tcW w:w="163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F1C2E61">
            <w:pPr>
              <w:spacing w:after="160" w:line="259" w:lineRule="auto"/>
              <w:ind w:firstLine="480"/>
              <w:jc w:val="center"/>
              <w:rPr>
                <w:rFonts w:hint="eastAsia" w:ascii="宋体" w:hAnsi="宋体" w:cs="宋体"/>
                <w:color w:val="auto"/>
                <w:szCs w:val="24"/>
                <w:highlight w:val="none"/>
              </w:rPr>
            </w:pPr>
          </w:p>
        </w:tc>
        <w:tc>
          <w:tcPr>
            <w:tcW w:w="13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45E33DF">
            <w:pPr>
              <w:spacing w:after="160" w:line="259" w:lineRule="auto"/>
              <w:ind w:firstLine="480"/>
              <w:jc w:val="center"/>
              <w:rPr>
                <w:rFonts w:hint="eastAsia" w:ascii="宋体" w:hAnsi="宋体" w:cs="宋体"/>
                <w:color w:val="auto"/>
                <w:szCs w:val="24"/>
                <w:highlight w:val="none"/>
              </w:rPr>
            </w:pPr>
          </w:p>
        </w:tc>
        <w:tc>
          <w:tcPr>
            <w:tcW w:w="11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738234">
            <w:pPr>
              <w:spacing w:after="160" w:line="259" w:lineRule="auto"/>
              <w:ind w:firstLine="480"/>
              <w:jc w:val="center"/>
              <w:rPr>
                <w:rFonts w:hint="eastAsia" w:ascii="宋体" w:hAnsi="宋体" w:cs="宋体"/>
                <w:color w:val="auto"/>
                <w:szCs w:val="24"/>
                <w:highlight w:val="none"/>
              </w:rPr>
            </w:pPr>
          </w:p>
        </w:tc>
        <w:tc>
          <w:tcPr>
            <w:tcW w:w="140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B4763D1">
            <w:pPr>
              <w:spacing w:after="160" w:line="259" w:lineRule="auto"/>
              <w:ind w:firstLine="480"/>
              <w:jc w:val="center"/>
              <w:rPr>
                <w:rFonts w:hint="eastAsia" w:ascii="宋体" w:hAnsi="宋体" w:cs="宋体"/>
                <w:color w:val="auto"/>
                <w:szCs w:val="24"/>
                <w:highlight w:val="none"/>
              </w:rPr>
            </w:pPr>
          </w:p>
        </w:tc>
        <w:tc>
          <w:tcPr>
            <w:tcW w:w="135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AC304AC">
            <w:pPr>
              <w:spacing w:after="160" w:line="259" w:lineRule="auto"/>
              <w:ind w:firstLine="480"/>
              <w:jc w:val="center"/>
              <w:rPr>
                <w:rFonts w:hint="eastAsia" w:ascii="宋体" w:hAnsi="宋体" w:cs="宋体"/>
                <w:color w:val="auto"/>
                <w:szCs w:val="24"/>
                <w:highlight w:val="none"/>
              </w:rPr>
            </w:pPr>
          </w:p>
        </w:tc>
        <w:tc>
          <w:tcPr>
            <w:tcW w:w="138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9E1815D">
            <w:pPr>
              <w:spacing w:after="160" w:line="259" w:lineRule="auto"/>
              <w:ind w:firstLine="480"/>
              <w:jc w:val="center"/>
              <w:rPr>
                <w:rFonts w:hint="eastAsia" w:ascii="宋体" w:hAnsi="宋体" w:cs="宋体"/>
                <w:color w:val="auto"/>
                <w:szCs w:val="24"/>
                <w:highlight w:val="none"/>
              </w:rPr>
            </w:pPr>
          </w:p>
        </w:tc>
        <w:tc>
          <w:tcPr>
            <w:tcW w:w="77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7785A93">
            <w:pPr>
              <w:spacing w:after="160" w:line="259" w:lineRule="auto"/>
              <w:ind w:firstLine="480"/>
              <w:jc w:val="center"/>
              <w:rPr>
                <w:rFonts w:hint="eastAsia" w:ascii="宋体" w:hAnsi="宋体" w:cs="宋体"/>
                <w:color w:val="auto"/>
                <w:szCs w:val="24"/>
                <w:highlight w:val="none"/>
              </w:rPr>
            </w:pPr>
          </w:p>
        </w:tc>
      </w:tr>
      <w:tr w14:paraId="030C9454">
        <w:tblPrEx>
          <w:tblCellMar>
            <w:top w:w="0" w:type="dxa"/>
            <w:left w:w="0" w:type="dxa"/>
            <w:bottom w:w="156" w:type="dxa"/>
            <w:right w:w="98" w:type="dxa"/>
          </w:tblCellMar>
        </w:tblPrEx>
        <w:trPr>
          <w:trHeight w:val="749" w:hRule="atLeast"/>
        </w:trPr>
        <w:tc>
          <w:tcPr>
            <w:tcW w:w="66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58EC2F7">
            <w:pPr>
              <w:spacing w:after="160" w:line="259" w:lineRule="auto"/>
              <w:ind w:firstLine="480"/>
              <w:jc w:val="center"/>
              <w:rPr>
                <w:rFonts w:hint="eastAsia" w:ascii="宋体" w:hAnsi="宋体" w:cs="宋体"/>
                <w:color w:val="auto"/>
                <w:szCs w:val="24"/>
                <w:highlight w:val="none"/>
              </w:rPr>
            </w:pPr>
          </w:p>
        </w:tc>
        <w:tc>
          <w:tcPr>
            <w:tcW w:w="163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FE2E830">
            <w:pPr>
              <w:spacing w:after="160" w:line="259" w:lineRule="auto"/>
              <w:ind w:firstLine="480"/>
              <w:jc w:val="center"/>
              <w:rPr>
                <w:rFonts w:hint="eastAsia" w:ascii="宋体" w:hAnsi="宋体" w:cs="宋体"/>
                <w:color w:val="auto"/>
                <w:szCs w:val="24"/>
                <w:highlight w:val="none"/>
              </w:rPr>
            </w:pPr>
          </w:p>
        </w:tc>
        <w:tc>
          <w:tcPr>
            <w:tcW w:w="13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D7A48E5">
            <w:pPr>
              <w:spacing w:after="160" w:line="259" w:lineRule="auto"/>
              <w:ind w:firstLine="480"/>
              <w:jc w:val="center"/>
              <w:rPr>
                <w:rFonts w:hint="eastAsia" w:ascii="宋体" w:hAnsi="宋体" w:cs="宋体"/>
                <w:color w:val="auto"/>
                <w:szCs w:val="24"/>
                <w:highlight w:val="none"/>
              </w:rPr>
            </w:pPr>
          </w:p>
        </w:tc>
        <w:tc>
          <w:tcPr>
            <w:tcW w:w="11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4F27144">
            <w:pPr>
              <w:spacing w:after="160" w:line="259" w:lineRule="auto"/>
              <w:ind w:firstLine="480"/>
              <w:jc w:val="center"/>
              <w:rPr>
                <w:rFonts w:hint="eastAsia" w:ascii="宋体" w:hAnsi="宋体" w:cs="宋体"/>
                <w:color w:val="auto"/>
                <w:szCs w:val="24"/>
                <w:highlight w:val="none"/>
              </w:rPr>
            </w:pPr>
          </w:p>
        </w:tc>
        <w:tc>
          <w:tcPr>
            <w:tcW w:w="140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D202AA0">
            <w:pPr>
              <w:spacing w:after="160" w:line="259" w:lineRule="auto"/>
              <w:ind w:firstLine="480"/>
              <w:jc w:val="center"/>
              <w:rPr>
                <w:rFonts w:hint="eastAsia" w:ascii="宋体" w:hAnsi="宋体" w:cs="宋体"/>
                <w:color w:val="auto"/>
                <w:szCs w:val="24"/>
                <w:highlight w:val="none"/>
              </w:rPr>
            </w:pPr>
          </w:p>
        </w:tc>
        <w:tc>
          <w:tcPr>
            <w:tcW w:w="135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DFE317C">
            <w:pPr>
              <w:spacing w:after="160" w:line="259" w:lineRule="auto"/>
              <w:ind w:firstLine="480"/>
              <w:jc w:val="center"/>
              <w:rPr>
                <w:rFonts w:hint="eastAsia" w:ascii="宋体" w:hAnsi="宋体" w:cs="宋体"/>
                <w:color w:val="auto"/>
                <w:szCs w:val="24"/>
                <w:highlight w:val="none"/>
              </w:rPr>
            </w:pPr>
          </w:p>
        </w:tc>
        <w:tc>
          <w:tcPr>
            <w:tcW w:w="138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BB8B998">
            <w:pPr>
              <w:spacing w:after="160" w:line="259" w:lineRule="auto"/>
              <w:ind w:firstLine="480"/>
              <w:jc w:val="center"/>
              <w:rPr>
                <w:rFonts w:hint="eastAsia" w:ascii="宋体" w:hAnsi="宋体" w:cs="宋体"/>
                <w:color w:val="auto"/>
                <w:szCs w:val="24"/>
                <w:highlight w:val="none"/>
              </w:rPr>
            </w:pPr>
          </w:p>
        </w:tc>
        <w:tc>
          <w:tcPr>
            <w:tcW w:w="77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466B98">
            <w:pPr>
              <w:spacing w:after="160" w:line="259" w:lineRule="auto"/>
              <w:ind w:firstLine="480"/>
              <w:jc w:val="center"/>
              <w:rPr>
                <w:rFonts w:hint="eastAsia" w:ascii="宋体" w:hAnsi="宋体" w:cs="宋体"/>
                <w:color w:val="auto"/>
                <w:szCs w:val="24"/>
                <w:highlight w:val="none"/>
              </w:rPr>
            </w:pPr>
          </w:p>
        </w:tc>
      </w:tr>
      <w:tr w14:paraId="59004175">
        <w:tblPrEx>
          <w:tblCellMar>
            <w:top w:w="0" w:type="dxa"/>
            <w:left w:w="0" w:type="dxa"/>
            <w:bottom w:w="156" w:type="dxa"/>
            <w:right w:w="98" w:type="dxa"/>
          </w:tblCellMar>
        </w:tblPrEx>
        <w:trPr>
          <w:trHeight w:val="746" w:hRule="atLeast"/>
        </w:trPr>
        <w:tc>
          <w:tcPr>
            <w:tcW w:w="66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A9F6B53">
            <w:pPr>
              <w:spacing w:after="160" w:line="259" w:lineRule="auto"/>
              <w:ind w:firstLine="480"/>
              <w:jc w:val="center"/>
              <w:rPr>
                <w:rFonts w:hint="eastAsia" w:ascii="宋体" w:hAnsi="宋体" w:cs="宋体"/>
                <w:color w:val="auto"/>
                <w:szCs w:val="24"/>
                <w:highlight w:val="none"/>
              </w:rPr>
            </w:pPr>
          </w:p>
        </w:tc>
        <w:tc>
          <w:tcPr>
            <w:tcW w:w="163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41A471">
            <w:pPr>
              <w:spacing w:after="160" w:line="259" w:lineRule="auto"/>
              <w:ind w:firstLine="480"/>
              <w:jc w:val="center"/>
              <w:rPr>
                <w:rFonts w:hint="eastAsia" w:ascii="宋体" w:hAnsi="宋体" w:cs="宋体"/>
                <w:color w:val="auto"/>
                <w:szCs w:val="24"/>
                <w:highlight w:val="none"/>
              </w:rPr>
            </w:pPr>
          </w:p>
        </w:tc>
        <w:tc>
          <w:tcPr>
            <w:tcW w:w="13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99EB4C8">
            <w:pPr>
              <w:spacing w:after="160" w:line="259" w:lineRule="auto"/>
              <w:ind w:firstLine="480"/>
              <w:jc w:val="center"/>
              <w:rPr>
                <w:rFonts w:hint="eastAsia" w:ascii="宋体" w:hAnsi="宋体" w:cs="宋体"/>
                <w:color w:val="auto"/>
                <w:szCs w:val="24"/>
                <w:highlight w:val="none"/>
              </w:rPr>
            </w:pPr>
          </w:p>
        </w:tc>
        <w:tc>
          <w:tcPr>
            <w:tcW w:w="11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F06A44">
            <w:pPr>
              <w:spacing w:after="160" w:line="259" w:lineRule="auto"/>
              <w:ind w:firstLine="480"/>
              <w:jc w:val="center"/>
              <w:rPr>
                <w:rFonts w:hint="eastAsia" w:ascii="宋体" w:hAnsi="宋体" w:cs="宋体"/>
                <w:color w:val="auto"/>
                <w:szCs w:val="24"/>
                <w:highlight w:val="none"/>
              </w:rPr>
            </w:pPr>
          </w:p>
        </w:tc>
        <w:tc>
          <w:tcPr>
            <w:tcW w:w="140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32D80E1">
            <w:pPr>
              <w:spacing w:after="160" w:line="259" w:lineRule="auto"/>
              <w:ind w:firstLine="480"/>
              <w:jc w:val="center"/>
              <w:rPr>
                <w:rFonts w:hint="eastAsia" w:ascii="宋体" w:hAnsi="宋体" w:cs="宋体"/>
                <w:color w:val="auto"/>
                <w:szCs w:val="24"/>
                <w:highlight w:val="none"/>
              </w:rPr>
            </w:pPr>
          </w:p>
        </w:tc>
        <w:tc>
          <w:tcPr>
            <w:tcW w:w="135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E5C35ED">
            <w:pPr>
              <w:spacing w:after="160" w:line="259" w:lineRule="auto"/>
              <w:ind w:firstLine="480"/>
              <w:jc w:val="center"/>
              <w:rPr>
                <w:rFonts w:hint="eastAsia" w:ascii="宋体" w:hAnsi="宋体" w:cs="宋体"/>
                <w:color w:val="auto"/>
                <w:szCs w:val="24"/>
                <w:highlight w:val="none"/>
              </w:rPr>
            </w:pPr>
          </w:p>
        </w:tc>
        <w:tc>
          <w:tcPr>
            <w:tcW w:w="138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AB76354">
            <w:pPr>
              <w:spacing w:after="160" w:line="259" w:lineRule="auto"/>
              <w:ind w:firstLine="480"/>
              <w:jc w:val="center"/>
              <w:rPr>
                <w:rFonts w:hint="eastAsia" w:ascii="宋体" w:hAnsi="宋体" w:cs="宋体"/>
                <w:color w:val="auto"/>
                <w:szCs w:val="24"/>
                <w:highlight w:val="none"/>
              </w:rPr>
            </w:pPr>
          </w:p>
        </w:tc>
        <w:tc>
          <w:tcPr>
            <w:tcW w:w="77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E5ADAB2">
            <w:pPr>
              <w:spacing w:after="160" w:line="259" w:lineRule="auto"/>
              <w:ind w:firstLine="480"/>
              <w:jc w:val="center"/>
              <w:rPr>
                <w:rFonts w:hint="eastAsia" w:ascii="宋体" w:hAnsi="宋体" w:cs="宋体"/>
                <w:color w:val="auto"/>
                <w:szCs w:val="24"/>
                <w:highlight w:val="none"/>
              </w:rPr>
            </w:pPr>
          </w:p>
        </w:tc>
      </w:tr>
      <w:tr w14:paraId="12A435FC">
        <w:tblPrEx>
          <w:tblCellMar>
            <w:top w:w="0" w:type="dxa"/>
            <w:left w:w="0" w:type="dxa"/>
            <w:bottom w:w="156" w:type="dxa"/>
            <w:right w:w="98" w:type="dxa"/>
          </w:tblCellMar>
        </w:tblPrEx>
        <w:trPr>
          <w:trHeight w:val="746" w:hRule="atLeast"/>
        </w:trPr>
        <w:tc>
          <w:tcPr>
            <w:tcW w:w="66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5832121">
            <w:pPr>
              <w:spacing w:after="160" w:line="259" w:lineRule="auto"/>
              <w:ind w:firstLine="480"/>
              <w:jc w:val="center"/>
              <w:rPr>
                <w:rFonts w:hint="eastAsia" w:ascii="宋体" w:hAnsi="宋体" w:cs="宋体"/>
                <w:color w:val="auto"/>
                <w:szCs w:val="24"/>
                <w:highlight w:val="none"/>
              </w:rPr>
            </w:pPr>
          </w:p>
        </w:tc>
        <w:tc>
          <w:tcPr>
            <w:tcW w:w="163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D83F430">
            <w:pPr>
              <w:spacing w:after="160" w:line="259" w:lineRule="auto"/>
              <w:ind w:firstLine="480"/>
              <w:jc w:val="center"/>
              <w:rPr>
                <w:rFonts w:hint="eastAsia" w:ascii="宋体" w:hAnsi="宋体" w:cs="宋体"/>
                <w:color w:val="auto"/>
                <w:szCs w:val="24"/>
                <w:highlight w:val="none"/>
              </w:rPr>
            </w:pPr>
          </w:p>
        </w:tc>
        <w:tc>
          <w:tcPr>
            <w:tcW w:w="13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100EE18">
            <w:pPr>
              <w:spacing w:after="160" w:line="259" w:lineRule="auto"/>
              <w:ind w:firstLine="480"/>
              <w:jc w:val="center"/>
              <w:rPr>
                <w:rFonts w:hint="eastAsia" w:ascii="宋体" w:hAnsi="宋体" w:cs="宋体"/>
                <w:color w:val="auto"/>
                <w:szCs w:val="24"/>
                <w:highlight w:val="none"/>
              </w:rPr>
            </w:pPr>
          </w:p>
        </w:tc>
        <w:tc>
          <w:tcPr>
            <w:tcW w:w="11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08EDD2D">
            <w:pPr>
              <w:spacing w:after="160" w:line="259" w:lineRule="auto"/>
              <w:ind w:firstLine="480"/>
              <w:jc w:val="center"/>
              <w:rPr>
                <w:rFonts w:hint="eastAsia" w:ascii="宋体" w:hAnsi="宋体" w:cs="宋体"/>
                <w:color w:val="auto"/>
                <w:szCs w:val="24"/>
                <w:highlight w:val="none"/>
              </w:rPr>
            </w:pPr>
          </w:p>
        </w:tc>
        <w:tc>
          <w:tcPr>
            <w:tcW w:w="140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2523F8B">
            <w:pPr>
              <w:spacing w:after="160" w:line="259" w:lineRule="auto"/>
              <w:ind w:firstLine="480"/>
              <w:jc w:val="center"/>
              <w:rPr>
                <w:rFonts w:hint="eastAsia" w:ascii="宋体" w:hAnsi="宋体" w:cs="宋体"/>
                <w:color w:val="auto"/>
                <w:szCs w:val="24"/>
                <w:highlight w:val="none"/>
              </w:rPr>
            </w:pPr>
          </w:p>
        </w:tc>
        <w:tc>
          <w:tcPr>
            <w:tcW w:w="135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E56B0D">
            <w:pPr>
              <w:spacing w:after="160" w:line="259" w:lineRule="auto"/>
              <w:ind w:firstLine="480"/>
              <w:jc w:val="center"/>
              <w:rPr>
                <w:rFonts w:hint="eastAsia" w:ascii="宋体" w:hAnsi="宋体" w:cs="宋体"/>
                <w:color w:val="auto"/>
                <w:szCs w:val="24"/>
                <w:highlight w:val="none"/>
              </w:rPr>
            </w:pPr>
          </w:p>
        </w:tc>
        <w:tc>
          <w:tcPr>
            <w:tcW w:w="138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D9C3E6F">
            <w:pPr>
              <w:spacing w:after="160" w:line="259" w:lineRule="auto"/>
              <w:ind w:firstLine="480"/>
              <w:jc w:val="center"/>
              <w:rPr>
                <w:rFonts w:hint="eastAsia" w:ascii="宋体" w:hAnsi="宋体" w:cs="宋体"/>
                <w:color w:val="auto"/>
                <w:szCs w:val="24"/>
                <w:highlight w:val="none"/>
              </w:rPr>
            </w:pPr>
          </w:p>
        </w:tc>
        <w:tc>
          <w:tcPr>
            <w:tcW w:w="77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208337">
            <w:pPr>
              <w:spacing w:after="160" w:line="259" w:lineRule="auto"/>
              <w:ind w:firstLine="480"/>
              <w:jc w:val="center"/>
              <w:rPr>
                <w:rFonts w:hint="eastAsia" w:ascii="宋体" w:hAnsi="宋体" w:cs="宋体"/>
                <w:color w:val="auto"/>
                <w:szCs w:val="24"/>
                <w:highlight w:val="none"/>
              </w:rPr>
            </w:pPr>
          </w:p>
        </w:tc>
      </w:tr>
      <w:tr w14:paraId="223CFAC2">
        <w:tblPrEx>
          <w:tblCellMar>
            <w:top w:w="0" w:type="dxa"/>
            <w:left w:w="0" w:type="dxa"/>
            <w:bottom w:w="156" w:type="dxa"/>
            <w:right w:w="98" w:type="dxa"/>
          </w:tblCellMar>
        </w:tblPrEx>
        <w:trPr>
          <w:trHeight w:val="750" w:hRule="atLeast"/>
        </w:trPr>
        <w:tc>
          <w:tcPr>
            <w:tcW w:w="66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541BB8E">
            <w:pPr>
              <w:spacing w:after="160" w:line="259" w:lineRule="auto"/>
              <w:ind w:firstLine="480"/>
              <w:jc w:val="center"/>
              <w:rPr>
                <w:rFonts w:hint="eastAsia" w:ascii="宋体" w:hAnsi="宋体" w:cs="宋体"/>
                <w:color w:val="auto"/>
                <w:szCs w:val="24"/>
                <w:highlight w:val="none"/>
              </w:rPr>
            </w:pPr>
          </w:p>
        </w:tc>
        <w:tc>
          <w:tcPr>
            <w:tcW w:w="163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D243BA">
            <w:pPr>
              <w:spacing w:after="160" w:line="259" w:lineRule="auto"/>
              <w:ind w:firstLine="480"/>
              <w:jc w:val="center"/>
              <w:rPr>
                <w:rFonts w:hint="eastAsia" w:ascii="宋体" w:hAnsi="宋体" w:cs="宋体"/>
                <w:color w:val="auto"/>
                <w:szCs w:val="24"/>
                <w:highlight w:val="none"/>
              </w:rPr>
            </w:pPr>
          </w:p>
        </w:tc>
        <w:tc>
          <w:tcPr>
            <w:tcW w:w="13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403F52F">
            <w:pPr>
              <w:spacing w:after="160" w:line="259" w:lineRule="auto"/>
              <w:ind w:firstLine="480"/>
              <w:jc w:val="center"/>
              <w:rPr>
                <w:rFonts w:hint="eastAsia" w:ascii="宋体" w:hAnsi="宋体" w:cs="宋体"/>
                <w:color w:val="auto"/>
                <w:szCs w:val="24"/>
                <w:highlight w:val="none"/>
              </w:rPr>
            </w:pPr>
          </w:p>
        </w:tc>
        <w:tc>
          <w:tcPr>
            <w:tcW w:w="11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AC2A54D">
            <w:pPr>
              <w:spacing w:after="160" w:line="259" w:lineRule="auto"/>
              <w:ind w:firstLine="480"/>
              <w:jc w:val="center"/>
              <w:rPr>
                <w:rFonts w:hint="eastAsia" w:ascii="宋体" w:hAnsi="宋体" w:cs="宋体"/>
                <w:color w:val="auto"/>
                <w:szCs w:val="24"/>
                <w:highlight w:val="none"/>
              </w:rPr>
            </w:pPr>
          </w:p>
        </w:tc>
        <w:tc>
          <w:tcPr>
            <w:tcW w:w="140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396B65">
            <w:pPr>
              <w:spacing w:after="160" w:line="259" w:lineRule="auto"/>
              <w:ind w:firstLine="480"/>
              <w:jc w:val="center"/>
              <w:rPr>
                <w:rFonts w:hint="eastAsia" w:ascii="宋体" w:hAnsi="宋体" w:cs="宋体"/>
                <w:color w:val="auto"/>
                <w:szCs w:val="24"/>
                <w:highlight w:val="none"/>
              </w:rPr>
            </w:pPr>
          </w:p>
        </w:tc>
        <w:tc>
          <w:tcPr>
            <w:tcW w:w="135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3877F43">
            <w:pPr>
              <w:spacing w:after="160" w:line="259" w:lineRule="auto"/>
              <w:ind w:firstLine="480"/>
              <w:jc w:val="center"/>
              <w:rPr>
                <w:rFonts w:hint="eastAsia" w:ascii="宋体" w:hAnsi="宋体" w:cs="宋体"/>
                <w:color w:val="auto"/>
                <w:szCs w:val="24"/>
                <w:highlight w:val="none"/>
              </w:rPr>
            </w:pPr>
          </w:p>
        </w:tc>
        <w:tc>
          <w:tcPr>
            <w:tcW w:w="138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6B84B82">
            <w:pPr>
              <w:spacing w:after="160" w:line="259" w:lineRule="auto"/>
              <w:ind w:firstLine="480"/>
              <w:jc w:val="center"/>
              <w:rPr>
                <w:rFonts w:hint="eastAsia" w:ascii="宋体" w:hAnsi="宋体" w:cs="宋体"/>
                <w:color w:val="auto"/>
                <w:szCs w:val="24"/>
                <w:highlight w:val="none"/>
              </w:rPr>
            </w:pPr>
          </w:p>
        </w:tc>
        <w:tc>
          <w:tcPr>
            <w:tcW w:w="77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8438CB9">
            <w:pPr>
              <w:spacing w:after="160" w:line="259" w:lineRule="auto"/>
              <w:ind w:firstLine="480"/>
              <w:jc w:val="center"/>
              <w:rPr>
                <w:rFonts w:hint="eastAsia" w:ascii="宋体" w:hAnsi="宋体" w:cs="宋体"/>
                <w:color w:val="auto"/>
                <w:szCs w:val="24"/>
                <w:highlight w:val="none"/>
              </w:rPr>
            </w:pPr>
          </w:p>
        </w:tc>
      </w:tr>
      <w:tr w14:paraId="0C84E7AF">
        <w:tblPrEx>
          <w:tblCellMar>
            <w:top w:w="0" w:type="dxa"/>
            <w:left w:w="0" w:type="dxa"/>
            <w:bottom w:w="156" w:type="dxa"/>
            <w:right w:w="98" w:type="dxa"/>
          </w:tblCellMar>
        </w:tblPrEx>
        <w:trPr>
          <w:trHeight w:val="756" w:hRule="atLeast"/>
        </w:trPr>
        <w:tc>
          <w:tcPr>
            <w:tcW w:w="66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7182E05">
            <w:pPr>
              <w:spacing w:after="160" w:line="259" w:lineRule="auto"/>
              <w:ind w:firstLine="480"/>
              <w:jc w:val="center"/>
              <w:rPr>
                <w:rFonts w:hint="eastAsia" w:ascii="宋体" w:hAnsi="宋体" w:cs="宋体"/>
                <w:color w:val="auto"/>
                <w:szCs w:val="24"/>
                <w:highlight w:val="none"/>
              </w:rPr>
            </w:pPr>
          </w:p>
        </w:tc>
        <w:tc>
          <w:tcPr>
            <w:tcW w:w="163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F229A36">
            <w:pPr>
              <w:spacing w:after="160" w:line="259" w:lineRule="auto"/>
              <w:ind w:firstLine="480"/>
              <w:jc w:val="center"/>
              <w:rPr>
                <w:rFonts w:hint="eastAsia" w:ascii="宋体" w:hAnsi="宋体" w:cs="宋体"/>
                <w:color w:val="auto"/>
                <w:szCs w:val="24"/>
                <w:highlight w:val="none"/>
              </w:rPr>
            </w:pPr>
          </w:p>
        </w:tc>
        <w:tc>
          <w:tcPr>
            <w:tcW w:w="13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8F1ACC2">
            <w:pPr>
              <w:spacing w:after="160" w:line="259" w:lineRule="auto"/>
              <w:ind w:firstLine="480"/>
              <w:jc w:val="center"/>
              <w:rPr>
                <w:rFonts w:hint="eastAsia" w:ascii="宋体" w:hAnsi="宋体" w:cs="宋体"/>
                <w:color w:val="auto"/>
                <w:szCs w:val="24"/>
                <w:highlight w:val="none"/>
              </w:rPr>
            </w:pPr>
          </w:p>
        </w:tc>
        <w:tc>
          <w:tcPr>
            <w:tcW w:w="112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6371E7">
            <w:pPr>
              <w:spacing w:after="160" w:line="259" w:lineRule="auto"/>
              <w:ind w:firstLine="480"/>
              <w:jc w:val="center"/>
              <w:rPr>
                <w:rFonts w:hint="eastAsia" w:ascii="宋体" w:hAnsi="宋体" w:cs="宋体"/>
                <w:color w:val="auto"/>
                <w:szCs w:val="24"/>
                <w:highlight w:val="none"/>
              </w:rPr>
            </w:pPr>
          </w:p>
        </w:tc>
        <w:tc>
          <w:tcPr>
            <w:tcW w:w="140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FA79B11">
            <w:pPr>
              <w:spacing w:after="160" w:line="259" w:lineRule="auto"/>
              <w:ind w:firstLine="480"/>
              <w:jc w:val="center"/>
              <w:rPr>
                <w:rFonts w:hint="eastAsia" w:ascii="宋体" w:hAnsi="宋体" w:cs="宋体"/>
                <w:color w:val="auto"/>
                <w:szCs w:val="24"/>
                <w:highlight w:val="none"/>
              </w:rPr>
            </w:pPr>
          </w:p>
        </w:tc>
        <w:tc>
          <w:tcPr>
            <w:tcW w:w="135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3976DB">
            <w:pPr>
              <w:spacing w:after="160" w:line="259" w:lineRule="auto"/>
              <w:ind w:firstLine="480"/>
              <w:jc w:val="center"/>
              <w:rPr>
                <w:rFonts w:hint="eastAsia" w:ascii="宋体" w:hAnsi="宋体" w:cs="宋体"/>
                <w:color w:val="auto"/>
                <w:szCs w:val="24"/>
                <w:highlight w:val="none"/>
              </w:rPr>
            </w:pPr>
          </w:p>
        </w:tc>
        <w:tc>
          <w:tcPr>
            <w:tcW w:w="138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854E275">
            <w:pPr>
              <w:spacing w:after="160" w:line="259" w:lineRule="auto"/>
              <w:ind w:firstLine="480"/>
              <w:jc w:val="center"/>
              <w:rPr>
                <w:rFonts w:hint="eastAsia" w:ascii="宋体" w:hAnsi="宋体" w:cs="宋体"/>
                <w:color w:val="auto"/>
                <w:szCs w:val="24"/>
                <w:highlight w:val="none"/>
              </w:rPr>
            </w:pPr>
          </w:p>
        </w:tc>
        <w:tc>
          <w:tcPr>
            <w:tcW w:w="77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9B182A9">
            <w:pPr>
              <w:spacing w:after="160" w:line="259" w:lineRule="auto"/>
              <w:ind w:firstLine="480"/>
              <w:jc w:val="center"/>
              <w:rPr>
                <w:rFonts w:hint="eastAsia" w:ascii="宋体" w:hAnsi="宋体" w:cs="宋体"/>
                <w:color w:val="auto"/>
                <w:szCs w:val="24"/>
                <w:highlight w:val="none"/>
              </w:rPr>
            </w:pPr>
          </w:p>
        </w:tc>
      </w:tr>
    </w:tbl>
    <w:p w14:paraId="271CB57F">
      <w:pPr>
        <w:widowControl/>
        <w:tabs>
          <w:tab w:val="left" w:pos="229"/>
        </w:tabs>
        <w:spacing w:after="14" w:line="265" w:lineRule="auto"/>
        <w:ind w:firstLine="400"/>
        <w:rPr>
          <w:rFonts w:hint="eastAsia" w:ascii="宋体" w:hAnsi="宋体" w:cs="宋体"/>
          <w:color w:val="auto"/>
          <w:sz w:val="20"/>
          <w:szCs w:val="20"/>
          <w:highlight w:val="none"/>
        </w:rPr>
      </w:pPr>
      <w:r>
        <w:rPr>
          <w:rFonts w:hint="eastAsia" w:ascii="宋体" w:hAnsi="宋体" w:cs="宋体"/>
          <w:color w:val="auto"/>
          <w:sz w:val="20"/>
          <w:szCs w:val="20"/>
          <w:highlight w:val="none"/>
        </w:rPr>
        <w:t>注：本表填报的设备应满足招标文件第二章“投标人须知”附录7的要求。</w:t>
      </w:r>
    </w:p>
    <w:p w14:paraId="04CE32E6">
      <w:pPr>
        <w:ind w:firstLine="602"/>
        <w:jc w:val="center"/>
        <w:rPr>
          <w:rFonts w:hint="eastAsia" w:ascii="宋体" w:hAnsi="宋体" w:cs="宋体"/>
          <w:b/>
          <w:color w:val="auto"/>
          <w:sz w:val="30"/>
          <w:szCs w:val="30"/>
          <w:highlight w:val="none"/>
        </w:rPr>
      </w:pPr>
    </w:p>
    <w:p w14:paraId="43040241">
      <w:pPr>
        <w:ind w:firstLine="602"/>
        <w:jc w:val="center"/>
        <w:rPr>
          <w:rFonts w:hint="eastAsia" w:ascii="宋体" w:hAnsi="宋体" w:cs="宋体"/>
          <w:b/>
          <w:color w:val="auto"/>
          <w:sz w:val="30"/>
          <w:szCs w:val="30"/>
          <w:highlight w:val="none"/>
        </w:rPr>
      </w:pPr>
    </w:p>
    <w:p w14:paraId="20E5FCB0">
      <w:pPr>
        <w:ind w:firstLine="602"/>
        <w:jc w:val="center"/>
        <w:rPr>
          <w:rFonts w:hint="eastAsia" w:ascii="宋体" w:hAnsi="宋体" w:cs="宋体"/>
          <w:b/>
          <w:color w:val="auto"/>
          <w:sz w:val="30"/>
          <w:szCs w:val="30"/>
          <w:highlight w:val="none"/>
        </w:rPr>
      </w:pPr>
    </w:p>
    <w:bookmarkEnd w:id="882"/>
    <w:p w14:paraId="7884A7A0">
      <w:pPr>
        <w:ind w:firstLine="562"/>
        <w:jc w:val="center"/>
        <w:rPr>
          <w:rFonts w:hint="eastAsia" w:ascii="Cambria" w:hAnsi="Cambria" w:eastAsia="宋体"/>
          <w:b/>
          <w:bCs/>
          <w:color w:val="auto"/>
          <w:sz w:val="28"/>
          <w:szCs w:val="28"/>
          <w:highlight w:val="none"/>
          <w:lang w:eastAsia="zh-CN"/>
        </w:rPr>
      </w:pPr>
      <w:r>
        <w:rPr>
          <w:rFonts w:hint="eastAsia" w:ascii="Cambria" w:hAnsi="Cambria"/>
          <w:b/>
          <w:bCs/>
          <w:color w:val="auto"/>
          <w:sz w:val="28"/>
          <w:szCs w:val="28"/>
          <w:highlight w:val="none"/>
        </w:rPr>
        <w:t>（十</w:t>
      </w:r>
      <w:r>
        <w:rPr>
          <w:rFonts w:hint="eastAsia" w:ascii="Cambria" w:hAnsi="Cambria"/>
          <w:b/>
          <w:bCs/>
          <w:color w:val="auto"/>
          <w:sz w:val="28"/>
          <w:szCs w:val="28"/>
          <w:highlight w:val="none"/>
          <w:lang w:val="en-US" w:eastAsia="zh-CN"/>
        </w:rPr>
        <w:t>二</w:t>
      </w:r>
      <w:r>
        <w:rPr>
          <w:rFonts w:hint="eastAsia" w:ascii="Cambria" w:hAnsi="Cambria"/>
          <w:b/>
          <w:bCs/>
          <w:color w:val="auto"/>
          <w:sz w:val="28"/>
          <w:szCs w:val="28"/>
          <w:highlight w:val="none"/>
        </w:rPr>
        <w:t>）</w:t>
      </w:r>
      <w:r>
        <w:rPr>
          <w:rFonts w:hint="eastAsia" w:ascii="Cambria" w:hAnsi="Cambria"/>
          <w:b/>
          <w:bCs/>
          <w:color w:val="auto"/>
          <w:sz w:val="28"/>
          <w:szCs w:val="28"/>
          <w:highlight w:val="none"/>
          <w:lang w:val="en-US" w:eastAsia="zh-CN"/>
        </w:rPr>
        <w:t>承诺书</w:t>
      </w:r>
    </w:p>
    <w:p w14:paraId="03E9AC25">
      <w:pPr>
        <w:ind w:firstLine="320"/>
        <w:jc w:val="center"/>
        <w:rPr>
          <w:rFonts w:hint="eastAsia" w:ascii="宋体" w:hAnsi="宋体" w:cs="宋体"/>
          <w:color w:val="auto"/>
          <w:sz w:val="16"/>
          <w:szCs w:val="15"/>
          <w:highlight w:val="none"/>
        </w:rPr>
      </w:pPr>
    </w:p>
    <w:p w14:paraId="035E17F6">
      <w:pPr>
        <w:snapToGrid w:val="0"/>
        <w:spacing w:line="360" w:lineRule="auto"/>
        <w:jc w:val="center"/>
        <w:outlineLvl w:val="3"/>
        <w:rPr>
          <w:rFonts w:hint="eastAsia" w:ascii="宋体" w:hAnsi="宋体"/>
          <w:color w:val="auto"/>
          <w:sz w:val="24"/>
          <w:highlight w:val="none"/>
          <w:u w:val="single"/>
        </w:rPr>
      </w:pPr>
      <w:r>
        <w:rPr>
          <w:rFonts w:hint="eastAsia" w:ascii="宋体" w:hAnsi="宋体" w:cs="宋体"/>
          <w:b/>
          <w:color w:val="auto"/>
          <w:sz w:val="32"/>
          <w:szCs w:val="32"/>
          <w:highlight w:val="none"/>
        </w:rPr>
        <w:t>承诺函</w:t>
      </w:r>
    </w:p>
    <w:p w14:paraId="56C9D6B6">
      <w:pPr>
        <w:spacing w:line="360" w:lineRule="auto"/>
        <w:rPr>
          <w:rFonts w:hint="eastAsia" w:ascii="宋体" w:hAnsi="宋体"/>
          <w:color w:val="auto"/>
          <w:sz w:val="24"/>
          <w:highlight w:val="none"/>
        </w:rPr>
      </w:pPr>
      <w:r>
        <w:rPr>
          <w:rFonts w:hint="eastAsia" w:ascii="宋体" w:hAnsi="宋体"/>
          <w:color w:val="auto"/>
          <w:sz w:val="24"/>
          <w:highlight w:val="none"/>
          <w:u w:val="single"/>
        </w:rPr>
        <w:t>（招标人名称）</w:t>
      </w:r>
      <w:r>
        <w:rPr>
          <w:rFonts w:hint="eastAsia" w:ascii="宋体" w:hAnsi="宋体"/>
          <w:color w:val="auto"/>
          <w:sz w:val="24"/>
          <w:highlight w:val="none"/>
        </w:rPr>
        <w:t>：</w:t>
      </w:r>
    </w:p>
    <w:p w14:paraId="1F1B8123">
      <w:pPr>
        <w:spacing w:line="360" w:lineRule="auto"/>
        <w:ind w:firstLine="465"/>
        <w:rPr>
          <w:rFonts w:hint="eastAsia" w:ascii="宋体" w:hAnsi="宋体"/>
          <w:color w:val="auto"/>
          <w:sz w:val="24"/>
          <w:highlight w:val="none"/>
        </w:rPr>
      </w:pPr>
    </w:p>
    <w:p w14:paraId="5BB9A332">
      <w:pPr>
        <w:spacing w:line="360" w:lineRule="auto"/>
        <w:ind w:firstLine="480" w:firstLineChars="200"/>
        <w:rPr>
          <w:rFonts w:hint="eastAsia" w:ascii="宋体" w:hAnsi="宋体" w:eastAsia="宋体"/>
          <w:color w:val="auto"/>
          <w:sz w:val="24"/>
          <w:highlight w:val="none"/>
        </w:rPr>
      </w:pPr>
      <w:r>
        <w:rPr>
          <w:rFonts w:hint="eastAsia" w:ascii="宋体" w:hAnsi="宋体"/>
          <w:color w:val="auto"/>
          <w:sz w:val="24"/>
          <w:highlight w:val="none"/>
        </w:rPr>
        <w:t>我方参加了</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（项目名称）   </w:t>
      </w:r>
      <w:r>
        <w:rPr>
          <w:rFonts w:hint="eastAsia" w:ascii="宋体" w:hAnsi="宋体"/>
          <w:color w:val="auto"/>
          <w:sz w:val="24"/>
          <w:highlight w:val="none"/>
        </w:rPr>
        <w:t>投标，若我方中标，</w:t>
      </w:r>
      <w:r>
        <w:rPr>
          <w:rFonts w:hint="eastAsia" w:ascii="宋体" w:hAnsi="宋体" w:eastAsia="宋体"/>
          <w:color w:val="auto"/>
          <w:sz w:val="24"/>
          <w:highlight w:val="none"/>
        </w:rPr>
        <w:t>我方在此承诺：</w:t>
      </w:r>
    </w:p>
    <w:p w14:paraId="5E429A1B">
      <w:pPr>
        <w:spacing w:line="360" w:lineRule="auto"/>
        <w:ind w:firstLine="480" w:firstLineChars="200"/>
        <w:rPr>
          <w:rFonts w:hint="eastAsia" w:ascii="宋体" w:hAnsi="宋体" w:eastAsia="宋体"/>
          <w:color w:val="auto"/>
          <w:sz w:val="24"/>
          <w:highlight w:val="none"/>
        </w:rPr>
      </w:pPr>
      <w:r>
        <w:rPr>
          <w:rFonts w:hint="eastAsia" w:ascii="宋体" w:hAnsi="宋体" w:eastAsia="宋体"/>
          <w:color w:val="auto"/>
          <w:sz w:val="24"/>
          <w:highlight w:val="none"/>
        </w:rPr>
        <w:t>我方在投标文件中填报拟派驻本项目的项目经理、项目总工、其他</w:t>
      </w:r>
      <w:r>
        <w:rPr>
          <w:rFonts w:hint="eastAsia" w:ascii="宋体" w:hAnsi="宋体" w:eastAsia="宋体"/>
          <w:color w:val="auto"/>
          <w:sz w:val="24"/>
          <w:highlight w:val="none"/>
          <w:lang w:val="en-US" w:eastAsia="zh-CN"/>
        </w:rPr>
        <w:t>主要</w:t>
      </w:r>
      <w:r>
        <w:rPr>
          <w:rFonts w:hint="eastAsia" w:ascii="宋体" w:hAnsi="宋体" w:eastAsia="宋体"/>
          <w:color w:val="auto"/>
          <w:sz w:val="24"/>
          <w:highlight w:val="none"/>
        </w:rPr>
        <w:t>管理</w:t>
      </w:r>
      <w:r>
        <w:rPr>
          <w:rFonts w:hint="eastAsia" w:ascii="宋体" w:hAnsi="宋体" w:eastAsia="宋体"/>
          <w:color w:val="auto"/>
          <w:sz w:val="24"/>
          <w:highlight w:val="none"/>
          <w:lang w:val="en-US" w:eastAsia="zh-CN"/>
        </w:rPr>
        <w:t>人员</w:t>
      </w:r>
      <w:r>
        <w:rPr>
          <w:rFonts w:hint="eastAsia" w:ascii="宋体" w:hAnsi="宋体" w:eastAsia="宋体"/>
          <w:color w:val="auto"/>
          <w:sz w:val="24"/>
          <w:highlight w:val="none"/>
        </w:rPr>
        <w:t>和技术人员、主要机械设备和试验检测设备，未经招标人批准不进行更换，并保证按招标人要求的时限和数量进场。</w:t>
      </w:r>
    </w:p>
    <w:p w14:paraId="773392F0">
      <w:pPr>
        <w:spacing w:line="360" w:lineRule="auto"/>
        <w:ind w:firstLine="480" w:firstLineChars="200"/>
        <w:rPr>
          <w:rFonts w:hint="eastAsia" w:ascii="宋体" w:hAnsi="宋体"/>
          <w:color w:val="auto"/>
          <w:sz w:val="24"/>
          <w:highlight w:val="none"/>
        </w:rPr>
      </w:pPr>
      <w:r>
        <w:rPr>
          <w:rFonts w:hint="eastAsia" w:ascii="宋体" w:hAnsi="宋体" w:eastAsia="宋体"/>
          <w:color w:val="auto"/>
          <w:sz w:val="24"/>
          <w:highlight w:val="none"/>
        </w:rPr>
        <w:t>招标人认为我方的项目经理、项目总工、其他管理和技术人员</w:t>
      </w:r>
      <w:r>
        <w:rPr>
          <w:rFonts w:hint="eastAsia" w:ascii="宋体" w:hAnsi="宋体"/>
          <w:color w:val="auto"/>
          <w:sz w:val="24"/>
          <w:highlight w:val="none"/>
        </w:rPr>
        <w:t>不适应本项目管理要求而提出更换的，我方将在收到招标人书面通知后7日内无条件更换，并按招标人相关约定承担违约责任。</w:t>
      </w:r>
    </w:p>
    <w:p w14:paraId="21A5A13F">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我方保证在确保质量的同时按期完成工程建设任务。</w:t>
      </w:r>
    </w:p>
    <w:p w14:paraId="6E8EE044">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如我方违背了上述承诺，本项目招标人有权取消我方的中标资格，并由招标人将我方的违约行为上报省级交通主管部门，作为不良记录纳入公路建设市场信息管理系统。</w:t>
      </w:r>
    </w:p>
    <w:p w14:paraId="2E67FF92">
      <w:pPr>
        <w:spacing w:line="360" w:lineRule="auto"/>
        <w:ind w:firstLine="2520" w:firstLineChars="1050"/>
        <w:rPr>
          <w:rFonts w:hint="eastAsia" w:ascii="宋体" w:hAnsi="宋体"/>
          <w:color w:val="auto"/>
          <w:sz w:val="24"/>
          <w:highlight w:val="none"/>
        </w:rPr>
      </w:pPr>
    </w:p>
    <w:p w14:paraId="6FB34F5C">
      <w:pPr>
        <w:spacing w:line="360" w:lineRule="auto"/>
        <w:ind w:firstLine="2520" w:firstLineChars="1050"/>
        <w:rPr>
          <w:rFonts w:hint="eastAsia" w:ascii="宋体" w:hAnsi="宋体"/>
          <w:color w:val="auto"/>
          <w:sz w:val="24"/>
          <w:highlight w:val="none"/>
        </w:rPr>
      </w:pPr>
    </w:p>
    <w:p w14:paraId="44BBB977">
      <w:pPr>
        <w:spacing w:line="360" w:lineRule="auto"/>
        <w:ind w:firstLine="2880" w:firstLineChars="1200"/>
        <w:rPr>
          <w:rFonts w:hint="eastAsia" w:ascii="宋体" w:hAnsi="宋体" w:cs="宋体"/>
          <w:color w:val="auto"/>
          <w:sz w:val="24"/>
          <w:highlight w:val="none"/>
        </w:rPr>
      </w:pPr>
      <w:r>
        <w:rPr>
          <w:rFonts w:hint="eastAsia" w:ascii="宋体" w:hAnsi="宋体" w:cs="宋体"/>
          <w:color w:val="auto"/>
          <w:sz w:val="24"/>
          <w:highlight w:val="none"/>
        </w:rPr>
        <w:t>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（电子签章）</w:t>
      </w:r>
    </w:p>
    <w:p w14:paraId="432BE2FE">
      <w:pPr>
        <w:spacing w:line="360" w:lineRule="auto"/>
        <w:ind w:firstLine="2880" w:firstLineChars="1200"/>
        <w:rPr>
          <w:rFonts w:hint="eastAsia" w:ascii="宋体" w:hAnsi="宋体" w:cs="宋体"/>
          <w:color w:val="auto"/>
          <w:sz w:val="24"/>
          <w:highlight w:val="none"/>
        </w:rPr>
      </w:pPr>
      <w:r>
        <w:rPr>
          <w:rFonts w:hint="eastAsia" w:ascii="宋体" w:hAnsi="宋体" w:cs="宋体"/>
          <w:color w:val="auto"/>
          <w:sz w:val="24"/>
          <w:highlight w:val="none"/>
        </w:rPr>
        <w:t>法定代表人或其委托代理人：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r>
        <w:rPr>
          <w:rFonts w:hint="eastAsia" w:ascii="宋体" w:hAnsi="宋体"/>
          <w:color w:val="auto"/>
          <w:sz w:val="24"/>
          <w:highlight w:val="none"/>
          <w:u w:val="single"/>
        </w:rPr>
        <w:t>电子签名或电子签章或签字</w:t>
      </w:r>
      <w:r>
        <w:rPr>
          <w:rFonts w:hint="eastAsia" w:ascii="宋体" w:hAnsi="宋体" w:cs="宋体"/>
          <w:color w:val="auto"/>
          <w:sz w:val="24"/>
          <w:highlight w:val="none"/>
        </w:rPr>
        <w:t>）</w:t>
      </w:r>
    </w:p>
    <w:p w14:paraId="0D712D8F">
      <w:pPr>
        <w:tabs>
          <w:tab w:val="left" w:pos="3675"/>
        </w:tabs>
        <w:spacing w:line="360" w:lineRule="auto"/>
        <w:ind w:right="839" w:firstLine="2880" w:firstLineChars="1200"/>
        <w:jc w:val="left"/>
        <w:rPr>
          <w:rFonts w:cs="宋体"/>
          <w:color w:val="auto"/>
          <w:sz w:val="24"/>
          <w:highlight w:val="none"/>
        </w:rPr>
      </w:pPr>
      <w:r>
        <w:rPr>
          <w:rFonts w:hint="eastAsia" w:cs="宋体"/>
          <w:color w:val="auto"/>
          <w:sz w:val="24"/>
          <w:highlight w:val="none"/>
        </w:rPr>
        <w:t>日    期：</w:t>
      </w:r>
      <w:r>
        <w:rPr>
          <w:rFonts w:hint="eastAsia" w:cs="宋体"/>
          <w:color w:val="auto"/>
          <w:sz w:val="24"/>
          <w:highlight w:val="none"/>
          <w:u w:val="single"/>
        </w:rPr>
        <w:t xml:space="preserve">   </w:t>
      </w:r>
      <w:r>
        <w:rPr>
          <w:rFonts w:hint="eastAsia" w:cs="宋体"/>
          <w:color w:val="auto"/>
          <w:sz w:val="24"/>
          <w:highlight w:val="none"/>
        </w:rPr>
        <w:t>年</w:t>
      </w:r>
      <w:r>
        <w:rPr>
          <w:rFonts w:hint="eastAsia" w:cs="宋体"/>
          <w:color w:val="auto"/>
          <w:sz w:val="24"/>
          <w:highlight w:val="none"/>
          <w:u w:val="single"/>
        </w:rPr>
        <w:t xml:space="preserve">   </w:t>
      </w:r>
      <w:r>
        <w:rPr>
          <w:rFonts w:hint="eastAsia" w:cs="宋体"/>
          <w:color w:val="auto"/>
          <w:sz w:val="24"/>
          <w:highlight w:val="none"/>
        </w:rPr>
        <w:t>月</w:t>
      </w:r>
      <w:r>
        <w:rPr>
          <w:rFonts w:hint="eastAsia" w:cs="宋体"/>
          <w:color w:val="auto"/>
          <w:sz w:val="24"/>
          <w:highlight w:val="none"/>
          <w:u w:val="single"/>
        </w:rPr>
        <w:t xml:space="preserve">   </w:t>
      </w:r>
      <w:r>
        <w:rPr>
          <w:rFonts w:hint="eastAsia" w:cs="宋体"/>
          <w:color w:val="auto"/>
          <w:sz w:val="24"/>
          <w:highlight w:val="none"/>
        </w:rPr>
        <w:t>日</w:t>
      </w:r>
    </w:p>
    <w:p w14:paraId="7707CB27">
      <w:pPr>
        <w:pStyle w:val="2"/>
        <w:rPr>
          <w:rFonts w:hint="eastAsia" w:ascii="宋体" w:hAnsi="宋体" w:cs="宋体"/>
          <w:color w:val="auto"/>
          <w:sz w:val="16"/>
          <w:szCs w:val="15"/>
          <w:highlight w:val="none"/>
        </w:rPr>
      </w:pPr>
    </w:p>
    <w:p w14:paraId="11581B44">
      <w:pPr>
        <w:rPr>
          <w:rFonts w:hint="eastAsia" w:ascii="宋体" w:hAnsi="宋体" w:cs="宋体"/>
          <w:color w:val="auto"/>
          <w:sz w:val="16"/>
          <w:szCs w:val="15"/>
          <w:highlight w:val="none"/>
        </w:rPr>
      </w:pPr>
    </w:p>
    <w:p w14:paraId="591DA611">
      <w:pPr>
        <w:pStyle w:val="2"/>
        <w:rPr>
          <w:rFonts w:hint="eastAsia" w:ascii="宋体" w:hAnsi="宋体" w:cs="宋体"/>
          <w:color w:val="auto"/>
          <w:sz w:val="16"/>
          <w:szCs w:val="15"/>
          <w:highlight w:val="none"/>
        </w:rPr>
      </w:pPr>
    </w:p>
    <w:p w14:paraId="63D4880B">
      <w:pPr>
        <w:rPr>
          <w:rFonts w:hint="eastAsia" w:ascii="宋体" w:hAnsi="宋体" w:cs="宋体"/>
          <w:color w:val="auto"/>
          <w:sz w:val="16"/>
          <w:szCs w:val="15"/>
          <w:highlight w:val="none"/>
        </w:rPr>
      </w:pPr>
    </w:p>
    <w:p w14:paraId="51BB1C3D">
      <w:pPr>
        <w:pStyle w:val="2"/>
        <w:rPr>
          <w:rFonts w:hint="eastAsia" w:ascii="宋体" w:hAnsi="宋体" w:cs="宋体"/>
          <w:color w:val="auto"/>
          <w:sz w:val="16"/>
          <w:szCs w:val="15"/>
          <w:highlight w:val="none"/>
        </w:rPr>
      </w:pPr>
    </w:p>
    <w:p w14:paraId="62B10F31">
      <w:pPr>
        <w:rPr>
          <w:rFonts w:hint="eastAsia" w:ascii="宋体" w:hAnsi="宋体" w:cs="宋体"/>
          <w:color w:val="auto"/>
          <w:sz w:val="16"/>
          <w:szCs w:val="15"/>
          <w:highlight w:val="none"/>
        </w:rPr>
      </w:pPr>
    </w:p>
    <w:p w14:paraId="1687DCF4">
      <w:pPr>
        <w:pStyle w:val="2"/>
        <w:rPr>
          <w:rFonts w:hint="eastAsia" w:ascii="宋体" w:hAnsi="宋体" w:cs="宋体"/>
          <w:color w:val="auto"/>
          <w:sz w:val="16"/>
          <w:szCs w:val="15"/>
          <w:highlight w:val="none"/>
        </w:rPr>
      </w:pPr>
    </w:p>
    <w:p w14:paraId="4C3DC642">
      <w:pPr>
        <w:rPr>
          <w:rFonts w:hint="eastAsia" w:ascii="宋体" w:hAnsi="宋体" w:cs="宋体"/>
          <w:color w:val="auto"/>
          <w:sz w:val="16"/>
          <w:szCs w:val="15"/>
          <w:highlight w:val="none"/>
        </w:rPr>
      </w:pPr>
    </w:p>
    <w:p w14:paraId="08338F58">
      <w:pPr>
        <w:pStyle w:val="2"/>
        <w:rPr>
          <w:rFonts w:hint="eastAsia" w:ascii="宋体" w:hAnsi="宋体" w:cs="宋体"/>
          <w:color w:val="auto"/>
          <w:sz w:val="16"/>
          <w:szCs w:val="15"/>
          <w:highlight w:val="none"/>
        </w:rPr>
      </w:pPr>
    </w:p>
    <w:p w14:paraId="6F34C983">
      <w:pPr>
        <w:rPr>
          <w:rFonts w:hint="eastAsia" w:ascii="宋体" w:hAnsi="宋体" w:cs="宋体"/>
          <w:color w:val="auto"/>
          <w:sz w:val="16"/>
          <w:szCs w:val="15"/>
          <w:highlight w:val="none"/>
        </w:rPr>
      </w:pPr>
    </w:p>
    <w:p w14:paraId="458337E5">
      <w:pPr>
        <w:pStyle w:val="2"/>
        <w:rPr>
          <w:rFonts w:hint="eastAsia" w:ascii="宋体" w:hAnsi="宋体" w:cs="宋体"/>
          <w:color w:val="auto"/>
          <w:sz w:val="16"/>
          <w:szCs w:val="15"/>
          <w:highlight w:val="none"/>
        </w:rPr>
      </w:pPr>
    </w:p>
    <w:p w14:paraId="125F156E">
      <w:pPr>
        <w:rPr>
          <w:rFonts w:hint="eastAsia" w:ascii="宋体" w:hAnsi="宋体" w:cs="宋体"/>
          <w:color w:val="auto"/>
          <w:sz w:val="16"/>
          <w:szCs w:val="15"/>
          <w:highlight w:val="none"/>
        </w:rPr>
      </w:pPr>
    </w:p>
    <w:p w14:paraId="78CB2A9B">
      <w:pPr>
        <w:pStyle w:val="2"/>
        <w:rPr>
          <w:rFonts w:hint="eastAsia" w:ascii="宋体" w:hAnsi="宋体" w:cs="宋体"/>
          <w:color w:val="auto"/>
          <w:sz w:val="16"/>
          <w:szCs w:val="15"/>
          <w:highlight w:val="none"/>
        </w:rPr>
      </w:pPr>
    </w:p>
    <w:p w14:paraId="2F18D5B3">
      <w:pPr>
        <w:rPr>
          <w:rFonts w:hint="eastAsia" w:ascii="宋体" w:hAnsi="宋体" w:cs="宋体"/>
          <w:color w:val="auto"/>
          <w:sz w:val="16"/>
          <w:szCs w:val="15"/>
          <w:highlight w:val="none"/>
        </w:rPr>
      </w:pPr>
    </w:p>
    <w:p w14:paraId="26CD783F">
      <w:pPr>
        <w:pStyle w:val="3"/>
        <w:spacing w:before="159" w:after="159"/>
        <w:rPr>
          <w:rFonts w:hint="eastAsia" w:ascii="宋体" w:hAnsi="宋体" w:cs="宋体"/>
          <w:color w:val="auto"/>
          <w:szCs w:val="30"/>
          <w:highlight w:val="none"/>
        </w:rPr>
      </w:pPr>
      <w:bookmarkStart w:id="886" w:name="_Toc13914"/>
      <w:bookmarkStart w:id="887" w:name="_Toc2224"/>
      <w:bookmarkStart w:id="888" w:name="_Toc6917"/>
      <w:bookmarkStart w:id="889" w:name="_Toc532891521"/>
      <w:bookmarkStart w:id="890" w:name="_Toc23283"/>
      <w:bookmarkStart w:id="891" w:name="_Toc24193"/>
      <w:r>
        <w:rPr>
          <w:rFonts w:hint="eastAsia" w:ascii="宋体" w:hAnsi="宋体" w:cs="宋体"/>
          <w:color w:val="auto"/>
          <w:szCs w:val="30"/>
          <w:highlight w:val="none"/>
        </w:rPr>
        <w:t>八、其他资料</w:t>
      </w:r>
      <w:bookmarkEnd w:id="886"/>
      <w:bookmarkEnd w:id="887"/>
      <w:bookmarkEnd w:id="888"/>
      <w:bookmarkEnd w:id="889"/>
      <w:bookmarkEnd w:id="890"/>
      <w:bookmarkEnd w:id="891"/>
      <w:bookmarkStart w:id="892" w:name="_bookmark321"/>
      <w:bookmarkEnd w:id="892"/>
    </w:p>
    <w:p w14:paraId="12EF6AFB">
      <w:pPr>
        <w:ind w:firstLine="480"/>
        <w:rPr>
          <w:rFonts w:hint="eastAsia" w:ascii="宋体" w:hAnsi="宋体" w:cs="宋体"/>
          <w:color w:val="auto"/>
          <w:highlight w:val="none"/>
        </w:rPr>
      </w:pPr>
    </w:p>
    <w:p w14:paraId="5A69E10A">
      <w:pPr>
        <w:pStyle w:val="11"/>
        <w:spacing w:after="0"/>
        <w:ind w:firstLine="480"/>
        <w:rPr>
          <w:rFonts w:hint="eastAsia" w:ascii="宋体" w:hAnsi="宋体" w:cs="宋体"/>
          <w:color w:val="auto"/>
          <w:szCs w:val="21"/>
          <w:highlight w:val="none"/>
        </w:rPr>
      </w:pPr>
      <w:r>
        <w:rPr>
          <w:rFonts w:hint="eastAsia" w:ascii="宋体" w:hAnsi="宋体" w:cs="宋体"/>
          <w:color w:val="auto"/>
          <w:szCs w:val="21"/>
          <w:highlight w:val="none"/>
        </w:rPr>
        <w:t>1.招标文件补遗书、澄清函及通知（如有）的彩色扫描件。</w:t>
      </w:r>
    </w:p>
    <w:p w14:paraId="694BC483">
      <w:pPr>
        <w:pStyle w:val="11"/>
        <w:spacing w:after="0"/>
        <w:ind w:firstLine="480"/>
        <w:rPr>
          <w:rFonts w:hint="eastAsia" w:ascii="宋体" w:hAnsi="宋体" w:cs="宋体"/>
          <w:color w:val="auto"/>
          <w:szCs w:val="21"/>
          <w:highlight w:val="none"/>
        </w:rPr>
      </w:pPr>
      <w:r>
        <w:rPr>
          <w:rFonts w:hint="eastAsia" w:ascii="宋体" w:hAnsi="宋体" w:cs="宋体"/>
          <w:color w:val="auto"/>
          <w:szCs w:val="21"/>
          <w:highlight w:val="none"/>
        </w:rPr>
        <w:t>2.投标人认为还需补充、提供的其他材料。</w:t>
      </w:r>
    </w:p>
    <w:p w14:paraId="28DAE808">
      <w:pPr>
        <w:pStyle w:val="11"/>
        <w:ind w:firstLine="480"/>
        <w:rPr>
          <w:rFonts w:hint="eastAsia" w:ascii="宋体" w:hAnsi="宋体" w:cs="宋体"/>
          <w:color w:val="auto"/>
          <w:szCs w:val="21"/>
          <w:highlight w:val="none"/>
        </w:rPr>
      </w:pPr>
    </w:p>
    <w:p w14:paraId="19A9F8A6">
      <w:pPr>
        <w:tabs>
          <w:tab w:val="left" w:pos="8480"/>
        </w:tabs>
        <w:autoSpaceDE w:val="0"/>
        <w:autoSpaceDN w:val="0"/>
        <w:spacing w:before="75" w:line="280" w:lineRule="exact"/>
        <w:ind w:right="-7" w:firstLine="480"/>
        <w:jc w:val="center"/>
        <w:rPr>
          <w:rFonts w:hint="eastAsia" w:ascii="宋体" w:hAnsi="宋体" w:cs="宋体"/>
          <w:b/>
          <w:color w:val="auto"/>
          <w:kern w:val="0"/>
          <w:sz w:val="28"/>
          <w:szCs w:val="28"/>
          <w:highlight w:val="none"/>
        </w:rPr>
      </w:pPr>
      <w:r>
        <w:rPr>
          <w:rFonts w:hint="eastAsia" w:ascii="宋体" w:hAnsi="宋体" w:cs="宋体"/>
          <w:color w:val="auto"/>
          <w:highlight w:val="none"/>
        </w:rPr>
        <w:br w:type="page"/>
      </w:r>
    </w:p>
    <w:p w14:paraId="5863A8E0">
      <w:pPr>
        <w:ind w:firstLine="361"/>
        <w:jc w:val="center"/>
        <w:rPr>
          <w:rFonts w:hint="eastAsia" w:ascii="宋体" w:hAnsi="宋体" w:cs="宋体"/>
          <w:b/>
          <w:color w:val="auto"/>
          <w:sz w:val="18"/>
          <w:szCs w:val="18"/>
          <w:highlight w:val="none"/>
          <w:lang w:bidi="zh-CN"/>
        </w:rPr>
      </w:pPr>
    </w:p>
    <w:p w14:paraId="3518BB6E">
      <w:pPr>
        <w:ind w:firstLine="723"/>
        <w:jc w:val="center"/>
        <w:rPr>
          <w:rFonts w:hint="default" w:ascii="宋体" w:hAnsi="宋体" w:cs="宋体"/>
          <w:color w:val="auto"/>
          <w:sz w:val="28"/>
          <w:szCs w:val="24"/>
          <w:highlight w:val="none"/>
          <w:u w:val="none"/>
          <w:lang w:val="en-US"/>
        </w:rPr>
      </w:pPr>
      <w:r>
        <w:rPr>
          <w:rFonts w:hint="eastAsia" w:ascii="宋体" w:hAnsi="宋体" w:cs="宋体"/>
          <w:b/>
          <w:color w:val="auto"/>
          <w:sz w:val="36"/>
          <w:szCs w:val="36"/>
          <w:highlight w:val="none"/>
          <w:lang w:bidi="zh-CN"/>
        </w:rPr>
        <w:t>2026年禄丰公路分局路面养护工程</w:t>
      </w:r>
    </w:p>
    <w:p w14:paraId="2AA97AAA">
      <w:pPr>
        <w:pStyle w:val="13"/>
        <w:ind w:left="480" w:firstLine="480"/>
        <w:rPr>
          <w:rFonts w:hint="eastAsia" w:ascii="宋体" w:hAnsi="宋体" w:cs="宋体"/>
          <w:color w:val="auto"/>
          <w:highlight w:val="none"/>
        </w:rPr>
      </w:pPr>
    </w:p>
    <w:p w14:paraId="17E3A09F">
      <w:pPr>
        <w:pStyle w:val="13"/>
        <w:ind w:left="480" w:firstLine="480"/>
        <w:rPr>
          <w:rFonts w:hint="eastAsia" w:ascii="宋体" w:hAnsi="宋体" w:cs="宋体"/>
          <w:color w:val="auto"/>
          <w:highlight w:val="none"/>
        </w:rPr>
      </w:pPr>
    </w:p>
    <w:p w14:paraId="6B3EE5BB">
      <w:pPr>
        <w:ind w:firstLine="0" w:firstLineChars="0"/>
        <w:rPr>
          <w:rFonts w:hint="eastAsia" w:ascii="宋体" w:hAnsi="宋体" w:cs="宋体"/>
          <w:color w:val="auto"/>
          <w:highlight w:val="none"/>
        </w:rPr>
      </w:pPr>
    </w:p>
    <w:p w14:paraId="27E69070">
      <w:pPr>
        <w:ind w:firstLine="0" w:firstLineChars="0"/>
        <w:rPr>
          <w:rFonts w:hint="eastAsia" w:ascii="宋体" w:hAnsi="宋体" w:cs="宋体"/>
          <w:color w:val="auto"/>
          <w:highlight w:val="none"/>
        </w:rPr>
      </w:pPr>
    </w:p>
    <w:p w14:paraId="7CF0C20A">
      <w:pPr>
        <w:ind w:firstLine="480"/>
        <w:rPr>
          <w:rFonts w:hint="eastAsia" w:ascii="宋体" w:hAnsi="宋体" w:cs="宋体"/>
          <w:color w:val="auto"/>
          <w:highlight w:val="none"/>
        </w:rPr>
      </w:pPr>
    </w:p>
    <w:p w14:paraId="3BAEAC8B">
      <w:pPr>
        <w:ind w:firstLine="480"/>
        <w:rPr>
          <w:rFonts w:hint="eastAsia" w:ascii="宋体" w:hAnsi="宋体" w:cs="宋体"/>
          <w:color w:val="auto"/>
          <w:highlight w:val="none"/>
        </w:rPr>
      </w:pPr>
    </w:p>
    <w:p w14:paraId="2A81017B">
      <w:pPr>
        <w:spacing w:before="318" w:beforeLines="100"/>
        <w:ind w:firstLine="0" w:firstLineChars="0"/>
        <w:jc w:val="center"/>
        <w:rPr>
          <w:rFonts w:hint="eastAsia" w:ascii="宋体" w:hAnsi="宋体" w:cs="宋体"/>
          <w:b/>
          <w:color w:val="auto"/>
          <w:sz w:val="72"/>
          <w:szCs w:val="72"/>
          <w:highlight w:val="none"/>
        </w:rPr>
      </w:pPr>
      <w:r>
        <w:rPr>
          <w:rFonts w:hint="eastAsia" w:ascii="宋体" w:hAnsi="宋体" w:cs="宋体"/>
          <w:b/>
          <w:color w:val="auto"/>
          <w:sz w:val="72"/>
          <w:szCs w:val="72"/>
          <w:highlight w:val="none"/>
        </w:rPr>
        <w:t>投 标 文 件</w:t>
      </w:r>
    </w:p>
    <w:p w14:paraId="33F28F0B">
      <w:pPr>
        <w:pStyle w:val="2"/>
        <w:rPr>
          <w:rFonts w:hint="eastAsia" w:ascii="宋体" w:hAnsi="宋体" w:cs="宋体"/>
          <w:color w:val="auto"/>
          <w:highlight w:val="none"/>
        </w:rPr>
      </w:pPr>
      <w:bookmarkStart w:id="893" w:name="_Toc17091"/>
      <w:bookmarkStart w:id="894" w:name="_Toc30120"/>
      <w:bookmarkStart w:id="895" w:name="_Toc17138"/>
      <w:bookmarkStart w:id="896" w:name="_Toc14652"/>
      <w:r>
        <w:rPr>
          <w:rFonts w:hint="eastAsia" w:ascii="宋体" w:hAnsi="宋体" w:cs="宋体"/>
          <w:color w:val="auto"/>
          <w:highlight w:val="none"/>
        </w:rPr>
        <w:t>第二个信封（报价文件）</w:t>
      </w:r>
      <w:bookmarkEnd w:id="893"/>
      <w:bookmarkEnd w:id="894"/>
      <w:bookmarkEnd w:id="895"/>
      <w:bookmarkEnd w:id="896"/>
    </w:p>
    <w:p w14:paraId="5263787C">
      <w:pPr>
        <w:ind w:firstLine="480"/>
        <w:rPr>
          <w:rFonts w:hint="eastAsia" w:ascii="宋体" w:hAnsi="宋体" w:cs="宋体"/>
          <w:color w:val="auto"/>
          <w:highlight w:val="none"/>
        </w:rPr>
      </w:pPr>
    </w:p>
    <w:p w14:paraId="268BDD32">
      <w:pPr>
        <w:ind w:firstLine="480"/>
        <w:rPr>
          <w:rFonts w:hint="eastAsia" w:ascii="宋体" w:hAnsi="宋体" w:cs="宋体"/>
          <w:color w:val="auto"/>
          <w:highlight w:val="none"/>
        </w:rPr>
      </w:pPr>
    </w:p>
    <w:p w14:paraId="449A4CA0">
      <w:pPr>
        <w:ind w:firstLine="480"/>
        <w:rPr>
          <w:rFonts w:hint="eastAsia" w:ascii="宋体" w:hAnsi="宋体" w:cs="宋体"/>
          <w:color w:val="auto"/>
          <w:highlight w:val="none"/>
        </w:rPr>
      </w:pPr>
    </w:p>
    <w:p w14:paraId="65EF9CB8">
      <w:pPr>
        <w:ind w:firstLine="480"/>
        <w:rPr>
          <w:rFonts w:hint="eastAsia" w:ascii="宋体" w:hAnsi="宋体" w:cs="宋体"/>
          <w:color w:val="auto"/>
          <w:highlight w:val="none"/>
        </w:rPr>
      </w:pPr>
    </w:p>
    <w:p w14:paraId="57CF3956">
      <w:pPr>
        <w:ind w:firstLine="480"/>
        <w:rPr>
          <w:rFonts w:hint="eastAsia" w:ascii="宋体" w:hAnsi="宋体" w:cs="宋体"/>
          <w:color w:val="auto"/>
          <w:highlight w:val="none"/>
        </w:rPr>
      </w:pPr>
    </w:p>
    <w:p w14:paraId="172E2C91">
      <w:pPr>
        <w:ind w:firstLine="480"/>
        <w:rPr>
          <w:rFonts w:hint="eastAsia" w:ascii="宋体" w:hAnsi="宋体" w:cs="宋体"/>
          <w:color w:val="auto"/>
          <w:highlight w:val="none"/>
        </w:rPr>
      </w:pPr>
    </w:p>
    <w:p w14:paraId="28904848">
      <w:pPr>
        <w:ind w:firstLine="480"/>
        <w:rPr>
          <w:rFonts w:hint="eastAsia" w:ascii="宋体" w:hAnsi="宋体" w:cs="宋体"/>
          <w:color w:val="auto"/>
          <w:highlight w:val="none"/>
        </w:rPr>
      </w:pPr>
    </w:p>
    <w:p w14:paraId="58DED64C">
      <w:pPr>
        <w:pStyle w:val="2"/>
        <w:rPr>
          <w:rFonts w:hint="eastAsia" w:ascii="宋体" w:hAnsi="宋体" w:cs="宋体"/>
          <w:color w:val="auto"/>
          <w:highlight w:val="none"/>
        </w:rPr>
      </w:pPr>
    </w:p>
    <w:p w14:paraId="6DD1CE64">
      <w:pPr>
        <w:ind w:firstLine="480"/>
        <w:rPr>
          <w:rFonts w:hint="eastAsia" w:ascii="宋体" w:hAnsi="宋体" w:cs="宋体"/>
          <w:color w:val="auto"/>
          <w:highlight w:val="none"/>
        </w:rPr>
      </w:pPr>
    </w:p>
    <w:p w14:paraId="56B5A1E3">
      <w:pPr>
        <w:ind w:firstLine="480"/>
        <w:rPr>
          <w:rFonts w:hint="eastAsia" w:ascii="宋体" w:hAnsi="宋体" w:cs="宋体"/>
          <w:color w:val="auto"/>
          <w:highlight w:val="none"/>
        </w:rPr>
      </w:pPr>
    </w:p>
    <w:p w14:paraId="23DD4D44">
      <w:pPr>
        <w:ind w:firstLine="480"/>
        <w:rPr>
          <w:rFonts w:hint="eastAsia" w:ascii="宋体" w:hAnsi="宋体" w:cs="宋体"/>
          <w:color w:val="auto"/>
          <w:highlight w:val="none"/>
        </w:rPr>
      </w:pPr>
    </w:p>
    <w:p w14:paraId="58FB652E">
      <w:pPr>
        <w:ind w:firstLine="1280" w:firstLineChars="400"/>
        <w:rPr>
          <w:rFonts w:hint="eastAsia" w:ascii="宋体" w:hAnsi="宋体" w:cs="宋体"/>
          <w:bCs/>
          <w:color w:val="auto"/>
          <w:sz w:val="32"/>
          <w:szCs w:val="32"/>
          <w:highlight w:val="none"/>
        </w:rPr>
      </w:pPr>
      <w:r>
        <w:rPr>
          <w:rFonts w:hint="eastAsia" w:ascii="宋体" w:hAnsi="宋体" w:cs="宋体"/>
          <w:bCs/>
          <w:color w:val="auto"/>
          <w:sz w:val="32"/>
          <w:szCs w:val="32"/>
          <w:highlight w:val="none"/>
        </w:rPr>
        <w:t>投标人：</w:t>
      </w:r>
      <w:r>
        <w:rPr>
          <w:rFonts w:hint="eastAsia" w:ascii="宋体" w:hAnsi="宋体" w:cs="宋体"/>
          <w:bCs/>
          <w:color w:val="auto"/>
          <w:sz w:val="32"/>
          <w:szCs w:val="32"/>
          <w:highlight w:val="none"/>
          <w:u w:val="single"/>
        </w:rPr>
        <w:t xml:space="preserve">                         </w:t>
      </w:r>
      <w:r>
        <w:rPr>
          <w:rFonts w:hint="eastAsia" w:ascii="宋体" w:hAnsi="宋体" w:cs="宋体"/>
          <w:bCs/>
          <w:color w:val="auto"/>
          <w:sz w:val="32"/>
          <w:szCs w:val="32"/>
          <w:highlight w:val="none"/>
        </w:rPr>
        <w:t>（电子签章）</w:t>
      </w:r>
    </w:p>
    <w:p w14:paraId="43A9D8D6">
      <w:pPr>
        <w:ind w:firstLine="2560" w:firstLineChars="800"/>
        <w:rPr>
          <w:rFonts w:hint="eastAsia" w:ascii="宋体" w:hAnsi="宋体" w:cs="宋体"/>
          <w:color w:val="auto"/>
          <w:sz w:val="32"/>
          <w:szCs w:val="21"/>
          <w:highlight w:val="none"/>
        </w:rPr>
      </w:pPr>
      <w:r>
        <w:rPr>
          <w:rFonts w:hint="eastAsia" w:ascii="宋体" w:hAnsi="宋体" w:cs="宋体"/>
          <w:bCs/>
          <w:color w:val="auto"/>
          <w:sz w:val="32"/>
          <w:szCs w:val="32"/>
          <w:highlight w:val="none"/>
          <w:u w:val="single"/>
        </w:rPr>
        <w:t xml:space="preserve">        </w:t>
      </w:r>
      <w:r>
        <w:rPr>
          <w:rFonts w:hint="eastAsia" w:ascii="宋体" w:hAnsi="宋体" w:cs="宋体"/>
          <w:bCs/>
          <w:color w:val="auto"/>
          <w:sz w:val="32"/>
          <w:szCs w:val="32"/>
          <w:highlight w:val="none"/>
        </w:rPr>
        <w:t>年</w:t>
      </w:r>
      <w:r>
        <w:rPr>
          <w:rFonts w:hint="eastAsia" w:ascii="宋体" w:hAnsi="宋体" w:cs="宋体"/>
          <w:bCs/>
          <w:color w:val="auto"/>
          <w:sz w:val="32"/>
          <w:szCs w:val="32"/>
          <w:highlight w:val="none"/>
          <w:u w:val="single"/>
        </w:rPr>
        <w:t xml:space="preserve">      </w:t>
      </w:r>
      <w:r>
        <w:rPr>
          <w:rFonts w:hint="eastAsia" w:ascii="宋体" w:hAnsi="宋体" w:cs="宋体"/>
          <w:bCs/>
          <w:color w:val="auto"/>
          <w:sz w:val="32"/>
          <w:szCs w:val="32"/>
          <w:highlight w:val="none"/>
        </w:rPr>
        <w:t>月</w:t>
      </w:r>
      <w:r>
        <w:rPr>
          <w:rFonts w:hint="eastAsia" w:ascii="宋体" w:hAnsi="宋体" w:cs="宋体"/>
          <w:bCs/>
          <w:color w:val="auto"/>
          <w:sz w:val="32"/>
          <w:szCs w:val="32"/>
          <w:highlight w:val="none"/>
          <w:u w:val="single"/>
        </w:rPr>
        <w:t xml:space="preserve">    </w:t>
      </w:r>
      <w:r>
        <w:rPr>
          <w:rFonts w:hint="eastAsia" w:ascii="宋体" w:hAnsi="宋体" w:cs="宋体"/>
          <w:bCs/>
          <w:color w:val="auto"/>
          <w:sz w:val="32"/>
          <w:szCs w:val="32"/>
          <w:highlight w:val="none"/>
        </w:rPr>
        <w:t>日</w:t>
      </w:r>
    </w:p>
    <w:p w14:paraId="7B68FEAE">
      <w:pPr>
        <w:ind w:firstLine="0" w:firstLineChars="0"/>
        <w:jc w:val="center"/>
        <w:rPr>
          <w:rFonts w:hint="eastAsia" w:ascii="宋体" w:hAnsi="宋体" w:cs="宋体"/>
          <w:b/>
          <w:color w:val="auto"/>
          <w:sz w:val="30"/>
          <w:szCs w:val="32"/>
          <w:highlight w:val="none"/>
        </w:rPr>
      </w:pPr>
      <w:bookmarkStart w:id="897" w:name="_Toc532828492"/>
    </w:p>
    <w:p w14:paraId="38C508DE">
      <w:pPr>
        <w:ind w:firstLine="0" w:firstLineChars="0"/>
        <w:jc w:val="center"/>
        <w:rPr>
          <w:rFonts w:hint="eastAsia" w:ascii="宋体" w:hAnsi="宋体" w:cs="宋体"/>
          <w:b/>
          <w:color w:val="auto"/>
          <w:sz w:val="30"/>
          <w:szCs w:val="32"/>
          <w:highlight w:val="none"/>
        </w:rPr>
      </w:pPr>
      <w:r>
        <w:rPr>
          <w:rFonts w:hint="eastAsia" w:ascii="宋体" w:hAnsi="宋体" w:cs="宋体"/>
          <w:b/>
          <w:color w:val="auto"/>
          <w:sz w:val="30"/>
          <w:szCs w:val="32"/>
          <w:highlight w:val="none"/>
        </w:rPr>
        <w:t>目</w:t>
      </w:r>
      <w:r>
        <w:rPr>
          <w:rFonts w:hint="eastAsia" w:ascii="宋体" w:hAnsi="宋体" w:cs="宋体"/>
          <w:b/>
          <w:color w:val="auto"/>
          <w:sz w:val="30"/>
          <w:szCs w:val="32"/>
          <w:highlight w:val="none"/>
        </w:rPr>
        <w:tab/>
      </w:r>
      <w:r>
        <w:rPr>
          <w:rFonts w:hint="eastAsia" w:ascii="宋体" w:hAnsi="宋体" w:cs="宋体"/>
          <w:b/>
          <w:color w:val="auto"/>
          <w:sz w:val="30"/>
          <w:szCs w:val="32"/>
          <w:highlight w:val="none"/>
        </w:rPr>
        <w:t xml:space="preserve">  录</w:t>
      </w:r>
      <w:bookmarkEnd w:id="897"/>
    </w:p>
    <w:p w14:paraId="619DBE6E">
      <w:pPr>
        <w:ind w:firstLine="600"/>
        <w:rPr>
          <w:rFonts w:hint="eastAsia" w:ascii="宋体" w:hAnsi="宋体" w:cs="宋体"/>
          <w:color w:val="auto"/>
          <w:sz w:val="30"/>
          <w:szCs w:val="32"/>
          <w:highlight w:val="none"/>
        </w:rPr>
      </w:pPr>
    </w:p>
    <w:p w14:paraId="6C0462F7">
      <w:pPr>
        <w:spacing w:line="480" w:lineRule="auto"/>
        <w:ind w:firstLine="480"/>
        <w:rPr>
          <w:rFonts w:hint="eastAsia" w:ascii="宋体" w:hAnsi="宋体" w:cs="宋体"/>
          <w:color w:val="auto"/>
          <w:highlight w:val="none"/>
        </w:rPr>
      </w:pPr>
      <w:r>
        <w:rPr>
          <w:rFonts w:hint="eastAsia" w:ascii="宋体" w:hAnsi="宋体" w:cs="宋体"/>
          <w:color w:val="auto"/>
          <w:highlight w:val="none"/>
        </w:rPr>
        <w:t>一、投标函</w:t>
      </w:r>
    </w:p>
    <w:p w14:paraId="1528E1D8">
      <w:pPr>
        <w:spacing w:line="480" w:lineRule="auto"/>
        <w:ind w:firstLine="480"/>
        <w:rPr>
          <w:rFonts w:hint="eastAsia" w:ascii="宋体" w:hAnsi="宋体" w:cs="宋体"/>
          <w:color w:val="auto"/>
          <w:highlight w:val="none"/>
        </w:rPr>
      </w:pPr>
      <w:r>
        <w:rPr>
          <w:rFonts w:hint="eastAsia" w:ascii="宋体" w:hAnsi="宋体" w:cs="宋体"/>
          <w:color w:val="auto"/>
          <w:highlight w:val="none"/>
        </w:rPr>
        <w:t>二、已标价工程量清单</w:t>
      </w:r>
    </w:p>
    <w:p w14:paraId="03B4FB05">
      <w:pPr>
        <w:spacing w:line="480" w:lineRule="auto"/>
        <w:ind w:firstLine="480"/>
        <w:rPr>
          <w:rFonts w:hint="eastAsia" w:ascii="宋体" w:hAnsi="宋体" w:cs="宋体"/>
          <w:color w:val="auto"/>
          <w:highlight w:val="none"/>
        </w:rPr>
      </w:pPr>
      <w:r>
        <w:rPr>
          <w:rFonts w:hint="eastAsia" w:ascii="宋体" w:hAnsi="宋体" w:cs="宋体"/>
          <w:color w:val="auto"/>
          <w:highlight w:val="none"/>
        </w:rPr>
        <w:t>三、合同用款估算表</w:t>
      </w:r>
    </w:p>
    <w:p w14:paraId="4A1419BC">
      <w:pPr>
        <w:spacing w:line="480" w:lineRule="auto"/>
        <w:ind w:firstLine="480"/>
        <w:rPr>
          <w:rFonts w:hint="eastAsia" w:ascii="宋体" w:hAnsi="宋体" w:cs="宋体"/>
          <w:color w:val="auto"/>
          <w:highlight w:val="none"/>
        </w:rPr>
      </w:pPr>
      <w:bookmarkStart w:id="898" w:name="_bookmark324"/>
      <w:bookmarkEnd w:id="898"/>
      <w:r>
        <w:rPr>
          <w:rFonts w:hint="eastAsia" w:ascii="宋体" w:hAnsi="宋体" w:cs="宋体"/>
          <w:color w:val="auto"/>
          <w:highlight w:val="none"/>
        </w:rPr>
        <w:t>四、工程量清单单价分析资料</w:t>
      </w:r>
      <w:bookmarkStart w:id="899" w:name="_Toc532891522"/>
      <w:bookmarkStart w:id="900" w:name="_Toc15344"/>
      <w:bookmarkStart w:id="901" w:name="_Toc14344"/>
    </w:p>
    <w:p w14:paraId="51878802">
      <w:pPr>
        <w:pStyle w:val="13"/>
        <w:rPr>
          <w:rFonts w:hint="eastAsia"/>
          <w:color w:val="auto"/>
          <w:highlight w:val="none"/>
        </w:rPr>
      </w:pPr>
    </w:p>
    <w:p w14:paraId="43BF4D78">
      <w:pPr>
        <w:pStyle w:val="13"/>
        <w:rPr>
          <w:rFonts w:hint="eastAsia"/>
          <w:color w:val="auto"/>
          <w:highlight w:val="none"/>
        </w:rPr>
      </w:pPr>
    </w:p>
    <w:p w14:paraId="5FEC5F6A">
      <w:pPr>
        <w:pStyle w:val="13"/>
        <w:rPr>
          <w:rFonts w:hint="eastAsia"/>
          <w:color w:val="auto"/>
          <w:highlight w:val="none"/>
        </w:rPr>
      </w:pPr>
    </w:p>
    <w:p w14:paraId="5C958BD6">
      <w:pPr>
        <w:pStyle w:val="13"/>
        <w:rPr>
          <w:rFonts w:hint="eastAsia"/>
          <w:color w:val="auto"/>
          <w:highlight w:val="none"/>
        </w:rPr>
      </w:pPr>
    </w:p>
    <w:p w14:paraId="771E4078">
      <w:pPr>
        <w:pStyle w:val="13"/>
        <w:rPr>
          <w:rFonts w:hint="eastAsia"/>
          <w:color w:val="auto"/>
          <w:highlight w:val="none"/>
        </w:rPr>
      </w:pPr>
    </w:p>
    <w:p w14:paraId="6C504EAB">
      <w:pPr>
        <w:pStyle w:val="13"/>
        <w:rPr>
          <w:rFonts w:hint="eastAsia"/>
          <w:color w:val="auto"/>
          <w:highlight w:val="none"/>
        </w:rPr>
      </w:pPr>
    </w:p>
    <w:p w14:paraId="3AC5877E">
      <w:pPr>
        <w:pStyle w:val="13"/>
        <w:rPr>
          <w:rFonts w:hint="eastAsia"/>
          <w:color w:val="auto"/>
          <w:highlight w:val="none"/>
        </w:rPr>
      </w:pPr>
    </w:p>
    <w:p w14:paraId="29EA0C91">
      <w:pPr>
        <w:pStyle w:val="13"/>
        <w:rPr>
          <w:rFonts w:hint="eastAsia"/>
          <w:color w:val="auto"/>
          <w:highlight w:val="none"/>
        </w:rPr>
      </w:pPr>
    </w:p>
    <w:p w14:paraId="3ED532C2">
      <w:pPr>
        <w:pStyle w:val="13"/>
        <w:rPr>
          <w:rFonts w:hint="eastAsia"/>
          <w:color w:val="auto"/>
          <w:highlight w:val="none"/>
        </w:rPr>
      </w:pPr>
    </w:p>
    <w:p w14:paraId="4A3C7B0A">
      <w:pPr>
        <w:pStyle w:val="13"/>
        <w:rPr>
          <w:rFonts w:hint="eastAsia"/>
          <w:color w:val="auto"/>
          <w:highlight w:val="none"/>
        </w:rPr>
      </w:pPr>
    </w:p>
    <w:p w14:paraId="66160DD1">
      <w:pPr>
        <w:pStyle w:val="13"/>
        <w:rPr>
          <w:rFonts w:hint="eastAsia"/>
          <w:color w:val="auto"/>
          <w:highlight w:val="none"/>
        </w:rPr>
      </w:pPr>
    </w:p>
    <w:p w14:paraId="56C08995">
      <w:pPr>
        <w:pStyle w:val="13"/>
        <w:rPr>
          <w:rFonts w:hint="eastAsia"/>
          <w:color w:val="auto"/>
          <w:highlight w:val="none"/>
        </w:rPr>
      </w:pPr>
    </w:p>
    <w:p w14:paraId="6FD8C231">
      <w:pPr>
        <w:pStyle w:val="13"/>
        <w:rPr>
          <w:rFonts w:hint="eastAsia"/>
          <w:color w:val="auto"/>
          <w:highlight w:val="none"/>
        </w:rPr>
      </w:pPr>
    </w:p>
    <w:p w14:paraId="49CBB0BF">
      <w:pPr>
        <w:pStyle w:val="13"/>
        <w:rPr>
          <w:rFonts w:hint="eastAsia"/>
          <w:color w:val="auto"/>
          <w:highlight w:val="none"/>
        </w:rPr>
      </w:pPr>
    </w:p>
    <w:p w14:paraId="2A1B1A44">
      <w:pPr>
        <w:pStyle w:val="13"/>
        <w:rPr>
          <w:rFonts w:hint="eastAsia"/>
          <w:color w:val="auto"/>
          <w:highlight w:val="none"/>
        </w:rPr>
      </w:pPr>
    </w:p>
    <w:p w14:paraId="5ED20DFE">
      <w:pPr>
        <w:pStyle w:val="13"/>
        <w:rPr>
          <w:rFonts w:hint="eastAsia"/>
          <w:color w:val="auto"/>
          <w:highlight w:val="none"/>
        </w:rPr>
      </w:pPr>
    </w:p>
    <w:p w14:paraId="3CDDDCF8">
      <w:pPr>
        <w:pStyle w:val="13"/>
        <w:rPr>
          <w:rFonts w:hint="eastAsia"/>
          <w:color w:val="auto"/>
          <w:highlight w:val="none"/>
        </w:rPr>
      </w:pPr>
    </w:p>
    <w:p w14:paraId="5C69B987">
      <w:pPr>
        <w:pStyle w:val="13"/>
        <w:rPr>
          <w:rFonts w:hint="eastAsia"/>
          <w:color w:val="auto"/>
          <w:highlight w:val="none"/>
        </w:rPr>
      </w:pPr>
    </w:p>
    <w:p w14:paraId="20E0239F">
      <w:pPr>
        <w:pStyle w:val="3"/>
        <w:spacing w:before="159" w:after="159"/>
        <w:rPr>
          <w:rFonts w:hint="eastAsia" w:ascii="宋体" w:hAnsi="宋体" w:cs="宋体"/>
          <w:bCs/>
          <w:color w:val="auto"/>
          <w:szCs w:val="30"/>
          <w:highlight w:val="none"/>
        </w:rPr>
      </w:pPr>
      <w:bookmarkStart w:id="902" w:name="_Toc76"/>
      <w:r>
        <w:rPr>
          <w:rFonts w:hint="eastAsia" w:ascii="宋体" w:hAnsi="宋体" w:cs="宋体"/>
          <w:bCs/>
          <w:color w:val="auto"/>
          <w:szCs w:val="30"/>
          <w:highlight w:val="none"/>
        </w:rPr>
        <w:t>一、投标函</w:t>
      </w:r>
      <w:bookmarkEnd w:id="899"/>
      <w:bookmarkEnd w:id="900"/>
      <w:bookmarkEnd w:id="901"/>
      <w:bookmarkEnd w:id="902"/>
    </w:p>
    <w:p w14:paraId="2C97573E">
      <w:pPr>
        <w:pStyle w:val="11"/>
        <w:spacing w:before="7"/>
        <w:ind w:firstLine="480"/>
        <w:rPr>
          <w:rFonts w:hint="eastAsia" w:ascii="宋体" w:hAnsi="宋体" w:cs="宋体"/>
          <w:color w:val="auto"/>
          <w:szCs w:val="21"/>
          <w:highlight w:val="none"/>
        </w:rPr>
      </w:pPr>
    </w:p>
    <w:p w14:paraId="1AB6C3BE">
      <w:pPr>
        <w:ind w:firstLine="0" w:firstLineChars="0"/>
        <w:rPr>
          <w:rFonts w:hint="eastAsia" w:ascii="宋体" w:hAnsi="宋体" w:cs="宋体"/>
          <w:color w:val="auto"/>
          <w:highlight w:val="none"/>
        </w:rPr>
      </w:pPr>
      <w:r>
        <w:rPr>
          <w:rFonts w:hint="eastAsia" w:ascii="宋体" w:hAnsi="宋体" w:cs="宋体"/>
          <w:color w:val="auto"/>
          <w:highlight w:val="none"/>
          <w:u w:val="single"/>
        </w:rPr>
        <w:t xml:space="preserve">     （招标人名称） </w:t>
      </w:r>
      <w:r>
        <w:rPr>
          <w:rFonts w:hint="eastAsia" w:ascii="宋体" w:hAnsi="宋体" w:cs="宋体"/>
          <w:color w:val="auto"/>
          <w:highlight w:val="none"/>
        </w:rPr>
        <w:t>：</w:t>
      </w:r>
    </w:p>
    <w:p w14:paraId="338F0D34">
      <w:pPr>
        <w:pStyle w:val="11"/>
        <w:tabs>
          <w:tab w:val="left" w:pos="3716"/>
          <w:tab w:val="left" w:pos="4796"/>
          <w:tab w:val="left" w:pos="4964"/>
          <w:tab w:val="left" w:pos="7494"/>
        </w:tabs>
        <w:spacing w:before="214"/>
        <w:ind w:right="445" w:firstLine="480"/>
        <w:rPr>
          <w:rFonts w:hint="eastAsia" w:ascii="宋体" w:hAnsi="宋体" w:cs="宋体"/>
          <w:color w:val="auto"/>
          <w:highlight w:val="none"/>
        </w:rPr>
      </w:pPr>
      <w:r>
        <w:rPr>
          <w:rFonts w:hint="eastAsia" w:ascii="宋体" w:hAnsi="宋体" w:cs="宋体"/>
          <w:color w:val="auto"/>
          <w:highlight w:val="none"/>
        </w:rPr>
        <w:t>1．我方已仔细研究</w:t>
      </w:r>
      <w:r>
        <w:rPr>
          <w:rFonts w:hint="eastAsia" w:ascii="宋体" w:hAnsi="宋体" w:cs="宋体"/>
          <w:color w:val="auto"/>
          <w:highlight w:val="none"/>
          <w:u w:val="single"/>
        </w:rPr>
        <w:t xml:space="preserve">   （项目名称）   </w:t>
      </w:r>
      <w:r>
        <w:rPr>
          <w:rFonts w:hint="eastAsia" w:ascii="宋体" w:hAnsi="宋体" w:cs="宋体"/>
          <w:color w:val="auto"/>
          <w:highlight w:val="none"/>
        </w:rPr>
        <w:t>施工招标文件的全部内</w:t>
      </w:r>
      <w:r>
        <w:rPr>
          <w:rFonts w:hint="eastAsia" w:ascii="宋体" w:hAnsi="宋体" w:cs="宋体"/>
          <w:color w:val="auto"/>
          <w:spacing w:val="-29"/>
          <w:highlight w:val="none"/>
        </w:rPr>
        <w:t>容</w:t>
      </w:r>
      <w:r>
        <w:rPr>
          <w:rFonts w:hint="eastAsia" w:ascii="宋体" w:hAnsi="宋体" w:cs="宋体"/>
          <w:color w:val="auto"/>
          <w:highlight w:val="none"/>
        </w:rPr>
        <w:t>（含补遗书第</w:t>
      </w:r>
      <w:r>
        <w:rPr>
          <w:rFonts w:hint="eastAsia" w:ascii="宋体" w:hAnsi="宋体" w:cs="宋体"/>
          <w:color w:val="auto"/>
          <w:highlight w:val="none"/>
          <w:u w:val="single"/>
        </w:rPr>
        <w:t xml:space="preserve">  </w:t>
      </w:r>
      <w:r>
        <w:rPr>
          <w:rFonts w:hint="eastAsia" w:ascii="宋体" w:hAnsi="宋体" w:cs="宋体"/>
          <w:color w:val="auto"/>
          <w:highlight w:val="none"/>
        </w:rPr>
        <w:t>号至第</w:t>
      </w:r>
      <w:r>
        <w:rPr>
          <w:rFonts w:hint="eastAsia" w:ascii="宋体" w:hAnsi="宋体" w:cs="宋体"/>
          <w:color w:val="auto"/>
          <w:highlight w:val="none"/>
          <w:u w:val="single"/>
        </w:rPr>
        <w:t xml:space="preserve">  </w:t>
      </w:r>
      <w:r>
        <w:rPr>
          <w:rFonts w:hint="eastAsia" w:ascii="宋体" w:hAnsi="宋体" w:cs="宋体"/>
          <w:color w:val="auto"/>
          <w:highlight w:val="none"/>
        </w:rPr>
        <w:t>号），在考察工程现场后</w:t>
      </w:r>
      <w:r>
        <w:rPr>
          <w:rFonts w:hint="eastAsia" w:ascii="宋体" w:hAnsi="宋体" w:cs="宋体"/>
          <w:color w:val="auto"/>
          <w:spacing w:val="-29"/>
          <w:highlight w:val="none"/>
        </w:rPr>
        <w:t>，</w:t>
      </w:r>
      <w:r>
        <w:rPr>
          <w:rFonts w:hint="eastAsia" w:ascii="宋体" w:hAnsi="宋体" w:cs="宋体"/>
          <w:color w:val="auto"/>
          <w:highlight w:val="none"/>
        </w:rPr>
        <w:t>愿意以人民币（大写）</w:t>
      </w:r>
      <w:r>
        <w:rPr>
          <w:rFonts w:hint="eastAsia" w:ascii="宋体" w:hAnsi="宋体" w:cs="宋体"/>
          <w:color w:val="auto"/>
          <w:highlight w:val="none"/>
          <w:u w:val="single"/>
        </w:rPr>
        <w:t xml:space="preserve">   </w:t>
      </w:r>
      <w:r>
        <w:rPr>
          <w:rFonts w:hint="eastAsia" w:ascii="宋体" w:hAnsi="宋体" w:cs="宋体"/>
          <w:color w:val="auto"/>
          <w:highlight w:val="none"/>
        </w:rPr>
        <w:t>元（¥</w:t>
      </w:r>
      <w:r>
        <w:rPr>
          <w:rFonts w:hint="eastAsia" w:ascii="宋体" w:hAnsi="宋体" w:cs="宋体"/>
          <w:color w:val="auto"/>
          <w:highlight w:val="none"/>
          <w:u w:val="single"/>
        </w:rPr>
        <w:t xml:space="preserve">  </w:t>
      </w:r>
      <w:r>
        <w:rPr>
          <w:rFonts w:hint="eastAsia" w:ascii="宋体" w:hAnsi="宋体" w:cs="宋体"/>
          <w:color w:val="auto"/>
          <w:highlight w:val="none"/>
        </w:rPr>
        <w:t>）的投标总报价（或根据招标文件规定修正核实后确</w:t>
      </w:r>
      <w:r>
        <w:rPr>
          <w:rFonts w:hint="eastAsia" w:ascii="宋体" w:hAnsi="宋体" w:cs="宋体"/>
          <w:color w:val="auto"/>
          <w:spacing w:val="1"/>
          <w:highlight w:val="none"/>
        </w:rPr>
        <w:t>定</w:t>
      </w:r>
      <w:r>
        <w:rPr>
          <w:rFonts w:hint="eastAsia" w:ascii="宋体" w:hAnsi="宋体" w:cs="宋体"/>
          <w:color w:val="auto"/>
          <w:highlight w:val="none"/>
        </w:rPr>
        <w:t>的</w:t>
      </w:r>
      <w:r>
        <w:rPr>
          <w:rFonts w:hint="eastAsia" w:ascii="宋体" w:hAnsi="宋体" w:cs="宋体"/>
          <w:color w:val="auto"/>
          <w:spacing w:val="1"/>
          <w:highlight w:val="none"/>
        </w:rPr>
        <w:t>另</w:t>
      </w:r>
      <w:r>
        <w:rPr>
          <w:rFonts w:hint="eastAsia" w:ascii="宋体" w:hAnsi="宋体" w:cs="宋体"/>
          <w:color w:val="auto"/>
          <w:highlight w:val="none"/>
        </w:rPr>
        <w:t>一金</w:t>
      </w:r>
      <w:r>
        <w:rPr>
          <w:rFonts w:hint="eastAsia" w:ascii="宋体" w:hAnsi="宋体" w:cs="宋体"/>
          <w:color w:val="auto"/>
          <w:spacing w:val="2"/>
          <w:highlight w:val="none"/>
        </w:rPr>
        <w:t>额</w:t>
      </w:r>
      <w:r>
        <w:rPr>
          <w:rFonts w:hint="eastAsia" w:ascii="宋体" w:hAnsi="宋体" w:cs="宋体"/>
          <w:color w:val="auto"/>
          <w:spacing w:val="1"/>
          <w:highlight w:val="none"/>
        </w:rPr>
        <w:t>）</w:t>
      </w:r>
      <w:r>
        <w:rPr>
          <w:rFonts w:hint="eastAsia" w:ascii="宋体" w:hAnsi="宋体" w:cs="宋体"/>
          <w:color w:val="auto"/>
          <w:highlight w:val="none"/>
        </w:rPr>
        <w:t>按合</w:t>
      </w:r>
      <w:r>
        <w:rPr>
          <w:rFonts w:hint="eastAsia" w:ascii="宋体" w:hAnsi="宋体" w:cs="宋体"/>
          <w:color w:val="auto"/>
          <w:spacing w:val="1"/>
          <w:highlight w:val="none"/>
        </w:rPr>
        <w:t>同</w:t>
      </w:r>
      <w:r>
        <w:rPr>
          <w:rFonts w:hint="eastAsia" w:ascii="宋体" w:hAnsi="宋体" w:cs="宋体"/>
          <w:color w:val="auto"/>
          <w:highlight w:val="none"/>
        </w:rPr>
        <w:t>约</w:t>
      </w:r>
      <w:r>
        <w:rPr>
          <w:rFonts w:hint="eastAsia" w:ascii="宋体" w:hAnsi="宋体" w:cs="宋体"/>
          <w:color w:val="auto"/>
          <w:spacing w:val="1"/>
          <w:highlight w:val="none"/>
        </w:rPr>
        <w:t>定</w:t>
      </w:r>
      <w:r>
        <w:rPr>
          <w:rFonts w:hint="eastAsia" w:ascii="宋体" w:hAnsi="宋体" w:cs="宋体"/>
          <w:color w:val="auto"/>
          <w:highlight w:val="none"/>
        </w:rPr>
        <w:t>实施和</w:t>
      </w:r>
      <w:r>
        <w:rPr>
          <w:rFonts w:hint="eastAsia" w:ascii="宋体" w:hAnsi="宋体" w:cs="宋体"/>
          <w:color w:val="auto"/>
          <w:spacing w:val="1"/>
          <w:highlight w:val="none"/>
        </w:rPr>
        <w:t>完</w:t>
      </w:r>
      <w:r>
        <w:rPr>
          <w:rFonts w:hint="eastAsia" w:ascii="宋体" w:hAnsi="宋体" w:cs="宋体"/>
          <w:color w:val="auto"/>
          <w:highlight w:val="none"/>
        </w:rPr>
        <w:t>成承包工程，修补工程中的任何缺陷。</w:t>
      </w:r>
    </w:p>
    <w:p w14:paraId="598D6287">
      <w:pPr>
        <w:pStyle w:val="11"/>
        <w:spacing w:before="1"/>
        <w:ind w:right="446" w:firstLine="392"/>
        <w:rPr>
          <w:rFonts w:hint="eastAsia" w:ascii="宋体" w:hAnsi="宋体" w:cs="宋体"/>
          <w:color w:val="auto"/>
          <w:highlight w:val="none"/>
        </w:rPr>
      </w:pPr>
      <w:r>
        <w:rPr>
          <w:rFonts w:hint="eastAsia" w:ascii="宋体" w:hAnsi="宋体" w:cs="宋体"/>
          <w:color w:val="auto"/>
          <w:spacing w:val="-22"/>
          <w:highlight w:val="none"/>
        </w:rPr>
        <w:t>2</w:t>
      </w:r>
      <w:r>
        <w:rPr>
          <w:rFonts w:hint="eastAsia" w:ascii="宋体" w:hAnsi="宋体" w:cs="宋体"/>
          <w:color w:val="auto"/>
          <w:spacing w:val="-8"/>
          <w:highlight w:val="none"/>
        </w:rPr>
        <w:t>．在合同协议书正式签署生效之前，本投标函连同你方的中标通知书将构成我们双方之间共同遵守的文件，对双方具有约束力。</w:t>
      </w:r>
    </w:p>
    <w:p w14:paraId="5E0B4E6A">
      <w:pPr>
        <w:pStyle w:val="11"/>
        <w:tabs>
          <w:tab w:val="left" w:pos="5785"/>
        </w:tabs>
        <w:ind w:firstLine="480"/>
        <w:rPr>
          <w:rFonts w:hint="eastAsia" w:ascii="宋体" w:hAnsi="宋体" w:cs="宋体"/>
          <w:color w:val="auto"/>
          <w:highlight w:val="none"/>
        </w:rPr>
      </w:pPr>
      <w:r>
        <w:rPr>
          <w:rFonts w:hint="eastAsia" w:ascii="宋体" w:hAnsi="宋体" w:cs="宋体"/>
          <w:color w:val="auto"/>
          <w:highlight w:val="none"/>
        </w:rPr>
        <w:t>3．</w:t>
      </w:r>
      <w:r>
        <w:rPr>
          <w:rFonts w:hint="eastAsia" w:ascii="宋体" w:hAnsi="宋体" w:cs="宋体"/>
          <w:color w:val="auto"/>
          <w:highlight w:val="none"/>
          <w:u w:val="single"/>
        </w:rPr>
        <w:t xml:space="preserve">                     </w:t>
      </w:r>
      <w:r>
        <w:rPr>
          <w:rFonts w:hint="eastAsia" w:ascii="宋体" w:hAnsi="宋体" w:cs="宋体"/>
          <w:color w:val="auto"/>
          <w:highlight w:val="none"/>
        </w:rPr>
        <w:t>（其他补充说明）。</w:t>
      </w:r>
    </w:p>
    <w:p w14:paraId="7E7AD7A9">
      <w:pPr>
        <w:pStyle w:val="11"/>
        <w:tabs>
          <w:tab w:val="left" w:pos="5785"/>
        </w:tabs>
        <w:ind w:left="744" w:firstLine="480"/>
        <w:rPr>
          <w:rFonts w:hint="eastAsia" w:ascii="宋体" w:hAnsi="宋体" w:cs="宋体"/>
          <w:color w:val="auto"/>
          <w:szCs w:val="21"/>
          <w:highlight w:val="none"/>
        </w:rPr>
      </w:pPr>
    </w:p>
    <w:p w14:paraId="2F35FB82">
      <w:pPr>
        <w:pStyle w:val="11"/>
        <w:tabs>
          <w:tab w:val="left" w:pos="5785"/>
        </w:tabs>
        <w:ind w:left="744" w:firstLine="480"/>
        <w:rPr>
          <w:rFonts w:hint="eastAsia" w:ascii="宋体" w:hAnsi="宋体" w:cs="宋体"/>
          <w:color w:val="auto"/>
          <w:highlight w:val="none"/>
        </w:rPr>
      </w:pPr>
    </w:p>
    <w:p w14:paraId="08B939F9">
      <w:pPr>
        <w:pStyle w:val="11"/>
        <w:tabs>
          <w:tab w:val="left" w:pos="4404"/>
          <w:tab w:val="left" w:pos="7390"/>
          <w:tab w:val="left" w:pos="8101"/>
          <w:tab w:val="left" w:pos="8996"/>
        </w:tabs>
        <w:ind w:right="322" w:firstLine="3120" w:firstLineChars="1300"/>
        <w:rPr>
          <w:rFonts w:hint="eastAsia" w:ascii="宋体" w:hAnsi="宋体" w:cs="宋体"/>
          <w:color w:val="auto"/>
          <w:spacing w:val="-5"/>
          <w:highlight w:val="none"/>
        </w:rPr>
      </w:pPr>
      <w:r>
        <w:rPr>
          <w:rFonts w:hint="eastAsia" w:ascii="宋体" w:hAnsi="宋体" w:cs="宋体"/>
          <w:color w:val="auto"/>
          <w:highlight w:val="none"/>
        </w:rPr>
        <w:t>投 标 人</w:t>
      </w:r>
      <w:r>
        <w:rPr>
          <w:rFonts w:hint="eastAsia" w:ascii="宋体" w:hAnsi="宋体" w:cs="宋体"/>
          <w:color w:val="auto"/>
          <w:spacing w:val="-8"/>
          <w:highlight w:val="none"/>
        </w:rPr>
        <w:t>：</w:t>
      </w:r>
      <w:r>
        <w:rPr>
          <w:rFonts w:hint="eastAsia" w:ascii="宋体" w:hAnsi="宋体" w:cs="宋体"/>
          <w:color w:val="auto"/>
          <w:highlight w:val="none"/>
          <w:u w:val="single"/>
        </w:rPr>
        <w:t xml:space="preserve">                     （电子签章）</w:t>
      </w:r>
    </w:p>
    <w:p w14:paraId="2DB77578">
      <w:pPr>
        <w:pStyle w:val="11"/>
        <w:tabs>
          <w:tab w:val="left" w:pos="4404"/>
          <w:tab w:val="left" w:pos="7390"/>
          <w:tab w:val="left" w:pos="8101"/>
          <w:tab w:val="left" w:pos="8996"/>
        </w:tabs>
        <w:ind w:left="7200" w:leftChars="1300" w:right="322" w:hanging="4080" w:hangingChars="1700"/>
        <w:rPr>
          <w:rFonts w:hint="eastAsia" w:ascii="宋体" w:hAnsi="宋体" w:cs="宋体"/>
          <w:color w:val="auto"/>
          <w:highlight w:val="none"/>
        </w:rPr>
      </w:pPr>
      <w:r>
        <w:rPr>
          <w:rFonts w:hint="eastAsia" w:ascii="宋体" w:hAnsi="宋体" w:cs="宋体"/>
          <w:color w:val="auto"/>
          <w:highlight w:val="none"/>
        </w:rPr>
        <w:t>法定代表人或其委托代理人</w:t>
      </w:r>
      <w:r>
        <w:rPr>
          <w:rFonts w:hint="eastAsia" w:ascii="宋体" w:hAnsi="宋体" w:cs="宋体"/>
          <w:color w:val="auto"/>
          <w:spacing w:val="-12"/>
          <w:highlight w:val="none"/>
        </w:rPr>
        <w:t>：</w:t>
      </w:r>
      <w:r>
        <w:rPr>
          <w:rFonts w:hint="eastAsia" w:ascii="宋体" w:hAnsi="宋体" w:cs="宋体"/>
          <w:color w:val="auto"/>
          <w:highlight w:val="none"/>
          <w:u w:val="single"/>
        </w:rPr>
        <w:t xml:space="preserve">    （</w:t>
      </w:r>
      <w:r>
        <w:rPr>
          <w:rFonts w:hint="eastAsia" w:ascii="宋体" w:hAnsi="宋体" w:cs="宋体"/>
          <w:color w:val="auto"/>
          <w:highlight w:val="none"/>
          <w:u w:val="single"/>
          <w:lang w:eastAsia="zh-CN"/>
        </w:rPr>
        <w:t>电子签名或电子签章或签字</w:t>
      </w:r>
      <w:r>
        <w:rPr>
          <w:rFonts w:hint="eastAsia" w:ascii="宋体" w:hAnsi="宋体" w:cs="宋体"/>
          <w:color w:val="auto"/>
          <w:highlight w:val="none"/>
          <w:u w:val="single"/>
        </w:rPr>
        <w:t>）</w:t>
      </w:r>
    </w:p>
    <w:p w14:paraId="23613AFC">
      <w:pPr>
        <w:pStyle w:val="11"/>
        <w:tabs>
          <w:tab w:val="left" w:pos="4404"/>
          <w:tab w:val="left" w:pos="7390"/>
          <w:tab w:val="left" w:pos="8101"/>
          <w:tab w:val="left" w:pos="8996"/>
        </w:tabs>
        <w:ind w:firstLine="3120" w:firstLineChars="1300"/>
        <w:rPr>
          <w:rFonts w:hint="eastAsia" w:ascii="宋体" w:hAnsi="宋体" w:cs="宋体"/>
          <w:color w:val="auto"/>
          <w:highlight w:val="none"/>
          <w:u w:val="single"/>
        </w:rPr>
      </w:pPr>
      <w:r>
        <w:rPr>
          <w:rFonts w:hint="eastAsia" w:ascii="宋体" w:hAnsi="宋体" w:cs="宋体"/>
          <w:color w:val="auto"/>
          <w:highlight w:val="none"/>
        </w:rPr>
        <w:t>地址：</w:t>
      </w:r>
      <w:r>
        <w:rPr>
          <w:rFonts w:hint="eastAsia" w:ascii="宋体" w:hAnsi="宋体" w:cs="宋体"/>
          <w:color w:val="auto"/>
          <w:highlight w:val="none"/>
          <w:u w:val="single"/>
        </w:rPr>
        <w:t xml:space="preserve">                                  </w:t>
      </w:r>
    </w:p>
    <w:p w14:paraId="265D1CD5">
      <w:pPr>
        <w:pStyle w:val="11"/>
        <w:tabs>
          <w:tab w:val="left" w:pos="4404"/>
          <w:tab w:val="left" w:pos="7390"/>
          <w:tab w:val="left" w:pos="8101"/>
          <w:tab w:val="left" w:pos="8996"/>
        </w:tabs>
        <w:ind w:firstLine="3120" w:firstLineChars="1300"/>
        <w:rPr>
          <w:rFonts w:hint="eastAsia" w:ascii="宋体" w:hAnsi="宋体" w:cs="宋体"/>
          <w:color w:val="auto"/>
          <w:highlight w:val="none"/>
          <w:u w:val="single"/>
        </w:rPr>
      </w:pPr>
      <w:r>
        <w:rPr>
          <w:rFonts w:hint="eastAsia" w:ascii="宋体" w:hAnsi="宋体" w:cs="宋体"/>
          <w:color w:val="auto"/>
          <w:highlight w:val="none"/>
        </w:rPr>
        <w:t>网址：</w:t>
      </w:r>
      <w:r>
        <w:rPr>
          <w:rFonts w:hint="eastAsia" w:ascii="宋体" w:hAnsi="宋体" w:cs="宋体"/>
          <w:color w:val="auto"/>
          <w:highlight w:val="none"/>
          <w:u w:val="single"/>
        </w:rPr>
        <w:t xml:space="preserve">                                  </w:t>
      </w:r>
    </w:p>
    <w:p w14:paraId="6A9B1D70">
      <w:pPr>
        <w:pStyle w:val="11"/>
        <w:tabs>
          <w:tab w:val="left" w:pos="4404"/>
          <w:tab w:val="left" w:pos="7390"/>
          <w:tab w:val="left" w:pos="8101"/>
          <w:tab w:val="left" w:pos="8996"/>
        </w:tabs>
        <w:ind w:firstLine="3120" w:firstLineChars="1300"/>
        <w:rPr>
          <w:rFonts w:hint="eastAsia" w:ascii="宋体" w:hAnsi="宋体" w:cs="宋体"/>
          <w:color w:val="auto"/>
          <w:highlight w:val="none"/>
          <w:u w:val="single"/>
        </w:rPr>
      </w:pPr>
      <w:r>
        <w:rPr>
          <w:rFonts w:hint="eastAsia" w:ascii="宋体" w:hAnsi="宋体" w:cs="宋体"/>
          <w:color w:val="auto"/>
          <w:highlight w:val="none"/>
        </w:rPr>
        <w:t>电话：</w:t>
      </w:r>
      <w:r>
        <w:rPr>
          <w:rFonts w:hint="eastAsia" w:ascii="宋体" w:hAnsi="宋体" w:cs="宋体"/>
          <w:color w:val="auto"/>
          <w:highlight w:val="none"/>
          <w:u w:val="single"/>
        </w:rPr>
        <w:t xml:space="preserve">                                  </w:t>
      </w:r>
    </w:p>
    <w:p w14:paraId="63EA6652">
      <w:pPr>
        <w:pStyle w:val="11"/>
        <w:tabs>
          <w:tab w:val="left" w:pos="4404"/>
          <w:tab w:val="left" w:pos="7390"/>
          <w:tab w:val="left" w:pos="8101"/>
          <w:tab w:val="left" w:pos="8996"/>
        </w:tabs>
        <w:ind w:firstLine="3120" w:firstLineChars="1300"/>
        <w:rPr>
          <w:rFonts w:hint="eastAsia" w:ascii="宋体" w:hAnsi="宋体" w:cs="宋体"/>
          <w:color w:val="auto"/>
          <w:highlight w:val="none"/>
          <w:u w:val="single"/>
        </w:rPr>
      </w:pPr>
      <w:r>
        <w:rPr>
          <w:rFonts w:hint="eastAsia" w:ascii="宋体" w:hAnsi="宋体" w:cs="宋体"/>
          <w:color w:val="auto"/>
          <w:highlight w:val="none"/>
        </w:rPr>
        <w:t>传真：</w:t>
      </w:r>
      <w:r>
        <w:rPr>
          <w:rFonts w:hint="eastAsia" w:ascii="宋体" w:hAnsi="宋体" w:cs="宋体"/>
          <w:color w:val="auto"/>
          <w:highlight w:val="none"/>
          <w:u w:val="single"/>
        </w:rPr>
        <w:t xml:space="preserve">                                  </w:t>
      </w:r>
    </w:p>
    <w:p w14:paraId="5B3C9B61">
      <w:pPr>
        <w:pStyle w:val="11"/>
        <w:tabs>
          <w:tab w:val="left" w:pos="4404"/>
          <w:tab w:val="left" w:pos="7390"/>
          <w:tab w:val="left" w:pos="8101"/>
          <w:tab w:val="left" w:pos="8996"/>
        </w:tabs>
        <w:ind w:firstLine="3120" w:firstLineChars="1300"/>
        <w:rPr>
          <w:rFonts w:hint="eastAsia" w:ascii="宋体" w:hAnsi="宋体" w:cs="宋体"/>
          <w:color w:val="auto"/>
          <w:highlight w:val="none"/>
          <w:u w:val="single"/>
        </w:rPr>
      </w:pPr>
      <w:r>
        <w:rPr>
          <w:rFonts w:hint="eastAsia" w:ascii="宋体" w:hAnsi="宋体" w:cs="宋体"/>
          <w:color w:val="auto"/>
          <w:highlight w:val="none"/>
        </w:rPr>
        <w:t>邮政编码：</w:t>
      </w:r>
      <w:r>
        <w:rPr>
          <w:rFonts w:hint="eastAsia" w:ascii="宋体" w:hAnsi="宋体" w:cs="宋体"/>
          <w:color w:val="auto"/>
          <w:highlight w:val="none"/>
          <w:u w:val="single"/>
        </w:rPr>
        <w:t xml:space="preserve">                              </w:t>
      </w:r>
    </w:p>
    <w:p w14:paraId="11D07216">
      <w:pPr>
        <w:pStyle w:val="11"/>
        <w:spacing w:before="5"/>
        <w:ind w:firstLine="480"/>
        <w:rPr>
          <w:rFonts w:hint="eastAsia" w:ascii="宋体" w:hAnsi="宋体" w:cs="宋体"/>
          <w:color w:val="auto"/>
          <w:highlight w:val="none"/>
        </w:rPr>
      </w:pPr>
    </w:p>
    <w:p w14:paraId="3B35DF93">
      <w:pPr>
        <w:ind w:firstLine="5800" w:firstLineChars="2417"/>
        <w:rPr>
          <w:rFonts w:hint="eastAsia" w:ascii="宋体" w:hAnsi="宋体" w:cs="宋体"/>
          <w:color w:val="auto"/>
          <w:highlight w:val="none"/>
        </w:rPr>
      </w:pPr>
      <w:r>
        <w:rPr>
          <w:rFonts w:hint="eastAsia" w:ascii="宋体" w:hAnsi="宋体" w:cs="宋体"/>
          <w:color w:val="auto"/>
          <w:highlight w:val="none"/>
          <w:u w:val="single"/>
        </w:rPr>
        <w:t xml:space="preserve">       </w:t>
      </w:r>
      <w:r>
        <w:rPr>
          <w:rFonts w:hint="eastAsia" w:ascii="宋体" w:hAnsi="宋体" w:cs="宋体"/>
          <w:color w:val="auto"/>
          <w:highlight w:val="none"/>
        </w:rPr>
        <w:t>年</w:t>
      </w:r>
      <w:r>
        <w:rPr>
          <w:rFonts w:hint="eastAsia" w:ascii="宋体" w:hAnsi="宋体" w:cs="宋体"/>
          <w:color w:val="auto"/>
          <w:highlight w:val="none"/>
          <w:u w:val="single"/>
        </w:rPr>
        <w:t xml:space="preserve">  </w:t>
      </w:r>
      <w:r>
        <w:rPr>
          <w:rFonts w:hint="eastAsia" w:ascii="宋体" w:hAnsi="宋体" w:cs="宋体"/>
          <w:color w:val="auto"/>
          <w:highlight w:val="none"/>
        </w:rPr>
        <w:t>月</w:t>
      </w:r>
      <w:r>
        <w:rPr>
          <w:rFonts w:hint="eastAsia" w:ascii="宋体" w:hAnsi="宋体" w:cs="宋体"/>
          <w:color w:val="auto"/>
          <w:highlight w:val="none"/>
          <w:u w:val="single"/>
        </w:rPr>
        <w:t xml:space="preserve">  </w:t>
      </w:r>
      <w:r>
        <w:rPr>
          <w:rFonts w:hint="eastAsia" w:ascii="宋体" w:hAnsi="宋体" w:cs="宋体"/>
          <w:color w:val="auto"/>
          <w:highlight w:val="none"/>
        </w:rPr>
        <w:t>日</w:t>
      </w:r>
    </w:p>
    <w:p w14:paraId="20164A93">
      <w:pPr>
        <w:ind w:firstLine="602"/>
        <w:jc w:val="center"/>
        <w:outlineLvl w:val="1"/>
        <w:rPr>
          <w:rFonts w:hint="eastAsia" w:ascii="宋体" w:hAnsi="宋体" w:cs="宋体"/>
          <w:b/>
          <w:bCs/>
          <w:color w:val="auto"/>
          <w:sz w:val="30"/>
          <w:szCs w:val="30"/>
          <w:highlight w:val="none"/>
        </w:rPr>
      </w:pPr>
      <w:bookmarkStart w:id="903" w:name="_bookmark325"/>
      <w:bookmarkEnd w:id="903"/>
      <w:bookmarkStart w:id="904" w:name="_Toc532891523"/>
      <w:r>
        <w:rPr>
          <w:rFonts w:hint="eastAsia" w:ascii="宋体" w:hAnsi="宋体" w:cs="宋体"/>
          <w:b/>
          <w:bCs/>
          <w:color w:val="auto"/>
          <w:sz w:val="30"/>
          <w:szCs w:val="30"/>
          <w:highlight w:val="none"/>
        </w:rPr>
        <w:br w:type="page"/>
      </w:r>
      <w:bookmarkEnd w:id="904"/>
      <w:bookmarkStart w:id="905" w:name="_Toc18618"/>
      <w:bookmarkStart w:id="906" w:name="_Toc27028"/>
      <w:bookmarkStart w:id="907" w:name="_Toc17107"/>
      <w:bookmarkStart w:id="908" w:name="_Toc423382709"/>
      <w:bookmarkStart w:id="909" w:name="_Toc10450"/>
      <w:r>
        <w:rPr>
          <w:rFonts w:hint="eastAsia" w:ascii="宋体" w:hAnsi="宋体" w:cs="宋体"/>
          <w:b/>
          <w:bCs/>
          <w:color w:val="auto"/>
          <w:sz w:val="30"/>
          <w:szCs w:val="30"/>
          <w:highlight w:val="none"/>
        </w:rPr>
        <w:t>二、已标价工程量清单</w:t>
      </w:r>
      <w:bookmarkEnd w:id="905"/>
      <w:bookmarkEnd w:id="906"/>
      <w:bookmarkEnd w:id="907"/>
    </w:p>
    <w:bookmarkEnd w:id="908"/>
    <w:bookmarkEnd w:id="909"/>
    <w:p w14:paraId="3FA5AE41">
      <w:pPr>
        <w:ind w:firstLine="482"/>
        <w:rPr>
          <w:rFonts w:hint="eastAsia"/>
          <w:color w:val="auto"/>
          <w:highlight w:val="none"/>
        </w:rPr>
      </w:pPr>
      <w:r>
        <w:rPr>
          <w:rFonts w:hint="eastAsia" w:ascii="宋体" w:hAnsi="宋体" w:cs="宋体"/>
          <w:b/>
          <w:bCs/>
          <w:color w:val="auto"/>
          <w:highlight w:val="none"/>
          <w:lang w:val="en-US" w:eastAsia="zh-CN"/>
        </w:rPr>
        <w:t>1.</w:t>
      </w:r>
      <w:r>
        <w:rPr>
          <w:rFonts w:hint="eastAsia" w:ascii="宋体" w:hAnsi="宋体" w:cs="宋体"/>
          <w:b/>
          <w:bCs/>
          <w:color w:val="auto"/>
          <w:highlight w:val="none"/>
        </w:rPr>
        <w:t>投标人应按照第五章“工程量清单”的要求逐项填报工程量清单，包括工程量清单说明、投标报价说明、计日工说明、其他说明及工程量清单各项表格。</w:t>
      </w:r>
    </w:p>
    <w:p w14:paraId="73F5F751">
      <w:pPr>
        <w:pStyle w:val="13"/>
        <w:ind w:left="0" w:leftChars="0" w:firstLine="482" w:firstLineChars="200"/>
        <w:rPr>
          <w:rFonts w:hint="eastAsia"/>
          <w:color w:val="auto"/>
          <w:highlight w:val="none"/>
        </w:rPr>
      </w:pPr>
      <w:r>
        <w:rPr>
          <w:rFonts w:hint="eastAsia" w:ascii="宋体" w:hAnsi="宋体" w:eastAsia="宋体" w:cs="宋体"/>
          <w:b/>
          <w:bCs/>
          <w:color w:val="auto"/>
          <w:kern w:val="2"/>
          <w:sz w:val="24"/>
          <w:szCs w:val="22"/>
          <w:highlight w:val="none"/>
          <w:lang w:val="en-US" w:eastAsia="zh-CN" w:bidi="ar-SA"/>
        </w:rPr>
        <w:t>2.</w:t>
      </w:r>
      <w:r>
        <w:rPr>
          <w:rFonts w:hint="eastAsia" w:ascii="宋体" w:hAnsi="宋体" w:cs="宋体"/>
          <w:b/>
          <w:bCs/>
          <w:color w:val="auto"/>
          <w:highlight w:val="none"/>
        </w:rPr>
        <w:t>投标人应填报</w:t>
      </w:r>
      <w:r>
        <w:rPr>
          <w:rFonts w:hint="eastAsia" w:ascii="宋体" w:hAnsi="宋体" w:eastAsia="宋体" w:cs="宋体"/>
          <w:b/>
          <w:bCs/>
          <w:color w:val="auto"/>
          <w:kern w:val="2"/>
          <w:sz w:val="24"/>
          <w:szCs w:val="22"/>
          <w:highlight w:val="none"/>
          <w:lang w:val="en-US" w:eastAsia="zh-CN" w:bidi="ar-SA"/>
        </w:rPr>
        <w:t>安全生产费用使用清单。</w:t>
      </w:r>
    </w:p>
    <w:p w14:paraId="55015665">
      <w:pPr>
        <w:pStyle w:val="13"/>
        <w:rPr>
          <w:rFonts w:hint="eastAsia"/>
          <w:color w:val="auto"/>
          <w:highlight w:val="none"/>
        </w:rPr>
      </w:pPr>
    </w:p>
    <w:p w14:paraId="1537517B">
      <w:pPr>
        <w:pStyle w:val="13"/>
        <w:rPr>
          <w:rFonts w:hint="eastAsia"/>
          <w:color w:val="auto"/>
          <w:highlight w:val="none"/>
        </w:rPr>
      </w:pPr>
    </w:p>
    <w:p w14:paraId="67D961A8">
      <w:pPr>
        <w:pStyle w:val="13"/>
        <w:rPr>
          <w:rFonts w:hint="eastAsia"/>
          <w:color w:val="auto"/>
          <w:highlight w:val="none"/>
        </w:rPr>
      </w:pPr>
    </w:p>
    <w:p w14:paraId="1875F4C7">
      <w:pPr>
        <w:pStyle w:val="13"/>
        <w:rPr>
          <w:rFonts w:hint="eastAsia"/>
          <w:color w:val="auto"/>
          <w:highlight w:val="none"/>
        </w:rPr>
      </w:pPr>
    </w:p>
    <w:p w14:paraId="00BF1031">
      <w:pPr>
        <w:pStyle w:val="13"/>
        <w:rPr>
          <w:rFonts w:hint="eastAsia"/>
          <w:color w:val="auto"/>
          <w:highlight w:val="none"/>
        </w:rPr>
      </w:pPr>
    </w:p>
    <w:p w14:paraId="7B0F65D7">
      <w:pPr>
        <w:pStyle w:val="13"/>
        <w:rPr>
          <w:rFonts w:hint="eastAsia"/>
          <w:color w:val="auto"/>
          <w:highlight w:val="none"/>
        </w:rPr>
      </w:pPr>
    </w:p>
    <w:p w14:paraId="20B70225">
      <w:pPr>
        <w:pStyle w:val="13"/>
        <w:rPr>
          <w:rFonts w:hint="eastAsia"/>
          <w:color w:val="auto"/>
          <w:highlight w:val="none"/>
        </w:rPr>
      </w:pPr>
    </w:p>
    <w:p w14:paraId="7D217CFA">
      <w:pPr>
        <w:pStyle w:val="13"/>
        <w:rPr>
          <w:rFonts w:hint="eastAsia"/>
          <w:color w:val="auto"/>
          <w:highlight w:val="none"/>
        </w:rPr>
      </w:pPr>
    </w:p>
    <w:p w14:paraId="2266DA41">
      <w:pPr>
        <w:pStyle w:val="13"/>
        <w:rPr>
          <w:rFonts w:hint="eastAsia"/>
          <w:color w:val="auto"/>
          <w:highlight w:val="none"/>
        </w:rPr>
      </w:pPr>
    </w:p>
    <w:p w14:paraId="7DF31B3E">
      <w:pPr>
        <w:pStyle w:val="13"/>
        <w:rPr>
          <w:rFonts w:hint="eastAsia"/>
          <w:color w:val="auto"/>
          <w:highlight w:val="none"/>
        </w:rPr>
      </w:pPr>
    </w:p>
    <w:p w14:paraId="4049B90F">
      <w:pPr>
        <w:pStyle w:val="13"/>
        <w:rPr>
          <w:rFonts w:hint="eastAsia"/>
          <w:color w:val="auto"/>
          <w:highlight w:val="none"/>
        </w:rPr>
      </w:pPr>
    </w:p>
    <w:p w14:paraId="5D381CF5">
      <w:pPr>
        <w:pStyle w:val="13"/>
        <w:rPr>
          <w:rFonts w:hint="eastAsia"/>
          <w:color w:val="auto"/>
          <w:highlight w:val="none"/>
        </w:rPr>
      </w:pPr>
    </w:p>
    <w:p w14:paraId="78FBF6A8">
      <w:pPr>
        <w:pStyle w:val="13"/>
        <w:rPr>
          <w:rFonts w:hint="eastAsia"/>
          <w:color w:val="auto"/>
          <w:highlight w:val="none"/>
        </w:rPr>
      </w:pPr>
    </w:p>
    <w:p w14:paraId="2A8BD7F7">
      <w:pPr>
        <w:pStyle w:val="13"/>
        <w:rPr>
          <w:rFonts w:hint="eastAsia"/>
          <w:color w:val="auto"/>
          <w:highlight w:val="none"/>
        </w:rPr>
      </w:pPr>
    </w:p>
    <w:p w14:paraId="438BB06C">
      <w:pPr>
        <w:pStyle w:val="13"/>
        <w:rPr>
          <w:rFonts w:hint="eastAsia"/>
          <w:color w:val="auto"/>
          <w:highlight w:val="none"/>
        </w:rPr>
      </w:pPr>
    </w:p>
    <w:p w14:paraId="16B09F0B">
      <w:pPr>
        <w:pStyle w:val="13"/>
        <w:rPr>
          <w:rFonts w:hint="eastAsia"/>
          <w:color w:val="auto"/>
          <w:highlight w:val="none"/>
        </w:rPr>
      </w:pPr>
    </w:p>
    <w:p w14:paraId="38FAE562">
      <w:pPr>
        <w:pStyle w:val="13"/>
        <w:rPr>
          <w:rFonts w:hint="eastAsia"/>
          <w:color w:val="auto"/>
          <w:highlight w:val="none"/>
        </w:rPr>
      </w:pPr>
    </w:p>
    <w:p w14:paraId="7235540E">
      <w:pPr>
        <w:rPr>
          <w:rFonts w:hint="eastAsia"/>
          <w:color w:val="auto"/>
          <w:highlight w:val="none"/>
        </w:rPr>
      </w:pPr>
    </w:p>
    <w:p w14:paraId="48C12502">
      <w:pPr>
        <w:pStyle w:val="13"/>
        <w:rPr>
          <w:rFonts w:hint="eastAsia"/>
          <w:color w:val="auto"/>
          <w:highlight w:val="none"/>
        </w:rPr>
      </w:pPr>
    </w:p>
    <w:p w14:paraId="75EDFDAA">
      <w:pPr>
        <w:rPr>
          <w:rFonts w:hint="eastAsia"/>
          <w:color w:val="auto"/>
          <w:highlight w:val="none"/>
        </w:rPr>
      </w:pPr>
    </w:p>
    <w:p w14:paraId="6027B330">
      <w:pPr>
        <w:pStyle w:val="13"/>
        <w:rPr>
          <w:rFonts w:hint="eastAsia"/>
          <w:color w:val="auto"/>
          <w:highlight w:val="none"/>
        </w:rPr>
      </w:pPr>
    </w:p>
    <w:p w14:paraId="74061BF1">
      <w:pPr>
        <w:rPr>
          <w:rFonts w:hint="eastAsia"/>
          <w:color w:val="auto"/>
          <w:highlight w:val="none"/>
        </w:rPr>
      </w:pPr>
    </w:p>
    <w:p w14:paraId="015410F1">
      <w:pPr>
        <w:pStyle w:val="3"/>
        <w:spacing w:before="159" w:after="159"/>
        <w:rPr>
          <w:rFonts w:hint="eastAsia" w:ascii="宋体" w:hAnsi="宋体" w:cs="宋体"/>
          <w:color w:val="auto"/>
          <w:highlight w:val="none"/>
        </w:rPr>
      </w:pPr>
      <w:bookmarkStart w:id="910" w:name="_Toc27622"/>
      <w:bookmarkStart w:id="911" w:name="_Toc22693"/>
      <w:bookmarkStart w:id="912" w:name="_Toc14011"/>
      <w:bookmarkStart w:id="913" w:name="_Toc15064"/>
      <w:r>
        <w:rPr>
          <w:rFonts w:hint="eastAsia" w:ascii="宋体" w:hAnsi="宋体" w:cs="宋体"/>
          <w:bCs/>
          <w:color w:val="auto"/>
          <w:szCs w:val="30"/>
          <w:highlight w:val="none"/>
        </w:rPr>
        <w:t>三</w:t>
      </w:r>
      <w:r>
        <w:rPr>
          <w:rFonts w:hint="eastAsia" w:ascii="宋体" w:hAnsi="宋体" w:cs="宋体"/>
          <w:color w:val="auto"/>
          <w:szCs w:val="30"/>
          <w:highlight w:val="none"/>
        </w:rPr>
        <w:t>、</w:t>
      </w:r>
      <w:r>
        <w:rPr>
          <w:rFonts w:hint="eastAsia" w:ascii="宋体" w:hAnsi="宋体" w:cs="宋体"/>
          <w:color w:val="auto"/>
          <w:highlight w:val="none"/>
        </w:rPr>
        <w:t>合同用款估算表</w:t>
      </w:r>
      <w:bookmarkEnd w:id="910"/>
      <w:bookmarkEnd w:id="911"/>
      <w:bookmarkEnd w:id="912"/>
      <w:bookmarkEnd w:id="913"/>
    </w:p>
    <w:tbl>
      <w:tblPr>
        <w:tblStyle w:val="26"/>
        <w:tblW w:w="10083"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981"/>
        <w:gridCol w:w="1874"/>
        <w:gridCol w:w="1423"/>
        <w:gridCol w:w="1325"/>
        <w:gridCol w:w="1312"/>
        <w:gridCol w:w="1507"/>
        <w:gridCol w:w="1661"/>
      </w:tblGrid>
      <w:tr w14:paraId="050A028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20" w:hRule="atLeast"/>
          <w:jc w:val="center"/>
        </w:trPr>
        <w:tc>
          <w:tcPr>
            <w:tcW w:w="2855" w:type="dxa"/>
            <w:gridSpan w:val="2"/>
            <w:tcBorders>
              <w:bottom w:val="nil"/>
            </w:tcBorders>
          </w:tcPr>
          <w:p w14:paraId="58923CD4">
            <w:pPr>
              <w:pStyle w:val="43"/>
              <w:rPr>
                <w:rFonts w:hint="eastAsia" w:ascii="宋体" w:hAnsi="宋体" w:cs="宋体"/>
                <w:color w:val="auto"/>
                <w:highlight w:val="none"/>
              </w:rPr>
            </w:pPr>
          </w:p>
        </w:tc>
        <w:tc>
          <w:tcPr>
            <w:tcW w:w="5567" w:type="dxa"/>
            <w:gridSpan w:val="4"/>
            <w:vAlign w:val="center"/>
          </w:tcPr>
          <w:p w14:paraId="40E69913">
            <w:pPr>
              <w:pStyle w:val="43"/>
              <w:rPr>
                <w:rFonts w:hint="eastAsia" w:ascii="宋体" w:hAnsi="宋体" w:cs="宋体"/>
                <w:color w:val="auto"/>
                <w:highlight w:val="none"/>
              </w:rPr>
            </w:pPr>
            <w:r>
              <w:rPr>
                <w:rFonts w:hint="eastAsia" w:ascii="宋体" w:hAnsi="宋体" w:cs="宋体"/>
                <w:color w:val="auto"/>
                <w:highlight w:val="none"/>
              </w:rPr>
              <w:t>投标人的估算</w:t>
            </w:r>
          </w:p>
        </w:tc>
        <w:tc>
          <w:tcPr>
            <w:tcW w:w="1661" w:type="dxa"/>
            <w:vMerge w:val="restart"/>
            <w:vAlign w:val="center"/>
          </w:tcPr>
          <w:p w14:paraId="355EFE91">
            <w:pPr>
              <w:pStyle w:val="43"/>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备注</w:t>
            </w:r>
          </w:p>
        </w:tc>
      </w:tr>
      <w:tr w14:paraId="120DF74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87" w:hRule="atLeast"/>
          <w:jc w:val="center"/>
        </w:trPr>
        <w:tc>
          <w:tcPr>
            <w:tcW w:w="2855" w:type="dxa"/>
            <w:gridSpan w:val="2"/>
            <w:tcBorders>
              <w:top w:val="nil"/>
              <w:bottom w:val="nil"/>
            </w:tcBorders>
          </w:tcPr>
          <w:p w14:paraId="7239069D">
            <w:pPr>
              <w:pStyle w:val="43"/>
              <w:rPr>
                <w:rFonts w:hint="eastAsia" w:ascii="宋体" w:hAnsi="宋体" w:cs="宋体"/>
                <w:color w:val="auto"/>
                <w:highlight w:val="none"/>
              </w:rPr>
            </w:pPr>
            <w:r>
              <w:rPr>
                <w:rFonts w:hint="eastAsia" w:ascii="宋体" w:hAnsi="宋体" w:cs="宋体"/>
                <w:color w:val="auto"/>
                <w:highlight w:val="none"/>
              </w:rPr>
              <w:t>从开工月算起的时间（月）</w:t>
            </w:r>
          </w:p>
        </w:tc>
        <w:tc>
          <w:tcPr>
            <w:tcW w:w="2748" w:type="dxa"/>
            <w:gridSpan w:val="2"/>
            <w:vAlign w:val="center"/>
          </w:tcPr>
          <w:p w14:paraId="134D7E12">
            <w:pPr>
              <w:pStyle w:val="43"/>
              <w:rPr>
                <w:rFonts w:hint="eastAsia" w:ascii="宋体" w:hAnsi="宋体" w:cs="宋体"/>
                <w:color w:val="auto"/>
                <w:highlight w:val="none"/>
              </w:rPr>
            </w:pPr>
            <w:r>
              <w:rPr>
                <w:rFonts w:hint="eastAsia" w:ascii="宋体" w:hAnsi="宋体" w:cs="宋体"/>
                <w:color w:val="auto"/>
                <w:highlight w:val="none"/>
              </w:rPr>
              <w:t>分期</w:t>
            </w:r>
          </w:p>
        </w:tc>
        <w:tc>
          <w:tcPr>
            <w:tcW w:w="2819" w:type="dxa"/>
            <w:gridSpan w:val="2"/>
            <w:vAlign w:val="center"/>
          </w:tcPr>
          <w:p w14:paraId="3A4B2835">
            <w:pPr>
              <w:pStyle w:val="43"/>
              <w:rPr>
                <w:rFonts w:hint="eastAsia" w:ascii="宋体" w:hAnsi="宋体" w:cs="宋体"/>
                <w:color w:val="auto"/>
                <w:highlight w:val="none"/>
              </w:rPr>
            </w:pPr>
            <w:r>
              <w:rPr>
                <w:rFonts w:hint="eastAsia" w:ascii="宋体" w:hAnsi="宋体" w:cs="宋体"/>
                <w:color w:val="auto"/>
                <w:highlight w:val="none"/>
              </w:rPr>
              <w:t>累计</w:t>
            </w:r>
          </w:p>
        </w:tc>
        <w:tc>
          <w:tcPr>
            <w:tcW w:w="1661" w:type="dxa"/>
            <w:vMerge w:val="continue"/>
            <w:vAlign w:val="center"/>
          </w:tcPr>
          <w:p w14:paraId="04EB351A">
            <w:pPr>
              <w:pStyle w:val="43"/>
              <w:rPr>
                <w:rFonts w:hint="eastAsia" w:ascii="宋体" w:hAnsi="宋体" w:cs="宋体"/>
                <w:color w:val="auto"/>
                <w:highlight w:val="none"/>
              </w:rPr>
            </w:pPr>
          </w:p>
        </w:tc>
      </w:tr>
      <w:tr w14:paraId="580C766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55" w:hRule="atLeast"/>
          <w:jc w:val="center"/>
        </w:trPr>
        <w:tc>
          <w:tcPr>
            <w:tcW w:w="2855" w:type="dxa"/>
            <w:gridSpan w:val="2"/>
            <w:tcBorders>
              <w:top w:val="nil"/>
            </w:tcBorders>
          </w:tcPr>
          <w:p w14:paraId="2FFCE578">
            <w:pPr>
              <w:pStyle w:val="43"/>
              <w:rPr>
                <w:rFonts w:hint="eastAsia" w:ascii="宋体" w:hAnsi="宋体" w:cs="宋体"/>
                <w:color w:val="auto"/>
                <w:highlight w:val="none"/>
              </w:rPr>
            </w:pPr>
          </w:p>
        </w:tc>
        <w:tc>
          <w:tcPr>
            <w:tcW w:w="1423" w:type="dxa"/>
            <w:vAlign w:val="center"/>
          </w:tcPr>
          <w:p w14:paraId="1C2BD446">
            <w:pPr>
              <w:pStyle w:val="43"/>
              <w:rPr>
                <w:rFonts w:hint="eastAsia" w:ascii="宋体" w:hAnsi="宋体" w:cs="宋体"/>
                <w:color w:val="auto"/>
                <w:highlight w:val="none"/>
              </w:rPr>
            </w:pPr>
            <w:r>
              <w:rPr>
                <w:rFonts w:hint="eastAsia" w:ascii="宋体" w:hAnsi="宋体" w:cs="宋体"/>
                <w:color w:val="auto"/>
                <w:highlight w:val="none"/>
              </w:rPr>
              <w:t>金额（元）</w:t>
            </w:r>
          </w:p>
        </w:tc>
        <w:tc>
          <w:tcPr>
            <w:tcW w:w="1325" w:type="dxa"/>
            <w:vAlign w:val="center"/>
          </w:tcPr>
          <w:p w14:paraId="3EE7415B">
            <w:pPr>
              <w:pStyle w:val="43"/>
              <w:rPr>
                <w:rFonts w:hint="eastAsia" w:ascii="宋体" w:hAnsi="宋体" w:cs="宋体"/>
                <w:color w:val="auto"/>
                <w:highlight w:val="none"/>
              </w:rPr>
            </w:pPr>
            <w:r>
              <w:rPr>
                <w:rFonts w:hint="eastAsia" w:ascii="宋体" w:hAnsi="宋体" w:cs="宋体"/>
                <w:color w:val="auto"/>
                <w:highlight w:val="none"/>
              </w:rPr>
              <w:t>（%）</w:t>
            </w:r>
          </w:p>
        </w:tc>
        <w:tc>
          <w:tcPr>
            <w:tcW w:w="1312" w:type="dxa"/>
            <w:vAlign w:val="center"/>
          </w:tcPr>
          <w:p w14:paraId="234FDAFE">
            <w:pPr>
              <w:pStyle w:val="43"/>
              <w:rPr>
                <w:rFonts w:hint="eastAsia" w:ascii="宋体" w:hAnsi="宋体" w:cs="宋体"/>
                <w:color w:val="auto"/>
                <w:highlight w:val="none"/>
              </w:rPr>
            </w:pPr>
            <w:r>
              <w:rPr>
                <w:rFonts w:hint="eastAsia" w:ascii="宋体" w:hAnsi="宋体" w:cs="宋体"/>
                <w:color w:val="auto"/>
                <w:highlight w:val="none"/>
              </w:rPr>
              <w:t>金额（元）</w:t>
            </w:r>
          </w:p>
        </w:tc>
        <w:tc>
          <w:tcPr>
            <w:tcW w:w="1507" w:type="dxa"/>
            <w:vAlign w:val="center"/>
          </w:tcPr>
          <w:p w14:paraId="6FD16E28">
            <w:pPr>
              <w:pStyle w:val="43"/>
              <w:rPr>
                <w:rFonts w:hint="eastAsia" w:ascii="宋体" w:hAnsi="宋体" w:cs="宋体"/>
                <w:color w:val="auto"/>
                <w:highlight w:val="none"/>
              </w:rPr>
            </w:pPr>
            <w:r>
              <w:rPr>
                <w:rFonts w:hint="eastAsia" w:ascii="宋体" w:hAnsi="宋体" w:cs="宋体"/>
                <w:color w:val="auto"/>
                <w:highlight w:val="none"/>
              </w:rPr>
              <w:t>（%）</w:t>
            </w:r>
          </w:p>
        </w:tc>
        <w:tc>
          <w:tcPr>
            <w:tcW w:w="1661" w:type="dxa"/>
            <w:vMerge w:val="continue"/>
            <w:vAlign w:val="center"/>
          </w:tcPr>
          <w:p w14:paraId="793698AA">
            <w:pPr>
              <w:pStyle w:val="43"/>
              <w:rPr>
                <w:rFonts w:hint="eastAsia" w:ascii="宋体" w:hAnsi="宋体" w:cs="宋体"/>
                <w:color w:val="auto"/>
                <w:highlight w:val="none"/>
              </w:rPr>
            </w:pPr>
          </w:p>
        </w:tc>
      </w:tr>
      <w:tr w14:paraId="32CE6AE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264" w:hRule="atLeast"/>
          <w:jc w:val="center"/>
        </w:trPr>
        <w:tc>
          <w:tcPr>
            <w:tcW w:w="2855" w:type="dxa"/>
            <w:gridSpan w:val="2"/>
            <w:tcBorders>
              <w:top w:val="nil"/>
            </w:tcBorders>
            <w:vAlign w:val="center"/>
          </w:tcPr>
          <w:p w14:paraId="3218A87C">
            <w:pPr>
              <w:pStyle w:val="43"/>
              <w:jc w:val="center"/>
              <w:rPr>
                <w:rFonts w:hint="eastAsia" w:ascii="宋体" w:hAnsi="宋体" w:eastAsia="宋体" w:cs="宋体"/>
                <w:color w:val="auto"/>
                <w:highlight w:val="none"/>
                <w:lang w:val="en-US" w:eastAsia="zh-CN"/>
              </w:rPr>
            </w:pPr>
            <w:r>
              <w:rPr>
                <w:rFonts w:hint="eastAsia" w:ascii="宋体" w:hAnsi="宋体" w:cs="宋体"/>
                <w:color w:val="auto"/>
                <w:highlight w:val="none"/>
              </w:rPr>
              <w:t>第一次开工预付款</w:t>
            </w:r>
          </w:p>
        </w:tc>
        <w:tc>
          <w:tcPr>
            <w:tcW w:w="1423" w:type="dxa"/>
            <w:vAlign w:val="center"/>
          </w:tcPr>
          <w:p w14:paraId="4BF2773E">
            <w:pPr>
              <w:pStyle w:val="43"/>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w:t>
            </w:r>
          </w:p>
        </w:tc>
        <w:tc>
          <w:tcPr>
            <w:tcW w:w="1325" w:type="dxa"/>
            <w:vAlign w:val="center"/>
          </w:tcPr>
          <w:p w14:paraId="29657C34">
            <w:pPr>
              <w:pStyle w:val="43"/>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w:t>
            </w:r>
          </w:p>
        </w:tc>
        <w:tc>
          <w:tcPr>
            <w:tcW w:w="1312" w:type="dxa"/>
            <w:vAlign w:val="center"/>
          </w:tcPr>
          <w:p w14:paraId="47723262">
            <w:pPr>
              <w:pStyle w:val="43"/>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w:t>
            </w:r>
          </w:p>
        </w:tc>
        <w:tc>
          <w:tcPr>
            <w:tcW w:w="1507" w:type="dxa"/>
            <w:vAlign w:val="center"/>
          </w:tcPr>
          <w:p w14:paraId="2EE89A4A">
            <w:pPr>
              <w:pStyle w:val="43"/>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w:t>
            </w:r>
          </w:p>
        </w:tc>
        <w:tc>
          <w:tcPr>
            <w:tcW w:w="1661" w:type="dxa"/>
            <w:vAlign w:val="center"/>
          </w:tcPr>
          <w:p w14:paraId="396A4FE5">
            <w:pPr>
              <w:pStyle w:val="43"/>
              <w:rPr>
                <w:rFonts w:hint="eastAsia" w:ascii="宋体" w:hAnsi="宋体" w:eastAsia="宋体" w:cs="宋体"/>
                <w:color w:val="auto"/>
                <w:highlight w:val="none"/>
                <w:lang w:eastAsia="zh-CN"/>
              </w:rPr>
            </w:pPr>
            <w:r>
              <w:rPr>
                <w:rFonts w:hint="eastAsia" w:ascii="宋体" w:hAnsi="宋体" w:cs="宋体"/>
                <w:color w:val="auto"/>
                <w:highlight w:val="none"/>
                <w:u w:val="none"/>
                <w:lang w:eastAsia="zh-CN"/>
              </w:rPr>
              <w:t>在合同谈判时按照国家相关规定进行约定</w:t>
            </w:r>
          </w:p>
        </w:tc>
      </w:tr>
      <w:tr w14:paraId="20A03DB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07" w:hRule="exact"/>
          <w:jc w:val="center"/>
        </w:trPr>
        <w:tc>
          <w:tcPr>
            <w:tcW w:w="2855" w:type="dxa"/>
            <w:gridSpan w:val="2"/>
            <w:vAlign w:val="center"/>
          </w:tcPr>
          <w:p w14:paraId="4765EF3D">
            <w:pPr>
              <w:pStyle w:val="43"/>
              <w:rPr>
                <w:rFonts w:hint="eastAsia" w:ascii="宋体" w:hAnsi="宋体" w:cs="宋体"/>
                <w:color w:val="auto"/>
                <w:highlight w:val="none"/>
              </w:rPr>
            </w:pPr>
            <w:r>
              <w:rPr>
                <w:rFonts w:hint="eastAsia" w:ascii="宋体" w:hAnsi="宋体" w:cs="宋体"/>
                <w:color w:val="auto"/>
                <w:highlight w:val="none"/>
              </w:rPr>
              <w:t>1～3</w:t>
            </w:r>
          </w:p>
        </w:tc>
        <w:tc>
          <w:tcPr>
            <w:tcW w:w="1423" w:type="dxa"/>
          </w:tcPr>
          <w:p w14:paraId="15263920">
            <w:pPr>
              <w:pStyle w:val="43"/>
              <w:rPr>
                <w:rFonts w:hint="eastAsia" w:ascii="宋体" w:hAnsi="宋体" w:cs="宋体"/>
                <w:color w:val="auto"/>
                <w:highlight w:val="none"/>
              </w:rPr>
            </w:pPr>
          </w:p>
        </w:tc>
        <w:tc>
          <w:tcPr>
            <w:tcW w:w="1325" w:type="dxa"/>
          </w:tcPr>
          <w:p w14:paraId="5A0D4444">
            <w:pPr>
              <w:pStyle w:val="43"/>
              <w:rPr>
                <w:rFonts w:hint="eastAsia" w:ascii="宋体" w:hAnsi="宋体" w:cs="宋体"/>
                <w:color w:val="auto"/>
                <w:highlight w:val="none"/>
              </w:rPr>
            </w:pPr>
          </w:p>
        </w:tc>
        <w:tc>
          <w:tcPr>
            <w:tcW w:w="1312" w:type="dxa"/>
          </w:tcPr>
          <w:p w14:paraId="71A3B489">
            <w:pPr>
              <w:pStyle w:val="43"/>
              <w:rPr>
                <w:rFonts w:hint="eastAsia" w:ascii="宋体" w:hAnsi="宋体" w:cs="宋体"/>
                <w:color w:val="auto"/>
                <w:highlight w:val="none"/>
              </w:rPr>
            </w:pPr>
          </w:p>
        </w:tc>
        <w:tc>
          <w:tcPr>
            <w:tcW w:w="1507" w:type="dxa"/>
          </w:tcPr>
          <w:p w14:paraId="500CE418">
            <w:pPr>
              <w:pStyle w:val="43"/>
              <w:rPr>
                <w:rFonts w:hint="eastAsia" w:ascii="宋体" w:hAnsi="宋体" w:cs="宋体"/>
                <w:color w:val="auto"/>
                <w:highlight w:val="none"/>
              </w:rPr>
            </w:pPr>
          </w:p>
        </w:tc>
        <w:tc>
          <w:tcPr>
            <w:tcW w:w="1661" w:type="dxa"/>
          </w:tcPr>
          <w:p w14:paraId="71A2B062">
            <w:pPr>
              <w:pStyle w:val="43"/>
              <w:rPr>
                <w:rFonts w:hint="eastAsia" w:ascii="宋体" w:hAnsi="宋体" w:cs="宋体"/>
                <w:color w:val="auto"/>
                <w:highlight w:val="none"/>
              </w:rPr>
            </w:pPr>
          </w:p>
        </w:tc>
      </w:tr>
      <w:tr w14:paraId="29F97B0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07" w:hRule="exact"/>
          <w:jc w:val="center"/>
        </w:trPr>
        <w:tc>
          <w:tcPr>
            <w:tcW w:w="2855" w:type="dxa"/>
            <w:gridSpan w:val="2"/>
            <w:vAlign w:val="center"/>
          </w:tcPr>
          <w:p w14:paraId="51AB01FC">
            <w:pPr>
              <w:pStyle w:val="43"/>
              <w:rPr>
                <w:rFonts w:hint="eastAsia" w:ascii="宋体" w:hAnsi="宋体" w:cs="宋体"/>
                <w:color w:val="auto"/>
                <w:highlight w:val="none"/>
              </w:rPr>
            </w:pPr>
            <w:r>
              <w:rPr>
                <w:rFonts w:hint="eastAsia" w:ascii="宋体" w:hAnsi="宋体" w:cs="宋体"/>
                <w:color w:val="auto"/>
                <w:highlight w:val="none"/>
              </w:rPr>
              <w:t>4～6</w:t>
            </w:r>
          </w:p>
        </w:tc>
        <w:tc>
          <w:tcPr>
            <w:tcW w:w="1423" w:type="dxa"/>
          </w:tcPr>
          <w:p w14:paraId="19F3D324">
            <w:pPr>
              <w:pStyle w:val="43"/>
              <w:rPr>
                <w:rFonts w:hint="eastAsia" w:ascii="宋体" w:hAnsi="宋体" w:cs="宋体"/>
                <w:color w:val="auto"/>
                <w:highlight w:val="none"/>
              </w:rPr>
            </w:pPr>
          </w:p>
        </w:tc>
        <w:tc>
          <w:tcPr>
            <w:tcW w:w="1325" w:type="dxa"/>
          </w:tcPr>
          <w:p w14:paraId="3FFC8374">
            <w:pPr>
              <w:pStyle w:val="43"/>
              <w:rPr>
                <w:rFonts w:hint="eastAsia" w:ascii="宋体" w:hAnsi="宋体" w:cs="宋体"/>
                <w:color w:val="auto"/>
                <w:highlight w:val="none"/>
              </w:rPr>
            </w:pPr>
          </w:p>
        </w:tc>
        <w:tc>
          <w:tcPr>
            <w:tcW w:w="1312" w:type="dxa"/>
          </w:tcPr>
          <w:p w14:paraId="3178B6E8">
            <w:pPr>
              <w:pStyle w:val="43"/>
              <w:rPr>
                <w:rFonts w:hint="eastAsia" w:ascii="宋体" w:hAnsi="宋体" w:cs="宋体"/>
                <w:color w:val="auto"/>
                <w:highlight w:val="none"/>
              </w:rPr>
            </w:pPr>
          </w:p>
        </w:tc>
        <w:tc>
          <w:tcPr>
            <w:tcW w:w="1507" w:type="dxa"/>
          </w:tcPr>
          <w:p w14:paraId="3F97CFEF">
            <w:pPr>
              <w:pStyle w:val="43"/>
              <w:rPr>
                <w:rFonts w:hint="eastAsia" w:ascii="宋体" w:hAnsi="宋体" w:cs="宋体"/>
                <w:color w:val="auto"/>
                <w:highlight w:val="none"/>
              </w:rPr>
            </w:pPr>
          </w:p>
        </w:tc>
        <w:tc>
          <w:tcPr>
            <w:tcW w:w="1661" w:type="dxa"/>
          </w:tcPr>
          <w:p w14:paraId="2C95F8B0">
            <w:pPr>
              <w:pStyle w:val="43"/>
              <w:rPr>
                <w:rFonts w:hint="eastAsia" w:ascii="宋体" w:hAnsi="宋体" w:cs="宋体"/>
                <w:color w:val="auto"/>
                <w:highlight w:val="none"/>
              </w:rPr>
            </w:pPr>
          </w:p>
        </w:tc>
      </w:tr>
      <w:tr w14:paraId="5058EFF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07" w:hRule="exact"/>
          <w:jc w:val="center"/>
        </w:trPr>
        <w:tc>
          <w:tcPr>
            <w:tcW w:w="2855" w:type="dxa"/>
            <w:gridSpan w:val="2"/>
            <w:vAlign w:val="center"/>
          </w:tcPr>
          <w:p w14:paraId="2E0ED637">
            <w:pPr>
              <w:pStyle w:val="43"/>
              <w:rPr>
                <w:rFonts w:hint="eastAsia" w:ascii="宋体" w:hAnsi="宋体" w:cs="宋体"/>
                <w:color w:val="auto"/>
                <w:highlight w:val="none"/>
              </w:rPr>
            </w:pPr>
            <w:r>
              <w:rPr>
                <w:rFonts w:hint="eastAsia" w:ascii="宋体" w:hAnsi="宋体" w:cs="宋体"/>
                <w:color w:val="auto"/>
                <w:highlight w:val="none"/>
              </w:rPr>
              <w:t>7～9</w:t>
            </w:r>
          </w:p>
        </w:tc>
        <w:tc>
          <w:tcPr>
            <w:tcW w:w="1423" w:type="dxa"/>
          </w:tcPr>
          <w:p w14:paraId="655F4314">
            <w:pPr>
              <w:pStyle w:val="43"/>
              <w:rPr>
                <w:rFonts w:hint="eastAsia" w:ascii="宋体" w:hAnsi="宋体" w:cs="宋体"/>
                <w:color w:val="auto"/>
                <w:highlight w:val="none"/>
              </w:rPr>
            </w:pPr>
          </w:p>
        </w:tc>
        <w:tc>
          <w:tcPr>
            <w:tcW w:w="1325" w:type="dxa"/>
          </w:tcPr>
          <w:p w14:paraId="0DC3E9D7">
            <w:pPr>
              <w:pStyle w:val="43"/>
              <w:rPr>
                <w:rFonts w:hint="eastAsia" w:ascii="宋体" w:hAnsi="宋体" w:cs="宋体"/>
                <w:color w:val="auto"/>
                <w:highlight w:val="none"/>
              </w:rPr>
            </w:pPr>
          </w:p>
        </w:tc>
        <w:tc>
          <w:tcPr>
            <w:tcW w:w="1312" w:type="dxa"/>
          </w:tcPr>
          <w:p w14:paraId="5A5182AF">
            <w:pPr>
              <w:pStyle w:val="43"/>
              <w:rPr>
                <w:rFonts w:hint="eastAsia" w:ascii="宋体" w:hAnsi="宋体" w:cs="宋体"/>
                <w:color w:val="auto"/>
                <w:highlight w:val="none"/>
              </w:rPr>
            </w:pPr>
          </w:p>
        </w:tc>
        <w:tc>
          <w:tcPr>
            <w:tcW w:w="1507" w:type="dxa"/>
          </w:tcPr>
          <w:p w14:paraId="1FEA1538">
            <w:pPr>
              <w:pStyle w:val="43"/>
              <w:rPr>
                <w:rFonts w:hint="eastAsia" w:ascii="宋体" w:hAnsi="宋体" w:cs="宋体"/>
                <w:color w:val="auto"/>
                <w:highlight w:val="none"/>
              </w:rPr>
            </w:pPr>
          </w:p>
        </w:tc>
        <w:tc>
          <w:tcPr>
            <w:tcW w:w="1661" w:type="dxa"/>
          </w:tcPr>
          <w:p w14:paraId="58301191">
            <w:pPr>
              <w:pStyle w:val="43"/>
              <w:rPr>
                <w:rFonts w:hint="eastAsia" w:ascii="宋体" w:hAnsi="宋体" w:cs="宋体"/>
                <w:color w:val="auto"/>
                <w:highlight w:val="none"/>
              </w:rPr>
            </w:pPr>
          </w:p>
        </w:tc>
      </w:tr>
      <w:tr w14:paraId="0EB6A8E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07" w:hRule="exact"/>
          <w:jc w:val="center"/>
        </w:trPr>
        <w:tc>
          <w:tcPr>
            <w:tcW w:w="2855" w:type="dxa"/>
            <w:gridSpan w:val="2"/>
            <w:vAlign w:val="center"/>
          </w:tcPr>
          <w:p w14:paraId="5BEB9CAB">
            <w:pPr>
              <w:pStyle w:val="43"/>
              <w:rPr>
                <w:rFonts w:hint="eastAsia" w:ascii="宋体" w:hAnsi="宋体" w:cs="宋体"/>
                <w:color w:val="auto"/>
                <w:highlight w:val="none"/>
              </w:rPr>
            </w:pPr>
            <w:r>
              <w:rPr>
                <w:rFonts w:hint="eastAsia" w:ascii="宋体" w:hAnsi="宋体" w:cs="宋体"/>
                <w:color w:val="auto"/>
                <w:highlight w:val="none"/>
              </w:rPr>
              <w:t>10～12</w:t>
            </w:r>
          </w:p>
        </w:tc>
        <w:tc>
          <w:tcPr>
            <w:tcW w:w="1423" w:type="dxa"/>
          </w:tcPr>
          <w:p w14:paraId="50C22D37">
            <w:pPr>
              <w:pStyle w:val="43"/>
              <w:rPr>
                <w:rFonts w:hint="eastAsia" w:ascii="宋体" w:hAnsi="宋体" w:cs="宋体"/>
                <w:color w:val="auto"/>
                <w:highlight w:val="none"/>
              </w:rPr>
            </w:pPr>
          </w:p>
        </w:tc>
        <w:tc>
          <w:tcPr>
            <w:tcW w:w="1325" w:type="dxa"/>
          </w:tcPr>
          <w:p w14:paraId="0539D3D2">
            <w:pPr>
              <w:pStyle w:val="43"/>
              <w:rPr>
                <w:rFonts w:hint="eastAsia" w:ascii="宋体" w:hAnsi="宋体" w:cs="宋体"/>
                <w:color w:val="auto"/>
                <w:highlight w:val="none"/>
              </w:rPr>
            </w:pPr>
          </w:p>
        </w:tc>
        <w:tc>
          <w:tcPr>
            <w:tcW w:w="1312" w:type="dxa"/>
          </w:tcPr>
          <w:p w14:paraId="7565143D">
            <w:pPr>
              <w:pStyle w:val="43"/>
              <w:rPr>
                <w:rFonts w:hint="eastAsia" w:ascii="宋体" w:hAnsi="宋体" w:cs="宋体"/>
                <w:color w:val="auto"/>
                <w:highlight w:val="none"/>
              </w:rPr>
            </w:pPr>
          </w:p>
        </w:tc>
        <w:tc>
          <w:tcPr>
            <w:tcW w:w="1507" w:type="dxa"/>
          </w:tcPr>
          <w:p w14:paraId="4DA78FF1">
            <w:pPr>
              <w:pStyle w:val="43"/>
              <w:rPr>
                <w:rFonts w:hint="eastAsia" w:ascii="宋体" w:hAnsi="宋体" w:cs="宋体"/>
                <w:color w:val="auto"/>
                <w:highlight w:val="none"/>
              </w:rPr>
            </w:pPr>
          </w:p>
        </w:tc>
        <w:tc>
          <w:tcPr>
            <w:tcW w:w="1661" w:type="dxa"/>
          </w:tcPr>
          <w:p w14:paraId="19010C3B">
            <w:pPr>
              <w:pStyle w:val="43"/>
              <w:rPr>
                <w:rFonts w:hint="eastAsia" w:ascii="宋体" w:hAnsi="宋体" w:cs="宋体"/>
                <w:color w:val="auto"/>
                <w:highlight w:val="none"/>
              </w:rPr>
            </w:pPr>
          </w:p>
        </w:tc>
      </w:tr>
      <w:tr w14:paraId="6D55CC8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07" w:hRule="exact"/>
          <w:jc w:val="center"/>
        </w:trPr>
        <w:tc>
          <w:tcPr>
            <w:tcW w:w="2855" w:type="dxa"/>
            <w:gridSpan w:val="2"/>
            <w:vAlign w:val="center"/>
          </w:tcPr>
          <w:p w14:paraId="39D2A7CB">
            <w:pPr>
              <w:pStyle w:val="43"/>
              <w:rPr>
                <w:rFonts w:hint="eastAsia" w:ascii="宋体" w:hAnsi="宋体" w:cs="宋体"/>
                <w:color w:val="auto"/>
                <w:highlight w:val="none"/>
              </w:rPr>
            </w:pPr>
            <w:r>
              <w:rPr>
                <w:rFonts w:hint="eastAsia" w:ascii="宋体" w:hAnsi="宋体" w:cs="宋体"/>
                <w:color w:val="auto"/>
                <w:highlight w:val="none"/>
              </w:rPr>
              <w:t>13～15</w:t>
            </w:r>
          </w:p>
        </w:tc>
        <w:tc>
          <w:tcPr>
            <w:tcW w:w="1423" w:type="dxa"/>
          </w:tcPr>
          <w:p w14:paraId="57882043">
            <w:pPr>
              <w:pStyle w:val="43"/>
              <w:rPr>
                <w:rFonts w:hint="eastAsia" w:ascii="宋体" w:hAnsi="宋体" w:cs="宋体"/>
                <w:color w:val="auto"/>
                <w:highlight w:val="none"/>
              </w:rPr>
            </w:pPr>
          </w:p>
        </w:tc>
        <w:tc>
          <w:tcPr>
            <w:tcW w:w="1325" w:type="dxa"/>
          </w:tcPr>
          <w:p w14:paraId="6E376470">
            <w:pPr>
              <w:pStyle w:val="43"/>
              <w:rPr>
                <w:rFonts w:hint="eastAsia" w:ascii="宋体" w:hAnsi="宋体" w:cs="宋体"/>
                <w:color w:val="auto"/>
                <w:highlight w:val="none"/>
              </w:rPr>
            </w:pPr>
          </w:p>
        </w:tc>
        <w:tc>
          <w:tcPr>
            <w:tcW w:w="1312" w:type="dxa"/>
          </w:tcPr>
          <w:p w14:paraId="047857FF">
            <w:pPr>
              <w:pStyle w:val="43"/>
              <w:rPr>
                <w:rFonts w:hint="eastAsia" w:ascii="宋体" w:hAnsi="宋体" w:cs="宋体"/>
                <w:color w:val="auto"/>
                <w:highlight w:val="none"/>
              </w:rPr>
            </w:pPr>
          </w:p>
        </w:tc>
        <w:tc>
          <w:tcPr>
            <w:tcW w:w="1507" w:type="dxa"/>
          </w:tcPr>
          <w:p w14:paraId="65F00C03">
            <w:pPr>
              <w:pStyle w:val="43"/>
              <w:rPr>
                <w:rFonts w:hint="eastAsia" w:ascii="宋体" w:hAnsi="宋体" w:cs="宋体"/>
                <w:color w:val="auto"/>
                <w:highlight w:val="none"/>
              </w:rPr>
            </w:pPr>
          </w:p>
        </w:tc>
        <w:tc>
          <w:tcPr>
            <w:tcW w:w="1661" w:type="dxa"/>
          </w:tcPr>
          <w:p w14:paraId="2FA376F0">
            <w:pPr>
              <w:pStyle w:val="43"/>
              <w:rPr>
                <w:rFonts w:hint="eastAsia" w:ascii="宋体" w:hAnsi="宋体" w:cs="宋体"/>
                <w:color w:val="auto"/>
                <w:highlight w:val="none"/>
              </w:rPr>
            </w:pPr>
          </w:p>
        </w:tc>
      </w:tr>
      <w:tr w14:paraId="687FCCF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07" w:hRule="exact"/>
          <w:jc w:val="center"/>
        </w:trPr>
        <w:tc>
          <w:tcPr>
            <w:tcW w:w="2855" w:type="dxa"/>
            <w:gridSpan w:val="2"/>
            <w:vAlign w:val="center"/>
          </w:tcPr>
          <w:p w14:paraId="2DB4DF80">
            <w:pPr>
              <w:pStyle w:val="43"/>
              <w:rPr>
                <w:rFonts w:hint="eastAsia" w:ascii="宋体" w:hAnsi="宋体" w:cs="宋体"/>
                <w:color w:val="auto"/>
                <w:highlight w:val="none"/>
              </w:rPr>
            </w:pPr>
            <w:r>
              <w:rPr>
                <w:rFonts w:hint="eastAsia" w:ascii="宋体" w:hAnsi="宋体" w:cs="宋体"/>
                <w:color w:val="auto"/>
                <w:highlight w:val="none"/>
              </w:rPr>
              <w:t>……</w:t>
            </w:r>
          </w:p>
        </w:tc>
        <w:tc>
          <w:tcPr>
            <w:tcW w:w="1423" w:type="dxa"/>
          </w:tcPr>
          <w:p w14:paraId="091DD690">
            <w:pPr>
              <w:pStyle w:val="43"/>
              <w:rPr>
                <w:rFonts w:hint="eastAsia" w:ascii="宋体" w:hAnsi="宋体" w:cs="宋体"/>
                <w:color w:val="auto"/>
                <w:highlight w:val="none"/>
              </w:rPr>
            </w:pPr>
          </w:p>
        </w:tc>
        <w:tc>
          <w:tcPr>
            <w:tcW w:w="1325" w:type="dxa"/>
          </w:tcPr>
          <w:p w14:paraId="24958ADC">
            <w:pPr>
              <w:pStyle w:val="43"/>
              <w:rPr>
                <w:rFonts w:hint="eastAsia" w:ascii="宋体" w:hAnsi="宋体" w:cs="宋体"/>
                <w:color w:val="auto"/>
                <w:highlight w:val="none"/>
              </w:rPr>
            </w:pPr>
          </w:p>
        </w:tc>
        <w:tc>
          <w:tcPr>
            <w:tcW w:w="1312" w:type="dxa"/>
          </w:tcPr>
          <w:p w14:paraId="68C49BC3">
            <w:pPr>
              <w:pStyle w:val="43"/>
              <w:rPr>
                <w:rFonts w:hint="eastAsia" w:ascii="宋体" w:hAnsi="宋体" w:cs="宋体"/>
                <w:color w:val="auto"/>
                <w:highlight w:val="none"/>
              </w:rPr>
            </w:pPr>
          </w:p>
        </w:tc>
        <w:tc>
          <w:tcPr>
            <w:tcW w:w="1507" w:type="dxa"/>
          </w:tcPr>
          <w:p w14:paraId="379D9090">
            <w:pPr>
              <w:pStyle w:val="43"/>
              <w:rPr>
                <w:rFonts w:hint="eastAsia" w:ascii="宋体" w:hAnsi="宋体" w:cs="宋体"/>
                <w:color w:val="auto"/>
                <w:highlight w:val="none"/>
              </w:rPr>
            </w:pPr>
          </w:p>
        </w:tc>
        <w:tc>
          <w:tcPr>
            <w:tcW w:w="1661" w:type="dxa"/>
          </w:tcPr>
          <w:p w14:paraId="369025F0">
            <w:pPr>
              <w:pStyle w:val="43"/>
              <w:rPr>
                <w:rFonts w:hint="eastAsia" w:ascii="宋体" w:hAnsi="宋体" w:cs="宋体"/>
                <w:color w:val="auto"/>
                <w:highlight w:val="none"/>
              </w:rPr>
            </w:pPr>
          </w:p>
        </w:tc>
      </w:tr>
      <w:tr w14:paraId="415EC16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07" w:hRule="exact"/>
          <w:jc w:val="center"/>
        </w:trPr>
        <w:tc>
          <w:tcPr>
            <w:tcW w:w="2855" w:type="dxa"/>
            <w:gridSpan w:val="2"/>
            <w:vAlign w:val="center"/>
          </w:tcPr>
          <w:p w14:paraId="1E67930D">
            <w:pPr>
              <w:pStyle w:val="43"/>
              <w:rPr>
                <w:rFonts w:hint="eastAsia" w:ascii="宋体" w:hAnsi="宋体" w:cs="宋体"/>
                <w:color w:val="auto"/>
                <w:highlight w:val="none"/>
              </w:rPr>
            </w:pPr>
            <w:r>
              <w:rPr>
                <w:rFonts w:hint="eastAsia" w:ascii="宋体" w:hAnsi="宋体" w:cs="宋体"/>
                <w:color w:val="auto"/>
                <w:highlight w:val="none"/>
              </w:rPr>
              <w:t>……</w:t>
            </w:r>
          </w:p>
        </w:tc>
        <w:tc>
          <w:tcPr>
            <w:tcW w:w="1423" w:type="dxa"/>
          </w:tcPr>
          <w:p w14:paraId="5595246E">
            <w:pPr>
              <w:pStyle w:val="43"/>
              <w:rPr>
                <w:rFonts w:hint="eastAsia" w:ascii="宋体" w:hAnsi="宋体" w:cs="宋体"/>
                <w:color w:val="auto"/>
                <w:highlight w:val="none"/>
              </w:rPr>
            </w:pPr>
          </w:p>
        </w:tc>
        <w:tc>
          <w:tcPr>
            <w:tcW w:w="1325" w:type="dxa"/>
          </w:tcPr>
          <w:p w14:paraId="7467090D">
            <w:pPr>
              <w:pStyle w:val="43"/>
              <w:rPr>
                <w:rFonts w:hint="eastAsia" w:ascii="宋体" w:hAnsi="宋体" w:cs="宋体"/>
                <w:color w:val="auto"/>
                <w:highlight w:val="none"/>
              </w:rPr>
            </w:pPr>
          </w:p>
        </w:tc>
        <w:tc>
          <w:tcPr>
            <w:tcW w:w="1312" w:type="dxa"/>
          </w:tcPr>
          <w:p w14:paraId="5F0BBA59">
            <w:pPr>
              <w:pStyle w:val="43"/>
              <w:rPr>
                <w:rFonts w:hint="eastAsia" w:ascii="宋体" w:hAnsi="宋体" w:cs="宋体"/>
                <w:color w:val="auto"/>
                <w:highlight w:val="none"/>
              </w:rPr>
            </w:pPr>
          </w:p>
        </w:tc>
        <w:tc>
          <w:tcPr>
            <w:tcW w:w="1507" w:type="dxa"/>
          </w:tcPr>
          <w:p w14:paraId="25EB7C1C">
            <w:pPr>
              <w:pStyle w:val="43"/>
              <w:rPr>
                <w:rFonts w:hint="eastAsia" w:ascii="宋体" w:hAnsi="宋体" w:cs="宋体"/>
                <w:color w:val="auto"/>
                <w:highlight w:val="none"/>
              </w:rPr>
            </w:pPr>
          </w:p>
        </w:tc>
        <w:tc>
          <w:tcPr>
            <w:tcW w:w="1661" w:type="dxa"/>
          </w:tcPr>
          <w:p w14:paraId="638FC339">
            <w:pPr>
              <w:pStyle w:val="43"/>
              <w:rPr>
                <w:rFonts w:hint="eastAsia" w:ascii="宋体" w:hAnsi="宋体" w:cs="宋体"/>
                <w:color w:val="auto"/>
                <w:highlight w:val="none"/>
              </w:rPr>
            </w:pPr>
          </w:p>
        </w:tc>
      </w:tr>
      <w:tr w14:paraId="3D69704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07" w:hRule="exact"/>
          <w:jc w:val="center"/>
        </w:trPr>
        <w:tc>
          <w:tcPr>
            <w:tcW w:w="2855" w:type="dxa"/>
            <w:gridSpan w:val="2"/>
            <w:vAlign w:val="center"/>
          </w:tcPr>
          <w:p w14:paraId="73853462">
            <w:pPr>
              <w:pStyle w:val="43"/>
              <w:rPr>
                <w:rFonts w:hint="eastAsia" w:ascii="宋体" w:hAnsi="宋体" w:cs="宋体"/>
                <w:color w:val="auto"/>
                <w:highlight w:val="none"/>
              </w:rPr>
            </w:pPr>
            <w:r>
              <w:rPr>
                <w:rFonts w:hint="eastAsia" w:ascii="宋体" w:hAnsi="宋体" w:cs="宋体"/>
                <w:color w:val="auto"/>
                <w:highlight w:val="none"/>
              </w:rPr>
              <w:t>缺陷责任期</w:t>
            </w:r>
          </w:p>
        </w:tc>
        <w:tc>
          <w:tcPr>
            <w:tcW w:w="1423" w:type="dxa"/>
          </w:tcPr>
          <w:p w14:paraId="38A7E6D9">
            <w:pPr>
              <w:pStyle w:val="43"/>
              <w:rPr>
                <w:rFonts w:hint="eastAsia" w:ascii="宋体" w:hAnsi="宋体" w:cs="宋体"/>
                <w:color w:val="auto"/>
                <w:highlight w:val="none"/>
              </w:rPr>
            </w:pPr>
          </w:p>
        </w:tc>
        <w:tc>
          <w:tcPr>
            <w:tcW w:w="1325" w:type="dxa"/>
          </w:tcPr>
          <w:p w14:paraId="32AE6DC8">
            <w:pPr>
              <w:pStyle w:val="43"/>
              <w:rPr>
                <w:rFonts w:hint="eastAsia" w:ascii="宋体" w:hAnsi="宋体" w:cs="宋体"/>
                <w:color w:val="auto"/>
                <w:highlight w:val="none"/>
              </w:rPr>
            </w:pPr>
          </w:p>
        </w:tc>
        <w:tc>
          <w:tcPr>
            <w:tcW w:w="1312" w:type="dxa"/>
          </w:tcPr>
          <w:p w14:paraId="7DF2D65D">
            <w:pPr>
              <w:pStyle w:val="43"/>
              <w:rPr>
                <w:rFonts w:hint="eastAsia" w:ascii="宋体" w:hAnsi="宋体" w:cs="宋体"/>
                <w:color w:val="auto"/>
                <w:highlight w:val="none"/>
              </w:rPr>
            </w:pPr>
          </w:p>
        </w:tc>
        <w:tc>
          <w:tcPr>
            <w:tcW w:w="1507" w:type="dxa"/>
          </w:tcPr>
          <w:p w14:paraId="0FA6B942">
            <w:pPr>
              <w:pStyle w:val="43"/>
              <w:rPr>
                <w:rFonts w:hint="eastAsia" w:ascii="宋体" w:hAnsi="宋体" w:cs="宋体"/>
                <w:color w:val="auto"/>
                <w:highlight w:val="none"/>
              </w:rPr>
            </w:pPr>
          </w:p>
        </w:tc>
        <w:tc>
          <w:tcPr>
            <w:tcW w:w="1661" w:type="dxa"/>
          </w:tcPr>
          <w:p w14:paraId="36BDEF89">
            <w:pPr>
              <w:pStyle w:val="43"/>
              <w:rPr>
                <w:rFonts w:hint="eastAsia" w:ascii="宋体" w:hAnsi="宋体" w:cs="宋体"/>
                <w:color w:val="auto"/>
                <w:highlight w:val="none"/>
              </w:rPr>
            </w:pPr>
          </w:p>
        </w:tc>
      </w:tr>
      <w:tr w14:paraId="4EB9081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07" w:hRule="exact"/>
          <w:jc w:val="center"/>
        </w:trPr>
        <w:tc>
          <w:tcPr>
            <w:tcW w:w="2855" w:type="dxa"/>
            <w:gridSpan w:val="2"/>
            <w:vAlign w:val="center"/>
          </w:tcPr>
          <w:p w14:paraId="5070CAF2">
            <w:pPr>
              <w:pStyle w:val="43"/>
              <w:rPr>
                <w:rFonts w:hint="eastAsia" w:ascii="宋体" w:hAnsi="宋体" w:cs="宋体"/>
                <w:color w:val="auto"/>
                <w:highlight w:val="none"/>
              </w:rPr>
            </w:pPr>
            <w:r>
              <w:rPr>
                <w:rFonts w:hint="eastAsia" w:ascii="宋体" w:hAnsi="宋体" w:cs="宋体"/>
                <w:color w:val="auto"/>
                <w:highlight w:val="none"/>
              </w:rPr>
              <w:t>小计</w:t>
            </w:r>
          </w:p>
        </w:tc>
        <w:tc>
          <w:tcPr>
            <w:tcW w:w="1423" w:type="dxa"/>
          </w:tcPr>
          <w:p w14:paraId="4D146AD5">
            <w:pPr>
              <w:pStyle w:val="43"/>
              <w:rPr>
                <w:rFonts w:hint="eastAsia" w:ascii="宋体" w:hAnsi="宋体" w:cs="宋体"/>
                <w:color w:val="auto"/>
                <w:highlight w:val="none"/>
              </w:rPr>
            </w:pPr>
          </w:p>
        </w:tc>
        <w:tc>
          <w:tcPr>
            <w:tcW w:w="1325" w:type="dxa"/>
          </w:tcPr>
          <w:p w14:paraId="0BE90925">
            <w:pPr>
              <w:pStyle w:val="43"/>
              <w:rPr>
                <w:rFonts w:hint="eastAsia" w:ascii="宋体" w:hAnsi="宋体" w:cs="宋体"/>
                <w:color w:val="auto"/>
                <w:highlight w:val="none"/>
              </w:rPr>
            </w:pPr>
            <w:r>
              <w:rPr>
                <w:rFonts w:hint="eastAsia" w:ascii="宋体" w:hAnsi="宋体" w:cs="宋体"/>
                <w:color w:val="auto"/>
                <w:highlight w:val="none"/>
              </w:rPr>
              <w:t>100.00</w:t>
            </w:r>
          </w:p>
        </w:tc>
        <w:tc>
          <w:tcPr>
            <w:tcW w:w="1312" w:type="dxa"/>
          </w:tcPr>
          <w:p w14:paraId="47BB69DA">
            <w:pPr>
              <w:pStyle w:val="43"/>
              <w:rPr>
                <w:rFonts w:hint="eastAsia" w:ascii="宋体" w:hAnsi="宋体" w:cs="宋体"/>
                <w:color w:val="auto"/>
                <w:highlight w:val="none"/>
              </w:rPr>
            </w:pPr>
          </w:p>
        </w:tc>
        <w:tc>
          <w:tcPr>
            <w:tcW w:w="1507" w:type="dxa"/>
          </w:tcPr>
          <w:p w14:paraId="20B1FF85">
            <w:pPr>
              <w:pStyle w:val="43"/>
              <w:rPr>
                <w:rFonts w:hint="eastAsia" w:ascii="宋体" w:hAnsi="宋体" w:cs="宋体"/>
                <w:color w:val="auto"/>
                <w:highlight w:val="none"/>
              </w:rPr>
            </w:pPr>
          </w:p>
        </w:tc>
        <w:tc>
          <w:tcPr>
            <w:tcW w:w="1661" w:type="dxa"/>
          </w:tcPr>
          <w:p w14:paraId="460FE82A">
            <w:pPr>
              <w:pStyle w:val="43"/>
              <w:rPr>
                <w:rFonts w:hint="eastAsia" w:ascii="宋体" w:hAnsi="宋体" w:cs="宋体"/>
                <w:color w:val="auto"/>
                <w:highlight w:val="none"/>
              </w:rPr>
            </w:pPr>
          </w:p>
        </w:tc>
      </w:tr>
      <w:tr w14:paraId="7E7F8D8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07" w:hRule="exact"/>
          <w:jc w:val="center"/>
        </w:trPr>
        <w:tc>
          <w:tcPr>
            <w:tcW w:w="8422" w:type="dxa"/>
            <w:gridSpan w:val="6"/>
            <w:vAlign w:val="center"/>
          </w:tcPr>
          <w:p w14:paraId="66AA8B65">
            <w:pPr>
              <w:pStyle w:val="43"/>
              <w:rPr>
                <w:rFonts w:hint="eastAsia" w:ascii="宋体" w:hAnsi="宋体" w:cs="宋体"/>
                <w:color w:val="auto"/>
                <w:highlight w:val="none"/>
              </w:rPr>
            </w:pPr>
            <w:r>
              <w:rPr>
                <w:rFonts w:hint="eastAsia" w:ascii="宋体" w:hAnsi="宋体" w:cs="宋体"/>
                <w:color w:val="auto"/>
                <w:highlight w:val="none"/>
              </w:rPr>
              <w:t>投标价：</w:t>
            </w:r>
          </w:p>
        </w:tc>
        <w:tc>
          <w:tcPr>
            <w:tcW w:w="1661" w:type="dxa"/>
            <w:vAlign w:val="center"/>
          </w:tcPr>
          <w:p w14:paraId="647FE9ED">
            <w:pPr>
              <w:pStyle w:val="43"/>
              <w:rPr>
                <w:rFonts w:hint="eastAsia" w:ascii="宋体" w:hAnsi="宋体" w:cs="宋体"/>
                <w:color w:val="auto"/>
                <w:highlight w:val="none"/>
              </w:rPr>
            </w:pPr>
          </w:p>
        </w:tc>
      </w:tr>
      <w:tr w14:paraId="5A85532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695" w:hRule="atLeast"/>
          <w:jc w:val="center"/>
        </w:trPr>
        <w:tc>
          <w:tcPr>
            <w:tcW w:w="981" w:type="dxa"/>
            <w:vAlign w:val="center"/>
          </w:tcPr>
          <w:p w14:paraId="77C53FBE">
            <w:pPr>
              <w:pStyle w:val="43"/>
              <w:rPr>
                <w:rFonts w:hint="eastAsia" w:ascii="宋体" w:hAnsi="宋体" w:cs="宋体"/>
                <w:color w:val="auto"/>
                <w:highlight w:val="none"/>
              </w:rPr>
            </w:pPr>
            <w:r>
              <w:rPr>
                <w:rFonts w:hint="eastAsia" w:ascii="宋体" w:hAnsi="宋体" w:cs="宋体"/>
                <w:color w:val="auto"/>
                <w:highlight w:val="none"/>
              </w:rPr>
              <w:t>说</w:t>
            </w:r>
          </w:p>
          <w:p w14:paraId="136E9293">
            <w:pPr>
              <w:pStyle w:val="43"/>
              <w:rPr>
                <w:rFonts w:hint="eastAsia" w:ascii="宋体" w:hAnsi="宋体" w:cs="宋体"/>
                <w:color w:val="auto"/>
                <w:highlight w:val="none"/>
              </w:rPr>
            </w:pPr>
            <w:r>
              <w:rPr>
                <w:rFonts w:hint="eastAsia" w:ascii="宋体" w:hAnsi="宋体" w:cs="宋体"/>
                <w:color w:val="auto"/>
                <w:highlight w:val="none"/>
              </w:rPr>
              <w:t>明</w:t>
            </w:r>
          </w:p>
          <w:p w14:paraId="11F03D0E">
            <w:pPr>
              <w:pStyle w:val="43"/>
              <w:rPr>
                <w:rFonts w:hint="eastAsia" w:ascii="宋体" w:hAnsi="宋体" w:cs="宋体"/>
                <w:color w:val="auto"/>
                <w:highlight w:val="none"/>
              </w:rPr>
            </w:pPr>
          </w:p>
        </w:tc>
        <w:tc>
          <w:tcPr>
            <w:tcW w:w="7441" w:type="dxa"/>
            <w:gridSpan w:val="5"/>
          </w:tcPr>
          <w:p w14:paraId="69779CD3">
            <w:pPr>
              <w:pStyle w:val="43"/>
              <w:rPr>
                <w:rFonts w:hint="eastAsia" w:ascii="宋体" w:hAnsi="宋体" w:cs="宋体"/>
                <w:color w:val="auto"/>
                <w:highlight w:val="none"/>
              </w:rPr>
            </w:pPr>
          </w:p>
        </w:tc>
        <w:tc>
          <w:tcPr>
            <w:tcW w:w="1661" w:type="dxa"/>
          </w:tcPr>
          <w:p w14:paraId="53D586F2">
            <w:pPr>
              <w:pStyle w:val="43"/>
              <w:rPr>
                <w:rFonts w:hint="eastAsia" w:ascii="宋体" w:hAnsi="宋体" w:cs="宋体"/>
                <w:color w:val="auto"/>
                <w:highlight w:val="none"/>
              </w:rPr>
            </w:pPr>
          </w:p>
        </w:tc>
      </w:tr>
    </w:tbl>
    <w:p w14:paraId="313D12A1">
      <w:pPr>
        <w:ind w:firstLine="480"/>
        <w:rPr>
          <w:rFonts w:hint="eastAsia" w:ascii="宋体" w:hAnsi="宋体" w:cs="宋体"/>
          <w:color w:val="auto"/>
          <w:highlight w:val="none"/>
        </w:rPr>
      </w:pPr>
    </w:p>
    <w:p w14:paraId="3CBF0C2E">
      <w:pPr>
        <w:ind w:firstLine="480"/>
        <w:rPr>
          <w:rFonts w:hint="eastAsia" w:ascii="宋体" w:hAnsi="宋体" w:cs="宋体"/>
          <w:color w:val="auto"/>
          <w:highlight w:val="none"/>
        </w:rPr>
      </w:pPr>
      <w:r>
        <w:rPr>
          <w:rFonts w:hint="eastAsia" w:ascii="宋体" w:hAnsi="宋体" w:cs="宋体"/>
          <w:color w:val="auto"/>
          <w:highlight w:val="none"/>
        </w:rPr>
        <w:t>注：1.投标人可按附表一的工程进度估算并填写本表。</w:t>
      </w:r>
    </w:p>
    <w:p w14:paraId="48B67C96">
      <w:pPr>
        <w:numPr>
          <w:ilvl w:val="0"/>
          <w:numId w:val="2"/>
        </w:numPr>
        <w:ind w:left="0" w:leftChars="0" w:firstLine="0" w:firstLineChars="0"/>
        <w:rPr>
          <w:rFonts w:hint="eastAsia" w:ascii="宋体" w:hAnsi="宋体" w:cs="宋体"/>
          <w:color w:val="auto"/>
          <w:highlight w:val="none"/>
        </w:rPr>
      </w:pPr>
      <w:r>
        <w:rPr>
          <w:rFonts w:hint="eastAsia" w:ascii="宋体" w:hAnsi="宋体" w:cs="宋体"/>
          <w:color w:val="auto"/>
          <w:highlight w:val="none"/>
        </w:rPr>
        <w:t>用款额按所报单价和总额价估算，不包括价格调整和暂列金额、暂估价，但应考虑开工预付款的扣回、质量保证金的扣留以及签发付款证书后到实际支付的时间间隔。</w:t>
      </w:r>
      <w:bookmarkStart w:id="914" w:name="_Toc5504"/>
      <w:bookmarkStart w:id="915" w:name="_Toc17815"/>
      <w:bookmarkStart w:id="916" w:name="_Toc22204"/>
    </w:p>
    <w:p w14:paraId="01F9C06B">
      <w:pPr>
        <w:pStyle w:val="13"/>
        <w:numPr>
          <w:ilvl w:val="0"/>
          <w:numId w:val="0"/>
        </w:numPr>
        <w:ind w:leftChars="0"/>
        <w:rPr>
          <w:rFonts w:hint="eastAsia"/>
          <w:color w:val="auto"/>
          <w:highlight w:val="none"/>
        </w:rPr>
      </w:pPr>
    </w:p>
    <w:p w14:paraId="6CCA8FF5">
      <w:pPr>
        <w:pStyle w:val="3"/>
        <w:spacing w:before="159" w:after="159"/>
        <w:rPr>
          <w:rFonts w:hint="eastAsia" w:ascii="宋体" w:hAnsi="宋体" w:cs="宋体"/>
          <w:bCs/>
          <w:color w:val="auto"/>
          <w:sz w:val="36"/>
          <w:szCs w:val="36"/>
          <w:highlight w:val="none"/>
        </w:rPr>
      </w:pPr>
      <w:bookmarkStart w:id="917" w:name="_Toc7650"/>
      <w:r>
        <w:rPr>
          <w:rFonts w:hint="eastAsia" w:ascii="宋体" w:hAnsi="宋体" w:cs="宋体"/>
          <w:bCs/>
          <w:color w:val="auto"/>
          <w:szCs w:val="30"/>
          <w:highlight w:val="none"/>
        </w:rPr>
        <w:t>四、工程量清单单价分析资料</w:t>
      </w:r>
      <w:bookmarkEnd w:id="914"/>
      <w:bookmarkEnd w:id="915"/>
      <w:bookmarkEnd w:id="916"/>
      <w:bookmarkEnd w:id="917"/>
    </w:p>
    <w:p w14:paraId="0EAAFD7E">
      <w:pPr>
        <w:adjustRightInd/>
        <w:snapToGrid/>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应包含：人工、主要材料、机械台班数量汇总表（02表）、公路养护工程费计算表（03表）、其他工程费及间接费综合费率计算表（04表）、人工、材料、机械台班单价汇总表（07表）、分项工程预算表（08-2表）、材料预算单价计算表（09表）、机械台班单价计算表（11表）等。 </w:t>
      </w:r>
    </w:p>
    <w:p w14:paraId="55B064CB">
      <w:pPr>
        <w:ind w:firstLine="0" w:firstLineChars="0"/>
        <w:rPr>
          <w:rFonts w:hint="eastAsia" w:ascii="宋体" w:hAnsi="宋体" w:cs="宋体"/>
          <w:color w:val="auto"/>
          <w:highlight w:val="none"/>
        </w:rPr>
      </w:pPr>
    </w:p>
    <w:p w14:paraId="144903BA">
      <w:pPr>
        <w:ind w:firstLine="480"/>
        <w:rPr>
          <w:color w:val="auto"/>
          <w:highlight w:val="none"/>
        </w:rPr>
      </w:pPr>
    </w:p>
    <w:p w14:paraId="2C1B9855">
      <w:pPr>
        <w:ind w:firstLine="480"/>
        <w:rPr>
          <w:color w:val="auto"/>
          <w:highlight w:val="none"/>
        </w:rPr>
      </w:pPr>
    </w:p>
    <w:p w14:paraId="10D63533">
      <w:pPr>
        <w:ind w:firstLine="480"/>
        <w:rPr>
          <w:color w:val="auto"/>
          <w:highlight w:val="none"/>
        </w:rPr>
      </w:pPr>
    </w:p>
    <w:p w14:paraId="49369B2A">
      <w:pPr>
        <w:ind w:firstLine="480"/>
        <w:rPr>
          <w:color w:val="auto"/>
          <w:highlight w:val="none"/>
        </w:rPr>
      </w:pPr>
    </w:p>
    <w:p w14:paraId="1A263C52">
      <w:pPr>
        <w:ind w:firstLine="480"/>
        <w:rPr>
          <w:color w:val="auto"/>
          <w:highlight w:val="none"/>
        </w:rPr>
      </w:pPr>
    </w:p>
    <w:p w14:paraId="5D17F26D">
      <w:pPr>
        <w:ind w:firstLine="480"/>
        <w:rPr>
          <w:color w:val="auto"/>
          <w:highlight w:val="none"/>
        </w:rPr>
      </w:pPr>
    </w:p>
    <w:p w14:paraId="7B079FC0">
      <w:pPr>
        <w:ind w:firstLine="480"/>
        <w:rPr>
          <w:color w:val="auto"/>
          <w:highlight w:val="none"/>
        </w:rPr>
      </w:pPr>
    </w:p>
    <w:p w14:paraId="5B612ABD">
      <w:pPr>
        <w:ind w:firstLine="480"/>
        <w:rPr>
          <w:color w:val="auto"/>
          <w:highlight w:val="none"/>
        </w:rPr>
      </w:pPr>
    </w:p>
    <w:p w14:paraId="1CBCAAAD">
      <w:pPr>
        <w:ind w:firstLine="480"/>
        <w:rPr>
          <w:color w:val="auto"/>
          <w:highlight w:val="none"/>
        </w:rPr>
      </w:pPr>
    </w:p>
    <w:p w14:paraId="2CF499A7">
      <w:pPr>
        <w:ind w:firstLine="480"/>
        <w:rPr>
          <w:color w:val="auto"/>
          <w:highlight w:val="none"/>
        </w:rPr>
      </w:pPr>
    </w:p>
    <w:p w14:paraId="261F45F6">
      <w:pPr>
        <w:ind w:firstLine="480"/>
        <w:rPr>
          <w:color w:val="auto"/>
          <w:highlight w:val="none"/>
        </w:rPr>
      </w:pPr>
    </w:p>
    <w:p w14:paraId="7032817B">
      <w:pPr>
        <w:ind w:firstLine="480"/>
        <w:rPr>
          <w:color w:val="auto"/>
          <w:highlight w:val="none"/>
        </w:rPr>
      </w:pPr>
    </w:p>
    <w:p w14:paraId="204E5E28">
      <w:pPr>
        <w:ind w:firstLine="480"/>
        <w:rPr>
          <w:color w:val="auto"/>
          <w:highlight w:val="none"/>
        </w:rPr>
      </w:pPr>
    </w:p>
    <w:p w14:paraId="5E5D7F46">
      <w:pPr>
        <w:ind w:firstLine="480"/>
        <w:rPr>
          <w:color w:val="auto"/>
          <w:highlight w:val="none"/>
        </w:rPr>
      </w:pPr>
    </w:p>
    <w:p w14:paraId="12B2A04F">
      <w:pPr>
        <w:ind w:firstLine="480"/>
        <w:jc w:val="center"/>
        <w:rPr>
          <w:color w:val="auto"/>
          <w:highlight w:val="none"/>
        </w:rPr>
      </w:pPr>
    </w:p>
    <w:sectPr>
      <w:pgSz w:w="11905" w:h="16838"/>
      <w:pgMar w:top="1440" w:right="1080" w:bottom="1440" w:left="1080" w:header="1134" w:footer="992" w:gutter="0"/>
      <w:pgBorders>
        <w:top w:val="none" w:sz="0" w:space="0"/>
        <w:left w:val="none" w:sz="0" w:space="0"/>
        <w:bottom w:val="none" w:sz="0" w:space="0"/>
        <w:right w:val="none" w:sz="0" w:space="0"/>
      </w:pgBorders>
      <w:cols w:space="708" w:num="1"/>
      <w:docGrid w:type="lines" w:linePitch="318"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Wingdings 2">
    <w:panose1 w:val="05020102010507070707"/>
    <w:charset w:val="02"/>
    <w:family w:val="roman"/>
    <w:pitch w:val="default"/>
    <w:sig w:usb0="00000000" w:usb1="00000000" w:usb2="00000000" w:usb3="00000000" w:csb0="80000000" w:csb1="00000000"/>
  </w:font>
  <w:font w:name="MingLiU">
    <w:altName w:val="PMingLiU-ExtB"/>
    <w:panose1 w:val="02020509000000000000"/>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E5DA3A">
    <w:pPr>
      <w:pBdr>
        <w:top w:val="thinThickSmallGap" w:color="622423" w:sz="24" w:space="0"/>
      </w:pBdr>
      <w:tabs>
        <w:tab w:val="right" w:pos="9070"/>
      </w:tabs>
      <w:ind w:firstLine="0" w:firstLineChars="0"/>
      <w:rPr>
        <w:rFonts w:hint="eastAsia" w:ascii="Cambria" w:hAnsi="Cambria" w:eastAsia="宋体"/>
        <w:sz w:val="15"/>
        <w:lang w:eastAsia="zh-CN"/>
      </w:rPr>
    </w:pPr>
    <w:r>
      <w:rPr>
        <w:rFonts w:hint="eastAsia" w:ascii="Cambria" w:hAnsi="Cambria"/>
        <w:sz w:val="18"/>
        <w:szCs w:val="18"/>
      </w:rPr>
      <w:t xml:space="preserve">云南省普通国道公路建设指挥部                                            </w:t>
    </w:r>
    <w:r>
      <w:rPr>
        <w:rFonts w:hint="eastAsia" w:ascii="Cambria" w:hAnsi="Cambria"/>
        <w:sz w:val="18"/>
        <w:szCs w:val="18"/>
        <w:lang w:eastAsia="zh-CN"/>
      </w:rPr>
      <w:t>盛发工程管理咨询（云南）有限公司</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4EA416">
    <w:pPr>
      <w:pBdr>
        <w:top w:val="thinThickSmallGap" w:color="622423" w:sz="24" w:space="0"/>
      </w:pBdr>
      <w:tabs>
        <w:tab w:val="right" w:pos="9070"/>
      </w:tabs>
      <w:ind w:firstLine="0" w:firstLineChars="0"/>
      <w:rPr>
        <w:rFonts w:hint="eastAsia" w:ascii="Cambria" w:hAnsi="Cambria" w:eastAsia="宋体"/>
        <w:sz w:val="15"/>
        <w:lang w:eastAsia="zh-CN"/>
      </w:rPr>
    </w:pPr>
    <w:r>
      <w:rPr>
        <w:sz w:val="18"/>
      </w:rPr>
      <w:pict>
        <v:shape id="_x0000_s3074" o:spid="_x0000_s3074"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14:paraId="7B4BCF41">
                <w:pPr>
                  <w:pStyle w:val="18"/>
                  <w:ind w:firstLine="360"/>
                </w:pPr>
                <w:r>
                  <w:fldChar w:fldCharType="begin"/>
                </w:r>
                <w:r>
                  <w:instrText xml:space="preserve"> PAGE  \* MERGEFORMAT </w:instrText>
                </w:r>
                <w:r>
                  <w:fldChar w:fldCharType="separate"/>
                </w:r>
                <w:r>
                  <w:t>1</w:t>
                </w:r>
                <w:r>
                  <w:fldChar w:fldCharType="end"/>
                </w:r>
              </w:p>
            </w:txbxContent>
          </v:textbox>
        </v:shape>
      </w:pict>
    </w:r>
    <w:r>
      <w:rPr>
        <w:rFonts w:hint="eastAsia" w:ascii="Cambria" w:hAnsi="Cambria"/>
        <w:sz w:val="18"/>
        <w:szCs w:val="18"/>
        <w:lang w:eastAsia="zh-CN"/>
      </w:rPr>
      <w:t>禄丰公路分局</w:t>
    </w:r>
    <w:r>
      <w:rPr>
        <w:rFonts w:hint="eastAsia" w:ascii="Cambria" w:hAnsi="Cambria"/>
        <w:sz w:val="18"/>
        <w:szCs w:val="18"/>
      </w:rPr>
      <w:t xml:space="preserve">                                                   </w:t>
    </w:r>
    <w:r>
      <w:rPr>
        <w:rFonts w:hint="eastAsia" w:ascii="Cambria" w:hAnsi="Cambria"/>
        <w:sz w:val="18"/>
        <w:szCs w:val="18"/>
        <w:lang w:val="en-US" w:eastAsia="zh-CN"/>
      </w:rPr>
      <w:t xml:space="preserve">      </w:t>
    </w:r>
    <w:r>
      <w:rPr>
        <w:rFonts w:hint="eastAsia" w:ascii="Cambria" w:hAnsi="Cambria"/>
        <w:sz w:val="18"/>
        <w:szCs w:val="18"/>
      </w:rPr>
      <w:t xml:space="preserve">  </w:t>
    </w:r>
    <w:r>
      <w:rPr>
        <w:rFonts w:hint="eastAsia" w:ascii="Cambria" w:hAnsi="Cambria"/>
        <w:sz w:val="18"/>
        <w:szCs w:val="18"/>
        <w:lang w:eastAsia="zh-CN"/>
      </w:rPr>
      <w:t>盛发工程管理咨询（云南）有限公司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95C89B">
    <w:pPr>
      <w:pBdr>
        <w:bottom w:val="thinThickSmallGap" w:color="993300" w:sz="12" w:space="0"/>
      </w:pBdr>
      <w:tabs>
        <w:tab w:val="center" w:pos="4153"/>
        <w:tab w:val="right" w:pos="9600"/>
      </w:tabs>
      <w:spacing w:line="240" w:lineRule="auto"/>
      <w:ind w:firstLine="0" w:firstLineChars="0"/>
      <w:jc w:val="left"/>
      <w:rPr>
        <w:rFonts w:hint="eastAsia" w:ascii="宋体" w:hAnsi="宋体"/>
        <w:sz w:val="18"/>
        <w:szCs w:val="18"/>
      </w:rPr>
    </w:pPr>
    <w:r>
      <w:rPr>
        <w:rFonts w:hint="eastAsia" w:ascii="宋体" w:hAnsi="宋体"/>
        <w:sz w:val="18"/>
        <w:szCs w:val="18"/>
        <w:lang w:eastAsia="zh-CN"/>
      </w:rPr>
      <w:t>2026年禄丰公路分局路面养护工程</w:t>
    </w:r>
    <w:r>
      <w:rPr>
        <w:rFonts w:hint="eastAsia" w:ascii="宋体" w:hAnsi="宋体"/>
        <w:sz w:val="18"/>
        <w:szCs w:val="18"/>
      </w:rPr>
      <w:t xml:space="preserve">                   </w:t>
    </w:r>
    <w:r>
      <w:rPr>
        <w:rFonts w:hint="eastAsia" w:ascii="宋体" w:hAnsi="宋体"/>
        <w:sz w:val="18"/>
        <w:szCs w:val="18"/>
        <w:lang w:val="en-US" w:eastAsia="zh-CN"/>
      </w:rPr>
      <w:t xml:space="preserve">    </w:t>
    </w:r>
    <w:r>
      <w:rPr>
        <w:rFonts w:hint="eastAsia" w:ascii="宋体" w:hAnsi="宋体"/>
        <w:sz w:val="18"/>
        <w:szCs w:val="18"/>
      </w:rPr>
      <w:t xml:space="preserve"> </w:t>
    </w:r>
    <w:r>
      <w:rPr>
        <w:rFonts w:hint="eastAsia" w:ascii="宋体" w:hAnsi="宋体"/>
        <w:sz w:val="18"/>
        <w:szCs w:val="18"/>
        <w:lang w:val="en-US" w:eastAsia="zh-CN"/>
      </w:rPr>
      <w:t xml:space="preserve">                               </w:t>
    </w:r>
    <w:r>
      <w:rPr>
        <w:rFonts w:hint="eastAsia" w:ascii="宋体" w:hAnsi="宋体"/>
        <w:sz w:val="18"/>
        <w:szCs w:val="18"/>
      </w:rPr>
      <w:t xml:space="preserve">       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58F44F">
    <w:pPr>
      <w:tabs>
        <w:tab w:val="center" w:pos="4153"/>
        <w:tab w:val="right" w:pos="9600"/>
      </w:tabs>
      <w:ind w:firstLine="480"/>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502922E"/>
    <w:multiLevelType w:val="singleLevel"/>
    <w:tmpl w:val="3502922E"/>
    <w:lvl w:ilvl="0" w:tentative="0">
      <w:start w:val="1"/>
      <w:numFmt w:val="decimal"/>
      <w:lvlText w:val="%1."/>
      <w:lvlJc w:val="left"/>
      <w:pPr>
        <w:tabs>
          <w:tab w:val="left" w:pos="312"/>
        </w:tabs>
      </w:pPr>
    </w:lvl>
  </w:abstractNum>
  <w:abstractNum w:abstractNumId="1">
    <w:nsid w:val="377152D3"/>
    <w:multiLevelType w:val="singleLevel"/>
    <w:tmpl w:val="377152D3"/>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6"/>
  <w:bordersDoNotSurroundHeader w:val="0"/>
  <w:bordersDoNotSurroundFooter w:val="0"/>
  <w:doNotTrackMoves/>
  <w:documentProtection w:enforcement="0"/>
  <w:defaultTabStop w:val="0"/>
  <w:drawingGridVerticalSpacing w:val="156"/>
  <w:displayHorizontalDrawingGridEvery w:val="1"/>
  <w:displayVerticalDrawingGridEvery w:val="1"/>
  <w:noPunctuationKerning w:val="1"/>
  <w:characterSpacingControl w:val="compressPunctuation"/>
  <w:noLineBreaksAfter w:lang="zh-CN" w:val="([{·‘“〈《「『【〔〖（．［｛￡￥"/>
  <w:noLineBreaksBefore w:lang="zh-CN" w:val="!),.:;?]}¨·ˇˉ―‖’”…∶、。〃々〉》」』】〕〗！＂＇），．：；？］｀｜｝～￠"/>
  <w:hdrShapeDefaults>
    <o:shapelayout v:ext="edit">
      <o:idmap v:ext="edit" data="1,3"/>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ZTQ2YzQxMWZmZTBiNTk4OGMwYzNiZGRmM2M2YWYyOTYifQ=="/>
  </w:docVars>
  <w:rsids>
    <w:rsidRoot w:val="00774AE7"/>
    <w:rsid w:val="0000279A"/>
    <w:rsid w:val="00012758"/>
    <w:rsid w:val="00024B97"/>
    <w:rsid w:val="00035440"/>
    <w:rsid w:val="00051447"/>
    <w:rsid w:val="001113BD"/>
    <w:rsid w:val="001727C6"/>
    <w:rsid w:val="001D414D"/>
    <w:rsid w:val="0021676F"/>
    <w:rsid w:val="0023144A"/>
    <w:rsid w:val="00261567"/>
    <w:rsid w:val="00296707"/>
    <w:rsid w:val="00346507"/>
    <w:rsid w:val="00352DAA"/>
    <w:rsid w:val="00382DEE"/>
    <w:rsid w:val="00386575"/>
    <w:rsid w:val="00411CA3"/>
    <w:rsid w:val="00413C91"/>
    <w:rsid w:val="004231BF"/>
    <w:rsid w:val="00500138"/>
    <w:rsid w:val="00543697"/>
    <w:rsid w:val="0055532B"/>
    <w:rsid w:val="005563A6"/>
    <w:rsid w:val="005A23BB"/>
    <w:rsid w:val="005F6E9E"/>
    <w:rsid w:val="0061189D"/>
    <w:rsid w:val="006539DC"/>
    <w:rsid w:val="006C4017"/>
    <w:rsid w:val="00700012"/>
    <w:rsid w:val="00705678"/>
    <w:rsid w:val="00724552"/>
    <w:rsid w:val="00727799"/>
    <w:rsid w:val="00733E26"/>
    <w:rsid w:val="00747FD8"/>
    <w:rsid w:val="00752DA1"/>
    <w:rsid w:val="00774AE7"/>
    <w:rsid w:val="007756C4"/>
    <w:rsid w:val="007809B8"/>
    <w:rsid w:val="0079334B"/>
    <w:rsid w:val="007F5C97"/>
    <w:rsid w:val="00804E7D"/>
    <w:rsid w:val="00812B3F"/>
    <w:rsid w:val="00814ED0"/>
    <w:rsid w:val="00833E37"/>
    <w:rsid w:val="00834A4C"/>
    <w:rsid w:val="00920C94"/>
    <w:rsid w:val="00931164"/>
    <w:rsid w:val="00931CD8"/>
    <w:rsid w:val="009377D6"/>
    <w:rsid w:val="00957F12"/>
    <w:rsid w:val="00962395"/>
    <w:rsid w:val="009C0958"/>
    <w:rsid w:val="00AD0C76"/>
    <w:rsid w:val="00B32474"/>
    <w:rsid w:val="00B406C6"/>
    <w:rsid w:val="00B46402"/>
    <w:rsid w:val="00B5704F"/>
    <w:rsid w:val="00B63BF3"/>
    <w:rsid w:val="00B701B7"/>
    <w:rsid w:val="00B80B3B"/>
    <w:rsid w:val="00B8570B"/>
    <w:rsid w:val="00B95CDD"/>
    <w:rsid w:val="00BB69A9"/>
    <w:rsid w:val="00BD6858"/>
    <w:rsid w:val="00BE4111"/>
    <w:rsid w:val="00D42B17"/>
    <w:rsid w:val="00D4730F"/>
    <w:rsid w:val="00D52404"/>
    <w:rsid w:val="00D70859"/>
    <w:rsid w:val="00DE5A27"/>
    <w:rsid w:val="00E436CD"/>
    <w:rsid w:val="00E44021"/>
    <w:rsid w:val="00E50106"/>
    <w:rsid w:val="00E517B1"/>
    <w:rsid w:val="00EC72BD"/>
    <w:rsid w:val="00F362BD"/>
    <w:rsid w:val="00F455BD"/>
    <w:rsid w:val="00F559BF"/>
    <w:rsid w:val="00F70639"/>
    <w:rsid w:val="00FC4A73"/>
    <w:rsid w:val="00FF3DF8"/>
    <w:rsid w:val="01066A48"/>
    <w:rsid w:val="010827C0"/>
    <w:rsid w:val="01116A6C"/>
    <w:rsid w:val="011F7BEB"/>
    <w:rsid w:val="01202541"/>
    <w:rsid w:val="013144B8"/>
    <w:rsid w:val="0132783D"/>
    <w:rsid w:val="013664FF"/>
    <w:rsid w:val="013C366F"/>
    <w:rsid w:val="013C690E"/>
    <w:rsid w:val="01462CED"/>
    <w:rsid w:val="01487DB3"/>
    <w:rsid w:val="014C1C11"/>
    <w:rsid w:val="014C4DA3"/>
    <w:rsid w:val="015168EB"/>
    <w:rsid w:val="0157725C"/>
    <w:rsid w:val="0159301C"/>
    <w:rsid w:val="016320EC"/>
    <w:rsid w:val="016B009C"/>
    <w:rsid w:val="0184758E"/>
    <w:rsid w:val="018A7679"/>
    <w:rsid w:val="018E4A6B"/>
    <w:rsid w:val="01910F2B"/>
    <w:rsid w:val="01B915B5"/>
    <w:rsid w:val="01B93A33"/>
    <w:rsid w:val="01BC6AB8"/>
    <w:rsid w:val="01C21D25"/>
    <w:rsid w:val="01C96DA9"/>
    <w:rsid w:val="01CE3A0A"/>
    <w:rsid w:val="01CF32DE"/>
    <w:rsid w:val="01E07299"/>
    <w:rsid w:val="01E60911"/>
    <w:rsid w:val="01E7201B"/>
    <w:rsid w:val="01E86008"/>
    <w:rsid w:val="01EE3CE6"/>
    <w:rsid w:val="01F20D71"/>
    <w:rsid w:val="01F35ECB"/>
    <w:rsid w:val="01F40F97"/>
    <w:rsid w:val="01F466D2"/>
    <w:rsid w:val="01F95493"/>
    <w:rsid w:val="01FC0AD2"/>
    <w:rsid w:val="0202260F"/>
    <w:rsid w:val="02031349"/>
    <w:rsid w:val="02062868"/>
    <w:rsid w:val="02076F1C"/>
    <w:rsid w:val="02094A42"/>
    <w:rsid w:val="020B640B"/>
    <w:rsid w:val="021F4630"/>
    <w:rsid w:val="0224362A"/>
    <w:rsid w:val="02300949"/>
    <w:rsid w:val="02315D47"/>
    <w:rsid w:val="02321CB9"/>
    <w:rsid w:val="02351413"/>
    <w:rsid w:val="023D46EC"/>
    <w:rsid w:val="02441F1E"/>
    <w:rsid w:val="02482F23"/>
    <w:rsid w:val="02525E1E"/>
    <w:rsid w:val="0257252D"/>
    <w:rsid w:val="02584564"/>
    <w:rsid w:val="025B31C8"/>
    <w:rsid w:val="02641C78"/>
    <w:rsid w:val="0269361A"/>
    <w:rsid w:val="02695F59"/>
    <w:rsid w:val="027302AE"/>
    <w:rsid w:val="0280647C"/>
    <w:rsid w:val="02834CE7"/>
    <w:rsid w:val="028665FF"/>
    <w:rsid w:val="02895B83"/>
    <w:rsid w:val="028B3BF5"/>
    <w:rsid w:val="02922904"/>
    <w:rsid w:val="029613C0"/>
    <w:rsid w:val="029D5AAC"/>
    <w:rsid w:val="029F7154"/>
    <w:rsid w:val="02A209F3"/>
    <w:rsid w:val="02A71E98"/>
    <w:rsid w:val="02B03947"/>
    <w:rsid w:val="02B214C0"/>
    <w:rsid w:val="02BC1B0E"/>
    <w:rsid w:val="02C17BA2"/>
    <w:rsid w:val="02CD57FF"/>
    <w:rsid w:val="02CF291F"/>
    <w:rsid w:val="02D46E94"/>
    <w:rsid w:val="02DB6913"/>
    <w:rsid w:val="02E42DB9"/>
    <w:rsid w:val="02F0175E"/>
    <w:rsid w:val="02F74159"/>
    <w:rsid w:val="02FC3093"/>
    <w:rsid w:val="02FC35AE"/>
    <w:rsid w:val="030635BF"/>
    <w:rsid w:val="030C0A99"/>
    <w:rsid w:val="030D1116"/>
    <w:rsid w:val="030E7E36"/>
    <w:rsid w:val="03105CDF"/>
    <w:rsid w:val="031E4665"/>
    <w:rsid w:val="031F0BE5"/>
    <w:rsid w:val="03275931"/>
    <w:rsid w:val="03326A7F"/>
    <w:rsid w:val="033476A1"/>
    <w:rsid w:val="033755DF"/>
    <w:rsid w:val="033F743C"/>
    <w:rsid w:val="0344513D"/>
    <w:rsid w:val="0345062F"/>
    <w:rsid w:val="03466034"/>
    <w:rsid w:val="034675D0"/>
    <w:rsid w:val="03483348"/>
    <w:rsid w:val="034D2E26"/>
    <w:rsid w:val="03500937"/>
    <w:rsid w:val="03547EE0"/>
    <w:rsid w:val="03561F09"/>
    <w:rsid w:val="0368355E"/>
    <w:rsid w:val="03684072"/>
    <w:rsid w:val="036A1510"/>
    <w:rsid w:val="03726617"/>
    <w:rsid w:val="037405E1"/>
    <w:rsid w:val="03791753"/>
    <w:rsid w:val="037A5319"/>
    <w:rsid w:val="038B1487"/>
    <w:rsid w:val="038D3451"/>
    <w:rsid w:val="039B7589"/>
    <w:rsid w:val="039D18E6"/>
    <w:rsid w:val="03A26EFC"/>
    <w:rsid w:val="03A73291"/>
    <w:rsid w:val="03AA42EA"/>
    <w:rsid w:val="03B86720"/>
    <w:rsid w:val="03BF060A"/>
    <w:rsid w:val="03C9092D"/>
    <w:rsid w:val="03CA1FAF"/>
    <w:rsid w:val="03CC21CB"/>
    <w:rsid w:val="03D816E2"/>
    <w:rsid w:val="03D8291E"/>
    <w:rsid w:val="03DA5154"/>
    <w:rsid w:val="03DB0660"/>
    <w:rsid w:val="03DD0493"/>
    <w:rsid w:val="03DD1CE2"/>
    <w:rsid w:val="03E13EF3"/>
    <w:rsid w:val="03E7698E"/>
    <w:rsid w:val="03EB32A6"/>
    <w:rsid w:val="03ED1793"/>
    <w:rsid w:val="03EE3EEF"/>
    <w:rsid w:val="03F07987"/>
    <w:rsid w:val="03F139E0"/>
    <w:rsid w:val="04131BA8"/>
    <w:rsid w:val="0415289A"/>
    <w:rsid w:val="04185A1B"/>
    <w:rsid w:val="04223B99"/>
    <w:rsid w:val="04250877"/>
    <w:rsid w:val="04295620"/>
    <w:rsid w:val="043438CC"/>
    <w:rsid w:val="04416AE3"/>
    <w:rsid w:val="04517989"/>
    <w:rsid w:val="045301F6"/>
    <w:rsid w:val="0455562B"/>
    <w:rsid w:val="045677ED"/>
    <w:rsid w:val="045762C0"/>
    <w:rsid w:val="045A6946"/>
    <w:rsid w:val="045D72C7"/>
    <w:rsid w:val="04673CA2"/>
    <w:rsid w:val="0469394E"/>
    <w:rsid w:val="046D3FD1"/>
    <w:rsid w:val="047778D4"/>
    <w:rsid w:val="047C1F6F"/>
    <w:rsid w:val="047C24BD"/>
    <w:rsid w:val="047D1717"/>
    <w:rsid w:val="04806D68"/>
    <w:rsid w:val="048C0F5A"/>
    <w:rsid w:val="048C1CE4"/>
    <w:rsid w:val="048D650C"/>
    <w:rsid w:val="048F5B6C"/>
    <w:rsid w:val="04922208"/>
    <w:rsid w:val="04926D93"/>
    <w:rsid w:val="04A352F6"/>
    <w:rsid w:val="04A46CA4"/>
    <w:rsid w:val="04A735CB"/>
    <w:rsid w:val="04B25A34"/>
    <w:rsid w:val="04B90406"/>
    <w:rsid w:val="04D906DC"/>
    <w:rsid w:val="04DA4474"/>
    <w:rsid w:val="04DB6065"/>
    <w:rsid w:val="04DD55E2"/>
    <w:rsid w:val="04F0713E"/>
    <w:rsid w:val="04F574FF"/>
    <w:rsid w:val="04FD2E1B"/>
    <w:rsid w:val="04FE4606"/>
    <w:rsid w:val="05025778"/>
    <w:rsid w:val="05037FD2"/>
    <w:rsid w:val="050F6813"/>
    <w:rsid w:val="05104D99"/>
    <w:rsid w:val="051300AE"/>
    <w:rsid w:val="051A2772"/>
    <w:rsid w:val="051C30BF"/>
    <w:rsid w:val="051F3158"/>
    <w:rsid w:val="0526445B"/>
    <w:rsid w:val="052856E6"/>
    <w:rsid w:val="052B1A58"/>
    <w:rsid w:val="052D6BC9"/>
    <w:rsid w:val="0532605E"/>
    <w:rsid w:val="053C512E"/>
    <w:rsid w:val="05483611"/>
    <w:rsid w:val="05630BD2"/>
    <w:rsid w:val="05634469"/>
    <w:rsid w:val="0566065C"/>
    <w:rsid w:val="056F2E0E"/>
    <w:rsid w:val="05777F14"/>
    <w:rsid w:val="058014BF"/>
    <w:rsid w:val="05883ED0"/>
    <w:rsid w:val="058A5C57"/>
    <w:rsid w:val="059A3C03"/>
    <w:rsid w:val="059C1C53"/>
    <w:rsid w:val="059C51C0"/>
    <w:rsid w:val="05AA495F"/>
    <w:rsid w:val="05AD2B0C"/>
    <w:rsid w:val="05AD3936"/>
    <w:rsid w:val="05BA2C33"/>
    <w:rsid w:val="05C0366A"/>
    <w:rsid w:val="05C74258"/>
    <w:rsid w:val="05CC7BD3"/>
    <w:rsid w:val="05D71175"/>
    <w:rsid w:val="05D9297D"/>
    <w:rsid w:val="05DB2DF3"/>
    <w:rsid w:val="05DC04AE"/>
    <w:rsid w:val="05DC3640"/>
    <w:rsid w:val="05E97064"/>
    <w:rsid w:val="05FD0F3D"/>
    <w:rsid w:val="05FE23E4"/>
    <w:rsid w:val="060A5648"/>
    <w:rsid w:val="06132677"/>
    <w:rsid w:val="06163BD1"/>
    <w:rsid w:val="0616772D"/>
    <w:rsid w:val="061F796D"/>
    <w:rsid w:val="06207D67"/>
    <w:rsid w:val="06241105"/>
    <w:rsid w:val="062434B3"/>
    <w:rsid w:val="062D3557"/>
    <w:rsid w:val="06351054"/>
    <w:rsid w:val="0639547A"/>
    <w:rsid w:val="06510766"/>
    <w:rsid w:val="0653029D"/>
    <w:rsid w:val="065546FA"/>
    <w:rsid w:val="065C0C49"/>
    <w:rsid w:val="06620AB5"/>
    <w:rsid w:val="06675C60"/>
    <w:rsid w:val="067047E9"/>
    <w:rsid w:val="06712BB6"/>
    <w:rsid w:val="067F32EC"/>
    <w:rsid w:val="06920C55"/>
    <w:rsid w:val="06A57E95"/>
    <w:rsid w:val="06AC0092"/>
    <w:rsid w:val="06AE2854"/>
    <w:rsid w:val="06AF325D"/>
    <w:rsid w:val="06B62CBE"/>
    <w:rsid w:val="06BA595A"/>
    <w:rsid w:val="06BE059A"/>
    <w:rsid w:val="06C261BF"/>
    <w:rsid w:val="06CC6AB0"/>
    <w:rsid w:val="06D6074F"/>
    <w:rsid w:val="06D66A1C"/>
    <w:rsid w:val="06DA69AD"/>
    <w:rsid w:val="06DB0C71"/>
    <w:rsid w:val="06EC5B17"/>
    <w:rsid w:val="06EC66C5"/>
    <w:rsid w:val="06ED4932"/>
    <w:rsid w:val="06EE6B51"/>
    <w:rsid w:val="06F201B8"/>
    <w:rsid w:val="06F74155"/>
    <w:rsid w:val="06FF4A7C"/>
    <w:rsid w:val="07014033"/>
    <w:rsid w:val="07061550"/>
    <w:rsid w:val="070A09BC"/>
    <w:rsid w:val="070D0B30"/>
    <w:rsid w:val="07154CA6"/>
    <w:rsid w:val="07174993"/>
    <w:rsid w:val="07192313"/>
    <w:rsid w:val="071A7B82"/>
    <w:rsid w:val="071E41C3"/>
    <w:rsid w:val="07220928"/>
    <w:rsid w:val="07293490"/>
    <w:rsid w:val="072E0AA7"/>
    <w:rsid w:val="073C1416"/>
    <w:rsid w:val="07442BD1"/>
    <w:rsid w:val="0749529D"/>
    <w:rsid w:val="074E2EF7"/>
    <w:rsid w:val="075126F8"/>
    <w:rsid w:val="07603356"/>
    <w:rsid w:val="0765354B"/>
    <w:rsid w:val="07705143"/>
    <w:rsid w:val="07860BA0"/>
    <w:rsid w:val="07862691"/>
    <w:rsid w:val="07943000"/>
    <w:rsid w:val="07972AF0"/>
    <w:rsid w:val="07976458"/>
    <w:rsid w:val="07A62502"/>
    <w:rsid w:val="07B216D8"/>
    <w:rsid w:val="07B54D24"/>
    <w:rsid w:val="07B70900"/>
    <w:rsid w:val="07BA737F"/>
    <w:rsid w:val="07C77907"/>
    <w:rsid w:val="07C93CD9"/>
    <w:rsid w:val="07C97536"/>
    <w:rsid w:val="07CA6288"/>
    <w:rsid w:val="07D03FE1"/>
    <w:rsid w:val="07D366E3"/>
    <w:rsid w:val="07D92EC1"/>
    <w:rsid w:val="07D96C64"/>
    <w:rsid w:val="07E45E9D"/>
    <w:rsid w:val="07E75C60"/>
    <w:rsid w:val="07EB1AD3"/>
    <w:rsid w:val="07EF764C"/>
    <w:rsid w:val="08055CAB"/>
    <w:rsid w:val="080C703A"/>
    <w:rsid w:val="080F182B"/>
    <w:rsid w:val="08105F42"/>
    <w:rsid w:val="08196D20"/>
    <w:rsid w:val="08255752"/>
    <w:rsid w:val="082D497D"/>
    <w:rsid w:val="08354574"/>
    <w:rsid w:val="08430582"/>
    <w:rsid w:val="08485684"/>
    <w:rsid w:val="08527B41"/>
    <w:rsid w:val="08540543"/>
    <w:rsid w:val="08636F66"/>
    <w:rsid w:val="08672BA1"/>
    <w:rsid w:val="086F68BD"/>
    <w:rsid w:val="08805332"/>
    <w:rsid w:val="088A7F5F"/>
    <w:rsid w:val="08907312"/>
    <w:rsid w:val="08940509"/>
    <w:rsid w:val="08940B0B"/>
    <w:rsid w:val="089A0B12"/>
    <w:rsid w:val="089D62AA"/>
    <w:rsid w:val="08A03A77"/>
    <w:rsid w:val="08A96637"/>
    <w:rsid w:val="08B17BE1"/>
    <w:rsid w:val="08B51503"/>
    <w:rsid w:val="08C01BD2"/>
    <w:rsid w:val="08C42C10"/>
    <w:rsid w:val="08D17094"/>
    <w:rsid w:val="08D36845"/>
    <w:rsid w:val="08DA4444"/>
    <w:rsid w:val="08DC784C"/>
    <w:rsid w:val="08DF64FD"/>
    <w:rsid w:val="08E07FEF"/>
    <w:rsid w:val="08E350BE"/>
    <w:rsid w:val="08EB5AFB"/>
    <w:rsid w:val="08F13AAD"/>
    <w:rsid w:val="08F86068"/>
    <w:rsid w:val="08FD6892"/>
    <w:rsid w:val="09025392"/>
    <w:rsid w:val="09050F99"/>
    <w:rsid w:val="090B4052"/>
    <w:rsid w:val="091066CC"/>
    <w:rsid w:val="09133C7E"/>
    <w:rsid w:val="09237DD0"/>
    <w:rsid w:val="09256C55"/>
    <w:rsid w:val="09265ED9"/>
    <w:rsid w:val="092967D5"/>
    <w:rsid w:val="092B7994"/>
    <w:rsid w:val="092E364D"/>
    <w:rsid w:val="09344859"/>
    <w:rsid w:val="093822B1"/>
    <w:rsid w:val="0939610A"/>
    <w:rsid w:val="09401AE4"/>
    <w:rsid w:val="0946657C"/>
    <w:rsid w:val="094770BF"/>
    <w:rsid w:val="09493AC0"/>
    <w:rsid w:val="09505597"/>
    <w:rsid w:val="095060EC"/>
    <w:rsid w:val="09617DB9"/>
    <w:rsid w:val="097E5D15"/>
    <w:rsid w:val="09871BB4"/>
    <w:rsid w:val="098B21E0"/>
    <w:rsid w:val="098D49E7"/>
    <w:rsid w:val="098D5250"/>
    <w:rsid w:val="09921E88"/>
    <w:rsid w:val="099C263F"/>
    <w:rsid w:val="099E2C8B"/>
    <w:rsid w:val="09A137B2"/>
    <w:rsid w:val="09A33A60"/>
    <w:rsid w:val="09A67EF4"/>
    <w:rsid w:val="09AF6EF4"/>
    <w:rsid w:val="09C3197A"/>
    <w:rsid w:val="09C75331"/>
    <w:rsid w:val="09D24B56"/>
    <w:rsid w:val="09D43B87"/>
    <w:rsid w:val="09D80453"/>
    <w:rsid w:val="09D916FD"/>
    <w:rsid w:val="09DB3D92"/>
    <w:rsid w:val="09DE1034"/>
    <w:rsid w:val="09E813E1"/>
    <w:rsid w:val="09EB4D0B"/>
    <w:rsid w:val="09EF09C1"/>
    <w:rsid w:val="09EF7AE1"/>
    <w:rsid w:val="09F3525E"/>
    <w:rsid w:val="09F61D50"/>
    <w:rsid w:val="09F93296"/>
    <w:rsid w:val="09FA308A"/>
    <w:rsid w:val="09FE29B2"/>
    <w:rsid w:val="09FF25DF"/>
    <w:rsid w:val="0A03621B"/>
    <w:rsid w:val="0A0959A5"/>
    <w:rsid w:val="0A1A1AF3"/>
    <w:rsid w:val="0A1C4DEE"/>
    <w:rsid w:val="0A1F7F92"/>
    <w:rsid w:val="0A231C78"/>
    <w:rsid w:val="0A283ED3"/>
    <w:rsid w:val="0A357891"/>
    <w:rsid w:val="0A3D172D"/>
    <w:rsid w:val="0A3D4C20"/>
    <w:rsid w:val="0A481CB8"/>
    <w:rsid w:val="0A486CDB"/>
    <w:rsid w:val="0A4D56E8"/>
    <w:rsid w:val="0A5723AB"/>
    <w:rsid w:val="0A5950FF"/>
    <w:rsid w:val="0A5D4A9F"/>
    <w:rsid w:val="0A5F0425"/>
    <w:rsid w:val="0A6364C3"/>
    <w:rsid w:val="0A650C83"/>
    <w:rsid w:val="0A6C0264"/>
    <w:rsid w:val="0A847E3C"/>
    <w:rsid w:val="0A8964F9"/>
    <w:rsid w:val="0A8C6210"/>
    <w:rsid w:val="0A9A765A"/>
    <w:rsid w:val="0A9F23E7"/>
    <w:rsid w:val="0AA21713"/>
    <w:rsid w:val="0AA3776D"/>
    <w:rsid w:val="0AA603B8"/>
    <w:rsid w:val="0AC459AA"/>
    <w:rsid w:val="0AE25F17"/>
    <w:rsid w:val="0AE44F03"/>
    <w:rsid w:val="0AEB73DB"/>
    <w:rsid w:val="0AF02C43"/>
    <w:rsid w:val="0AF64877"/>
    <w:rsid w:val="0AF754E0"/>
    <w:rsid w:val="0AF84E40"/>
    <w:rsid w:val="0AFD0EBC"/>
    <w:rsid w:val="0AFD0EE4"/>
    <w:rsid w:val="0B071D3B"/>
    <w:rsid w:val="0B0B3DD9"/>
    <w:rsid w:val="0B0F37AC"/>
    <w:rsid w:val="0B1D14EF"/>
    <w:rsid w:val="0B204882"/>
    <w:rsid w:val="0B2B3C7B"/>
    <w:rsid w:val="0B344EBF"/>
    <w:rsid w:val="0B3568A8"/>
    <w:rsid w:val="0B3C3E71"/>
    <w:rsid w:val="0B3F1D61"/>
    <w:rsid w:val="0B45209A"/>
    <w:rsid w:val="0B4930A5"/>
    <w:rsid w:val="0B535A1D"/>
    <w:rsid w:val="0B580994"/>
    <w:rsid w:val="0B5C5BE2"/>
    <w:rsid w:val="0B5F0895"/>
    <w:rsid w:val="0B6251C3"/>
    <w:rsid w:val="0B637AA5"/>
    <w:rsid w:val="0B6B0371"/>
    <w:rsid w:val="0B71398C"/>
    <w:rsid w:val="0B71663E"/>
    <w:rsid w:val="0B751500"/>
    <w:rsid w:val="0B753EE8"/>
    <w:rsid w:val="0B783AD0"/>
    <w:rsid w:val="0B786794"/>
    <w:rsid w:val="0B7A4ED7"/>
    <w:rsid w:val="0B7A69B0"/>
    <w:rsid w:val="0B81186C"/>
    <w:rsid w:val="0B81283E"/>
    <w:rsid w:val="0B88125C"/>
    <w:rsid w:val="0B896BF3"/>
    <w:rsid w:val="0B93305D"/>
    <w:rsid w:val="0B9526A0"/>
    <w:rsid w:val="0B9C2483"/>
    <w:rsid w:val="0B9E6D19"/>
    <w:rsid w:val="0BB400B5"/>
    <w:rsid w:val="0BCB2A5E"/>
    <w:rsid w:val="0BCF163A"/>
    <w:rsid w:val="0BD03BD6"/>
    <w:rsid w:val="0BD04822"/>
    <w:rsid w:val="0BD67887"/>
    <w:rsid w:val="0BD755D3"/>
    <w:rsid w:val="0BD7742A"/>
    <w:rsid w:val="0BDF6813"/>
    <w:rsid w:val="0BF26547"/>
    <w:rsid w:val="0BFF421A"/>
    <w:rsid w:val="0C0533F9"/>
    <w:rsid w:val="0C17675A"/>
    <w:rsid w:val="0C1C16E9"/>
    <w:rsid w:val="0C1E532D"/>
    <w:rsid w:val="0C237F45"/>
    <w:rsid w:val="0C2D3DD7"/>
    <w:rsid w:val="0C2F21EF"/>
    <w:rsid w:val="0C33470E"/>
    <w:rsid w:val="0C357D4F"/>
    <w:rsid w:val="0C362C41"/>
    <w:rsid w:val="0C375E59"/>
    <w:rsid w:val="0C390346"/>
    <w:rsid w:val="0C395F24"/>
    <w:rsid w:val="0C3F38E2"/>
    <w:rsid w:val="0C4179E2"/>
    <w:rsid w:val="0C420721"/>
    <w:rsid w:val="0C427ED1"/>
    <w:rsid w:val="0C450D6C"/>
    <w:rsid w:val="0C450EC4"/>
    <w:rsid w:val="0C4D2C5A"/>
    <w:rsid w:val="0C505663"/>
    <w:rsid w:val="0C536BB6"/>
    <w:rsid w:val="0C5B0590"/>
    <w:rsid w:val="0C65576F"/>
    <w:rsid w:val="0C7A7593"/>
    <w:rsid w:val="0C880D45"/>
    <w:rsid w:val="0C8F4D2C"/>
    <w:rsid w:val="0C952987"/>
    <w:rsid w:val="0CA27F6D"/>
    <w:rsid w:val="0CA830A9"/>
    <w:rsid w:val="0CA9490C"/>
    <w:rsid w:val="0CAA591E"/>
    <w:rsid w:val="0CAF10F9"/>
    <w:rsid w:val="0CBB373A"/>
    <w:rsid w:val="0CC0507D"/>
    <w:rsid w:val="0CD143AE"/>
    <w:rsid w:val="0CD34E7E"/>
    <w:rsid w:val="0CD70D87"/>
    <w:rsid w:val="0CE94F4B"/>
    <w:rsid w:val="0CEF52BA"/>
    <w:rsid w:val="0CF10A09"/>
    <w:rsid w:val="0CF52C90"/>
    <w:rsid w:val="0CF74077"/>
    <w:rsid w:val="0CF93656"/>
    <w:rsid w:val="0CFE54C9"/>
    <w:rsid w:val="0D073D91"/>
    <w:rsid w:val="0D0B1544"/>
    <w:rsid w:val="0D1122FB"/>
    <w:rsid w:val="0D1A79D0"/>
    <w:rsid w:val="0D1C7E15"/>
    <w:rsid w:val="0D1F336B"/>
    <w:rsid w:val="0D252372"/>
    <w:rsid w:val="0D313E0E"/>
    <w:rsid w:val="0D3A20DE"/>
    <w:rsid w:val="0D3D3BA7"/>
    <w:rsid w:val="0D3D61E6"/>
    <w:rsid w:val="0D3E78DC"/>
    <w:rsid w:val="0D6D057B"/>
    <w:rsid w:val="0D793553"/>
    <w:rsid w:val="0D7978A9"/>
    <w:rsid w:val="0D7C256C"/>
    <w:rsid w:val="0D824514"/>
    <w:rsid w:val="0D89166B"/>
    <w:rsid w:val="0D927FE1"/>
    <w:rsid w:val="0D98311E"/>
    <w:rsid w:val="0D9D0684"/>
    <w:rsid w:val="0DA178A0"/>
    <w:rsid w:val="0DA82F0E"/>
    <w:rsid w:val="0DAD010B"/>
    <w:rsid w:val="0DB42F16"/>
    <w:rsid w:val="0DB5782C"/>
    <w:rsid w:val="0DBA3C8E"/>
    <w:rsid w:val="0DBC3619"/>
    <w:rsid w:val="0DCA540B"/>
    <w:rsid w:val="0DCE4EE9"/>
    <w:rsid w:val="0DCF0828"/>
    <w:rsid w:val="0DD04B7F"/>
    <w:rsid w:val="0DD831CA"/>
    <w:rsid w:val="0DDD3C64"/>
    <w:rsid w:val="0DDF423D"/>
    <w:rsid w:val="0DE00AD8"/>
    <w:rsid w:val="0DE11498"/>
    <w:rsid w:val="0DE34399"/>
    <w:rsid w:val="0DE83F6F"/>
    <w:rsid w:val="0DEA37B4"/>
    <w:rsid w:val="0DF003E9"/>
    <w:rsid w:val="0DFC545B"/>
    <w:rsid w:val="0E036E0B"/>
    <w:rsid w:val="0E0662D9"/>
    <w:rsid w:val="0E0D58BA"/>
    <w:rsid w:val="0E1017F0"/>
    <w:rsid w:val="0E11246E"/>
    <w:rsid w:val="0E1924B1"/>
    <w:rsid w:val="0E197DBB"/>
    <w:rsid w:val="0E1C5E95"/>
    <w:rsid w:val="0E217575"/>
    <w:rsid w:val="0E22588E"/>
    <w:rsid w:val="0E3015A8"/>
    <w:rsid w:val="0E3C619F"/>
    <w:rsid w:val="0E460DCC"/>
    <w:rsid w:val="0E4D19D8"/>
    <w:rsid w:val="0E5C2A44"/>
    <w:rsid w:val="0E5E16A1"/>
    <w:rsid w:val="0E5E6115"/>
    <w:rsid w:val="0E6A68C6"/>
    <w:rsid w:val="0E6F0323"/>
    <w:rsid w:val="0E727DF4"/>
    <w:rsid w:val="0E785E42"/>
    <w:rsid w:val="0E8A381C"/>
    <w:rsid w:val="0E925DBF"/>
    <w:rsid w:val="0E9271BE"/>
    <w:rsid w:val="0E9870B6"/>
    <w:rsid w:val="0E996459"/>
    <w:rsid w:val="0EAB2129"/>
    <w:rsid w:val="0EB2622D"/>
    <w:rsid w:val="0EB45D35"/>
    <w:rsid w:val="0EB707F4"/>
    <w:rsid w:val="0EC3241C"/>
    <w:rsid w:val="0EC422C9"/>
    <w:rsid w:val="0EC75738"/>
    <w:rsid w:val="0ECC35D9"/>
    <w:rsid w:val="0ED6178E"/>
    <w:rsid w:val="0ED714EF"/>
    <w:rsid w:val="0ED76CD7"/>
    <w:rsid w:val="0EE970E8"/>
    <w:rsid w:val="0EEB7329"/>
    <w:rsid w:val="0EF40828"/>
    <w:rsid w:val="0F004A2F"/>
    <w:rsid w:val="0F0345BF"/>
    <w:rsid w:val="0F07055B"/>
    <w:rsid w:val="0F077134"/>
    <w:rsid w:val="0F1400DB"/>
    <w:rsid w:val="0F152C78"/>
    <w:rsid w:val="0F244165"/>
    <w:rsid w:val="0F2E5AE8"/>
    <w:rsid w:val="0F3A0F53"/>
    <w:rsid w:val="0F3E3A13"/>
    <w:rsid w:val="0F403A6D"/>
    <w:rsid w:val="0F44174F"/>
    <w:rsid w:val="0F5521F2"/>
    <w:rsid w:val="0F593088"/>
    <w:rsid w:val="0F6503E3"/>
    <w:rsid w:val="0F696B20"/>
    <w:rsid w:val="0F706100"/>
    <w:rsid w:val="0F7158AA"/>
    <w:rsid w:val="0F7F5649"/>
    <w:rsid w:val="0F851480"/>
    <w:rsid w:val="0F8B118C"/>
    <w:rsid w:val="0F8C6CB2"/>
    <w:rsid w:val="0F917E25"/>
    <w:rsid w:val="0F974DC9"/>
    <w:rsid w:val="0F9C5147"/>
    <w:rsid w:val="0F9C77BB"/>
    <w:rsid w:val="0F9E11B4"/>
    <w:rsid w:val="0FA04535"/>
    <w:rsid w:val="0FA86AED"/>
    <w:rsid w:val="0FAB0EE6"/>
    <w:rsid w:val="0FAE09D7"/>
    <w:rsid w:val="0FB00BF3"/>
    <w:rsid w:val="0FBA2984"/>
    <w:rsid w:val="0FBB48F4"/>
    <w:rsid w:val="0FC16B01"/>
    <w:rsid w:val="0FC93A62"/>
    <w:rsid w:val="0FCA059F"/>
    <w:rsid w:val="0FCA2451"/>
    <w:rsid w:val="0FD72B12"/>
    <w:rsid w:val="0FDD12BC"/>
    <w:rsid w:val="0FE25086"/>
    <w:rsid w:val="0FE4264A"/>
    <w:rsid w:val="0FE443F8"/>
    <w:rsid w:val="0FE961FE"/>
    <w:rsid w:val="0FEA6DF3"/>
    <w:rsid w:val="0FFE195E"/>
    <w:rsid w:val="10011A0B"/>
    <w:rsid w:val="100134C7"/>
    <w:rsid w:val="10017971"/>
    <w:rsid w:val="100244FA"/>
    <w:rsid w:val="100A2E48"/>
    <w:rsid w:val="100B5AFE"/>
    <w:rsid w:val="101074FD"/>
    <w:rsid w:val="1011355B"/>
    <w:rsid w:val="102173FB"/>
    <w:rsid w:val="10256AD2"/>
    <w:rsid w:val="103274FC"/>
    <w:rsid w:val="103510F8"/>
    <w:rsid w:val="10384339"/>
    <w:rsid w:val="10445171"/>
    <w:rsid w:val="104770B3"/>
    <w:rsid w:val="104D35DD"/>
    <w:rsid w:val="104F482D"/>
    <w:rsid w:val="10546299"/>
    <w:rsid w:val="10563DD0"/>
    <w:rsid w:val="105871A4"/>
    <w:rsid w:val="105A27CF"/>
    <w:rsid w:val="105D700D"/>
    <w:rsid w:val="10613E5C"/>
    <w:rsid w:val="106434A1"/>
    <w:rsid w:val="106674AB"/>
    <w:rsid w:val="106D0892"/>
    <w:rsid w:val="106E1F58"/>
    <w:rsid w:val="10710382"/>
    <w:rsid w:val="10732A8B"/>
    <w:rsid w:val="108805FC"/>
    <w:rsid w:val="108852D4"/>
    <w:rsid w:val="108A31F2"/>
    <w:rsid w:val="108B558D"/>
    <w:rsid w:val="109220A6"/>
    <w:rsid w:val="1098249E"/>
    <w:rsid w:val="109863FF"/>
    <w:rsid w:val="109A3417"/>
    <w:rsid w:val="10A06571"/>
    <w:rsid w:val="10A449B1"/>
    <w:rsid w:val="10AE3926"/>
    <w:rsid w:val="10B61C33"/>
    <w:rsid w:val="10B755B0"/>
    <w:rsid w:val="10CC380A"/>
    <w:rsid w:val="10CF6E57"/>
    <w:rsid w:val="10D12BCF"/>
    <w:rsid w:val="10D426BF"/>
    <w:rsid w:val="10D64689"/>
    <w:rsid w:val="10DD5D06"/>
    <w:rsid w:val="10DE52EC"/>
    <w:rsid w:val="10E02E12"/>
    <w:rsid w:val="10F16DCD"/>
    <w:rsid w:val="10F33F29"/>
    <w:rsid w:val="10F737CA"/>
    <w:rsid w:val="10FD6253"/>
    <w:rsid w:val="11046373"/>
    <w:rsid w:val="11071CC8"/>
    <w:rsid w:val="11092BD7"/>
    <w:rsid w:val="110A2981"/>
    <w:rsid w:val="110F36F7"/>
    <w:rsid w:val="11141BF4"/>
    <w:rsid w:val="111C4155"/>
    <w:rsid w:val="111C6E4D"/>
    <w:rsid w:val="11284C9A"/>
    <w:rsid w:val="113F1CB4"/>
    <w:rsid w:val="114204E8"/>
    <w:rsid w:val="1144057F"/>
    <w:rsid w:val="11483B25"/>
    <w:rsid w:val="11497891"/>
    <w:rsid w:val="114C66F9"/>
    <w:rsid w:val="11616846"/>
    <w:rsid w:val="116302D3"/>
    <w:rsid w:val="11651569"/>
    <w:rsid w:val="116D6324"/>
    <w:rsid w:val="116E2B13"/>
    <w:rsid w:val="117251EC"/>
    <w:rsid w:val="117417AC"/>
    <w:rsid w:val="118028A9"/>
    <w:rsid w:val="118926BF"/>
    <w:rsid w:val="118C2F33"/>
    <w:rsid w:val="118E6D12"/>
    <w:rsid w:val="119657EE"/>
    <w:rsid w:val="11971DB7"/>
    <w:rsid w:val="11A93B4C"/>
    <w:rsid w:val="11AD4C53"/>
    <w:rsid w:val="11B12A00"/>
    <w:rsid w:val="11C460B1"/>
    <w:rsid w:val="11C664AC"/>
    <w:rsid w:val="11C76A59"/>
    <w:rsid w:val="11C90B3D"/>
    <w:rsid w:val="11D05E21"/>
    <w:rsid w:val="11D861DF"/>
    <w:rsid w:val="11D96621"/>
    <w:rsid w:val="11DA3D05"/>
    <w:rsid w:val="11DF756D"/>
    <w:rsid w:val="11E10AF1"/>
    <w:rsid w:val="11EF7CAB"/>
    <w:rsid w:val="11F33019"/>
    <w:rsid w:val="11F36B75"/>
    <w:rsid w:val="11FF19BD"/>
    <w:rsid w:val="120768E8"/>
    <w:rsid w:val="12081DBD"/>
    <w:rsid w:val="120D0C13"/>
    <w:rsid w:val="12163B3D"/>
    <w:rsid w:val="12211934"/>
    <w:rsid w:val="12327017"/>
    <w:rsid w:val="123A3B7C"/>
    <w:rsid w:val="123D31FD"/>
    <w:rsid w:val="123F4D19"/>
    <w:rsid w:val="12422EDB"/>
    <w:rsid w:val="12432CAF"/>
    <w:rsid w:val="124675EC"/>
    <w:rsid w:val="12485D88"/>
    <w:rsid w:val="12521AED"/>
    <w:rsid w:val="125A6BF4"/>
    <w:rsid w:val="125C7C09"/>
    <w:rsid w:val="126637EB"/>
    <w:rsid w:val="126D6927"/>
    <w:rsid w:val="126E3FFC"/>
    <w:rsid w:val="1273662A"/>
    <w:rsid w:val="12744159"/>
    <w:rsid w:val="12793111"/>
    <w:rsid w:val="1279621E"/>
    <w:rsid w:val="127A55FD"/>
    <w:rsid w:val="127A7296"/>
    <w:rsid w:val="127D4B8C"/>
    <w:rsid w:val="128B4FFF"/>
    <w:rsid w:val="12957E97"/>
    <w:rsid w:val="12993BC0"/>
    <w:rsid w:val="12994089"/>
    <w:rsid w:val="129C720C"/>
    <w:rsid w:val="129F3DAF"/>
    <w:rsid w:val="12A04512"/>
    <w:rsid w:val="12AF1625"/>
    <w:rsid w:val="12B20C40"/>
    <w:rsid w:val="12B42CA2"/>
    <w:rsid w:val="12BC7061"/>
    <w:rsid w:val="12BE6B9F"/>
    <w:rsid w:val="12C77481"/>
    <w:rsid w:val="12CF1858"/>
    <w:rsid w:val="12D0209F"/>
    <w:rsid w:val="12D60970"/>
    <w:rsid w:val="12D72935"/>
    <w:rsid w:val="12E820CF"/>
    <w:rsid w:val="12F24A51"/>
    <w:rsid w:val="12F3000A"/>
    <w:rsid w:val="12F53678"/>
    <w:rsid w:val="12F64B6E"/>
    <w:rsid w:val="12FA7086"/>
    <w:rsid w:val="12FC7CAB"/>
    <w:rsid w:val="130757D2"/>
    <w:rsid w:val="13184F6A"/>
    <w:rsid w:val="131A605E"/>
    <w:rsid w:val="131B5586"/>
    <w:rsid w:val="132302BA"/>
    <w:rsid w:val="132B34C2"/>
    <w:rsid w:val="132D2076"/>
    <w:rsid w:val="132F6362"/>
    <w:rsid w:val="13417CB4"/>
    <w:rsid w:val="13421440"/>
    <w:rsid w:val="134525C6"/>
    <w:rsid w:val="1351449B"/>
    <w:rsid w:val="13521A50"/>
    <w:rsid w:val="13525AE9"/>
    <w:rsid w:val="135A3396"/>
    <w:rsid w:val="135F52CE"/>
    <w:rsid w:val="13750189"/>
    <w:rsid w:val="137B1518"/>
    <w:rsid w:val="138108DE"/>
    <w:rsid w:val="138E5BDE"/>
    <w:rsid w:val="139F7B6D"/>
    <w:rsid w:val="13A40F3C"/>
    <w:rsid w:val="13A9321B"/>
    <w:rsid w:val="13AC0F86"/>
    <w:rsid w:val="13AF519D"/>
    <w:rsid w:val="13B50586"/>
    <w:rsid w:val="13CA77B0"/>
    <w:rsid w:val="13D84274"/>
    <w:rsid w:val="13EC5369"/>
    <w:rsid w:val="13F15336"/>
    <w:rsid w:val="13F72229"/>
    <w:rsid w:val="13FA6E22"/>
    <w:rsid w:val="13FD5EE0"/>
    <w:rsid w:val="140137CB"/>
    <w:rsid w:val="140432BB"/>
    <w:rsid w:val="140B63F8"/>
    <w:rsid w:val="140C2249"/>
    <w:rsid w:val="141461D9"/>
    <w:rsid w:val="141F3371"/>
    <w:rsid w:val="141F44BA"/>
    <w:rsid w:val="1422009F"/>
    <w:rsid w:val="14226602"/>
    <w:rsid w:val="1427604F"/>
    <w:rsid w:val="142934D0"/>
    <w:rsid w:val="143A08BE"/>
    <w:rsid w:val="143E41B0"/>
    <w:rsid w:val="144A3FEB"/>
    <w:rsid w:val="144E5CE1"/>
    <w:rsid w:val="14524026"/>
    <w:rsid w:val="145558C5"/>
    <w:rsid w:val="14627C0F"/>
    <w:rsid w:val="147468A7"/>
    <w:rsid w:val="1475102E"/>
    <w:rsid w:val="147C7E97"/>
    <w:rsid w:val="14844B6E"/>
    <w:rsid w:val="148D76B5"/>
    <w:rsid w:val="149363ED"/>
    <w:rsid w:val="14A16D5C"/>
    <w:rsid w:val="14AA3E63"/>
    <w:rsid w:val="14AB6A0A"/>
    <w:rsid w:val="14BC76F2"/>
    <w:rsid w:val="14C13456"/>
    <w:rsid w:val="14C16428"/>
    <w:rsid w:val="14CB7481"/>
    <w:rsid w:val="14CD7D80"/>
    <w:rsid w:val="14CE54F8"/>
    <w:rsid w:val="14D63CCC"/>
    <w:rsid w:val="14D709D0"/>
    <w:rsid w:val="14D94C29"/>
    <w:rsid w:val="1501319D"/>
    <w:rsid w:val="150317C5"/>
    <w:rsid w:val="150E0FF8"/>
    <w:rsid w:val="151439D2"/>
    <w:rsid w:val="151C19D4"/>
    <w:rsid w:val="151E18A8"/>
    <w:rsid w:val="15205ED3"/>
    <w:rsid w:val="1522240B"/>
    <w:rsid w:val="152B36E3"/>
    <w:rsid w:val="152D239E"/>
    <w:rsid w:val="1533229B"/>
    <w:rsid w:val="153D272A"/>
    <w:rsid w:val="15437E13"/>
    <w:rsid w:val="1550240F"/>
    <w:rsid w:val="1557566D"/>
    <w:rsid w:val="156236CC"/>
    <w:rsid w:val="15627980"/>
    <w:rsid w:val="156C5E4B"/>
    <w:rsid w:val="156D13AA"/>
    <w:rsid w:val="15765A17"/>
    <w:rsid w:val="15771323"/>
    <w:rsid w:val="15776F8B"/>
    <w:rsid w:val="15780A92"/>
    <w:rsid w:val="157B2266"/>
    <w:rsid w:val="157E7309"/>
    <w:rsid w:val="15800083"/>
    <w:rsid w:val="15833F4D"/>
    <w:rsid w:val="15953B35"/>
    <w:rsid w:val="15962A96"/>
    <w:rsid w:val="15A32309"/>
    <w:rsid w:val="15A5462A"/>
    <w:rsid w:val="15A85EC8"/>
    <w:rsid w:val="15AA2E81"/>
    <w:rsid w:val="15B34472"/>
    <w:rsid w:val="15C07C38"/>
    <w:rsid w:val="15C16F9D"/>
    <w:rsid w:val="15C353D1"/>
    <w:rsid w:val="15C5205C"/>
    <w:rsid w:val="15CE3B81"/>
    <w:rsid w:val="15D512F8"/>
    <w:rsid w:val="15DD0F0A"/>
    <w:rsid w:val="15DE3595"/>
    <w:rsid w:val="15DF7B3C"/>
    <w:rsid w:val="15E6711C"/>
    <w:rsid w:val="15F555B1"/>
    <w:rsid w:val="15FC2FE1"/>
    <w:rsid w:val="16060C57"/>
    <w:rsid w:val="16071945"/>
    <w:rsid w:val="160B19F5"/>
    <w:rsid w:val="160C56E7"/>
    <w:rsid w:val="160F76C1"/>
    <w:rsid w:val="16172753"/>
    <w:rsid w:val="161D68B6"/>
    <w:rsid w:val="162B698A"/>
    <w:rsid w:val="1635775C"/>
    <w:rsid w:val="1637076D"/>
    <w:rsid w:val="163C0B18"/>
    <w:rsid w:val="164276D5"/>
    <w:rsid w:val="16472E1A"/>
    <w:rsid w:val="164E4619"/>
    <w:rsid w:val="165441C2"/>
    <w:rsid w:val="16610797"/>
    <w:rsid w:val="166667F8"/>
    <w:rsid w:val="16687634"/>
    <w:rsid w:val="166D72BD"/>
    <w:rsid w:val="16716FE7"/>
    <w:rsid w:val="167427AE"/>
    <w:rsid w:val="16797C48"/>
    <w:rsid w:val="167E7F30"/>
    <w:rsid w:val="16962C25"/>
    <w:rsid w:val="169C28AC"/>
    <w:rsid w:val="169F3D97"/>
    <w:rsid w:val="16A97BA7"/>
    <w:rsid w:val="16AC21DA"/>
    <w:rsid w:val="16AC7D72"/>
    <w:rsid w:val="16B572FC"/>
    <w:rsid w:val="16B8099B"/>
    <w:rsid w:val="16BB647F"/>
    <w:rsid w:val="16C2562D"/>
    <w:rsid w:val="16C32FBA"/>
    <w:rsid w:val="16CA259A"/>
    <w:rsid w:val="16E627EE"/>
    <w:rsid w:val="16FA2BC2"/>
    <w:rsid w:val="17017F86"/>
    <w:rsid w:val="171B63B9"/>
    <w:rsid w:val="171E4694"/>
    <w:rsid w:val="17285513"/>
    <w:rsid w:val="17306175"/>
    <w:rsid w:val="17392557"/>
    <w:rsid w:val="173E4D36"/>
    <w:rsid w:val="17485BB5"/>
    <w:rsid w:val="174D38E7"/>
    <w:rsid w:val="1750044E"/>
    <w:rsid w:val="175554BD"/>
    <w:rsid w:val="17591B70"/>
    <w:rsid w:val="175B1444"/>
    <w:rsid w:val="17603C87"/>
    <w:rsid w:val="17611F74"/>
    <w:rsid w:val="17650515"/>
    <w:rsid w:val="17657BC2"/>
    <w:rsid w:val="17760616"/>
    <w:rsid w:val="177B1AE6"/>
    <w:rsid w:val="177C13BA"/>
    <w:rsid w:val="178169D1"/>
    <w:rsid w:val="178A2C08"/>
    <w:rsid w:val="178A6405"/>
    <w:rsid w:val="178D40BF"/>
    <w:rsid w:val="178E0AA4"/>
    <w:rsid w:val="178E1C3B"/>
    <w:rsid w:val="178E4F82"/>
    <w:rsid w:val="17982698"/>
    <w:rsid w:val="17A93499"/>
    <w:rsid w:val="17AB72E5"/>
    <w:rsid w:val="17AC0328"/>
    <w:rsid w:val="17AF32E0"/>
    <w:rsid w:val="17B374D2"/>
    <w:rsid w:val="17C025F9"/>
    <w:rsid w:val="17C101CD"/>
    <w:rsid w:val="17C71780"/>
    <w:rsid w:val="17CB19B6"/>
    <w:rsid w:val="17D7398F"/>
    <w:rsid w:val="17DA4A5F"/>
    <w:rsid w:val="17E458DD"/>
    <w:rsid w:val="17EE4066"/>
    <w:rsid w:val="17F4561C"/>
    <w:rsid w:val="18020EA2"/>
    <w:rsid w:val="180514AE"/>
    <w:rsid w:val="180D6C9A"/>
    <w:rsid w:val="18133ACD"/>
    <w:rsid w:val="18140D08"/>
    <w:rsid w:val="181B5077"/>
    <w:rsid w:val="181B5BDD"/>
    <w:rsid w:val="1827632D"/>
    <w:rsid w:val="182932F0"/>
    <w:rsid w:val="182A5940"/>
    <w:rsid w:val="18356139"/>
    <w:rsid w:val="18357EE7"/>
    <w:rsid w:val="183B42A2"/>
    <w:rsid w:val="183D6D9C"/>
    <w:rsid w:val="18402764"/>
    <w:rsid w:val="18477C1A"/>
    <w:rsid w:val="18572978"/>
    <w:rsid w:val="185873EF"/>
    <w:rsid w:val="185A0968"/>
    <w:rsid w:val="185E4742"/>
    <w:rsid w:val="186E3434"/>
    <w:rsid w:val="186F0119"/>
    <w:rsid w:val="186F473E"/>
    <w:rsid w:val="18716A45"/>
    <w:rsid w:val="18731E9C"/>
    <w:rsid w:val="187C14BE"/>
    <w:rsid w:val="187D188E"/>
    <w:rsid w:val="187E160E"/>
    <w:rsid w:val="18891FE1"/>
    <w:rsid w:val="188E2D2A"/>
    <w:rsid w:val="18941C9A"/>
    <w:rsid w:val="18954FA2"/>
    <w:rsid w:val="18990385"/>
    <w:rsid w:val="189B3AC2"/>
    <w:rsid w:val="189D2A66"/>
    <w:rsid w:val="18A577BC"/>
    <w:rsid w:val="18B40E19"/>
    <w:rsid w:val="18B87482"/>
    <w:rsid w:val="18BC5F12"/>
    <w:rsid w:val="18C06088"/>
    <w:rsid w:val="18C13529"/>
    <w:rsid w:val="18C66D91"/>
    <w:rsid w:val="18C9062F"/>
    <w:rsid w:val="18D07C10"/>
    <w:rsid w:val="18D70F9E"/>
    <w:rsid w:val="18E0295D"/>
    <w:rsid w:val="18E34FF7"/>
    <w:rsid w:val="18E90CD1"/>
    <w:rsid w:val="18EC26E1"/>
    <w:rsid w:val="18F50500"/>
    <w:rsid w:val="190078C6"/>
    <w:rsid w:val="19084F6F"/>
    <w:rsid w:val="190855FC"/>
    <w:rsid w:val="19097E8C"/>
    <w:rsid w:val="190F21B6"/>
    <w:rsid w:val="19126D5A"/>
    <w:rsid w:val="19134963"/>
    <w:rsid w:val="1915765E"/>
    <w:rsid w:val="191E4E1F"/>
    <w:rsid w:val="19250894"/>
    <w:rsid w:val="1938375F"/>
    <w:rsid w:val="19393A07"/>
    <w:rsid w:val="193E05E4"/>
    <w:rsid w:val="1941206D"/>
    <w:rsid w:val="19441598"/>
    <w:rsid w:val="19451F9E"/>
    <w:rsid w:val="194674AD"/>
    <w:rsid w:val="194F6D87"/>
    <w:rsid w:val="19520A17"/>
    <w:rsid w:val="19620016"/>
    <w:rsid w:val="196842EC"/>
    <w:rsid w:val="19686C2E"/>
    <w:rsid w:val="196D545F"/>
    <w:rsid w:val="197C7F73"/>
    <w:rsid w:val="197D7D98"/>
    <w:rsid w:val="197E2ACE"/>
    <w:rsid w:val="19815D58"/>
    <w:rsid w:val="198527A8"/>
    <w:rsid w:val="1986526B"/>
    <w:rsid w:val="198729C4"/>
    <w:rsid w:val="19894FDD"/>
    <w:rsid w:val="198F0335"/>
    <w:rsid w:val="198F077B"/>
    <w:rsid w:val="199365FB"/>
    <w:rsid w:val="1998195B"/>
    <w:rsid w:val="199D3CA1"/>
    <w:rsid w:val="19B943C0"/>
    <w:rsid w:val="19BC7E0F"/>
    <w:rsid w:val="19C0372B"/>
    <w:rsid w:val="19C821E5"/>
    <w:rsid w:val="19C92FDD"/>
    <w:rsid w:val="19CB58CE"/>
    <w:rsid w:val="19D00EC9"/>
    <w:rsid w:val="19D76D7C"/>
    <w:rsid w:val="19D838D2"/>
    <w:rsid w:val="19DE6950"/>
    <w:rsid w:val="19EF17D1"/>
    <w:rsid w:val="19F90C4D"/>
    <w:rsid w:val="1A056004"/>
    <w:rsid w:val="1A0D3A47"/>
    <w:rsid w:val="1A166477"/>
    <w:rsid w:val="1A1A0857"/>
    <w:rsid w:val="1A1C2362"/>
    <w:rsid w:val="1A1F2B6D"/>
    <w:rsid w:val="1A2521DD"/>
    <w:rsid w:val="1A275223"/>
    <w:rsid w:val="1A2D4FC2"/>
    <w:rsid w:val="1A2E1092"/>
    <w:rsid w:val="1A2F6BB8"/>
    <w:rsid w:val="1A3373F4"/>
    <w:rsid w:val="1A410D35"/>
    <w:rsid w:val="1A495ECC"/>
    <w:rsid w:val="1A4A59A0"/>
    <w:rsid w:val="1A4E6B8B"/>
    <w:rsid w:val="1A5422F7"/>
    <w:rsid w:val="1A564145"/>
    <w:rsid w:val="1A590677"/>
    <w:rsid w:val="1A5F124B"/>
    <w:rsid w:val="1A646862"/>
    <w:rsid w:val="1A6C7531"/>
    <w:rsid w:val="1A761A0C"/>
    <w:rsid w:val="1A797D6E"/>
    <w:rsid w:val="1A831836"/>
    <w:rsid w:val="1A83460C"/>
    <w:rsid w:val="1A845D84"/>
    <w:rsid w:val="1A9706DA"/>
    <w:rsid w:val="1A9B6C11"/>
    <w:rsid w:val="1AA92632"/>
    <w:rsid w:val="1AAD75FC"/>
    <w:rsid w:val="1AAE5D2F"/>
    <w:rsid w:val="1AC21292"/>
    <w:rsid w:val="1AC57D3A"/>
    <w:rsid w:val="1AC612CA"/>
    <w:rsid w:val="1AC94544"/>
    <w:rsid w:val="1AD25EC1"/>
    <w:rsid w:val="1AE45FAB"/>
    <w:rsid w:val="1AE95B37"/>
    <w:rsid w:val="1AED1431"/>
    <w:rsid w:val="1AED4AA9"/>
    <w:rsid w:val="1AF06289"/>
    <w:rsid w:val="1AF636CA"/>
    <w:rsid w:val="1AFB0090"/>
    <w:rsid w:val="1B090237"/>
    <w:rsid w:val="1B1069E9"/>
    <w:rsid w:val="1B122857"/>
    <w:rsid w:val="1B122D29"/>
    <w:rsid w:val="1B24622A"/>
    <w:rsid w:val="1B251210"/>
    <w:rsid w:val="1B2E7EB4"/>
    <w:rsid w:val="1B4A72CB"/>
    <w:rsid w:val="1B4B7F60"/>
    <w:rsid w:val="1B747046"/>
    <w:rsid w:val="1B7852A3"/>
    <w:rsid w:val="1B886580"/>
    <w:rsid w:val="1B8D3B96"/>
    <w:rsid w:val="1B9124DC"/>
    <w:rsid w:val="1B9F5623"/>
    <w:rsid w:val="1B9F7AC5"/>
    <w:rsid w:val="1BA01B1B"/>
    <w:rsid w:val="1BA026CD"/>
    <w:rsid w:val="1BA341A4"/>
    <w:rsid w:val="1BA3785E"/>
    <w:rsid w:val="1BB36BBB"/>
    <w:rsid w:val="1BBA4792"/>
    <w:rsid w:val="1BC17658"/>
    <w:rsid w:val="1BC872C4"/>
    <w:rsid w:val="1BD21148"/>
    <w:rsid w:val="1BE06061"/>
    <w:rsid w:val="1BEA406F"/>
    <w:rsid w:val="1C005B5F"/>
    <w:rsid w:val="1C04599F"/>
    <w:rsid w:val="1C1A7AD5"/>
    <w:rsid w:val="1C244EB2"/>
    <w:rsid w:val="1C275D99"/>
    <w:rsid w:val="1C44694B"/>
    <w:rsid w:val="1C4526C3"/>
    <w:rsid w:val="1C50025E"/>
    <w:rsid w:val="1C51392B"/>
    <w:rsid w:val="1C5A1B35"/>
    <w:rsid w:val="1C60574F"/>
    <w:rsid w:val="1C640D9B"/>
    <w:rsid w:val="1C673164"/>
    <w:rsid w:val="1C6C05CE"/>
    <w:rsid w:val="1C6C3060"/>
    <w:rsid w:val="1C6E3C12"/>
    <w:rsid w:val="1C715266"/>
    <w:rsid w:val="1C7E7B42"/>
    <w:rsid w:val="1C8214EA"/>
    <w:rsid w:val="1C843257"/>
    <w:rsid w:val="1C8847C1"/>
    <w:rsid w:val="1C8C02F2"/>
    <w:rsid w:val="1C901B90"/>
    <w:rsid w:val="1C932DD4"/>
    <w:rsid w:val="1C9933EB"/>
    <w:rsid w:val="1CA05B38"/>
    <w:rsid w:val="1CA97D4F"/>
    <w:rsid w:val="1CB93F26"/>
    <w:rsid w:val="1CC21F65"/>
    <w:rsid w:val="1CD0712D"/>
    <w:rsid w:val="1CD35154"/>
    <w:rsid w:val="1CD7090D"/>
    <w:rsid w:val="1CDD34E6"/>
    <w:rsid w:val="1CDE3418"/>
    <w:rsid w:val="1CE20D9A"/>
    <w:rsid w:val="1CEB5018"/>
    <w:rsid w:val="1CF11F8C"/>
    <w:rsid w:val="1CF52CE6"/>
    <w:rsid w:val="1CF64F85"/>
    <w:rsid w:val="1CFA2828"/>
    <w:rsid w:val="1CFC0FD3"/>
    <w:rsid w:val="1D026A97"/>
    <w:rsid w:val="1D0B65D9"/>
    <w:rsid w:val="1D1327C1"/>
    <w:rsid w:val="1D1A39C3"/>
    <w:rsid w:val="1D1C205C"/>
    <w:rsid w:val="1D2422D8"/>
    <w:rsid w:val="1D271DC8"/>
    <w:rsid w:val="1D2B03CD"/>
    <w:rsid w:val="1D2E3157"/>
    <w:rsid w:val="1D332A08"/>
    <w:rsid w:val="1D350989"/>
    <w:rsid w:val="1D3E15EC"/>
    <w:rsid w:val="1D422AF9"/>
    <w:rsid w:val="1D440BCC"/>
    <w:rsid w:val="1D4436C2"/>
    <w:rsid w:val="1D465158"/>
    <w:rsid w:val="1D493DA1"/>
    <w:rsid w:val="1D5017C9"/>
    <w:rsid w:val="1D536E5A"/>
    <w:rsid w:val="1D5B3AF1"/>
    <w:rsid w:val="1D657414"/>
    <w:rsid w:val="1D71549F"/>
    <w:rsid w:val="1D756FD8"/>
    <w:rsid w:val="1D761FAC"/>
    <w:rsid w:val="1D787006"/>
    <w:rsid w:val="1D792AB0"/>
    <w:rsid w:val="1D7B038C"/>
    <w:rsid w:val="1D802751"/>
    <w:rsid w:val="1D84721B"/>
    <w:rsid w:val="1D880AB9"/>
    <w:rsid w:val="1D954F84"/>
    <w:rsid w:val="1D992CC6"/>
    <w:rsid w:val="1D9B4896"/>
    <w:rsid w:val="1DA71741"/>
    <w:rsid w:val="1DAA297B"/>
    <w:rsid w:val="1DAC18EA"/>
    <w:rsid w:val="1DAD1E09"/>
    <w:rsid w:val="1DB16262"/>
    <w:rsid w:val="1DB93368"/>
    <w:rsid w:val="1DBA2C3C"/>
    <w:rsid w:val="1DBE4E08"/>
    <w:rsid w:val="1DC31AF1"/>
    <w:rsid w:val="1DCA2669"/>
    <w:rsid w:val="1DCD0BC2"/>
    <w:rsid w:val="1DCE45B8"/>
    <w:rsid w:val="1DD21EBD"/>
    <w:rsid w:val="1DD309C6"/>
    <w:rsid w:val="1DD44299"/>
    <w:rsid w:val="1DD51E21"/>
    <w:rsid w:val="1DDF615D"/>
    <w:rsid w:val="1DE01FC5"/>
    <w:rsid w:val="1DF621F0"/>
    <w:rsid w:val="1E0C7B82"/>
    <w:rsid w:val="1E1B0047"/>
    <w:rsid w:val="1E2E283D"/>
    <w:rsid w:val="1E2F27D7"/>
    <w:rsid w:val="1E313B35"/>
    <w:rsid w:val="1E3F5DA1"/>
    <w:rsid w:val="1E401394"/>
    <w:rsid w:val="1E4470D6"/>
    <w:rsid w:val="1E485FEA"/>
    <w:rsid w:val="1E4D682F"/>
    <w:rsid w:val="1E515EE0"/>
    <w:rsid w:val="1E6257AE"/>
    <w:rsid w:val="1E66194A"/>
    <w:rsid w:val="1E750C0E"/>
    <w:rsid w:val="1E766B63"/>
    <w:rsid w:val="1E8F5E77"/>
    <w:rsid w:val="1E994341"/>
    <w:rsid w:val="1E9B481C"/>
    <w:rsid w:val="1E9B677A"/>
    <w:rsid w:val="1EA4379D"/>
    <w:rsid w:val="1EA54AC7"/>
    <w:rsid w:val="1EA71CF6"/>
    <w:rsid w:val="1EAC324D"/>
    <w:rsid w:val="1EB25FAB"/>
    <w:rsid w:val="1EB63404"/>
    <w:rsid w:val="1EBB4EBE"/>
    <w:rsid w:val="1EC51899"/>
    <w:rsid w:val="1EC71CA6"/>
    <w:rsid w:val="1EC86321"/>
    <w:rsid w:val="1ED32A22"/>
    <w:rsid w:val="1ED34077"/>
    <w:rsid w:val="1EE86CF4"/>
    <w:rsid w:val="1EEC741B"/>
    <w:rsid w:val="1EF228D6"/>
    <w:rsid w:val="1F0231B3"/>
    <w:rsid w:val="1F033C81"/>
    <w:rsid w:val="1F06438B"/>
    <w:rsid w:val="1F066139"/>
    <w:rsid w:val="1F09237D"/>
    <w:rsid w:val="1F0979D8"/>
    <w:rsid w:val="1F0B3750"/>
    <w:rsid w:val="1F0E0BA0"/>
    <w:rsid w:val="1F114ADE"/>
    <w:rsid w:val="1F152375"/>
    <w:rsid w:val="1F157836"/>
    <w:rsid w:val="1F1619B2"/>
    <w:rsid w:val="1F1C075E"/>
    <w:rsid w:val="1F273153"/>
    <w:rsid w:val="1F2D1689"/>
    <w:rsid w:val="1F2D5E39"/>
    <w:rsid w:val="1F426A9A"/>
    <w:rsid w:val="1F4C5B16"/>
    <w:rsid w:val="1F4D5BC8"/>
    <w:rsid w:val="1F503858"/>
    <w:rsid w:val="1F602C81"/>
    <w:rsid w:val="1F635B0F"/>
    <w:rsid w:val="1F657087"/>
    <w:rsid w:val="1F6D270F"/>
    <w:rsid w:val="1F7D7178"/>
    <w:rsid w:val="1F7F7C9A"/>
    <w:rsid w:val="1F811DA6"/>
    <w:rsid w:val="1F8A31D7"/>
    <w:rsid w:val="1FAF76CF"/>
    <w:rsid w:val="1FBF4016"/>
    <w:rsid w:val="1FC3227C"/>
    <w:rsid w:val="1FCC103F"/>
    <w:rsid w:val="1FDA1BBB"/>
    <w:rsid w:val="1FDB04B7"/>
    <w:rsid w:val="1FDD7E17"/>
    <w:rsid w:val="1FDE3C68"/>
    <w:rsid w:val="1FDF6D34"/>
    <w:rsid w:val="1FE547E3"/>
    <w:rsid w:val="1FE8320A"/>
    <w:rsid w:val="1FE83278"/>
    <w:rsid w:val="1FEA3CCD"/>
    <w:rsid w:val="1FEB532F"/>
    <w:rsid w:val="1FEC5693"/>
    <w:rsid w:val="1FF02946"/>
    <w:rsid w:val="1FFB247A"/>
    <w:rsid w:val="1FFC7565"/>
    <w:rsid w:val="1FFE21D2"/>
    <w:rsid w:val="200603BB"/>
    <w:rsid w:val="200F101E"/>
    <w:rsid w:val="20106EA7"/>
    <w:rsid w:val="20142AD8"/>
    <w:rsid w:val="201D3F92"/>
    <w:rsid w:val="202645B9"/>
    <w:rsid w:val="202D7092"/>
    <w:rsid w:val="20413CE3"/>
    <w:rsid w:val="204213F3"/>
    <w:rsid w:val="20490B12"/>
    <w:rsid w:val="204911E8"/>
    <w:rsid w:val="205322F1"/>
    <w:rsid w:val="20562F00"/>
    <w:rsid w:val="206434C8"/>
    <w:rsid w:val="206602C6"/>
    <w:rsid w:val="206B035A"/>
    <w:rsid w:val="2070536E"/>
    <w:rsid w:val="20744BB3"/>
    <w:rsid w:val="207B66B3"/>
    <w:rsid w:val="207D3508"/>
    <w:rsid w:val="20880DD0"/>
    <w:rsid w:val="208906E8"/>
    <w:rsid w:val="208D28C0"/>
    <w:rsid w:val="208E288A"/>
    <w:rsid w:val="208F506A"/>
    <w:rsid w:val="2092118F"/>
    <w:rsid w:val="20937EA1"/>
    <w:rsid w:val="20951942"/>
    <w:rsid w:val="209B0B03"/>
    <w:rsid w:val="20A21E92"/>
    <w:rsid w:val="20A3091F"/>
    <w:rsid w:val="20AA59C3"/>
    <w:rsid w:val="20B43E2C"/>
    <w:rsid w:val="20B6593D"/>
    <w:rsid w:val="20BC79B4"/>
    <w:rsid w:val="20BE2011"/>
    <w:rsid w:val="20BF66B1"/>
    <w:rsid w:val="20CD26CD"/>
    <w:rsid w:val="20CE1865"/>
    <w:rsid w:val="20D015BA"/>
    <w:rsid w:val="20D52AEF"/>
    <w:rsid w:val="20D842F7"/>
    <w:rsid w:val="20DA787E"/>
    <w:rsid w:val="20DB0998"/>
    <w:rsid w:val="20E75EA3"/>
    <w:rsid w:val="20F019F1"/>
    <w:rsid w:val="20F10AE2"/>
    <w:rsid w:val="20F2303F"/>
    <w:rsid w:val="20F24053"/>
    <w:rsid w:val="20F60338"/>
    <w:rsid w:val="20FB630D"/>
    <w:rsid w:val="20FD771A"/>
    <w:rsid w:val="20FF7CCE"/>
    <w:rsid w:val="21090163"/>
    <w:rsid w:val="210963B5"/>
    <w:rsid w:val="211A1C49"/>
    <w:rsid w:val="211B7459"/>
    <w:rsid w:val="21221225"/>
    <w:rsid w:val="212471A2"/>
    <w:rsid w:val="212D4E66"/>
    <w:rsid w:val="213154D8"/>
    <w:rsid w:val="21315ED7"/>
    <w:rsid w:val="2133301B"/>
    <w:rsid w:val="21360D0E"/>
    <w:rsid w:val="21462E0A"/>
    <w:rsid w:val="21471057"/>
    <w:rsid w:val="214958E1"/>
    <w:rsid w:val="21587F3A"/>
    <w:rsid w:val="215D400B"/>
    <w:rsid w:val="2162475A"/>
    <w:rsid w:val="216E26D1"/>
    <w:rsid w:val="216E6218"/>
    <w:rsid w:val="21724C17"/>
    <w:rsid w:val="21754DCF"/>
    <w:rsid w:val="21767457"/>
    <w:rsid w:val="217952E8"/>
    <w:rsid w:val="21797116"/>
    <w:rsid w:val="217D645B"/>
    <w:rsid w:val="217F6677"/>
    <w:rsid w:val="218002A9"/>
    <w:rsid w:val="21837F25"/>
    <w:rsid w:val="21845A3B"/>
    <w:rsid w:val="218B501C"/>
    <w:rsid w:val="218B707C"/>
    <w:rsid w:val="21907A32"/>
    <w:rsid w:val="219646D8"/>
    <w:rsid w:val="21A26B3E"/>
    <w:rsid w:val="21A5707D"/>
    <w:rsid w:val="21BC299C"/>
    <w:rsid w:val="21C3635C"/>
    <w:rsid w:val="21D05231"/>
    <w:rsid w:val="21D448FA"/>
    <w:rsid w:val="21E07116"/>
    <w:rsid w:val="21E579C2"/>
    <w:rsid w:val="21E80C37"/>
    <w:rsid w:val="22034BF5"/>
    <w:rsid w:val="220821C8"/>
    <w:rsid w:val="221D6D80"/>
    <w:rsid w:val="221F6C57"/>
    <w:rsid w:val="2224325E"/>
    <w:rsid w:val="22294F4B"/>
    <w:rsid w:val="2239404F"/>
    <w:rsid w:val="223E2B71"/>
    <w:rsid w:val="2240481C"/>
    <w:rsid w:val="224376A4"/>
    <w:rsid w:val="224A27E1"/>
    <w:rsid w:val="2250591D"/>
    <w:rsid w:val="225E44DE"/>
    <w:rsid w:val="226173A1"/>
    <w:rsid w:val="226367C2"/>
    <w:rsid w:val="226C09A9"/>
    <w:rsid w:val="227026C6"/>
    <w:rsid w:val="2274179C"/>
    <w:rsid w:val="22791318"/>
    <w:rsid w:val="22831D44"/>
    <w:rsid w:val="22857D59"/>
    <w:rsid w:val="228F0290"/>
    <w:rsid w:val="22996551"/>
    <w:rsid w:val="229A2844"/>
    <w:rsid w:val="229C739E"/>
    <w:rsid w:val="229F6E90"/>
    <w:rsid w:val="22B61C24"/>
    <w:rsid w:val="22BC1E9D"/>
    <w:rsid w:val="22BC313E"/>
    <w:rsid w:val="22C0144E"/>
    <w:rsid w:val="22C31B15"/>
    <w:rsid w:val="22C55CDC"/>
    <w:rsid w:val="22CD3071"/>
    <w:rsid w:val="22CF5380"/>
    <w:rsid w:val="22D55CE0"/>
    <w:rsid w:val="22EC5646"/>
    <w:rsid w:val="22ED4860"/>
    <w:rsid w:val="22F34792"/>
    <w:rsid w:val="22FA2942"/>
    <w:rsid w:val="230452C6"/>
    <w:rsid w:val="230457D9"/>
    <w:rsid w:val="23071CB8"/>
    <w:rsid w:val="230F526B"/>
    <w:rsid w:val="23103A2A"/>
    <w:rsid w:val="231057D9"/>
    <w:rsid w:val="23122A7A"/>
    <w:rsid w:val="231921B6"/>
    <w:rsid w:val="231F2772"/>
    <w:rsid w:val="232176DE"/>
    <w:rsid w:val="232272BA"/>
    <w:rsid w:val="23230E2C"/>
    <w:rsid w:val="232759A1"/>
    <w:rsid w:val="2335523F"/>
    <w:rsid w:val="233C12B0"/>
    <w:rsid w:val="234244EB"/>
    <w:rsid w:val="234415A3"/>
    <w:rsid w:val="234611FA"/>
    <w:rsid w:val="234A6659"/>
    <w:rsid w:val="234C3F71"/>
    <w:rsid w:val="234C5377"/>
    <w:rsid w:val="23517AAC"/>
    <w:rsid w:val="23523AAD"/>
    <w:rsid w:val="23554223"/>
    <w:rsid w:val="23586FC2"/>
    <w:rsid w:val="23590731"/>
    <w:rsid w:val="236312AF"/>
    <w:rsid w:val="23645B24"/>
    <w:rsid w:val="23702991"/>
    <w:rsid w:val="237438FB"/>
    <w:rsid w:val="237B7F26"/>
    <w:rsid w:val="23924B50"/>
    <w:rsid w:val="239A32F4"/>
    <w:rsid w:val="23A23B9B"/>
    <w:rsid w:val="23A2588F"/>
    <w:rsid w:val="23B2734A"/>
    <w:rsid w:val="23B53028"/>
    <w:rsid w:val="23BE33C2"/>
    <w:rsid w:val="23C02AF3"/>
    <w:rsid w:val="23C130E8"/>
    <w:rsid w:val="23C65909"/>
    <w:rsid w:val="23C84E0B"/>
    <w:rsid w:val="23CB16FF"/>
    <w:rsid w:val="23CD6A2F"/>
    <w:rsid w:val="23D04F68"/>
    <w:rsid w:val="23D902C0"/>
    <w:rsid w:val="23D92216"/>
    <w:rsid w:val="23DD1433"/>
    <w:rsid w:val="23EB53FD"/>
    <w:rsid w:val="23F272B0"/>
    <w:rsid w:val="23F9105D"/>
    <w:rsid w:val="24003F9A"/>
    <w:rsid w:val="24014852"/>
    <w:rsid w:val="240370EB"/>
    <w:rsid w:val="240B5DA7"/>
    <w:rsid w:val="240C1991"/>
    <w:rsid w:val="2413070B"/>
    <w:rsid w:val="24137817"/>
    <w:rsid w:val="241938C6"/>
    <w:rsid w:val="241F2C6A"/>
    <w:rsid w:val="24241F9D"/>
    <w:rsid w:val="242552B4"/>
    <w:rsid w:val="24257C4C"/>
    <w:rsid w:val="24335AB4"/>
    <w:rsid w:val="243454F7"/>
    <w:rsid w:val="2435126F"/>
    <w:rsid w:val="243865A7"/>
    <w:rsid w:val="24405CF7"/>
    <w:rsid w:val="24440BD7"/>
    <w:rsid w:val="24466710"/>
    <w:rsid w:val="24486BAC"/>
    <w:rsid w:val="245416F5"/>
    <w:rsid w:val="2460183D"/>
    <w:rsid w:val="246F3A61"/>
    <w:rsid w:val="247C102C"/>
    <w:rsid w:val="2483022C"/>
    <w:rsid w:val="24872217"/>
    <w:rsid w:val="248A5117"/>
    <w:rsid w:val="24903DDF"/>
    <w:rsid w:val="249923BD"/>
    <w:rsid w:val="24A26904"/>
    <w:rsid w:val="24A470D0"/>
    <w:rsid w:val="24A501A2"/>
    <w:rsid w:val="24A5465D"/>
    <w:rsid w:val="24A94934"/>
    <w:rsid w:val="24B228BF"/>
    <w:rsid w:val="24B403E6"/>
    <w:rsid w:val="24C04FDC"/>
    <w:rsid w:val="24C5149A"/>
    <w:rsid w:val="24C525F3"/>
    <w:rsid w:val="24C744DB"/>
    <w:rsid w:val="24CD68FB"/>
    <w:rsid w:val="24CF6FCD"/>
    <w:rsid w:val="24D256E7"/>
    <w:rsid w:val="24D26ABE"/>
    <w:rsid w:val="24D34E63"/>
    <w:rsid w:val="24DB5855"/>
    <w:rsid w:val="24DE1906"/>
    <w:rsid w:val="24EC4023"/>
    <w:rsid w:val="24ED56A6"/>
    <w:rsid w:val="24ED7F92"/>
    <w:rsid w:val="24F904EE"/>
    <w:rsid w:val="25076A45"/>
    <w:rsid w:val="25162E4E"/>
    <w:rsid w:val="251A571C"/>
    <w:rsid w:val="251B1393"/>
    <w:rsid w:val="251C0A2D"/>
    <w:rsid w:val="25215278"/>
    <w:rsid w:val="25242378"/>
    <w:rsid w:val="25253091"/>
    <w:rsid w:val="2529004F"/>
    <w:rsid w:val="25292A2E"/>
    <w:rsid w:val="25311A36"/>
    <w:rsid w:val="2532698F"/>
    <w:rsid w:val="253673A5"/>
    <w:rsid w:val="253D662D"/>
    <w:rsid w:val="253E752A"/>
    <w:rsid w:val="25421499"/>
    <w:rsid w:val="254414B7"/>
    <w:rsid w:val="25450635"/>
    <w:rsid w:val="254F010E"/>
    <w:rsid w:val="25585215"/>
    <w:rsid w:val="256E2944"/>
    <w:rsid w:val="256E7C51"/>
    <w:rsid w:val="256F3246"/>
    <w:rsid w:val="25781A8C"/>
    <w:rsid w:val="257B7155"/>
    <w:rsid w:val="257C3CA3"/>
    <w:rsid w:val="25943CEA"/>
    <w:rsid w:val="25945E44"/>
    <w:rsid w:val="259560C8"/>
    <w:rsid w:val="259A0DA8"/>
    <w:rsid w:val="259A310D"/>
    <w:rsid w:val="259B3C09"/>
    <w:rsid w:val="259B5DB9"/>
    <w:rsid w:val="25A168A4"/>
    <w:rsid w:val="25A20B86"/>
    <w:rsid w:val="25A602DB"/>
    <w:rsid w:val="25AA2338"/>
    <w:rsid w:val="25AA27C2"/>
    <w:rsid w:val="25AE3FD0"/>
    <w:rsid w:val="25B3069D"/>
    <w:rsid w:val="25B51FE7"/>
    <w:rsid w:val="25C55B68"/>
    <w:rsid w:val="25CA014A"/>
    <w:rsid w:val="25D24FC7"/>
    <w:rsid w:val="25D56865"/>
    <w:rsid w:val="25E42FCA"/>
    <w:rsid w:val="25E64B28"/>
    <w:rsid w:val="25E745DA"/>
    <w:rsid w:val="25E82A59"/>
    <w:rsid w:val="25EE1E3C"/>
    <w:rsid w:val="25EF7300"/>
    <w:rsid w:val="25F23EF1"/>
    <w:rsid w:val="25F92D93"/>
    <w:rsid w:val="25FF5DFB"/>
    <w:rsid w:val="2604311A"/>
    <w:rsid w:val="260E3B25"/>
    <w:rsid w:val="26206D3E"/>
    <w:rsid w:val="26243349"/>
    <w:rsid w:val="26295E3D"/>
    <w:rsid w:val="262D6F47"/>
    <w:rsid w:val="26377520"/>
    <w:rsid w:val="263A5870"/>
    <w:rsid w:val="263E265D"/>
    <w:rsid w:val="26463312"/>
    <w:rsid w:val="264F0C2D"/>
    <w:rsid w:val="265170F2"/>
    <w:rsid w:val="26522140"/>
    <w:rsid w:val="265754CC"/>
    <w:rsid w:val="2662486B"/>
    <w:rsid w:val="2665408D"/>
    <w:rsid w:val="266F0A68"/>
    <w:rsid w:val="266F6CBA"/>
    <w:rsid w:val="267F67D1"/>
    <w:rsid w:val="268418C0"/>
    <w:rsid w:val="26853955"/>
    <w:rsid w:val="26861206"/>
    <w:rsid w:val="268A3494"/>
    <w:rsid w:val="268A7BCD"/>
    <w:rsid w:val="268E1C31"/>
    <w:rsid w:val="26934316"/>
    <w:rsid w:val="26942F7D"/>
    <w:rsid w:val="26943E39"/>
    <w:rsid w:val="269B0116"/>
    <w:rsid w:val="269C5068"/>
    <w:rsid w:val="26B30C7E"/>
    <w:rsid w:val="26B80661"/>
    <w:rsid w:val="26C700EF"/>
    <w:rsid w:val="26CD7D6E"/>
    <w:rsid w:val="26D87AFD"/>
    <w:rsid w:val="26E146BE"/>
    <w:rsid w:val="26EA4592"/>
    <w:rsid w:val="26EC20B9"/>
    <w:rsid w:val="26EE4083"/>
    <w:rsid w:val="26F141E6"/>
    <w:rsid w:val="26F251F5"/>
    <w:rsid w:val="26F274B2"/>
    <w:rsid w:val="26FB65DA"/>
    <w:rsid w:val="27000BA2"/>
    <w:rsid w:val="27005CDA"/>
    <w:rsid w:val="2708637A"/>
    <w:rsid w:val="270A2AEA"/>
    <w:rsid w:val="270A5E19"/>
    <w:rsid w:val="27132B62"/>
    <w:rsid w:val="27147861"/>
    <w:rsid w:val="272A2BE1"/>
    <w:rsid w:val="2732489E"/>
    <w:rsid w:val="2738704E"/>
    <w:rsid w:val="27715CCC"/>
    <w:rsid w:val="27716A62"/>
    <w:rsid w:val="27732757"/>
    <w:rsid w:val="27757207"/>
    <w:rsid w:val="2776187D"/>
    <w:rsid w:val="27816545"/>
    <w:rsid w:val="27873B8F"/>
    <w:rsid w:val="278F1DC9"/>
    <w:rsid w:val="27914EEF"/>
    <w:rsid w:val="27967BAC"/>
    <w:rsid w:val="27A25DF3"/>
    <w:rsid w:val="27A37603"/>
    <w:rsid w:val="27A961FC"/>
    <w:rsid w:val="27B15887"/>
    <w:rsid w:val="27B23302"/>
    <w:rsid w:val="27B32BD6"/>
    <w:rsid w:val="27BC67FE"/>
    <w:rsid w:val="27BD659C"/>
    <w:rsid w:val="27BE38E2"/>
    <w:rsid w:val="27D0653A"/>
    <w:rsid w:val="27D12C33"/>
    <w:rsid w:val="27D86AE1"/>
    <w:rsid w:val="27DA45B2"/>
    <w:rsid w:val="27DD0791"/>
    <w:rsid w:val="27DD0BAE"/>
    <w:rsid w:val="27DE63CB"/>
    <w:rsid w:val="27DF5779"/>
    <w:rsid w:val="27E02695"/>
    <w:rsid w:val="27E126FC"/>
    <w:rsid w:val="27E47234"/>
    <w:rsid w:val="27EB411E"/>
    <w:rsid w:val="27EC056E"/>
    <w:rsid w:val="27EE00B2"/>
    <w:rsid w:val="27F23DF4"/>
    <w:rsid w:val="27F73520"/>
    <w:rsid w:val="28004118"/>
    <w:rsid w:val="28047CF0"/>
    <w:rsid w:val="28090A48"/>
    <w:rsid w:val="280A2B59"/>
    <w:rsid w:val="280A42A9"/>
    <w:rsid w:val="280E2503"/>
    <w:rsid w:val="28165E38"/>
    <w:rsid w:val="28292E99"/>
    <w:rsid w:val="282C398E"/>
    <w:rsid w:val="284122BA"/>
    <w:rsid w:val="28470F1C"/>
    <w:rsid w:val="284D7A1B"/>
    <w:rsid w:val="28553C8E"/>
    <w:rsid w:val="285817E3"/>
    <w:rsid w:val="2859377E"/>
    <w:rsid w:val="285B24D1"/>
    <w:rsid w:val="2863070C"/>
    <w:rsid w:val="286A5646"/>
    <w:rsid w:val="286D3FB9"/>
    <w:rsid w:val="28742288"/>
    <w:rsid w:val="28777889"/>
    <w:rsid w:val="287D6A55"/>
    <w:rsid w:val="288151EF"/>
    <w:rsid w:val="289C7B0E"/>
    <w:rsid w:val="28A55139"/>
    <w:rsid w:val="28AB1AFF"/>
    <w:rsid w:val="28B27332"/>
    <w:rsid w:val="28B44E58"/>
    <w:rsid w:val="28CE5D06"/>
    <w:rsid w:val="28E12CED"/>
    <w:rsid w:val="28E219C5"/>
    <w:rsid w:val="28E714F9"/>
    <w:rsid w:val="28EC301B"/>
    <w:rsid w:val="28F42FEF"/>
    <w:rsid w:val="2900009D"/>
    <w:rsid w:val="29023E15"/>
    <w:rsid w:val="29072E54"/>
    <w:rsid w:val="29115E06"/>
    <w:rsid w:val="2913086B"/>
    <w:rsid w:val="291D4D1C"/>
    <w:rsid w:val="291E61C2"/>
    <w:rsid w:val="291F2DDB"/>
    <w:rsid w:val="2953015C"/>
    <w:rsid w:val="296323DA"/>
    <w:rsid w:val="2964329C"/>
    <w:rsid w:val="29661BEB"/>
    <w:rsid w:val="296A19BB"/>
    <w:rsid w:val="296D59F7"/>
    <w:rsid w:val="296E3259"/>
    <w:rsid w:val="2971606B"/>
    <w:rsid w:val="29765B57"/>
    <w:rsid w:val="298C5761"/>
    <w:rsid w:val="29947E51"/>
    <w:rsid w:val="29954D3A"/>
    <w:rsid w:val="2996159F"/>
    <w:rsid w:val="299E76F8"/>
    <w:rsid w:val="299F205F"/>
    <w:rsid w:val="29A06A33"/>
    <w:rsid w:val="29A21154"/>
    <w:rsid w:val="29AA4B33"/>
    <w:rsid w:val="29AF1F0A"/>
    <w:rsid w:val="29B175E9"/>
    <w:rsid w:val="29B22AE2"/>
    <w:rsid w:val="29B449E4"/>
    <w:rsid w:val="29B65C7C"/>
    <w:rsid w:val="29C341C8"/>
    <w:rsid w:val="29C81B32"/>
    <w:rsid w:val="29D33BE8"/>
    <w:rsid w:val="29D674B3"/>
    <w:rsid w:val="29D84B76"/>
    <w:rsid w:val="29D8670A"/>
    <w:rsid w:val="29DF4157"/>
    <w:rsid w:val="29E7008E"/>
    <w:rsid w:val="29E71159"/>
    <w:rsid w:val="29E73C06"/>
    <w:rsid w:val="29E76B67"/>
    <w:rsid w:val="29FE796B"/>
    <w:rsid w:val="2A005E7B"/>
    <w:rsid w:val="2A007C29"/>
    <w:rsid w:val="2A0574CA"/>
    <w:rsid w:val="2A067EC9"/>
    <w:rsid w:val="2A07545B"/>
    <w:rsid w:val="2A0E5C73"/>
    <w:rsid w:val="2A1A2F42"/>
    <w:rsid w:val="2A1A3D83"/>
    <w:rsid w:val="2A247DBB"/>
    <w:rsid w:val="2A2B7C18"/>
    <w:rsid w:val="2A302D79"/>
    <w:rsid w:val="2A314286"/>
    <w:rsid w:val="2A336250"/>
    <w:rsid w:val="2A392706"/>
    <w:rsid w:val="2A3B114E"/>
    <w:rsid w:val="2A41096D"/>
    <w:rsid w:val="2A461AE0"/>
    <w:rsid w:val="2A467D32"/>
    <w:rsid w:val="2A4C5FCC"/>
    <w:rsid w:val="2A64640A"/>
    <w:rsid w:val="2A6C52BE"/>
    <w:rsid w:val="2A84085A"/>
    <w:rsid w:val="2A871484"/>
    <w:rsid w:val="2A901290"/>
    <w:rsid w:val="2A9A62D0"/>
    <w:rsid w:val="2A9B4AC7"/>
    <w:rsid w:val="2A9D36CA"/>
    <w:rsid w:val="2AA809EC"/>
    <w:rsid w:val="2AA9206F"/>
    <w:rsid w:val="2AAA1152"/>
    <w:rsid w:val="2AAC5B23"/>
    <w:rsid w:val="2AAD7DB1"/>
    <w:rsid w:val="2AB17BE4"/>
    <w:rsid w:val="2ABD094C"/>
    <w:rsid w:val="2ABE3496"/>
    <w:rsid w:val="2ABF0773"/>
    <w:rsid w:val="2AC06C8C"/>
    <w:rsid w:val="2AC24A46"/>
    <w:rsid w:val="2AC530F3"/>
    <w:rsid w:val="2AC54694"/>
    <w:rsid w:val="2ADB158A"/>
    <w:rsid w:val="2AEB56AB"/>
    <w:rsid w:val="2AEE7DE2"/>
    <w:rsid w:val="2AF43F2E"/>
    <w:rsid w:val="2AF754D0"/>
    <w:rsid w:val="2B000A6A"/>
    <w:rsid w:val="2B0100FD"/>
    <w:rsid w:val="2B044EA9"/>
    <w:rsid w:val="2B147706"/>
    <w:rsid w:val="2B1F3417"/>
    <w:rsid w:val="2B206112"/>
    <w:rsid w:val="2B277B63"/>
    <w:rsid w:val="2B292507"/>
    <w:rsid w:val="2B2A42F9"/>
    <w:rsid w:val="2B3109E2"/>
    <w:rsid w:val="2B3C1135"/>
    <w:rsid w:val="2B41674B"/>
    <w:rsid w:val="2B4369AC"/>
    <w:rsid w:val="2B470514"/>
    <w:rsid w:val="2B4E3C62"/>
    <w:rsid w:val="2B520958"/>
    <w:rsid w:val="2B5C5993"/>
    <w:rsid w:val="2B6A3EF4"/>
    <w:rsid w:val="2B6D4E65"/>
    <w:rsid w:val="2B741C88"/>
    <w:rsid w:val="2B795EE5"/>
    <w:rsid w:val="2B7B22A4"/>
    <w:rsid w:val="2B7E52A9"/>
    <w:rsid w:val="2B8723B0"/>
    <w:rsid w:val="2B8D1644"/>
    <w:rsid w:val="2BA24F0D"/>
    <w:rsid w:val="2BA47406"/>
    <w:rsid w:val="2BA72A52"/>
    <w:rsid w:val="2BA75E68"/>
    <w:rsid w:val="2BA80F2C"/>
    <w:rsid w:val="2BB138D1"/>
    <w:rsid w:val="2BB32833"/>
    <w:rsid w:val="2BB8109A"/>
    <w:rsid w:val="2BBF2F73"/>
    <w:rsid w:val="2BC52B9C"/>
    <w:rsid w:val="2BC72E44"/>
    <w:rsid w:val="2BCA28D8"/>
    <w:rsid w:val="2BD109A5"/>
    <w:rsid w:val="2BD82491"/>
    <w:rsid w:val="2BD947AE"/>
    <w:rsid w:val="2BDC6EFE"/>
    <w:rsid w:val="2BE414A3"/>
    <w:rsid w:val="2BE8299E"/>
    <w:rsid w:val="2BF1090E"/>
    <w:rsid w:val="2BF423F4"/>
    <w:rsid w:val="2BF841FE"/>
    <w:rsid w:val="2C0B4BCA"/>
    <w:rsid w:val="2C0F0173"/>
    <w:rsid w:val="2C103E1A"/>
    <w:rsid w:val="2C1C7CD3"/>
    <w:rsid w:val="2C1F083A"/>
    <w:rsid w:val="2C22657D"/>
    <w:rsid w:val="2C231503"/>
    <w:rsid w:val="2C2A230C"/>
    <w:rsid w:val="2C2E5CD5"/>
    <w:rsid w:val="2C2F3E24"/>
    <w:rsid w:val="2C337A8C"/>
    <w:rsid w:val="2C3750F9"/>
    <w:rsid w:val="2C424529"/>
    <w:rsid w:val="2C441F22"/>
    <w:rsid w:val="2C5220D8"/>
    <w:rsid w:val="2C536736"/>
    <w:rsid w:val="2C55425C"/>
    <w:rsid w:val="2C567FD4"/>
    <w:rsid w:val="2C583D4C"/>
    <w:rsid w:val="2C5A5D16"/>
    <w:rsid w:val="2C603840"/>
    <w:rsid w:val="2C6E4B29"/>
    <w:rsid w:val="2C736DD8"/>
    <w:rsid w:val="2C815051"/>
    <w:rsid w:val="2C884632"/>
    <w:rsid w:val="2C8A4260"/>
    <w:rsid w:val="2C90798A"/>
    <w:rsid w:val="2CA72E78"/>
    <w:rsid w:val="2CB86C4C"/>
    <w:rsid w:val="2CCF689B"/>
    <w:rsid w:val="2CD2734D"/>
    <w:rsid w:val="2CD303E0"/>
    <w:rsid w:val="2CD36AA4"/>
    <w:rsid w:val="2CE15D54"/>
    <w:rsid w:val="2CEA2096"/>
    <w:rsid w:val="2CEC4138"/>
    <w:rsid w:val="2CF75313"/>
    <w:rsid w:val="2D0363AE"/>
    <w:rsid w:val="2D061819"/>
    <w:rsid w:val="2D0C5C7F"/>
    <w:rsid w:val="2D0E0BAB"/>
    <w:rsid w:val="2D1063D5"/>
    <w:rsid w:val="2D1B5A67"/>
    <w:rsid w:val="2D217C1A"/>
    <w:rsid w:val="2D275EDB"/>
    <w:rsid w:val="2D360531"/>
    <w:rsid w:val="2D4157B7"/>
    <w:rsid w:val="2D452523"/>
    <w:rsid w:val="2D473288"/>
    <w:rsid w:val="2D517119"/>
    <w:rsid w:val="2D595579"/>
    <w:rsid w:val="2D686211"/>
    <w:rsid w:val="2D6E4D0A"/>
    <w:rsid w:val="2D766B80"/>
    <w:rsid w:val="2D7B04EA"/>
    <w:rsid w:val="2D7B4B8B"/>
    <w:rsid w:val="2D7F2485"/>
    <w:rsid w:val="2D84075B"/>
    <w:rsid w:val="2D850B71"/>
    <w:rsid w:val="2D8C1F00"/>
    <w:rsid w:val="2D8E6960"/>
    <w:rsid w:val="2D92328E"/>
    <w:rsid w:val="2DA53E87"/>
    <w:rsid w:val="2DAD7F1C"/>
    <w:rsid w:val="2DB60E33"/>
    <w:rsid w:val="2DB84217"/>
    <w:rsid w:val="2DB8602C"/>
    <w:rsid w:val="2DBD671A"/>
    <w:rsid w:val="2DC14020"/>
    <w:rsid w:val="2DC31699"/>
    <w:rsid w:val="2DC5530F"/>
    <w:rsid w:val="2DD0172B"/>
    <w:rsid w:val="2DDC36FB"/>
    <w:rsid w:val="2DE171E9"/>
    <w:rsid w:val="2DE47F8D"/>
    <w:rsid w:val="2DE7182C"/>
    <w:rsid w:val="2DEA5BB3"/>
    <w:rsid w:val="2DED736A"/>
    <w:rsid w:val="2DF126AA"/>
    <w:rsid w:val="2DF36C4C"/>
    <w:rsid w:val="2DFB0E33"/>
    <w:rsid w:val="2E0028ED"/>
    <w:rsid w:val="2E072068"/>
    <w:rsid w:val="2E0C5114"/>
    <w:rsid w:val="2E0F2BBC"/>
    <w:rsid w:val="2E144B80"/>
    <w:rsid w:val="2E187C37"/>
    <w:rsid w:val="2E1B18F6"/>
    <w:rsid w:val="2E24038A"/>
    <w:rsid w:val="2E247D11"/>
    <w:rsid w:val="2E255EB0"/>
    <w:rsid w:val="2E2B5CFA"/>
    <w:rsid w:val="2E3B586C"/>
    <w:rsid w:val="2E43181C"/>
    <w:rsid w:val="2E4947DD"/>
    <w:rsid w:val="2E4A5917"/>
    <w:rsid w:val="2E4A69C1"/>
    <w:rsid w:val="2E4B3B69"/>
    <w:rsid w:val="2E50117F"/>
    <w:rsid w:val="2E5549E7"/>
    <w:rsid w:val="2E5C1972"/>
    <w:rsid w:val="2E622D08"/>
    <w:rsid w:val="2E646F32"/>
    <w:rsid w:val="2E687E06"/>
    <w:rsid w:val="2E6A1A91"/>
    <w:rsid w:val="2E6D7F83"/>
    <w:rsid w:val="2E70416F"/>
    <w:rsid w:val="2E7A26A0"/>
    <w:rsid w:val="2E7B72D6"/>
    <w:rsid w:val="2E8E614B"/>
    <w:rsid w:val="2E904726"/>
    <w:rsid w:val="2E913546"/>
    <w:rsid w:val="2E9B6C27"/>
    <w:rsid w:val="2E9C6EDB"/>
    <w:rsid w:val="2EA15E7F"/>
    <w:rsid w:val="2EA666F2"/>
    <w:rsid w:val="2EA66FF1"/>
    <w:rsid w:val="2EBA7E4A"/>
    <w:rsid w:val="2EBE28D7"/>
    <w:rsid w:val="2EC23178"/>
    <w:rsid w:val="2EC90F31"/>
    <w:rsid w:val="2ED023E2"/>
    <w:rsid w:val="2EDF2503"/>
    <w:rsid w:val="2EE25150"/>
    <w:rsid w:val="2EF667B7"/>
    <w:rsid w:val="2EFA10EB"/>
    <w:rsid w:val="2EFA558F"/>
    <w:rsid w:val="2F0A4BB4"/>
    <w:rsid w:val="2F0D1555"/>
    <w:rsid w:val="2F1C299A"/>
    <w:rsid w:val="2F3709C9"/>
    <w:rsid w:val="2F560A17"/>
    <w:rsid w:val="2F5C3B54"/>
    <w:rsid w:val="2F632582"/>
    <w:rsid w:val="2F6427A5"/>
    <w:rsid w:val="2F665B74"/>
    <w:rsid w:val="2F6C2A6A"/>
    <w:rsid w:val="2F6C5B39"/>
    <w:rsid w:val="2F6F3DDD"/>
    <w:rsid w:val="2F7234A1"/>
    <w:rsid w:val="2F745FAF"/>
    <w:rsid w:val="2F86751E"/>
    <w:rsid w:val="2F9432ED"/>
    <w:rsid w:val="2F960069"/>
    <w:rsid w:val="2F9B4454"/>
    <w:rsid w:val="2F9E01E4"/>
    <w:rsid w:val="2FA34D76"/>
    <w:rsid w:val="2FA75C45"/>
    <w:rsid w:val="2FA9343C"/>
    <w:rsid w:val="2FAA7A04"/>
    <w:rsid w:val="2FB37FD9"/>
    <w:rsid w:val="2FBE036A"/>
    <w:rsid w:val="2FBF5F53"/>
    <w:rsid w:val="2FD010FF"/>
    <w:rsid w:val="2FD51C27"/>
    <w:rsid w:val="2FDE4C39"/>
    <w:rsid w:val="2FE16418"/>
    <w:rsid w:val="2FE214FF"/>
    <w:rsid w:val="2FE65E79"/>
    <w:rsid w:val="2FE75B13"/>
    <w:rsid w:val="2FED2D3B"/>
    <w:rsid w:val="2FF43D8C"/>
    <w:rsid w:val="2FF67BC1"/>
    <w:rsid w:val="2FF75BA9"/>
    <w:rsid w:val="300C0929"/>
    <w:rsid w:val="300E12F2"/>
    <w:rsid w:val="30113E76"/>
    <w:rsid w:val="301D1535"/>
    <w:rsid w:val="30204EC1"/>
    <w:rsid w:val="30233230"/>
    <w:rsid w:val="303643A5"/>
    <w:rsid w:val="303E455E"/>
    <w:rsid w:val="303F6256"/>
    <w:rsid w:val="304153D1"/>
    <w:rsid w:val="3044653D"/>
    <w:rsid w:val="304C4703"/>
    <w:rsid w:val="305111DE"/>
    <w:rsid w:val="30560183"/>
    <w:rsid w:val="305B65B6"/>
    <w:rsid w:val="305F38FB"/>
    <w:rsid w:val="306029C1"/>
    <w:rsid w:val="306535B1"/>
    <w:rsid w:val="30683149"/>
    <w:rsid w:val="3071143A"/>
    <w:rsid w:val="307D1FD3"/>
    <w:rsid w:val="308603DB"/>
    <w:rsid w:val="3092644E"/>
    <w:rsid w:val="3092707D"/>
    <w:rsid w:val="309335C1"/>
    <w:rsid w:val="30937123"/>
    <w:rsid w:val="3095498A"/>
    <w:rsid w:val="309D4028"/>
    <w:rsid w:val="309E0DBB"/>
    <w:rsid w:val="309F033A"/>
    <w:rsid w:val="30A27C8C"/>
    <w:rsid w:val="30A42B93"/>
    <w:rsid w:val="30A5072E"/>
    <w:rsid w:val="30A53A26"/>
    <w:rsid w:val="30AA3DBF"/>
    <w:rsid w:val="30AA6888"/>
    <w:rsid w:val="30AE3BE5"/>
    <w:rsid w:val="30B60FF5"/>
    <w:rsid w:val="30B707CA"/>
    <w:rsid w:val="30BA1481"/>
    <w:rsid w:val="30C220DC"/>
    <w:rsid w:val="30C314CA"/>
    <w:rsid w:val="30C8613A"/>
    <w:rsid w:val="30CD1A42"/>
    <w:rsid w:val="30D3293F"/>
    <w:rsid w:val="30D56C98"/>
    <w:rsid w:val="30E06D78"/>
    <w:rsid w:val="30E351C6"/>
    <w:rsid w:val="30E42053"/>
    <w:rsid w:val="30E65DCB"/>
    <w:rsid w:val="30F8320F"/>
    <w:rsid w:val="30FA1876"/>
    <w:rsid w:val="30FA45F8"/>
    <w:rsid w:val="30FB4826"/>
    <w:rsid w:val="31000A61"/>
    <w:rsid w:val="31064347"/>
    <w:rsid w:val="310912B8"/>
    <w:rsid w:val="310E5321"/>
    <w:rsid w:val="311414E8"/>
    <w:rsid w:val="311C1325"/>
    <w:rsid w:val="311E668C"/>
    <w:rsid w:val="311F16CF"/>
    <w:rsid w:val="3126192F"/>
    <w:rsid w:val="312C086E"/>
    <w:rsid w:val="31327262"/>
    <w:rsid w:val="3135465C"/>
    <w:rsid w:val="313A1C72"/>
    <w:rsid w:val="31472738"/>
    <w:rsid w:val="314A4F1D"/>
    <w:rsid w:val="314D286B"/>
    <w:rsid w:val="314E571E"/>
    <w:rsid w:val="315A40C3"/>
    <w:rsid w:val="315C3D30"/>
    <w:rsid w:val="316D029A"/>
    <w:rsid w:val="3185071C"/>
    <w:rsid w:val="318850D4"/>
    <w:rsid w:val="318F1549"/>
    <w:rsid w:val="318F297B"/>
    <w:rsid w:val="31927D00"/>
    <w:rsid w:val="319E2212"/>
    <w:rsid w:val="319E444B"/>
    <w:rsid w:val="31A06D9A"/>
    <w:rsid w:val="31A24886"/>
    <w:rsid w:val="31A265DA"/>
    <w:rsid w:val="31AA3160"/>
    <w:rsid w:val="31C2067A"/>
    <w:rsid w:val="31C8074D"/>
    <w:rsid w:val="31C86150"/>
    <w:rsid w:val="31D367ED"/>
    <w:rsid w:val="31D45710"/>
    <w:rsid w:val="31D843A7"/>
    <w:rsid w:val="31DE66A5"/>
    <w:rsid w:val="31DE6AA2"/>
    <w:rsid w:val="31E00A6C"/>
    <w:rsid w:val="31E87920"/>
    <w:rsid w:val="31ED7902"/>
    <w:rsid w:val="31F042B2"/>
    <w:rsid w:val="31FB0564"/>
    <w:rsid w:val="32004C6A"/>
    <w:rsid w:val="3205220E"/>
    <w:rsid w:val="32055394"/>
    <w:rsid w:val="32075FF9"/>
    <w:rsid w:val="320E49FB"/>
    <w:rsid w:val="32180C99"/>
    <w:rsid w:val="322A618B"/>
    <w:rsid w:val="322C1583"/>
    <w:rsid w:val="32415CA4"/>
    <w:rsid w:val="3255145A"/>
    <w:rsid w:val="32555CA9"/>
    <w:rsid w:val="325C1092"/>
    <w:rsid w:val="325E7EEF"/>
    <w:rsid w:val="32640D0B"/>
    <w:rsid w:val="32677F7E"/>
    <w:rsid w:val="326A4E14"/>
    <w:rsid w:val="326C6B61"/>
    <w:rsid w:val="32743726"/>
    <w:rsid w:val="32772F3F"/>
    <w:rsid w:val="327A57F9"/>
    <w:rsid w:val="32851613"/>
    <w:rsid w:val="32892F17"/>
    <w:rsid w:val="328A3337"/>
    <w:rsid w:val="328F5FEE"/>
    <w:rsid w:val="32961569"/>
    <w:rsid w:val="329A5672"/>
    <w:rsid w:val="329A56B8"/>
    <w:rsid w:val="32A365E7"/>
    <w:rsid w:val="32B2575E"/>
    <w:rsid w:val="32B55A55"/>
    <w:rsid w:val="32B62049"/>
    <w:rsid w:val="32B9152B"/>
    <w:rsid w:val="32BE6E35"/>
    <w:rsid w:val="32C97696"/>
    <w:rsid w:val="32CC2D9E"/>
    <w:rsid w:val="32D81AED"/>
    <w:rsid w:val="32DF2A0A"/>
    <w:rsid w:val="32E60580"/>
    <w:rsid w:val="32EF10F4"/>
    <w:rsid w:val="32F02F31"/>
    <w:rsid w:val="32F103D4"/>
    <w:rsid w:val="32FD504D"/>
    <w:rsid w:val="32FE5F2A"/>
    <w:rsid w:val="32FE6AC2"/>
    <w:rsid w:val="3307687B"/>
    <w:rsid w:val="33083D10"/>
    <w:rsid w:val="330B13E8"/>
    <w:rsid w:val="33106F79"/>
    <w:rsid w:val="33174D1D"/>
    <w:rsid w:val="3321758E"/>
    <w:rsid w:val="33250820"/>
    <w:rsid w:val="33264267"/>
    <w:rsid w:val="33282CCB"/>
    <w:rsid w:val="332A2B82"/>
    <w:rsid w:val="332B21BB"/>
    <w:rsid w:val="33306A3B"/>
    <w:rsid w:val="333077D1"/>
    <w:rsid w:val="33333CAF"/>
    <w:rsid w:val="33374E4A"/>
    <w:rsid w:val="333A7CB6"/>
    <w:rsid w:val="333C1F54"/>
    <w:rsid w:val="33404651"/>
    <w:rsid w:val="33437504"/>
    <w:rsid w:val="334C74AF"/>
    <w:rsid w:val="334E6310"/>
    <w:rsid w:val="33523A3E"/>
    <w:rsid w:val="33562B7F"/>
    <w:rsid w:val="335C2374"/>
    <w:rsid w:val="335E60EC"/>
    <w:rsid w:val="33680D19"/>
    <w:rsid w:val="336A2CE3"/>
    <w:rsid w:val="33761617"/>
    <w:rsid w:val="337E34AA"/>
    <w:rsid w:val="338065E6"/>
    <w:rsid w:val="338A17A9"/>
    <w:rsid w:val="338F274A"/>
    <w:rsid w:val="33925D96"/>
    <w:rsid w:val="33977850"/>
    <w:rsid w:val="33A41CCA"/>
    <w:rsid w:val="33A8380B"/>
    <w:rsid w:val="33A87367"/>
    <w:rsid w:val="33AF1A99"/>
    <w:rsid w:val="33B0577C"/>
    <w:rsid w:val="33B25FFE"/>
    <w:rsid w:val="33B37235"/>
    <w:rsid w:val="33B41C16"/>
    <w:rsid w:val="33B752F6"/>
    <w:rsid w:val="33C3537E"/>
    <w:rsid w:val="33C63317"/>
    <w:rsid w:val="33D3373C"/>
    <w:rsid w:val="33DC5263"/>
    <w:rsid w:val="33E703CE"/>
    <w:rsid w:val="33ED7F57"/>
    <w:rsid w:val="33EF00F5"/>
    <w:rsid w:val="33F238A8"/>
    <w:rsid w:val="33FE3D1F"/>
    <w:rsid w:val="340D1B3C"/>
    <w:rsid w:val="340F21F4"/>
    <w:rsid w:val="3413475E"/>
    <w:rsid w:val="34184CB0"/>
    <w:rsid w:val="3423688B"/>
    <w:rsid w:val="342F1837"/>
    <w:rsid w:val="34340184"/>
    <w:rsid w:val="34425A0E"/>
    <w:rsid w:val="34444EEE"/>
    <w:rsid w:val="344A340B"/>
    <w:rsid w:val="344A47C5"/>
    <w:rsid w:val="34565015"/>
    <w:rsid w:val="34591306"/>
    <w:rsid w:val="34621C0C"/>
    <w:rsid w:val="34720AD3"/>
    <w:rsid w:val="34761751"/>
    <w:rsid w:val="347D7B4B"/>
    <w:rsid w:val="34833930"/>
    <w:rsid w:val="348741B2"/>
    <w:rsid w:val="3491367D"/>
    <w:rsid w:val="34943D90"/>
    <w:rsid w:val="34967D40"/>
    <w:rsid w:val="349A2A02"/>
    <w:rsid w:val="34A76C77"/>
    <w:rsid w:val="34A834E0"/>
    <w:rsid w:val="34B00BC9"/>
    <w:rsid w:val="34B32468"/>
    <w:rsid w:val="34B87A7E"/>
    <w:rsid w:val="34C00A0D"/>
    <w:rsid w:val="34C40ED9"/>
    <w:rsid w:val="34C4455B"/>
    <w:rsid w:val="34C91C8B"/>
    <w:rsid w:val="34CC342B"/>
    <w:rsid w:val="34DF0E85"/>
    <w:rsid w:val="34E2598B"/>
    <w:rsid w:val="34EB0CE2"/>
    <w:rsid w:val="34FE0E8A"/>
    <w:rsid w:val="35040F15"/>
    <w:rsid w:val="350727B3"/>
    <w:rsid w:val="350A5B21"/>
    <w:rsid w:val="3511718E"/>
    <w:rsid w:val="35134CB4"/>
    <w:rsid w:val="351958B0"/>
    <w:rsid w:val="351D70EB"/>
    <w:rsid w:val="352238D9"/>
    <w:rsid w:val="35340389"/>
    <w:rsid w:val="3535329D"/>
    <w:rsid w:val="35487FB9"/>
    <w:rsid w:val="35492167"/>
    <w:rsid w:val="354A7C20"/>
    <w:rsid w:val="354E03E2"/>
    <w:rsid w:val="354E1D2E"/>
    <w:rsid w:val="355202AF"/>
    <w:rsid w:val="35684161"/>
    <w:rsid w:val="35714004"/>
    <w:rsid w:val="35747E97"/>
    <w:rsid w:val="35787646"/>
    <w:rsid w:val="357E7436"/>
    <w:rsid w:val="35851AB1"/>
    <w:rsid w:val="35875851"/>
    <w:rsid w:val="358F265F"/>
    <w:rsid w:val="35906305"/>
    <w:rsid w:val="35906656"/>
    <w:rsid w:val="35912C54"/>
    <w:rsid w:val="359C0B1F"/>
    <w:rsid w:val="359F29EC"/>
    <w:rsid w:val="359F5284"/>
    <w:rsid w:val="35AB64DC"/>
    <w:rsid w:val="35C43233"/>
    <w:rsid w:val="35D665BD"/>
    <w:rsid w:val="35D9200B"/>
    <w:rsid w:val="35DD15C9"/>
    <w:rsid w:val="35DD50BA"/>
    <w:rsid w:val="35E4469F"/>
    <w:rsid w:val="35E51A5B"/>
    <w:rsid w:val="35ED3757"/>
    <w:rsid w:val="35ED6CDF"/>
    <w:rsid w:val="35F8411D"/>
    <w:rsid w:val="35F960BB"/>
    <w:rsid w:val="35FE2B2C"/>
    <w:rsid w:val="36070CBD"/>
    <w:rsid w:val="360A4309"/>
    <w:rsid w:val="360B09C0"/>
    <w:rsid w:val="360D1F0E"/>
    <w:rsid w:val="361051BB"/>
    <w:rsid w:val="361245C3"/>
    <w:rsid w:val="361622F5"/>
    <w:rsid w:val="3622566D"/>
    <w:rsid w:val="362B3081"/>
    <w:rsid w:val="362C1AE2"/>
    <w:rsid w:val="362F5B1E"/>
    <w:rsid w:val="36307B59"/>
    <w:rsid w:val="3633062E"/>
    <w:rsid w:val="363F59F2"/>
    <w:rsid w:val="364D2448"/>
    <w:rsid w:val="364D4AB4"/>
    <w:rsid w:val="364F4412"/>
    <w:rsid w:val="36571423"/>
    <w:rsid w:val="365B7A2C"/>
    <w:rsid w:val="365E6403"/>
    <w:rsid w:val="36633A19"/>
    <w:rsid w:val="36637A36"/>
    <w:rsid w:val="366A124C"/>
    <w:rsid w:val="36745C27"/>
    <w:rsid w:val="367A1900"/>
    <w:rsid w:val="367C2716"/>
    <w:rsid w:val="368537B5"/>
    <w:rsid w:val="36883480"/>
    <w:rsid w:val="368D01C5"/>
    <w:rsid w:val="36981141"/>
    <w:rsid w:val="369D33CF"/>
    <w:rsid w:val="36AA5AEC"/>
    <w:rsid w:val="36AB2277"/>
    <w:rsid w:val="36AC7EA3"/>
    <w:rsid w:val="36B114FA"/>
    <w:rsid w:val="36C11657"/>
    <w:rsid w:val="36C14A44"/>
    <w:rsid w:val="36C16F69"/>
    <w:rsid w:val="36C53B42"/>
    <w:rsid w:val="36CA265A"/>
    <w:rsid w:val="36CC187F"/>
    <w:rsid w:val="36D84CFE"/>
    <w:rsid w:val="36DD7D71"/>
    <w:rsid w:val="36E25286"/>
    <w:rsid w:val="36E41070"/>
    <w:rsid w:val="36E50CB9"/>
    <w:rsid w:val="36E80711"/>
    <w:rsid w:val="36E827EE"/>
    <w:rsid w:val="36EA2342"/>
    <w:rsid w:val="36F5354C"/>
    <w:rsid w:val="36FD46F0"/>
    <w:rsid w:val="37007C43"/>
    <w:rsid w:val="370761D9"/>
    <w:rsid w:val="3724764D"/>
    <w:rsid w:val="372D4103"/>
    <w:rsid w:val="372F4EF7"/>
    <w:rsid w:val="373254CB"/>
    <w:rsid w:val="37363A0E"/>
    <w:rsid w:val="37390041"/>
    <w:rsid w:val="374117C6"/>
    <w:rsid w:val="37427AD3"/>
    <w:rsid w:val="37454EB5"/>
    <w:rsid w:val="37461C60"/>
    <w:rsid w:val="374B5AF8"/>
    <w:rsid w:val="374C554C"/>
    <w:rsid w:val="374F1241"/>
    <w:rsid w:val="37503564"/>
    <w:rsid w:val="375F653A"/>
    <w:rsid w:val="37690B4C"/>
    <w:rsid w:val="376B702A"/>
    <w:rsid w:val="37712906"/>
    <w:rsid w:val="3773682C"/>
    <w:rsid w:val="37784884"/>
    <w:rsid w:val="37784C8C"/>
    <w:rsid w:val="37836223"/>
    <w:rsid w:val="3787211C"/>
    <w:rsid w:val="378D5AE2"/>
    <w:rsid w:val="37985945"/>
    <w:rsid w:val="37A270CD"/>
    <w:rsid w:val="37A602F2"/>
    <w:rsid w:val="37A7730A"/>
    <w:rsid w:val="37B04474"/>
    <w:rsid w:val="37B7401D"/>
    <w:rsid w:val="37C01A59"/>
    <w:rsid w:val="37C664CB"/>
    <w:rsid w:val="37D965AE"/>
    <w:rsid w:val="37D96969"/>
    <w:rsid w:val="37DF5322"/>
    <w:rsid w:val="37E05B51"/>
    <w:rsid w:val="37E2709A"/>
    <w:rsid w:val="37E34E17"/>
    <w:rsid w:val="37E90730"/>
    <w:rsid w:val="37F214F9"/>
    <w:rsid w:val="37F62652"/>
    <w:rsid w:val="37FB1674"/>
    <w:rsid w:val="3805140E"/>
    <w:rsid w:val="38172D0E"/>
    <w:rsid w:val="38183288"/>
    <w:rsid w:val="381D3CC1"/>
    <w:rsid w:val="381E5E4A"/>
    <w:rsid w:val="3821593A"/>
    <w:rsid w:val="38223BB4"/>
    <w:rsid w:val="382354F0"/>
    <w:rsid w:val="382E0F56"/>
    <w:rsid w:val="38305B7D"/>
    <w:rsid w:val="3846341D"/>
    <w:rsid w:val="38493D71"/>
    <w:rsid w:val="38575985"/>
    <w:rsid w:val="385B52F0"/>
    <w:rsid w:val="385E4299"/>
    <w:rsid w:val="3860725C"/>
    <w:rsid w:val="38607763"/>
    <w:rsid w:val="3862143D"/>
    <w:rsid w:val="38662F90"/>
    <w:rsid w:val="386B4E07"/>
    <w:rsid w:val="38702A0B"/>
    <w:rsid w:val="38743CBC"/>
    <w:rsid w:val="387B1767"/>
    <w:rsid w:val="3881510B"/>
    <w:rsid w:val="38860FBE"/>
    <w:rsid w:val="388A771C"/>
    <w:rsid w:val="388E5E53"/>
    <w:rsid w:val="388F0AF6"/>
    <w:rsid w:val="389500EC"/>
    <w:rsid w:val="38A71F06"/>
    <w:rsid w:val="38A8023B"/>
    <w:rsid w:val="38AC4196"/>
    <w:rsid w:val="38B93DC5"/>
    <w:rsid w:val="38BB1E95"/>
    <w:rsid w:val="38C11B88"/>
    <w:rsid w:val="38C22C79"/>
    <w:rsid w:val="38D636E3"/>
    <w:rsid w:val="38DB73E9"/>
    <w:rsid w:val="38EE1400"/>
    <w:rsid w:val="38EE665D"/>
    <w:rsid w:val="38EE7F12"/>
    <w:rsid w:val="38F051C8"/>
    <w:rsid w:val="38F22E7E"/>
    <w:rsid w:val="38F651DF"/>
    <w:rsid w:val="38F90665"/>
    <w:rsid w:val="39000E15"/>
    <w:rsid w:val="39052747"/>
    <w:rsid w:val="39070FD4"/>
    <w:rsid w:val="39110645"/>
    <w:rsid w:val="39141268"/>
    <w:rsid w:val="39176A7C"/>
    <w:rsid w:val="391E5A11"/>
    <w:rsid w:val="39346FF6"/>
    <w:rsid w:val="393B3C5A"/>
    <w:rsid w:val="394A3B4D"/>
    <w:rsid w:val="394C2F48"/>
    <w:rsid w:val="39525988"/>
    <w:rsid w:val="39570317"/>
    <w:rsid w:val="3958157D"/>
    <w:rsid w:val="395B60AF"/>
    <w:rsid w:val="3965682A"/>
    <w:rsid w:val="396A3E00"/>
    <w:rsid w:val="396E3EDA"/>
    <w:rsid w:val="397A7989"/>
    <w:rsid w:val="397B647A"/>
    <w:rsid w:val="398210FD"/>
    <w:rsid w:val="39825D3B"/>
    <w:rsid w:val="39904B26"/>
    <w:rsid w:val="3995213C"/>
    <w:rsid w:val="399D54EE"/>
    <w:rsid w:val="399F5BC4"/>
    <w:rsid w:val="39A93AB3"/>
    <w:rsid w:val="39A967EF"/>
    <w:rsid w:val="39AB3B18"/>
    <w:rsid w:val="39AD4279"/>
    <w:rsid w:val="39B21B68"/>
    <w:rsid w:val="39B44EF9"/>
    <w:rsid w:val="39BE4454"/>
    <w:rsid w:val="39CF17EE"/>
    <w:rsid w:val="39DC14D6"/>
    <w:rsid w:val="39E40B7D"/>
    <w:rsid w:val="39F25581"/>
    <w:rsid w:val="39F94416"/>
    <w:rsid w:val="39FA0963"/>
    <w:rsid w:val="39FC665F"/>
    <w:rsid w:val="39FE73F7"/>
    <w:rsid w:val="3A1073D9"/>
    <w:rsid w:val="3A176FF5"/>
    <w:rsid w:val="3A210E4A"/>
    <w:rsid w:val="3A214794"/>
    <w:rsid w:val="3A23599A"/>
    <w:rsid w:val="3A257F9D"/>
    <w:rsid w:val="3A26769A"/>
    <w:rsid w:val="3A282FB0"/>
    <w:rsid w:val="3A297DC4"/>
    <w:rsid w:val="3A2D6818"/>
    <w:rsid w:val="3A2E0340"/>
    <w:rsid w:val="3A3B2146"/>
    <w:rsid w:val="3A3E6C77"/>
    <w:rsid w:val="3A577D39"/>
    <w:rsid w:val="3A5A6A5D"/>
    <w:rsid w:val="3A5B6EAE"/>
    <w:rsid w:val="3A5F1310"/>
    <w:rsid w:val="3A6549D6"/>
    <w:rsid w:val="3A667489"/>
    <w:rsid w:val="3A6F58B3"/>
    <w:rsid w:val="3A7A7584"/>
    <w:rsid w:val="3A7F43F6"/>
    <w:rsid w:val="3A7F67D0"/>
    <w:rsid w:val="3A8B1791"/>
    <w:rsid w:val="3A8C4D49"/>
    <w:rsid w:val="3A8D375B"/>
    <w:rsid w:val="3A940645"/>
    <w:rsid w:val="3A9660F9"/>
    <w:rsid w:val="3A9E3D2C"/>
    <w:rsid w:val="3AA06FEA"/>
    <w:rsid w:val="3AA34D2C"/>
    <w:rsid w:val="3AA82343"/>
    <w:rsid w:val="3AB015B4"/>
    <w:rsid w:val="3AB3148C"/>
    <w:rsid w:val="3ABC05F0"/>
    <w:rsid w:val="3AC02A73"/>
    <w:rsid w:val="3AC86F04"/>
    <w:rsid w:val="3AD44EE6"/>
    <w:rsid w:val="3ADC27D9"/>
    <w:rsid w:val="3B036F80"/>
    <w:rsid w:val="3B041CA2"/>
    <w:rsid w:val="3B046586"/>
    <w:rsid w:val="3B051A8D"/>
    <w:rsid w:val="3B063526"/>
    <w:rsid w:val="3B0E03F8"/>
    <w:rsid w:val="3B1438E0"/>
    <w:rsid w:val="3B152CDA"/>
    <w:rsid w:val="3B181276"/>
    <w:rsid w:val="3B22711B"/>
    <w:rsid w:val="3B2C0CA5"/>
    <w:rsid w:val="3B2E7594"/>
    <w:rsid w:val="3B345984"/>
    <w:rsid w:val="3B41429E"/>
    <w:rsid w:val="3B4200A1"/>
    <w:rsid w:val="3B4357FA"/>
    <w:rsid w:val="3B4C0F20"/>
    <w:rsid w:val="3B563B4D"/>
    <w:rsid w:val="3B5B73B5"/>
    <w:rsid w:val="3B633408"/>
    <w:rsid w:val="3B6B3A9C"/>
    <w:rsid w:val="3B6B584A"/>
    <w:rsid w:val="3B756CE0"/>
    <w:rsid w:val="3B7B1C49"/>
    <w:rsid w:val="3B7F5D92"/>
    <w:rsid w:val="3B8C0E6D"/>
    <w:rsid w:val="3B8D15D8"/>
    <w:rsid w:val="3B911029"/>
    <w:rsid w:val="3B971EFB"/>
    <w:rsid w:val="3B9A4CA3"/>
    <w:rsid w:val="3B9D6381"/>
    <w:rsid w:val="3B9D7A12"/>
    <w:rsid w:val="3BC136BC"/>
    <w:rsid w:val="3BD52013"/>
    <w:rsid w:val="3BD814D3"/>
    <w:rsid w:val="3BDA1DED"/>
    <w:rsid w:val="3BDA29D0"/>
    <w:rsid w:val="3BDD601C"/>
    <w:rsid w:val="3BE70C49"/>
    <w:rsid w:val="3BEC07F4"/>
    <w:rsid w:val="3BF72764"/>
    <w:rsid w:val="3BFA75CC"/>
    <w:rsid w:val="3C0752D8"/>
    <w:rsid w:val="3C0D3C70"/>
    <w:rsid w:val="3C144C4F"/>
    <w:rsid w:val="3C1B7783"/>
    <w:rsid w:val="3C230528"/>
    <w:rsid w:val="3C2C5F90"/>
    <w:rsid w:val="3C3D6ABB"/>
    <w:rsid w:val="3C3E6FC9"/>
    <w:rsid w:val="3C40257B"/>
    <w:rsid w:val="3C4E76C4"/>
    <w:rsid w:val="3C512DF1"/>
    <w:rsid w:val="3C544D58"/>
    <w:rsid w:val="3C55063A"/>
    <w:rsid w:val="3C557A49"/>
    <w:rsid w:val="3C6623F3"/>
    <w:rsid w:val="3C79511E"/>
    <w:rsid w:val="3C7B5821"/>
    <w:rsid w:val="3C886100"/>
    <w:rsid w:val="3C907ACE"/>
    <w:rsid w:val="3C9F32D2"/>
    <w:rsid w:val="3CAC611A"/>
    <w:rsid w:val="3CBA010B"/>
    <w:rsid w:val="3CBC2771"/>
    <w:rsid w:val="3CCB5302"/>
    <w:rsid w:val="3CD41A50"/>
    <w:rsid w:val="3CD564FC"/>
    <w:rsid w:val="3CE06137"/>
    <w:rsid w:val="3CE33B06"/>
    <w:rsid w:val="3D0D204F"/>
    <w:rsid w:val="3D112421"/>
    <w:rsid w:val="3D173369"/>
    <w:rsid w:val="3D197528"/>
    <w:rsid w:val="3D1C4922"/>
    <w:rsid w:val="3D1E069A"/>
    <w:rsid w:val="3D2E3268"/>
    <w:rsid w:val="3D31661F"/>
    <w:rsid w:val="3D347EBE"/>
    <w:rsid w:val="3D3E2AEA"/>
    <w:rsid w:val="3D402D06"/>
    <w:rsid w:val="3D426377"/>
    <w:rsid w:val="3D4445A5"/>
    <w:rsid w:val="3D506C7A"/>
    <w:rsid w:val="3D545A7C"/>
    <w:rsid w:val="3D62215D"/>
    <w:rsid w:val="3D6362FE"/>
    <w:rsid w:val="3D6764E5"/>
    <w:rsid w:val="3D6D5A53"/>
    <w:rsid w:val="3D701B21"/>
    <w:rsid w:val="3D74650C"/>
    <w:rsid w:val="3D775B7A"/>
    <w:rsid w:val="3D793A80"/>
    <w:rsid w:val="3D8250CD"/>
    <w:rsid w:val="3D826BA7"/>
    <w:rsid w:val="3D836E47"/>
    <w:rsid w:val="3D855C11"/>
    <w:rsid w:val="3D862FC9"/>
    <w:rsid w:val="3D8A5CCB"/>
    <w:rsid w:val="3D8C1770"/>
    <w:rsid w:val="3D8E5820"/>
    <w:rsid w:val="3D993C2D"/>
    <w:rsid w:val="3D9A641E"/>
    <w:rsid w:val="3DA34B0D"/>
    <w:rsid w:val="3DA35B47"/>
    <w:rsid w:val="3DA6700D"/>
    <w:rsid w:val="3DAC42C6"/>
    <w:rsid w:val="3DAD115A"/>
    <w:rsid w:val="3DB27E2A"/>
    <w:rsid w:val="3DCA4AF6"/>
    <w:rsid w:val="3DCB6A74"/>
    <w:rsid w:val="3DCE75E8"/>
    <w:rsid w:val="3DCF0797"/>
    <w:rsid w:val="3DD47003"/>
    <w:rsid w:val="3DD53F0C"/>
    <w:rsid w:val="3DDB55C2"/>
    <w:rsid w:val="3DF13CB2"/>
    <w:rsid w:val="3DF164C1"/>
    <w:rsid w:val="3DF96F51"/>
    <w:rsid w:val="3E0D5723"/>
    <w:rsid w:val="3E1201FF"/>
    <w:rsid w:val="3E23240C"/>
    <w:rsid w:val="3E263CAA"/>
    <w:rsid w:val="3E2857AE"/>
    <w:rsid w:val="3E2B10EC"/>
    <w:rsid w:val="3E2B3838"/>
    <w:rsid w:val="3E2C7EF6"/>
    <w:rsid w:val="3E3068D7"/>
    <w:rsid w:val="3E410AE4"/>
    <w:rsid w:val="3E414045"/>
    <w:rsid w:val="3E445CC0"/>
    <w:rsid w:val="3E4C2516"/>
    <w:rsid w:val="3E586186"/>
    <w:rsid w:val="3E6909B2"/>
    <w:rsid w:val="3E6C535D"/>
    <w:rsid w:val="3E6F35EF"/>
    <w:rsid w:val="3E75253C"/>
    <w:rsid w:val="3E774506"/>
    <w:rsid w:val="3E7762B4"/>
    <w:rsid w:val="3E886713"/>
    <w:rsid w:val="3E8B518E"/>
    <w:rsid w:val="3E946E66"/>
    <w:rsid w:val="3E9A7D39"/>
    <w:rsid w:val="3E9F580B"/>
    <w:rsid w:val="3EA21DB8"/>
    <w:rsid w:val="3EA603B2"/>
    <w:rsid w:val="3EAD1CD6"/>
    <w:rsid w:val="3EB24EAC"/>
    <w:rsid w:val="3EB54661"/>
    <w:rsid w:val="3EB72B54"/>
    <w:rsid w:val="3EBB0897"/>
    <w:rsid w:val="3EBE3EE3"/>
    <w:rsid w:val="3EC350B1"/>
    <w:rsid w:val="3EC5078A"/>
    <w:rsid w:val="3EC7510B"/>
    <w:rsid w:val="3ED71449"/>
    <w:rsid w:val="3ED731F7"/>
    <w:rsid w:val="3EEA4CD8"/>
    <w:rsid w:val="3EEB3B0A"/>
    <w:rsid w:val="3EF1374B"/>
    <w:rsid w:val="3F051B12"/>
    <w:rsid w:val="3F0A7128"/>
    <w:rsid w:val="3F1C2AE0"/>
    <w:rsid w:val="3F2521B4"/>
    <w:rsid w:val="3F2A0A0E"/>
    <w:rsid w:val="3F2E3FEF"/>
    <w:rsid w:val="3F333370"/>
    <w:rsid w:val="3F350506"/>
    <w:rsid w:val="3F377680"/>
    <w:rsid w:val="3F497FCD"/>
    <w:rsid w:val="3F4F0FDF"/>
    <w:rsid w:val="3F4F2CC0"/>
    <w:rsid w:val="3F534797"/>
    <w:rsid w:val="3F55178D"/>
    <w:rsid w:val="3F5D4F24"/>
    <w:rsid w:val="3F5D4F78"/>
    <w:rsid w:val="3F5F7F10"/>
    <w:rsid w:val="3F6559C4"/>
    <w:rsid w:val="3F6E0F33"/>
    <w:rsid w:val="3F7C6D40"/>
    <w:rsid w:val="3F7D6C1D"/>
    <w:rsid w:val="3F854A01"/>
    <w:rsid w:val="3F8A2017"/>
    <w:rsid w:val="3F8C3FE1"/>
    <w:rsid w:val="3F8C5D8F"/>
    <w:rsid w:val="3F8F054C"/>
    <w:rsid w:val="3F970ED1"/>
    <w:rsid w:val="3FAA0A38"/>
    <w:rsid w:val="3FAF58B0"/>
    <w:rsid w:val="3FB56278"/>
    <w:rsid w:val="3FBC1F5C"/>
    <w:rsid w:val="3FCF64AC"/>
    <w:rsid w:val="3FD17C46"/>
    <w:rsid w:val="3FD72556"/>
    <w:rsid w:val="3FDD5A81"/>
    <w:rsid w:val="3FE73644"/>
    <w:rsid w:val="3FF832A8"/>
    <w:rsid w:val="3FFD6CED"/>
    <w:rsid w:val="400242A3"/>
    <w:rsid w:val="400D537F"/>
    <w:rsid w:val="400D6D71"/>
    <w:rsid w:val="400E0E9A"/>
    <w:rsid w:val="401144E6"/>
    <w:rsid w:val="4013200C"/>
    <w:rsid w:val="402348C6"/>
    <w:rsid w:val="402719B7"/>
    <w:rsid w:val="4039748E"/>
    <w:rsid w:val="404623E2"/>
    <w:rsid w:val="405E2597"/>
    <w:rsid w:val="405E3BCF"/>
    <w:rsid w:val="40611D3F"/>
    <w:rsid w:val="406B3048"/>
    <w:rsid w:val="406B7386"/>
    <w:rsid w:val="406E7B8B"/>
    <w:rsid w:val="40752CC7"/>
    <w:rsid w:val="40836B25"/>
    <w:rsid w:val="408475C8"/>
    <w:rsid w:val="408829FA"/>
    <w:rsid w:val="408D79C6"/>
    <w:rsid w:val="409475F1"/>
    <w:rsid w:val="40A157B6"/>
    <w:rsid w:val="40AB493B"/>
    <w:rsid w:val="40AC2859"/>
    <w:rsid w:val="40AF26CB"/>
    <w:rsid w:val="40B40652"/>
    <w:rsid w:val="40BD4E54"/>
    <w:rsid w:val="40C357E1"/>
    <w:rsid w:val="40CE4185"/>
    <w:rsid w:val="40D03663"/>
    <w:rsid w:val="40D96C62"/>
    <w:rsid w:val="40EA2DAE"/>
    <w:rsid w:val="40ED4F53"/>
    <w:rsid w:val="40EE525B"/>
    <w:rsid w:val="40EE65D6"/>
    <w:rsid w:val="40F7192E"/>
    <w:rsid w:val="40F97454"/>
    <w:rsid w:val="410669CF"/>
    <w:rsid w:val="410C20B9"/>
    <w:rsid w:val="410D710B"/>
    <w:rsid w:val="41175B2C"/>
    <w:rsid w:val="411E112D"/>
    <w:rsid w:val="412009BF"/>
    <w:rsid w:val="41232723"/>
    <w:rsid w:val="412A5860"/>
    <w:rsid w:val="412A5AAA"/>
    <w:rsid w:val="41314E40"/>
    <w:rsid w:val="413A0482"/>
    <w:rsid w:val="414B1BEB"/>
    <w:rsid w:val="414B5617"/>
    <w:rsid w:val="415008CD"/>
    <w:rsid w:val="41502D53"/>
    <w:rsid w:val="41573715"/>
    <w:rsid w:val="415C79E3"/>
    <w:rsid w:val="415D5C35"/>
    <w:rsid w:val="416649FA"/>
    <w:rsid w:val="41690AF3"/>
    <w:rsid w:val="41693541"/>
    <w:rsid w:val="416E3770"/>
    <w:rsid w:val="41780CC1"/>
    <w:rsid w:val="4179227C"/>
    <w:rsid w:val="417E40F4"/>
    <w:rsid w:val="41802DC5"/>
    <w:rsid w:val="4194717D"/>
    <w:rsid w:val="419F25AC"/>
    <w:rsid w:val="41A10DAA"/>
    <w:rsid w:val="41A5138A"/>
    <w:rsid w:val="41A77FC2"/>
    <w:rsid w:val="41AF4CF2"/>
    <w:rsid w:val="41AF4EF5"/>
    <w:rsid w:val="41B07996"/>
    <w:rsid w:val="41B33AA7"/>
    <w:rsid w:val="41B52868"/>
    <w:rsid w:val="41BD3F69"/>
    <w:rsid w:val="41BE244C"/>
    <w:rsid w:val="41CC22B9"/>
    <w:rsid w:val="41D214CC"/>
    <w:rsid w:val="41D47049"/>
    <w:rsid w:val="41E92A33"/>
    <w:rsid w:val="41EB3FF8"/>
    <w:rsid w:val="41F025AA"/>
    <w:rsid w:val="41F320F5"/>
    <w:rsid w:val="420A7E5E"/>
    <w:rsid w:val="42213FB1"/>
    <w:rsid w:val="4226071D"/>
    <w:rsid w:val="42280D0B"/>
    <w:rsid w:val="42291FBB"/>
    <w:rsid w:val="4237551D"/>
    <w:rsid w:val="423D635A"/>
    <w:rsid w:val="42442203"/>
    <w:rsid w:val="42485963"/>
    <w:rsid w:val="424B0183"/>
    <w:rsid w:val="4250269D"/>
    <w:rsid w:val="42555EB7"/>
    <w:rsid w:val="42565E0E"/>
    <w:rsid w:val="42594119"/>
    <w:rsid w:val="425E75B0"/>
    <w:rsid w:val="425F6603"/>
    <w:rsid w:val="42624E93"/>
    <w:rsid w:val="426A1ECF"/>
    <w:rsid w:val="426F2F1D"/>
    <w:rsid w:val="4270058B"/>
    <w:rsid w:val="42710A18"/>
    <w:rsid w:val="427A2817"/>
    <w:rsid w:val="428368A3"/>
    <w:rsid w:val="428B7FAC"/>
    <w:rsid w:val="42921875"/>
    <w:rsid w:val="42A05F5E"/>
    <w:rsid w:val="42A11B51"/>
    <w:rsid w:val="42A17CC8"/>
    <w:rsid w:val="42A6360C"/>
    <w:rsid w:val="42AB29D0"/>
    <w:rsid w:val="42BD6F5B"/>
    <w:rsid w:val="42BE689D"/>
    <w:rsid w:val="42C910A8"/>
    <w:rsid w:val="42D67878"/>
    <w:rsid w:val="42D8613A"/>
    <w:rsid w:val="42DE4C95"/>
    <w:rsid w:val="42E64AEA"/>
    <w:rsid w:val="42F44377"/>
    <w:rsid w:val="42FE75BE"/>
    <w:rsid w:val="4303324C"/>
    <w:rsid w:val="43060147"/>
    <w:rsid w:val="430E1860"/>
    <w:rsid w:val="4323397D"/>
    <w:rsid w:val="432361C8"/>
    <w:rsid w:val="432A5FEB"/>
    <w:rsid w:val="4331396B"/>
    <w:rsid w:val="43340C18"/>
    <w:rsid w:val="433D443D"/>
    <w:rsid w:val="433F2B97"/>
    <w:rsid w:val="43450996"/>
    <w:rsid w:val="43484BF9"/>
    <w:rsid w:val="43487B44"/>
    <w:rsid w:val="434F69ED"/>
    <w:rsid w:val="435539E6"/>
    <w:rsid w:val="43594541"/>
    <w:rsid w:val="43640ED4"/>
    <w:rsid w:val="436A3EE5"/>
    <w:rsid w:val="43752B9D"/>
    <w:rsid w:val="437C611B"/>
    <w:rsid w:val="438474D9"/>
    <w:rsid w:val="438576C5"/>
    <w:rsid w:val="438A63C5"/>
    <w:rsid w:val="438B0386"/>
    <w:rsid w:val="43941A3D"/>
    <w:rsid w:val="439563B5"/>
    <w:rsid w:val="43956A50"/>
    <w:rsid w:val="43971270"/>
    <w:rsid w:val="43A6084D"/>
    <w:rsid w:val="43AE2905"/>
    <w:rsid w:val="43BA4C83"/>
    <w:rsid w:val="43C07B33"/>
    <w:rsid w:val="43C7383A"/>
    <w:rsid w:val="43CF6B92"/>
    <w:rsid w:val="43E47C6D"/>
    <w:rsid w:val="43EB002B"/>
    <w:rsid w:val="43EE5B4F"/>
    <w:rsid w:val="43F25031"/>
    <w:rsid w:val="43F45D3F"/>
    <w:rsid w:val="43FD36FF"/>
    <w:rsid w:val="44056EE2"/>
    <w:rsid w:val="440727AF"/>
    <w:rsid w:val="4407632C"/>
    <w:rsid w:val="441214D8"/>
    <w:rsid w:val="441445A5"/>
    <w:rsid w:val="44150A49"/>
    <w:rsid w:val="44213715"/>
    <w:rsid w:val="442208CE"/>
    <w:rsid w:val="44224F14"/>
    <w:rsid w:val="44254A04"/>
    <w:rsid w:val="44290050"/>
    <w:rsid w:val="44293C11"/>
    <w:rsid w:val="442F2167"/>
    <w:rsid w:val="44316F05"/>
    <w:rsid w:val="443815DD"/>
    <w:rsid w:val="443B7734"/>
    <w:rsid w:val="44425740"/>
    <w:rsid w:val="4465383F"/>
    <w:rsid w:val="446B6DA9"/>
    <w:rsid w:val="446D4B43"/>
    <w:rsid w:val="4473751E"/>
    <w:rsid w:val="44792779"/>
    <w:rsid w:val="447A6BAC"/>
    <w:rsid w:val="447F09C0"/>
    <w:rsid w:val="44924F79"/>
    <w:rsid w:val="4493561E"/>
    <w:rsid w:val="44943BEF"/>
    <w:rsid w:val="449528D2"/>
    <w:rsid w:val="449D277B"/>
    <w:rsid w:val="44A122DD"/>
    <w:rsid w:val="44A33C67"/>
    <w:rsid w:val="44AC0805"/>
    <w:rsid w:val="44B00772"/>
    <w:rsid w:val="44B954BB"/>
    <w:rsid w:val="44C26BD0"/>
    <w:rsid w:val="44C773A3"/>
    <w:rsid w:val="44C83AB3"/>
    <w:rsid w:val="44CB3EBB"/>
    <w:rsid w:val="44CE5050"/>
    <w:rsid w:val="44D14DF9"/>
    <w:rsid w:val="44D54201"/>
    <w:rsid w:val="44E50F6B"/>
    <w:rsid w:val="44ED1C66"/>
    <w:rsid w:val="44F22B38"/>
    <w:rsid w:val="44F3065E"/>
    <w:rsid w:val="44F50911"/>
    <w:rsid w:val="44F525F1"/>
    <w:rsid w:val="44F52628"/>
    <w:rsid w:val="44F5719A"/>
    <w:rsid w:val="450224BE"/>
    <w:rsid w:val="45075E9B"/>
    <w:rsid w:val="451904FC"/>
    <w:rsid w:val="45192CBD"/>
    <w:rsid w:val="451B7FA0"/>
    <w:rsid w:val="45252F0E"/>
    <w:rsid w:val="452F69CC"/>
    <w:rsid w:val="45352A25"/>
    <w:rsid w:val="45377068"/>
    <w:rsid w:val="453D6AF7"/>
    <w:rsid w:val="45423A8B"/>
    <w:rsid w:val="454342FE"/>
    <w:rsid w:val="45462C77"/>
    <w:rsid w:val="45505AB1"/>
    <w:rsid w:val="45524FF4"/>
    <w:rsid w:val="45537EDF"/>
    <w:rsid w:val="456A07B5"/>
    <w:rsid w:val="456B691C"/>
    <w:rsid w:val="457277D5"/>
    <w:rsid w:val="45751303"/>
    <w:rsid w:val="457A34EC"/>
    <w:rsid w:val="457B2B2E"/>
    <w:rsid w:val="45837C34"/>
    <w:rsid w:val="45857508"/>
    <w:rsid w:val="45905E52"/>
    <w:rsid w:val="459313DC"/>
    <w:rsid w:val="459D5389"/>
    <w:rsid w:val="45A2455E"/>
    <w:rsid w:val="45A81449"/>
    <w:rsid w:val="45A82102"/>
    <w:rsid w:val="45AC1B4B"/>
    <w:rsid w:val="45BB07BD"/>
    <w:rsid w:val="45BB2CF1"/>
    <w:rsid w:val="45BB5620"/>
    <w:rsid w:val="45CE32CD"/>
    <w:rsid w:val="45CE5353"/>
    <w:rsid w:val="45D14C98"/>
    <w:rsid w:val="45D85EAA"/>
    <w:rsid w:val="45F318A9"/>
    <w:rsid w:val="46040E99"/>
    <w:rsid w:val="460674A4"/>
    <w:rsid w:val="4612135C"/>
    <w:rsid w:val="4614433F"/>
    <w:rsid w:val="4622744D"/>
    <w:rsid w:val="46252A99"/>
    <w:rsid w:val="462556CE"/>
    <w:rsid w:val="46284338"/>
    <w:rsid w:val="462A23A9"/>
    <w:rsid w:val="462A6302"/>
    <w:rsid w:val="462B3A86"/>
    <w:rsid w:val="4631757E"/>
    <w:rsid w:val="46326F64"/>
    <w:rsid w:val="46380A1F"/>
    <w:rsid w:val="463903A6"/>
    <w:rsid w:val="464E421C"/>
    <w:rsid w:val="46582E6F"/>
    <w:rsid w:val="4662784A"/>
    <w:rsid w:val="466E2692"/>
    <w:rsid w:val="46731A57"/>
    <w:rsid w:val="46761547"/>
    <w:rsid w:val="46820BC1"/>
    <w:rsid w:val="46825699"/>
    <w:rsid w:val="46847E3E"/>
    <w:rsid w:val="46930F8B"/>
    <w:rsid w:val="46970B0A"/>
    <w:rsid w:val="4698770F"/>
    <w:rsid w:val="46A55988"/>
    <w:rsid w:val="46A61E2C"/>
    <w:rsid w:val="46AF05B5"/>
    <w:rsid w:val="46B04A59"/>
    <w:rsid w:val="46B730AB"/>
    <w:rsid w:val="46BE1B41"/>
    <w:rsid w:val="46C1658B"/>
    <w:rsid w:val="46C71965"/>
    <w:rsid w:val="46CA57A2"/>
    <w:rsid w:val="46DC3AA0"/>
    <w:rsid w:val="46E347FB"/>
    <w:rsid w:val="46EB482F"/>
    <w:rsid w:val="46F07B2C"/>
    <w:rsid w:val="46F60D44"/>
    <w:rsid w:val="47023EB0"/>
    <w:rsid w:val="471763DC"/>
    <w:rsid w:val="47190850"/>
    <w:rsid w:val="471F031A"/>
    <w:rsid w:val="47240FA3"/>
    <w:rsid w:val="474436B6"/>
    <w:rsid w:val="4746716B"/>
    <w:rsid w:val="474B3C0D"/>
    <w:rsid w:val="476A0F1B"/>
    <w:rsid w:val="476E221E"/>
    <w:rsid w:val="47705F96"/>
    <w:rsid w:val="47747DBD"/>
    <w:rsid w:val="477840F8"/>
    <w:rsid w:val="477E60DA"/>
    <w:rsid w:val="4788594E"/>
    <w:rsid w:val="478E375F"/>
    <w:rsid w:val="478E5F94"/>
    <w:rsid w:val="479B2809"/>
    <w:rsid w:val="47AB780E"/>
    <w:rsid w:val="47AE2656"/>
    <w:rsid w:val="47B02837"/>
    <w:rsid w:val="47B6445C"/>
    <w:rsid w:val="47CD4EB5"/>
    <w:rsid w:val="47CF6318"/>
    <w:rsid w:val="47F40975"/>
    <w:rsid w:val="47F76CDA"/>
    <w:rsid w:val="47FE3704"/>
    <w:rsid w:val="47FF1CFF"/>
    <w:rsid w:val="480419AC"/>
    <w:rsid w:val="48154D46"/>
    <w:rsid w:val="481728B6"/>
    <w:rsid w:val="481B33FE"/>
    <w:rsid w:val="481D6F6E"/>
    <w:rsid w:val="481E7EAB"/>
    <w:rsid w:val="481F76D7"/>
    <w:rsid w:val="48294E52"/>
    <w:rsid w:val="48386BE9"/>
    <w:rsid w:val="483B65A4"/>
    <w:rsid w:val="483E7E42"/>
    <w:rsid w:val="485F15DF"/>
    <w:rsid w:val="48763A80"/>
    <w:rsid w:val="48792B46"/>
    <w:rsid w:val="487B1097"/>
    <w:rsid w:val="487C2A55"/>
    <w:rsid w:val="488C2CD2"/>
    <w:rsid w:val="488E7925"/>
    <w:rsid w:val="489310C2"/>
    <w:rsid w:val="48A95C04"/>
    <w:rsid w:val="48AB4DAD"/>
    <w:rsid w:val="48AB7718"/>
    <w:rsid w:val="48BF5427"/>
    <w:rsid w:val="48CC544E"/>
    <w:rsid w:val="48D12A65"/>
    <w:rsid w:val="48D33DCC"/>
    <w:rsid w:val="48D52555"/>
    <w:rsid w:val="48DC78BD"/>
    <w:rsid w:val="48E85834"/>
    <w:rsid w:val="48E91DF2"/>
    <w:rsid w:val="48FA020D"/>
    <w:rsid w:val="49055625"/>
    <w:rsid w:val="49060960"/>
    <w:rsid w:val="49125E15"/>
    <w:rsid w:val="49134C86"/>
    <w:rsid w:val="49197BB0"/>
    <w:rsid w:val="492D1427"/>
    <w:rsid w:val="49351245"/>
    <w:rsid w:val="493C5856"/>
    <w:rsid w:val="493E09EC"/>
    <w:rsid w:val="49437E06"/>
    <w:rsid w:val="494616A5"/>
    <w:rsid w:val="494D7FBB"/>
    <w:rsid w:val="4951171C"/>
    <w:rsid w:val="49535B70"/>
    <w:rsid w:val="49556BF6"/>
    <w:rsid w:val="4958564D"/>
    <w:rsid w:val="495C0C8E"/>
    <w:rsid w:val="49627B61"/>
    <w:rsid w:val="49663AF5"/>
    <w:rsid w:val="496A1AC8"/>
    <w:rsid w:val="496B06F0"/>
    <w:rsid w:val="496E1661"/>
    <w:rsid w:val="496E1C9E"/>
    <w:rsid w:val="497026DB"/>
    <w:rsid w:val="49846506"/>
    <w:rsid w:val="49894B4E"/>
    <w:rsid w:val="49930393"/>
    <w:rsid w:val="49A11DCC"/>
    <w:rsid w:val="49AA2287"/>
    <w:rsid w:val="49B40380"/>
    <w:rsid w:val="49B86B93"/>
    <w:rsid w:val="49C332FB"/>
    <w:rsid w:val="49D34E80"/>
    <w:rsid w:val="49DA6D4F"/>
    <w:rsid w:val="49E1317B"/>
    <w:rsid w:val="49E51466"/>
    <w:rsid w:val="49E72914"/>
    <w:rsid w:val="4A0330F2"/>
    <w:rsid w:val="4A0364B4"/>
    <w:rsid w:val="4A054ED9"/>
    <w:rsid w:val="4A0E500E"/>
    <w:rsid w:val="4A17094B"/>
    <w:rsid w:val="4A182708"/>
    <w:rsid w:val="4A1B1CE5"/>
    <w:rsid w:val="4A1B313C"/>
    <w:rsid w:val="4A1B7ED8"/>
    <w:rsid w:val="4A3102D4"/>
    <w:rsid w:val="4A3634C7"/>
    <w:rsid w:val="4A3D4856"/>
    <w:rsid w:val="4A404A7E"/>
    <w:rsid w:val="4A423972"/>
    <w:rsid w:val="4A5015EB"/>
    <w:rsid w:val="4A515FCF"/>
    <w:rsid w:val="4A5E47CC"/>
    <w:rsid w:val="4A627452"/>
    <w:rsid w:val="4A630C36"/>
    <w:rsid w:val="4A6A5D04"/>
    <w:rsid w:val="4A6E1195"/>
    <w:rsid w:val="4A6E2C61"/>
    <w:rsid w:val="4A722025"/>
    <w:rsid w:val="4A726A74"/>
    <w:rsid w:val="4A7B35D0"/>
    <w:rsid w:val="4A7E3DA0"/>
    <w:rsid w:val="4A7F6DC7"/>
    <w:rsid w:val="4A82266A"/>
    <w:rsid w:val="4A843328"/>
    <w:rsid w:val="4A8A5D87"/>
    <w:rsid w:val="4A8E0E1A"/>
    <w:rsid w:val="4A932AB5"/>
    <w:rsid w:val="4A9F106C"/>
    <w:rsid w:val="4AA95419"/>
    <w:rsid w:val="4AA956FA"/>
    <w:rsid w:val="4AAA0B01"/>
    <w:rsid w:val="4AB210D9"/>
    <w:rsid w:val="4AB443EC"/>
    <w:rsid w:val="4AB600F0"/>
    <w:rsid w:val="4ABA40F8"/>
    <w:rsid w:val="4ABC313C"/>
    <w:rsid w:val="4AC4620A"/>
    <w:rsid w:val="4AC91275"/>
    <w:rsid w:val="4ACA1E61"/>
    <w:rsid w:val="4AD70CA9"/>
    <w:rsid w:val="4ADE7502"/>
    <w:rsid w:val="4AE16948"/>
    <w:rsid w:val="4AE66C9B"/>
    <w:rsid w:val="4AEA6060"/>
    <w:rsid w:val="4AEC627C"/>
    <w:rsid w:val="4AEF3870"/>
    <w:rsid w:val="4B010E98"/>
    <w:rsid w:val="4B040654"/>
    <w:rsid w:val="4B08477A"/>
    <w:rsid w:val="4B0F395C"/>
    <w:rsid w:val="4B0F546E"/>
    <w:rsid w:val="4B201A81"/>
    <w:rsid w:val="4B20242C"/>
    <w:rsid w:val="4B2044C5"/>
    <w:rsid w:val="4B20560A"/>
    <w:rsid w:val="4B2209D6"/>
    <w:rsid w:val="4B2477C4"/>
    <w:rsid w:val="4B3D45D6"/>
    <w:rsid w:val="4B3F0095"/>
    <w:rsid w:val="4B457E91"/>
    <w:rsid w:val="4B4D7C24"/>
    <w:rsid w:val="4B50680B"/>
    <w:rsid w:val="4B553E21"/>
    <w:rsid w:val="4B644064"/>
    <w:rsid w:val="4B6E0A3F"/>
    <w:rsid w:val="4B796819"/>
    <w:rsid w:val="4B7F0E9E"/>
    <w:rsid w:val="4B804642"/>
    <w:rsid w:val="4B8A27DF"/>
    <w:rsid w:val="4B923A2A"/>
    <w:rsid w:val="4B9519D8"/>
    <w:rsid w:val="4B962BD5"/>
    <w:rsid w:val="4BA25465"/>
    <w:rsid w:val="4BA3038E"/>
    <w:rsid w:val="4BA80697"/>
    <w:rsid w:val="4BA91A77"/>
    <w:rsid w:val="4BAD77B9"/>
    <w:rsid w:val="4BAF73C2"/>
    <w:rsid w:val="4BBA3C84"/>
    <w:rsid w:val="4BC247F1"/>
    <w:rsid w:val="4BC82845"/>
    <w:rsid w:val="4BC846CB"/>
    <w:rsid w:val="4BD905AE"/>
    <w:rsid w:val="4BDD1849"/>
    <w:rsid w:val="4BDE7972"/>
    <w:rsid w:val="4BDF5450"/>
    <w:rsid w:val="4BE96317"/>
    <w:rsid w:val="4BF61160"/>
    <w:rsid w:val="4BF67355"/>
    <w:rsid w:val="4BFA5CA8"/>
    <w:rsid w:val="4C0643D6"/>
    <w:rsid w:val="4C19160D"/>
    <w:rsid w:val="4C1930A0"/>
    <w:rsid w:val="4C273CD8"/>
    <w:rsid w:val="4C2C6C07"/>
    <w:rsid w:val="4C383917"/>
    <w:rsid w:val="4C3B5E5B"/>
    <w:rsid w:val="4C3E554A"/>
    <w:rsid w:val="4C4357DC"/>
    <w:rsid w:val="4C483FE3"/>
    <w:rsid w:val="4C4B7CB6"/>
    <w:rsid w:val="4C5B7215"/>
    <w:rsid w:val="4C6A700B"/>
    <w:rsid w:val="4C72455F"/>
    <w:rsid w:val="4C765DFD"/>
    <w:rsid w:val="4C7B1665"/>
    <w:rsid w:val="4C7B2788"/>
    <w:rsid w:val="4C7D53DD"/>
    <w:rsid w:val="4C9269AF"/>
    <w:rsid w:val="4C9365C2"/>
    <w:rsid w:val="4C940979"/>
    <w:rsid w:val="4C9E3B46"/>
    <w:rsid w:val="4C9F44E5"/>
    <w:rsid w:val="4CA571BD"/>
    <w:rsid w:val="4CA66A37"/>
    <w:rsid w:val="4CA961D2"/>
    <w:rsid w:val="4CB132D9"/>
    <w:rsid w:val="4CB97F3F"/>
    <w:rsid w:val="4CBA03DF"/>
    <w:rsid w:val="4CCA7EF7"/>
    <w:rsid w:val="4CD22E1F"/>
    <w:rsid w:val="4CD86AB8"/>
    <w:rsid w:val="4CDA27C2"/>
    <w:rsid w:val="4CDB2104"/>
    <w:rsid w:val="4CDB7FB0"/>
    <w:rsid w:val="4CDC3C81"/>
    <w:rsid w:val="4CE61209"/>
    <w:rsid w:val="4CEF5B6F"/>
    <w:rsid w:val="4CF27709"/>
    <w:rsid w:val="4CFA723F"/>
    <w:rsid w:val="4D022152"/>
    <w:rsid w:val="4D023B34"/>
    <w:rsid w:val="4D07196F"/>
    <w:rsid w:val="4D0A29E9"/>
    <w:rsid w:val="4D150C30"/>
    <w:rsid w:val="4D154441"/>
    <w:rsid w:val="4D1B7AF1"/>
    <w:rsid w:val="4D1D230B"/>
    <w:rsid w:val="4D215E2F"/>
    <w:rsid w:val="4D280B60"/>
    <w:rsid w:val="4D2A5BC6"/>
    <w:rsid w:val="4D36273C"/>
    <w:rsid w:val="4D3839C6"/>
    <w:rsid w:val="4D3B19EB"/>
    <w:rsid w:val="4D461C73"/>
    <w:rsid w:val="4D521DD9"/>
    <w:rsid w:val="4D56077C"/>
    <w:rsid w:val="4D794E7E"/>
    <w:rsid w:val="4D7A7B6F"/>
    <w:rsid w:val="4D822003"/>
    <w:rsid w:val="4D870344"/>
    <w:rsid w:val="4D90218D"/>
    <w:rsid w:val="4D986247"/>
    <w:rsid w:val="4DA2512E"/>
    <w:rsid w:val="4DA4699A"/>
    <w:rsid w:val="4DA8648A"/>
    <w:rsid w:val="4DAC78D3"/>
    <w:rsid w:val="4DB27309"/>
    <w:rsid w:val="4DBF5582"/>
    <w:rsid w:val="4DC4703C"/>
    <w:rsid w:val="4DC808DA"/>
    <w:rsid w:val="4DD65F23"/>
    <w:rsid w:val="4DDA72B1"/>
    <w:rsid w:val="4DE13062"/>
    <w:rsid w:val="4DEB6377"/>
    <w:rsid w:val="4DEB7951"/>
    <w:rsid w:val="4DF1434C"/>
    <w:rsid w:val="4DF201C0"/>
    <w:rsid w:val="4DFA2A5E"/>
    <w:rsid w:val="4E017F4F"/>
    <w:rsid w:val="4E11367B"/>
    <w:rsid w:val="4E265601"/>
    <w:rsid w:val="4E2F68D1"/>
    <w:rsid w:val="4E3004CC"/>
    <w:rsid w:val="4E39341C"/>
    <w:rsid w:val="4E393586"/>
    <w:rsid w:val="4E3C5B48"/>
    <w:rsid w:val="4E3E4E14"/>
    <w:rsid w:val="4E4227CA"/>
    <w:rsid w:val="4E47556D"/>
    <w:rsid w:val="4E4769A2"/>
    <w:rsid w:val="4E4837C9"/>
    <w:rsid w:val="4E630EF3"/>
    <w:rsid w:val="4E631BD6"/>
    <w:rsid w:val="4E6C390C"/>
    <w:rsid w:val="4E794DA8"/>
    <w:rsid w:val="4E7A0566"/>
    <w:rsid w:val="4E7F4544"/>
    <w:rsid w:val="4E810A89"/>
    <w:rsid w:val="4E8D742E"/>
    <w:rsid w:val="4E904C07"/>
    <w:rsid w:val="4E970D93"/>
    <w:rsid w:val="4EAA4484"/>
    <w:rsid w:val="4EAF00DF"/>
    <w:rsid w:val="4EBB73B0"/>
    <w:rsid w:val="4EBD1F0B"/>
    <w:rsid w:val="4EBE2960"/>
    <w:rsid w:val="4EC1512E"/>
    <w:rsid w:val="4EC56BC8"/>
    <w:rsid w:val="4ECA5037"/>
    <w:rsid w:val="4ED41501"/>
    <w:rsid w:val="4ED809DA"/>
    <w:rsid w:val="4EDA6DFC"/>
    <w:rsid w:val="4EDB63EB"/>
    <w:rsid w:val="4EE006AD"/>
    <w:rsid w:val="4EE0317E"/>
    <w:rsid w:val="4EE85D38"/>
    <w:rsid w:val="4EEA2AD2"/>
    <w:rsid w:val="4EEB1BE8"/>
    <w:rsid w:val="4EF676C9"/>
    <w:rsid w:val="4F021BCA"/>
    <w:rsid w:val="4F033DFF"/>
    <w:rsid w:val="4F1358C1"/>
    <w:rsid w:val="4F160199"/>
    <w:rsid w:val="4F18025B"/>
    <w:rsid w:val="4F1936DB"/>
    <w:rsid w:val="4F1B1398"/>
    <w:rsid w:val="4F1B712F"/>
    <w:rsid w:val="4F1C08CA"/>
    <w:rsid w:val="4F2227E1"/>
    <w:rsid w:val="4F293C72"/>
    <w:rsid w:val="4F2D00A8"/>
    <w:rsid w:val="4F2D7A13"/>
    <w:rsid w:val="4F337FD5"/>
    <w:rsid w:val="4F3429FF"/>
    <w:rsid w:val="4F367AC5"/>
    <w:rsid w:val="4F401096"/>
    <w:rsid w:val="4F4977F9"/>
    <w:rsid w:val="4F4B732A"/>
    <w:rsid w:val="4F4F2935"/>
    <w:rsid w:val="4F53352B"/>
    <w:rsid w:val="4F560168"/>
    <w:rsid w:val="4F5A7C58"/>
    <w:rsid w:val="4F5B5AE1"/>
    <w:rsid w:val="4F652159"/>
    <w:rsid w:val="4F7706F8"/>
    <w:rsid w:val="4F8B4194"/>
    <w:rsid w:val="4F94359E"/>
    <w:rsid w:val="4F99788D"/>
    <w:rsid w:val="4F9A44F8"/>
    <w:rsid w:val="4F9B12AB"/>
    <w:rsid w:val="4FA079AC"/>
    <w:rsid w:val="4FA42C81"/>
    <w:rsid w:val="4FA8333A"/>
    <w:rsid w:val="4FAD3688"/>
    <w:rsid w:val="4FB0540B"/>
    <w:rsid w:val="4FB8672C"/>
    <w:rsid w:val="4FBA68D8"/>
    <w:rsid w:val="4FC11A85"/>
    <w:rsid w:val="4FC404DB"/>
    <w:rsid w:val="4FC41148"/>
    <w:rsid w:val="4FC47DC0"/>
    <w:rsid w:val="4FD03C48"/>
    <w:rsid w:val="4FD92CFB"/>
    <w:rsid w:val="4FE9315C"/>
    <w:rsid w:val="4FED287A"/>
    <w:rsid w:val="4FEF167A"/>
    <w:rsid w:val="4FFF6109"/>
    <w:rsid w:val="50077921"/>
    <w:rsid w:val="50173483"/>
    <w:rsid w:val="50210776"/>
    <w:rsid w:val="50230626"/>
    <w:rsid w:val="50253A81"/>
    <w:rsid w:val="502C4BEB"/>
    <w:rsid w:val="502C5154"/>
    <w:rsid w:val="50395ABF"/>
    <w:rsid w:val="503D3B78"/>
    <w:rsid w:val="503D702D"/>
    <w:rsid w:val="50416722"/>
    <w:rsid w:val="50464D29"/>
    <w:rsid w:val="504C115A"/>
    <w:rsid w:val="505A1017"/>
    <w:rsid w:val="505B153F"/>
    <w:rsid w:val="50616DC4"/>
    <w:rsid w:val="5068668B"/>
    <w:rsid w:val="50724B2D"/>
    <w:rsid w:val="507B4203"/>
    <w:rsid w:val="507B507D"/>
    <w:rsid w:val="507C775A"/>
    <w:rsid w:val="50826E98"/>
    <w:rsid w:val="50851F1C"/>
    <w:rsid w:val="50861E95"/>
    <w:rsid w:val="508A3DE8"/>
    <w:rsid w:val="508C2093"/>
    <w:rsid w:val="508E6C26"/>
    <w:rsid w:val="509814FA"/>
    <w:rsid w:val="50A3412E"/>
    <w:rsid w:val="50CC248F"/>
    <w:rsid w:val="50D2381E"/>
    <w:rsid w:val="50D47BF5"/>
    <w:rsid w:val="50D650BC"/>
    <w:rsid w:val="50DA6D0D"/>
    <w:rsid w:val="50E21CB3"/>
    <w:rsid w:val="50F9421A"/>
    <w:rsid w:val="51020E71"/>
    <w:rsid w:val="51071719"/>
    <w:rsid w:val="510836B8"/>
    <w:rsid w:val="510836D7"/>
    <w:rsid w:val="510A3489"/>
    <w:rsid w:val="511021EA"/>
    <w:rsid w:val="511107EA"/>
    <w:rsid w:val="51113082"/>
    <w:rsid w:val="511A23B7"/>
    <w:rsid w:val="51212853"/>
    <w:rsid w:val="51234079"/>
    <w:rsid w:val="51254295"/>
    <w:rsid w:val="51295EBB"/>
    <w:rsid w:val="51393087"/>
    <w:rsid w:val="513B77C9"/>
    <w:rsid w:val="513D513B"/>
    <w:rsid w:val="513E1E8B"/>
    <w:rsid w:val="513E47E3"/>
    <w:rsid w:val="514034AC"/>
    <w:rsid w:val="51422856"/>
    <w:rsid w:val="51551E52"/>
    <w:rsid w:val="51552F41"/>
    <w:rsid w:val="51600054"/>
    <w:rsid w:val="51600E2A"/>
    <w:rsid w:val="516652CF"/>
    <w:rsid w:val="5167040A"/>
    <w:rsid w:val="516923D4"/>
    <w:rsid w:val="516F3356"/>
    <w:rsid w:val="51731B88"/>
    <w:rsid w:val="51750D79"/>
    <w:rsid w:val="517A7D8A"/>
    <w:rsid w:val="517C0DDD"/>
    <w:rsid w:val="51821C9F"/>
    <w:rsid w:val="51860375"/>
    <w:rsid w:val="518E5997"/>
    <w:rsid w:val="519C4174"/>
    <w:rsid w:val="51A46F68"/>
    <w:rsid w:val="51A47A2E"/>
    <w:rsid w:val="51A55BD9"/>
    <w:rsid w:val="51A655A6"/>
    <w:rsid w:val="51A81CFD"/>
    <w:rsid w:val="51AB52BE"/>
    <w:rsid w:val="51AE6039"/>
    <w:rsid w:val="51B0562B"/>
    <w:rsid w:val="51B13DD7"/>
    <w:rsid w:val="51C15D6C"/>
    <w:rsid w:val="51C37050"/>
    <w:rsid w:val="51D33746"/>
    <w:rsid w:val="51DA30E9"/>
    <w:rsid w:val="51DD4ED8"/>
    <w:rsid w:val="51E56680"/>
    <w:rsid w:val="51EC7175"/>
    <w:rsid w:val="51EF310C"/>
    <w:rsid w:val="51F62637"/>
    <w:rsid w:val="51F83BBD"/>
    <w:rsid w:val="51F844DC"/>
    <w:rsid w:val="51FA4861"/>
    <w:rsid w:val="520A63F6"/>
    <w:rsid w:val="520B071F"/>
    <w:rsid w:val="522222CE"/>
    <w:rsid w:val="522462FB"/>
    <w:rsid w:val="52285DEB"/>
    <w:rsid w:val="522956BF"/>
    <w:rsid w:val="52304CA0"/>
    <w:rsid w:val="523466D1"/>
    <w:rsid w:val="523669DA"/>
    <w:rsid w:val="523A78CD"/>
    <w:rsid w:val="524B7D2C"/>
    <w:rsid w:val="524D203D"/>
    <w:rsid w:val="525317D8"/>
    <w:rsid w:val="525E35BB"/>
    <w:rsid w:val="525F0AAE"/>
    <w:rsid w:val="527033B2"/>
    <w:rsid w:val="52727066"/>
    <w:rsid w:val="52754DA9"/>
    <w:rsid w:val="528138E8"/>
    <w:rsid w:val="5287167B"/>
    <w:rsid w:val="529E60AD"/>
    <w:rsid w:val="52A501FA"/>
    <w:rsid w:val="52A5743C"/>
    <w:rsid w:val="52AA0A36"/>
    <w:rsid w:val="52B14033"/>
    <w:rsid w:val="52BE405A"/>
    <w:rsid w:val="52CA29FF"/>
    <w:rsid w:val="52CB4618"/>
    <w:rsid w:val="52D10231"/>
    <w:rsid w:val="52D12A83"/>
    <w:rsid w:val="52D81C4E"/>
    <w:rsid w:val="52D90E94"/>
    <w:rsid w:val="52DC0984"/>
    <w:rsid w:val="52E425EE"/>
    <w:rsid w:val="52E53CDC"/>
    <w:rsid w:val="52F61DEB"/>
    <w:rsid w:val="52F825F2"/>
    <w:rsid w:val="52FE4D9E"/>
    <w:rsid w:val="530517E1"/>
    <w:rsid w:val="530B3951"/>
    <w:rsid w:val="53164E30"/>
    <w:rsid w:val="53170F23"/>
    <w:rsid w:val="531D5224"/>
    <w:rsid w:val="531E2D4A"/>
    <w:rsid w:val="531E7930"/>
    <w:rsid w:val="532657D5"/>
    <w:rsid w:val="532B19A5"/>
    <w:rsid w:val="53301E1E"/>
    <w:rsid w:val="5332402C"/>
    <w:rsid w:val="53333CE4"/>
    <w:rsid w:val="533920AE"/>
    <w:rsid w:val="53397B84"/>
    <w:rsid w:val="533A1F1D"/>
    <w:rsid w:val="53407165"/>
    <w:rsid w:val="53424C8B"/>
    <w:rsid w:val="53464052"/>
    <w:rsid w:val="534B28A6"/>
    <w:rsid w:val="534C78B7"/>
    <w:rsid w:val="534D53DE"/>
    <w:rsid w:val="5350604E"/>
    <w:rsid w:val="53544B13"/>
    <w:rsid w:val="53547CC4"/>
    <w:rsid w:val="535B5D4C"/>
    <w:rsid w:val="536120AC"/>
    <w:rsid w:val="536D782E"/>
    <w:rsid w:val="536E1CF9"/>
    <w:rsid w:val="537868FE"/>
    <w:rsid w:val="537A208F"/>
    <w:rsid w:val="537B6FFE"/>
    <w:rsid w:val="537D2565"/>
    <w:rsid w:val="53835DA3"/>
    <w:rsid w:val="5385101B"/>
    <w:rsid w:val="538C5910"/>
    <w:rsid w:val="53950085"/>
    <w:rsid w:val="539E3FD3"/>
    <w:rsid w:val="539E5C7C"/>
    <w:rsid w:val="53A16723"/>
    <w:rsid w:val="53A44A41"/>
    <w:rsid w:val="53A5521A"/>
    <w:rsid w:val="53B21CF8"/>
    <w:rsid w:val="53C03E02"/>
    <w:rsid w:val="53C55464"/>
    <w:rsid w:val="53D14112"/>
    <w:rsid w:val="53D45285"/>
    <w:rsid w:val="53E139A0"/>
    <w:rsid w:val="53E67D0C"/>
    <w:rsid w:val="53EB5172"/>
    <w:rsid w:val="53EE6BC1"/>
    <w:rsid w:val="53F25768"/>
    <w:rsid w:val="53FA7313"/>
    <w:rsid w:val="540A298B"/>
    <w:rsid w:val="540E2DBF"/>
    <w:rsid w:val="5416240B"/>
    <w:rsid w:val="541A3860"/>
    <w:rsid w:val="541E1AB7"/>
    <w:rsid w:val="541F6B96"/>
    <w:rsid w:val="541F6D7A"/>
    <w:rsid w:val="5427768B"/>
    <w:rsid w:val="542B3971"/>
    <w:rsid w:val="542C6232"/>
    <w:rsid w:val="542D706D"/>
    <w:rsid w:val="543B1770"/>
    <w:rsid w:val="5448657D"/>
    <w:rsid w:val="544B6073"/>
    <w:rsid w:val="544D2729"/>
    <w:rsid w:val="545033D7"/>
    <w:rsid w:val="54520EFE"/>
    <w:rsid w:val="545C7FCE"/>
    <w:rsid w:val="546314A0"/>
    <w:rsid w:val="54640C31"/>
    <w:rsid w:val="54880DC3"/>
    <w:rsid w:val="548B290F"/>
    <w:rsid w:val="54931516"/>
    <w:rsid w:val="54AB3A7E"/>
    <w:rsid w:val="54AC4625"/>
    <w:rsid w:val="54AC75FB"/>
    <w:rsid w:val="54B53961"/>
    <w:rsid w:val="54BC6CBF"/>
    <w:rsid w:val="54BE314C"/>
    <w:rsid w:val="54C44CF2"/>
    <w:rsid w:val="54C618EB"/>
    <w:rsid w:val="54C627FA"/>
    <w:rsid w:val="54D7350E"/>
    <w:rsid w:val="54E0475B"/>
    <w:rsid w:val="54E900F3"/>
    <w:rsid w:val="54EB6F5F"/>
    <w:rsid w:val="54F2448F"/>
    <w:rsid w:val="54FF095A"/>
    <w:rsid w:val="5511700B"/>
    <w:rsid w:val="551567E8"/>
    <w:rsid w:val="551B39E5"/>
    <w:rsid w:val="553030C7"/>
    <w:rsid w:val="55347222"/>
    <w:rsid w:val="5541291D"/>
    <w:rsid w:val="5543760A"/>
    <w:rsid w:val="55466638"/>
    <w:rsid w:val="554A7E27"/>
    <w:rsid w:val="5551495A"/>
    <w:rsid w:val="55531001"/>
    <w:rsid w:val="555B2034"/>
    <w:rsid w:val="55697F39"/>
    <w:rsid w:val="556F2F4C"/>
    <w:rsid w:val="557069C5"/>
    <w:rsid w:val="55805F3E"/>
    <w:rsid w:val="558115E2"/>
    <w:rsid w:val="558E2409"/>
    <w:rsid w:val="558E541C"/>
    <w:rsid w:val="559A40E3"/>
    <w:rsid w:val="559F548C"/>
    <w:rsid w:val="55A019CC"/>
    <w:rsid w:val="55A21A11"/>
    <w:rsid w:val="55A8234F"/>
    <w:rsid w:val="55AA2A96"/>
    <w:rsid w:val="55AA3C4B"/>
    <w:rsid w:val="55B548CA"/>
    <w:rsid w:val="55BD4A9D"/>
    <w:rsid w:val="55C10056"/>
    <w:rsid w:val="55C70FAD"/>
    <w:rsid w:val="55C734AF"/>
    <w:rsid w:val="55C739C8"/>
    <w:rsid w:val="55C806B1"/>
    <w:rsid w:val="55CD2896"/>
    <w:rsid w:val="55CE0A58"/>
    <w:rsid w:val="55D8048E"/>
    <w:rsid w:val="55E632D1"/>
    <w:rsid w:val="55E738C7"/>
    <w:rsid w:val="55EA450B"/>
    <w:rsid w:val="55F81F79"/>
    <w:rsid w:val="55F94E5F"/>
    <w:rsid w:val="560426CB"/>
    <w:rsid w:val="560E51F9"/>
    <w:rsid w:val="560E58A7"/>
    <w:rsid w:val="561144B4"/>
    <w:rsid w:val="561F71A2"/>
    <w:rsid w:val="562668AA"/>
    <w:rsid w:val="562B40FC"/>
    <w:rsid w:val="563200BF"/>
    <w:rsid w:val="563575B7"/>
    <w:rsid w:val="56384123"/>
    <w:rsid w:val="563C00B7"/>
    <w:rsid w:val="5640643C"/>
    <w:rsid w:val="56422331"/>
    <w:rsid w:val="56466840"/>
    <w:rsid w:val="56535D81"/>
    <w:rsid w:val="565A30DD"/>
    <w:rsid w:val="56617B1E"/>
    <w:rsid w:val="56690780"/>
    <w:rsid w:val="56710285"/>
    <w:rsid w:val="567107D0"/>
    <w:rsid w:val="56717635"/>
    <w:rsid w:val="56756777"/>
    <w:rsid w:val="567D3CF4"/>
    <w:rsid w:val="5684380C"/>
    <w:rsid w:val="56883BEE"/>
    <w:rsid w:val="568B427D"/>
    <w:rsid w:val="56995A56"/>
    <w:rsid w:val="569B1B76"/>
    <w:rsid w:val="56A85A3D"/>
    <w:rsid w:val="56A959BB"/>
    <w:rsid w:val="56AC391A"/>
    <w:rsid w:val="56B03E41"/>
    <w:rsid w:val="56C55AB5"/>
    <w:rsid w:val="56C63E25"/>
    <w:rsid w:val="56C92329"/>
    <w:rsid w:val="56D05B1A"/>
    <w:rsid w:val="56D45015"/>
    <w:rsid w:val="56D95906"/>
    <w:rsid w:val="56E11664"/>
    <w:rsid w:val="56E542AB"/>
    <w:rsid w:val="56E97C26"/>
    <w:rsid w:val="56EA7B13"/>
    <w:rsid w:val="56F560B0"/>
    <w:rsid w:val="56F85785"/>
    <w:rsid w:val="56FF6449"/>
    <w:rsid w:val="57020328"/>
    <w:rsid w:val="57037DEB"/>
    <w:rsid w:val="57062473"/>
    <w:rsid w:val="57072420"/>
    <w:rsid w:val="57092D9E"/>
    <w:rsid w:val="57112B24"/>
    <w:rsid w:val="5712706A"/>
    <w:rsid w:val="571420CE"/>
    <w:rsid w:val="571F14FD"/>
    <w:rsid w:val="572A565D"/>
    <w:rsid w:val="57473F0F"/>
    <w:rsid w:val="574C772F"/>
    <w:rsid w:val="57633353"/>
    <w:rsid w:val="57785201"/>
    <w:rsid w:val="57846DB1"/>
    <w:rsid w:val="578C2DD8"/>
    <w:rsid w:val="579100BA"/>
    <w:rsid w:val="57913B3E"/>
    <w:rsid w:val="5797131D"/>
    <w:rsid w:val="579A553A"/>
    <w:rsid w:val="579C1527"/>
    <w:rsid w:val="57A124E5"/>
    <w:rsid w:val="57A429DC"/>
    <w:rsid w:val="57AC4DC9"/>
    <w:rsid w:val="57BC2FF3"/>
    <w:rsid w:val="57BD6FD6"/>
    <w:rsid w:val="57C02622"/>
    <w:rsid w:val="57C10F48"/>
    <w:rsid w:val="57C2639A"/>
    <w:rsid w:val="57C50B36"/>
    <w:rsid w:val="57C544F9"/>
    <w:rsid w:val="57C9751B"/>
    <w:rsid w:val="57CC477A"/>
    <w:rsid w:val="57D61144"/>
    <w:rsid w:val="57D65757"/>
    <w:rsid w:val="57D66716"/>
    <w:rsid w:val="57E52F79"/>
    <w:rsid w:val="57F56770"/>
    <w:rsid w:val="58001F8A"/>
    <w:rsid w:val="58055354"/>
    <w:rsid w:val="580B55C3"/>
    <w:rsid w:val="580C175E"/>
    <w:rsid w:val="580E6203"/>
    <w:rsid w:val="58130A9C"/>
    <w:rsid w:val="582C4F70"/>
    <w:rsid w:val="583059FA"/>
    <w:rsid w:val="58331046"/>
    <w:rsid w:val="58336DA6"/>
    <w:rsid w:val="58342AFA"/>
    <w:rsid w:val="583C74B5"/>
    <w:rsid w:val="583F4138"/>
    <w:rsid w:val="58443253"/>
    <w:rsid w:val="584964B4"/>
    <w:rsid w:val="584A0D88"/>
    <w:rsid w:val="5862192B"/>
    <w:rsid w:val="586C7CE8"/>
    <w:rsid w:val="586F5309"/>
    <w:rsid w:val="587358E6"/>
    <w:rsid w:val="58780EC5"/>
    <w:rsid w:val="587D49B7"/>
    <w:rsid w:val="587D50F9"/>
    <w:rsid w:val="58812AFD"/>
    <w:rsid w:val="58852AC2"/>
    <w:rsid w:val="588954FD"/>
    <w:rsid w:val="588D47D8"/>
    <w:rsid w:val="58922210"/>
    <w:rsid w:val="58A31E29"/>
    <w:rsid w:val="58A61478"/>
    <w:rsid w:val="58AD0D79"/>
    <w:rsid w:val="58AE0097"/>
    <w:rsid w:val="58B36374"/>
    <w:rsid w:val="58B42ACF"/>
    <w:rsid w:val="58BF6D7E"/>
    <w:rsid w:val="58C16652"/>
    <w:rsid w:val="58C81444"/>
    <w:rsid w:val="58CF146B"/>
    <w:rsid w:val="58D10C0C"/>
    <w:rsid w:val="58D952DB"/>
    <w:rsid w:val="58DE7CB9"/>
    <w:rsid w:val="58E57416"/>
    <w:rsid w:val="58F83D08"/>
    <w:rsid w:val="58FC2436"/>
    <w:rsid w:val="58FE4BD0"/>
    <w:rsid w:val="591370AC"/>
    <w:rsid w:val="591561AC"/>
    <w:rsid w:val="591D17F6"/>
    <w:rsid w:val="591F781C"/>
    <w:rsid w:val="592608F6"/>
    <w:rsid w:val="5928502E"/>
    <w:rsid w:val="59303AA6"/>
    <w:rsid w:val="593257A1"/>
    <w:rsid w:val="5933437D"/>
    <w:rsid w:val="593535DF"/>
    <w:rsid w:val="59392A70"/>
    <w:rsid w:val="594B1A87"/>
    <w:rsid w:val="594E7C94"/>
    <w:rsid w:val="59513D96"/>
    <w:rsid w:val="59532CCE"/>
    <w:rsid w:val="59545718"/>
    <w:rsid w:val="59637D9D"/>
    <w:rsid w:val="59676172"/>
    <w:rsid w:val="59682389"/>
    <w:rsid w:val="596B711F"/>
    <w:rsid w:val="596B7C04"/>
    <w:rsid w:val="59731780"/>
    <w:rsid w:val="597A2F72"/>
    <w:rsid w:val="59917393"/>
    <w:rsid w:val="59941B97"/>
    <w:rsid w:val="599E6993"/>
    <w:rsid w:val="59AC36D2"/>
    <w:rsid w:val="59B079AD"/>
    <w:rsid w:val="59BF3E96"/>
    <w:rsid w:val="59C04526"/>
    <w:rsid w:val="59C363FA"/>
    <w:rsid w:val="59D05CD3"/>
    <w:rsid w:val="59D611E1"/>
    <w:rsid w:val="59D6612D"/>
    <w:rsid w:val="59EC11EF"/>
    <w:rsid w:val="59F34F31"/>
    <w:rsid w:val="59F9006D"/>
    <w:rsid w:val="59FD7E9F"/>
    <w:rsid w:val="59FE75FF"/>
    <w:rsid w:val="5A043674"/>
    <w:rsid w:val="5A0709DC"/>
    <w:rsid w:val="5A096502"/>
    <w:rsid w:val="5A0C5DC3"/>
    <w:rsid w:val="5A146C55"/>
    <w:rsid w:val="5A187D23"/>
    <w:rsid w:val="5A1C2BF8"/>
    <w:rsid w:val="5A1C5044"/>
    <w:rsid w:val="5A1E1882"/>
    <w:rsid w:val="5A2B3745"/>
    <w:rsid w:val="5A30282E"/>
    <w:rsid w:val="5A382944"/>
    <w:rsid w:val="5A461504"/>
    <w:rsid w:val="5A4B6B1B"/>
    <w:rsid w:val="5A502046"/>
    <w:rsid w:val="5A513A05"/>
    <w:rsid w:val="5A572B8D"/>
    <w:rsid w:val="5A591600"/>
    <w:rsid w:val="5A614795"/>
    <w:rsid w:val="5A650E8A"/>
    <w:rsid w:val="5A662C47"/>
    <w:rsid w:val="5A6740B2"/>
    <w:rsid w:val="5A6B64DC"/>
    <w:rsid w:val="5A6C2FB2"/>
    <w:rsid w:val="5A6D6A7D"/>
    <w:rsid w:val="5A702343"/>
    <w:rsid w:val="5A747C88"/>
    <w:rsid w:val="5A7B335C"/>
    <w:rsid w:val="5A7F537C"/>
    <w:rsid w:val="5A847A1F"/>
    <w:rsid w:val="5A8E530C"/>
    <w:rsid w:val="5A9741BC"/>
    <w:rsid w:val="5A9F29C3"/>
    <w:rsid w:val="5AA2492F"/>
    <w:rsid w:val="5AA250A0"/>
    <w:rsid w:val="5AA95707"/>
    <w:rsid w:val="5AAD64A5"/>
    <w:rsid w:val="5AAF13B1"/>
    <w:rsid w:val="5AB82526"/>
    <w:rsid w:val="5ACC4A3A"/>
    <w:rsid w:val="5ADD33F2"/>
    <w:rsid w:val="5ADF330A"/>
    <w:rsid w:val="5AE24A72"/>
    <w:rsid w:val="5AEB5C08"/>
    <w:rsid w:val="5AF55747"/>
    <w:rsid w:val="5AF771E0"/>
    <w:rsid w:val="5B0B038E"/>
    <w:rsid w:val="5B152C85"/>
    <w:rsid w:val="5B174C4F"/>
    <w:rsid w:val="5B175539"/>
    <w:rsid w:val="5B211A2C"/>
    <w:rsid w:val="5B2A2BD4"/>
    <w:rsid w:val="5B425146"/>
    <w:rsid w:val="5B4D68C3"/>
    <w:rsid w:val="5B4F263B"/>
    <w:rsid w:val="5B557525"/>
    <w:rsid w:val="5B5E63DA"/>
    <w:rsid w:val="5B646E0D"/>
    <w:rsid w:val="5B6854AA"/>
    <w:rsid w:val="5B7156FA"/>
    <w:rsid w:val="5B797911"/>
    <w:rsid w:val="5B7C2D04"/>
    <w:rsid w:val="5B8413B3"/>
    <w:rsid w:val="5B8A25BD"/>
    <w:rsid w:val="5B8B2F47"/>
    <w:rsid w:val="5B8D4F11"/>
    <w:rsid w:val="5B935E32"/>
    <w:rsid w:val="5B9B762E"/>
    <w:rsid w:val="5B9C2B2B"/>
    <w:rsid w:val="5B9E71EA"/>
    <w:rsid w:val="5BA109BC"/>
    <w:rsid w:val="5BAC1760"/>
    <w:rsid w:val="5BB1585D"/>
    <w:rsid w:val="5BB26726"/>
    <w:rsid w:val="5BB50E1D"/>
    <w:rsid w:val="5BBD3ABC"/>
    <w:rsid w:val="5BBD6BB5"/>
    <w:rsid w:val="5BC1577B"/>
    <w:rsid w:val="5BC51544"/>
    <w:rsid w:val="5BC71A3D"/>
    <w:rsid w:val="5BCC0465"/>
    <w:rsid w:val="5BD17814"/>
    <w:rsid w:val="5BD7330F"/>
    <w:rsid w:val="5BE26916"/>
    <w:rsid w:val="5BE43E23"/>
    <w:rsid w:val="5BE56533"/>
    <w:rsid w:val="5BE7089A"/>
    <w:rsid w:val="5BE83D87"/>
    <w:rsid w:val="5BEF229D"/>
    <w:rsid w:val="5BF55526"/>
    <w:rsid w:val="5C007234"/>
    <w:rsid w:val="5C050F4B"/>
    <w:rsid w:val="5C10713D"/>
    <w:rsid w:val="5C191B19"/>
    <w:rsid w:val="5C1F4762"/>
    <w:rsid w:val="5C217D0A"/>
    <w:rsid w:val="5C272C70"/>
    <w:rsid w:val="5C28401C"/>
    <w:rsid w:val="5C2E0854"/>
    <w:rsid w:val="5C2F5FC8"/>
    <w:rsid w:val="5C337866"/>
    <w:rsid w:val="5C354997"/>
    <w:rsid w:val="5C422E79"/>
    <w:rsid w:val="5C4A2E02"/>
    <w:rsid w:val="5C4D4754"/>
    <w:rsid w:val="5C4E697A"/>
    <w:rsid w:val="5C69772C"/>
    <w:rsid w:val="5C747D11"/>
    <w:rsid w:val="5C861E69"/>
    <w:rsid w:val="5C86656A"/>
    <w:rsid w:val="5C8A53F0"/>
    <w:rsid w:val="5C9127DF"/>
    <w:rsid w:val="5C942279"/>
    <w:rsid w:val="5C995FE6"/>
    <w:rsid w:val="5C9B3B75"/>
    <w:rsid w:val="5CA9248B"/>
    <w:rsid w:val="5CAE15E3"/>
    <w:rsid w:val="5CB7658D"/>
    <w:rsid w:val="5CB8285A"/>
    <w:rsid w:val="5CB920E8"/>
    <w:rsid w:val="5CC74189"/>
    <w:rsid w:val="5CD436BE"/>
    <w:rsid w:val="5D0424AB"/>
    <w:rsid w:val="5D086F45"/>
    <w:rsid w:val="5D0C2352"/>
    <w:rsid w:val="5D0D6309"/>
    <w:rsid w:val="5D11057B"/>
    <w:rsid w:val="5D172CE4"/>
    <w:rsid w:val="5D205E5C"/>
    <w:rsid w:val="5D261179"/>
    <w:rsid w:val="5D286372"/>
    <w:rsid w:val="5D303DA6"/>
    <w:rsid w:val="5D39148D"/>
    <w:rsid w:val="5D394FB2"/>
    <w:rsid w:val="5D3C7308"/>
    <w:rsid w:val="5D3E695C"/>
    <w:rsid w:val="5D414205"/>
    <w:rsid w:val="5D467306"/>
    <w:rsid w:val="5D4F07BD"/>
    <w:rsid w:val="5D5013E2"/>
    <w:rsid w:val="5D5214CB"/>
    <w:rsid w:val="5D562CB2"/>
    <w:rsid w:val="5D583D0E"/>
    <w:rsid w:val="5D5932FD"/>
    <w:rsid w:val="5D5D00C8"/>
    <w:rsid w:val="5D633411"/>
    <w:rsid w:val="5D64347F"/>
    <w:rsid w:val="5D6530A6"/>
    <w:rsid w:val="5D6A734D"/>
    <w:rsid w:val="5D6B2817"/>
    <w:rsid w:val="5D720862"/>
    <w:rsid w:val="5D7417C6"/>
    <w:rsid w:val="5D784CEF"/>
    <w:rsid w:val="5D7C6FEB"/>
    <w:rsid w:val="5D861C18"/>
    <w:rsid w:val="5D8C6F8E"/>
    <w:rsid w:val="5D900FBE"/>
    <w:rsid w:val="5D9033D0"/>
    <w:rsid w:val="5D920362"/>
    <w:rsid w:val="5DA14CA4"/>
    <w:rsid w:val="5DA650DC"/>
    <w:rsid w:val="5DA9308D"/>
    <w:rsid w:val="5DB20C5F"/>
    <w:rsid w:val="5DB26EB1"/>
    <w:rsid w:val="5DBD6294"/>
    <w:rsid w:val="5DC116B6"/>
    <w:rsid w:val="5DC202E1"/>
    <w:rsid w:val="5DC21008"/>
    <w:rsid w:val="5DC25751"/>
    <w:rsid w:val="5DC611E0"/>
    <w:rsid w:val="5DC67305"/>
    <w:rsid w:val="5DCF7A63"/>
    <w:rsid w:val="5DDE7158"/>
    <w:rsid w:val="5DEA589B"/>
    <w:rsid w:val="5DEB52D5"/>
    <w:rsid w:val="5DF27804"/>
    <w:rsid w:val="5DFD6FE0"/>
    <w:rsid w:val="5DFE1438"/>
    <w:rsid w:val="5E01629D"/>
    <w:rsid w:val="5E042B37"/>
    <w:rsid w:val="5E1100D9"/>
    <w:rsid w:val="5E113BD7"/>
    <w:rsid w:val="5E246921"/>
    <w:rsid w:val="5E2B1B8C"/>
    <w:rsid w:val="5E310E9C"/>
    <w:rsid w:val="5E3471DC"/>
    <w:rsid w:val="5E3A3E68"/>
    <w:rsid w:val="5E590429"/>
    <w:rsid w:val="5E660258"/>
    <w:rsid w:val="5E676887"/>
    <w:rsid w:val="5E68756F"/>
    <w:rsid w:val="5E6E2A79"/>
    <w:rsid w:val="5E72408D"/>
    <w:rsid w:val="5E7903AF"/>
    <w:rsid w:val="5E7F10CC"/>
    <w:rsid w:val="5E847D4C"/>
    <w:rsid w:val="5E863492"/>
    <w:rsid w:val="5E8720EC"/>
    <w:rsid w:val="5E8834F6"/>
    <w:rsid w:val="5E8D6A2B"/>
    <w:rsid w:val="5E955D5C"/>
    <w:rsid w:val="5EA83D62"/>
    <w:rsid w:val="5EBF3633"/>
    <w:rsid w:val="5EC5406C"/>
    <w:rsid w:val="5EC81457"/>
    <w:rsid w:val="5EDD3882"/>
    <w:rsid w:val="5EE25574"/>
    <w:rsid w:val="5EE45D16"/>
    <w:rsid w:val="5EE87D94"/>
    <w:rsid w:val="5EEB1245"/>
    <w:rsid w:val="5EFD415C"/>
    <w:rsid w:val="5F011CC7"/>
    <w:rsid w:val="5F0727AB"/>
    <w:rsid w:val="5F1A2842"/>
    <w:rsid w:val="5F204709"/>
    <w:rsid w:val="5F26100F"/>
    <w:rsid w:val="5F26536E"/>
    <w:rsid w:val="5F29762D"/>
    <w:rsid w:val="5F2E2D52"/>
    <w:rsid w:val="5F2E6A0B"/>
    <w:rsid w:val="5F3758C0"/>
    <w:rsid w:val="5F396102"/>
    <w:rsid w:val="5F3D413F"/>
    <w:rsid w:val="5F4654DE"/>
    <w:rsid w:val="5F4E49B7"/>
    <w:rsid w:val="5F512D4E"/>
    <w:rsid w:val="5F526F5D"/>
    <w:rsid w:val="5F5521EA"/>
    <w:rsid w:val="5F5D2E4C"/>
    <w:rsid w:val="5F60141B"/>
    <w:rsid w:val="5F677827"/>
    <w:rsid w:val="5F781A34"/>
    <w:rsid w:val="5F806156"/>
    <w:rsid w:val="5F813E03"/>
    <w:rsid w:val="5F831A87"/>
    <w:rsid w:val="5F833CB0"/>
    <w:rsid w:val="5F852BBD"/>
    <w:rsid w:val="5F8623A3"/>
    <w:rsid w:val="5F8651F5"/>
    <w:rsid w:val="5F8A471D"/>
    <w:rsid w:val="5F8F4B7D"/>
    <w:rsid w:val="5F8F6006"/>
    <w:rsid w:val="5F93445D"/>
    <w:rsid w:val="5F9408E9"/>
    <w:rsid w:val="5F9F55A0"/>
    <w:rsid w:val="5FA53357"/>
    <w:rsid w:val="5FB2552B"/>
    <w:rsid w:val="5FB26B0D"/>
    <w:rsid w:val="5FB3526E"/>
    <w:rsid w:val="5FBD1B7B"/>
    <w:rsid w:val="5FBE35BE"/>
    <w:rsid w:val="5FC829BC"/>
    <w:rsid w:val="5FCC414D"/>
    <w:rsid w:val="5FCC6D63"/>
    <w:rsid w:val="5FD543FD"/>
    <w:rsid w:val="5FD96977"/>
    <w:rsid w:val="5FDB1144"/>
    <w:rsid w:val="5FDC2B8B"/>
    <w:rsid w:val="5FE75ED1"/>
    <w:rsid w:val="5FEA0B84"/>
    <w:rsid w:val="5FEA2932"/>
    <w:rsid w:val="5FEB0E6B"/>
    <w:rsid w:val="5FF3766A"/>
    <w:rsid w:val="6002039E"/>
    <w:rsid w:val="600B103F"/>
    <w:rsid w:val="600F0D89"/>
    <w:rsid w:val="60122138"/>
    <w:rsid w:val="60175DF7"/>
    <w:rsid w:val="60186C4A"/>
    <w:rsid w:val="60196D73"/>
    <w:rsid w:val="601F217A"/>
    <w:rsid w:val="601F78BB"/>
    <w:rsid w:val="60235804"/>
    <w:rsid w:val="60297336"/>
    <w:rsid w:val="602A71D2"/>
    <w:rsid w:val="60367925"/>
    <w:rsid w:val="6040038A"/>
    <w:rsid w:val="60412679"/>
    <w:rsid w:val="60427158"/>
    <w:rsid w:val="60445207"/>
    <w:rsid w:val="60447F20"/>
    <w:rsid w:val="604C36C4"/>
    <w:rsid w:val="60577520"/>
    <w:rsid w:val="606721D5"/>
    <w:rsid w:val="60677BCA"/>
    <w:rsid w:val="606B4AA2"/>
    <w:rsid w:val="607D5554"/>
    <w:rsid w:val="607F78DD"/>
    <w:rsid w:val="60801DFF"/>
    <w:rsid w:val="608F7035"/>
    <w:rsid w:val="609E14E9"/>
    <w:rsid w:val="60A45063"/>
    <w:rsid w:val="60A800F7"/>
    <w:rsid w:val="60AB0F12"/>
    <w:rsid w:val="60AD051D"/>
    <w:rsid w:val="60B51143"/>
    <w:rsid w:val="60BB7E2A"/>
    <w:rsid w:val="60BF5B6D"/>
    <w:rsid w:val="60C018E5"/>
    <w:rsid w:val="60C7204F"/>
    <w:rsid w:val="60D224B5"/>
    <w:rsid w:val="60D34166"/>
    <w:rsid w:val="60DA6C96"/>
    <w:rsid w:val="60DD201B"/>
    <w:rsid w:val="60DD5FF3"/>
    <w:rsid w:val="60E9415D"/>
    <w:rsid w:val="60EA0710"/>
    <w:rsid w:val="60EA6334"/>
    <w:rsid w:val="60F5158E"/>
    <w:rsid w:val="610026FF"/>
    <w:rsid w:val="610417D1"/>
    <w:rsid w:val="610A639B"/>
    <w:rsid w:val="611F2DE1"/>
    <w:rsid w:val="612C0A9A"/>
    <w:rsid w:val="612E348A"/>
    <w:rsid w:val="612F46F7"/>
    <w:rsid w:val="613656BA"/>
    <w:rsid w:val="613F38FF"/>
    <w:rsid w:val="61446072"/>
    <w:rsid w:val="61491680"/>
    <w:rsid w:val="614D642E"/>
    <w:rsid w:val="61545DC5"/>
    <w:rsid w:val="615C785F"/>
    <w:rsid w:val="61650EC0"/>
    <w:rsid w:val="61671D60"/>
    <w:rsid w:val="617622DD"/>
    <w:rsid w:val="617C3A5E"/>
    <w:rsid w:val="617F70AA"/>
    <w:rsid w:val="61823613"/>
    <w:rsid w:val="618943CD"/>
    <w:rsid w:val="61952D71"/>
    <w:rsid w:val="619863BE"/>
    <w:rsid w:val="619A0F3B"/>
    <w:rsid w:val="619C3898"/>
    <w:rsid w:val="61A242D8"/>
    <w:rsid w:val="61A26B15"/>
    <w:rsid w:val="61A44920"/>
    <w:rsid w:val="61A47D65"/>
    <w:rsid w:val="61A82497"/>
    <w:rsid w:val="61B04FCE"/>
    <w:rsid w:val="61B21044"/>
    <w:rsid w:val="61BB5EDF"/>
    <w:rsid w:val="61BE4F58"/>
    <w:rsid w:val="61C15914"/>
    <w:rsid w:val="61C2196D"/>
    <w:rsid w:val="61C549FC"/>
    <w:rsid w:val="61C9664C"/>
    <w:rsid w:val="61D07906"/>
    <w:rsid w:val="61DE2792"/>
    <w:rsid w:val="61ED1973"/>
    <w:rsid w:val="61F632E4"/>
    <w:rsid w:val="61FC2E1D"/>
    <w:rsid w:val="61FC694D"/>
    <w:rsid w:val="6211064A"/>
    <w:rsid w:val="621B3277"/>
    <w:rsid w:val="622201C4"/>
    <w:rsid w:val="6223055A"/>
    <w:rsid w:val="622639C9"/>
    <w:rsid w:val="622928A5"/>
    <w:rsid w:val="622A37A8"/>
    <w:rsid w:val="622A7F4E"/>
    <w:rsid w:val="622C2CE6"/>
    <w:rsid w:val="62304CA4"/>
    <w:rsid w:val="62376B55"/>
    <w:rsid w:val="623A10C7"/>
    <w:rsid w:val="623A1223"/>
    <w:rsid w:val="623E0D13"/>
    <w:rsid w:val="624B3430"/>
    <w:rsid w:val="625048C9"/>
    <w:rsid w:val="6252338A"/>
    <w:rsid w:val="62571DD5"/>
    <w:rsid w:val="62591868"/>
    <w:rsid w:val="62621A6C"/>
    <w:rsid w:val="62656E2F"/>
    <w:rsid w:val="62695804"/>
    <w:rsid w:val="62712E97"/>
    <w:rsid w:val="628D5074"/>
    <w:rsid w:val="62916A99"/>
    <w:rsid w:val="6292482E"/>
    <w:rsid w:val="6293593A"/>
    <w:rsid w:val="62956AC8"/>
    <w:rsid w:val="629D3578"/>
    <w:rsid w:val="62A42440"/>
    <w:rsid w:val="62AD2CF2"/>
    <w:rsid w:val="62B40FD5"/>
    <w:rsid w:val="62B46495"/>
    <w:rsid w:val="62B50E6B"/>
    <w:rsid w:val="62BB6C15"/>
    <w:rsid w:val="62C5254B"/>
    <w:rsid w:val="62C54F90"/>
    <w:rsid w:val="62D22853"/>
    <w:rsid w:val="62D76D1B"/>
    <w:rsid w:val="62DD11BC"/>
    <w:rsid w:val="62DD22DA"/>
    <w:rsid w:val="62DF0810"/>
    <w:rsid w:val="62E76320"/>
    <w:rsid w:val="62ED24A7"/>
    <w:rsid w:val="62EE4962"/>
    <w:rsid w:val="62F33094"/>
    <w:rsid w:val="62F6339C"/>
    <w:rsid w:val="62F83658"/>
    <w:rsid w:val="62FE04A2"/>
    <w:rsid w:val="631C3621"/>
    <w:rsid w:val="632014F9"/>
    <w:rsid w:val="632C5010"/>
    <w:rsid w:val="632E0D88"/>
    <w:rsid w:val="633D0FCB"/>
    <w:rsid w:val="634B33FA"/>
    <w:rsid w:val="635D3975"/>
    <w:rsid w:val="6366627D"/>
    <w:rsid w:val="63686B09"/>
    <w:rsid w:val="63705739"/>
    <w:rsid w:val="63730E90"/>
    <w:rsid w:val="63733716"/>
    <w:rsid w:val="637B4C09"/>
    <w:rsid w:val="638A1B54"/>
    <w:rsid w:val="638F4B54"/>
    <w:rsid w:val="639924B3"/>
    <w:rsid w:val="63A33E41"/>
    <w:rsid w:val="63A57A90"/>
    <w:rsid w:val="63C11BFC"/>
    <w:rsid w:val="63C17E4E"/>
    <w:rsid w:val="63C67212"/>
    <w:rsid w:val="63C70BF4"/>
    <w:rsid w:val="63C96D02"/>
    <w:rsid w:val="63D709BA"/>
    <w:rsid w:val="63DA2CBD"/>
    <w:rsid w:val="63E139A7"/>
    <w:rsid w:val="63E2597A"/>
    <w:rsid w:val="63E36016"/>
    <w:rsid w:val="63E76479"/>
    <w:rsid w:val="63EE6769"/>
    <w:rsid w:val="63F724A6"/>
    <w:rsid w:val="63FE0627"/>
    <w:rsid w:val="6402211D"/>
    <w:rsid w:val="6404351F"/>
    <w:rsid w:val="640477A1"/>
    <w:rsid w:val="640751A1"/>
    <w:rsid w:val="640B12F7"/>
    <w:rsid w:val="640F2235"/>
    <w:rsid w:val="64130FB1"/>
    <w:rsid w:val="641A3213"/>
    <w:rsid w:val="641C01AC"/>
    <w:rsid w:val="643D3EB9"/>
    <w:rsid w:val="64414AEB"/>
    <w:rsid w:val="64441E96"/>
    <w:rsid w:val="64551E1D"/>
    <w:rsid w:val="645617D6"/>
    <w:rsid w:val="6457473F"/>
    <w:rsid w:val="6457523A"/>
    <w:rsid w:val="645F2269"/>
    <w:rsid w:val="64601624"/>
    <w:rsid w:val="646333E7"/>
    <w:rsid w:val="646802C9"/>
    <w:rsid w:val="646B30D6"/>
    <w:rsid w:val="64711BB5"/>
    <w:rsid w:val="6472739A"/>
    <w:rsid w:val="647924D6"/>
    <w:rsid w:val="647933DA"/>
    <w:rsid w:val="647D6A9B"/>
    <w:rsid w:val="6483767E"/>
    <w:rsid w:val="648A633D"/>
    <w:rsid w:val="6491103E"/>
    <w:rsid w:val="64937D4F"/>
    <w:rsid w:val="649776D2"/>
    <w:rsid w:val="649A5C08"/>
    <w:rsid w:val="64A22A67"/>
    <w:rsid w:val="64A46F3E"/>
    <w:rsid w:val="64AD4CD5"/>
    <w:rsid w:val="64B17EC2"/>
    <w:rsid w:val="64C14435"/>
    <w:rsid w:val="64C27E90"/>
    <w:rsid w:val="64C364BA"/>
    <w:rsid w:val="64C50451"/>
    <w:rsid w:val="64D031FC"/>
    <w:rsid w:val="64D47DC3"/>
    <w:rsid w:val="64DA6890"/>
    <w:rsid w:val="64E04304"/>
    <w:rsid w:val="64E65A60"/>
    <w:rsid w:val="64F31C17"/>
    <w:rsid w:val="64F77822"/>
    <w:rsid w:val="64F92C6C"/>
    <w:rsid w:val="6502427A"/>
    <w:rsid w:val="6507083C"/>
    <w:rsid w:val="65077E41"/>
    <w:rsid w:val="65104AC1"/>
    <w:rsid w:val="65173760"/>
    <w:rsid w:val="651B0816"/>
    <w:rsid w:val="65257F68"/>
    <w:rsid w:val="652A37D1"/>
    <w:rsid w:val="652F68DA"/>
    <w:rsid w:val="653B6F1E"/>
    <w:rsid w:val="653D3D87"/>
    <w:rsid w:val="653E3524"/>
    <w:rsid w:val="654523B9"/>
    <w:rsid w:val="654F6FEB"/>
    <w:rsid w:val="65566EDF"/>
    <w:rsid w:val="65644F35"/>
    <w:rsid w:val="656B0071"/>
    <w:rsid w:val="656F7435"/>
    <w:rsid w:val="657E3C02"/>
    <w:rsid w:val="659A456E"/>
    <w:rsid w:val="65A63DFC"/>
    <w:rsid w:val="65AC678C"/>
    <w:rsid w:val="65AE5B6E"/>
    <w:rsid w:val="65AF4539"/>
    <w:rsid w:val="65B45970"/>
    <w:rsid w:val="65BE6B44"/>
    <w:rsid w:val="65CA0399"/>
    <w:rsid w:val="65D8322D"/>
    <w:rsid w:val="65D912A4"/>
    <w:rsid w:val="65DF2052"/>
    <w:rsid w:val="65E010B5"/>
    <w:rsid w:val="65E2008E"/>
    <w:rsid w:val="65E240AB"/>
    <w:rsid w:val="65E66FD6"/>
    <w:rsid w:val="65EB7404"/>
    <w:rsid w:val="660408C6"/>
    <w:rsid w:val="660E4A3F"/>
    <w:rsid w:val="6619373A"/>
    <w:rsid w:val="66197DB3"/>
    <w:rsid w:val="6623094C"/>
    <w:rsid w:val="662326FA"/>
    <w:rsid w:val="662B7800"/>
    <w:rsid w:val="662D3CF0"/>
    <w:rsid w:val="6630603A"/>
    <w:rsid w:val="66313234"/>
    <w:rsid w:val="6637116D"/>
    <w:rsid w:val="66456B14"/>
    <w:rsid w:val="665264E1"/>
    <w:rsid w:val="665705F5"/>
    <w:rsid w:val="665925BF"/>
    <w:rsid w:val="665C3E5E"/>
    <w:rsid w:val="665E1D2C"/>
    <w:rsid w:val="66607711"/>
    <w:rsid w:val="66630734"/>
    <w:rsid w:val="6663343E"/>
    <w:rsid w:val="666B21E0"/>
    <w:rsid w:val="666D1BC7"/>
    <w:rsid w:val="666E0396"/>
    <w:rsid w:val="666F1161"/>
    <w:rsid w:val="6672542F"/>
    <w:rsid w:val="66766491"/>
    <w:rsid w:val="667C5CEA"/>
    <w:rsid w:val="668C59A7"/>
    <w:rsid w:val="668E45FE"/>
    <w:rsid w:val="6692787F"/>
    <w:rsid w:val="66944271"/>
    <w:rsid w:val="6694468B"/>
    <w:rsid w:val="6696681B"/>
    <w:rsid w:val="66A33F93"/>
    <w:rsid w:val="66A47864"/>
    <w:rsid w:val="66A7157D"/>
    <w:rsid w:val="66A870A3"/>
    <w:rsid w:val="66AA40DD"/>
    <w:rsid w:val="66B1193A"/>
    <w:rsid w:val="66BE5F5F"/>
    <w:rsid w:val="66C043ED"/>
    <w:rsid w:val="66C31AF5"/>
    <w:rsid w:val="66C652F6"/>
    <w:rsid w:val="66CA1EF2"/>
    <w:rsid w:val="66CD7227"/>
    <w:rsid w:val="66D21C9F"/>
    <w:rsid w:val="66DC67D9"/>
    <w:rsid w:val="66DE0974"/>
    <w:rsid w:val="66E778D3"/>
    <w:rsid w:val="66EE5AE7"/>
    <w:rsid w:val="66F0533D"/>
    <w:rsid w:val="66F10A4A"/>
    <w:rsid w:val="66F95B50"/>
    <w:rsid w:val="67001D97"/>
    <w:rsid w:val="670342D9"/>
    <w:rsid w:val="670562A3"/>
    <w:rsid w:val="670A38BA"/>
    <w:rsid w:val="670C6393"/>
    <w:rsid w:val="670F3EE9"/>
    <w:rsid w:val="67121460"/>
    <w:rsid w:val="67123E6D"/>
    <w:rsid w:val="672030DD"/>
    <w:rsid w:val="67224085"/>
    <w:rsid w:val="6726222A"/>
    <w:rsid w:val="67267591"/>
    <w:rsid w:val="67287C1B"/>
    <w:rsid w:val="67292D42"/>
    <w:rsid w:val="672A7AB8"/>
    <w:rsid w:val="6738142F"/>
    <w:rsid w:val="673E54E3"/>
    <w:rsid w:val="67457E6E"/>
    <w:rsid w:val="675114E9"/>
    <w:rsid w:val="675B5EC3"/>
    <w:rsid w:val="676315E8"/>
    <w:rsid w:val="67652C54"/>
    <w:rsid w:val="67696832"/>
    <w:rsid w:val="676E03EA"/>
    <w:rsid w:val="676E6719"/>
    <w:rsid w:val="676F4E5A"/>
    <w:rsid w:val="67724BCF"/>
    <w:rsid w:val="67776B0F"/>
    <w:rsid w:val="678864D6"/>
    <w:rsid w:val="67892A30"/>
    <w:rsid w:val="678A5399"/>
    <w:rsid w:val="678C03A6"/>
    <w:rsid w:val="67A555D4"/>
    <w:rsid w:val="67AE06E9"/>
    <w:rsid w:val="67B3764B"/>
    <w:rsid w:val="67B72F4B"/>
    <w:rsid w:val="67BA1C9C"/>
    <w:rsid w:val="67C63C85"/>
    <w:rsid w:val="67D0240D"/>
    <w:rsid w:val="67D052DA"/>
    <w:rsid w:val="67D31EFE"/>
    <w:rsid w:val="67D45099"/>
    <w:rsid w:val="67D5239C"/>
    <w:rsid w:val="67D53E10"/>
    <w:rsid w:val="67DA328C"/>
    <w:rsid w:val="67DA505B"/>
    <w:rsid w:val="67DC03BB"/>
    <w:rsid w:val="67DD6DAE"/>
    <w:rsid w:val="67E4235D"/>
    <w:rsid w:val="67EB36EB"/>
    <w:rsid w:val="68000701"/>
    <w:rsid w:val="68064C82"/>
    <w:rsid w:val="680B4B13"/>
    <w:rsid w:val="681349F0"/>
    <w:rsid w:val="683D0B9D"/>
    <w:rsid w:val="683E2F7E"/>
    <w:rsid w:val="68420460"/>
    <w:rsid w:val="684B23DC"/>
    <w:rsid w:val="68550B65"/>
    <w:rsid w:val="685A00EB"/>
    <w:rsid w:val="686139AD"/>
    <w:rsid w:val="68646FFA"/>
    <w:rsid w:val="686525C1"/>
    <w:rsid w:val="68662D72"/>
    <w:rsid w:val="68664B20"/>
    <w:rsid w:val="686715C0"/>
    <w:rsid w:val="68694610"/>
    <w:rsid w:val="686B0388"/>
    <w:rsid w:val="68725BBA"/>
    <w:rsid w:val="687B34A0"/>
    <w:rsid w:val="687B55F6"/>
    <w:rsid w:val="687D7353"/>
    <w:rsid w:val="68845A8C"/>
    <w:rsid w:val="688D4B56"/>
    <w:rsid w:val="688D67B7"/>
    <w:rsid w:val="688E295A"/>
    <w:rsid w:val="68927F1E"/>
    <w:rsid w:val="68953657"/>
    <w:rsid w:val="689A77BA"/>
    <w:rsid w:val="68A04F53"/>
    <w:rsid w:val="68A32E41"/>
    <w:rsid w:val="68AB69D7"/>
    <w:rsid w:val="68AD48A9"/>
    <w:rsid w:val="68AF3808"/>
    <w:rsid w:val="68BB5320"/>
    <w:rsid w:val="68BC33E3"/>
    <w:rsid w:val="68C21D1D"/>
    <w:rsid w:val="68C745B7"/>
    <w:rsid w:val="68CE5473"/>
    <w:rsid w:val="68E30465"/>
    <w:rsid w:val="68E32548"/>
    <w:rsid w:val="68E41678"/>
    <w:rsid w:val="68E65C61"/>
    <w:rsid w:val="68EB2481"/>
    <w:rsid w:val="68EC4CAA"/>
    <w:rsid w:val="68ED108F"/>
    <w:rsid w:val="68ED1B88"/>
    <w:rsid w:val="68F2391B"/>
    <w:rsid w:val="68F3436B"/>
    <w:rsid w:val="68F50680"/>
    <w:rsid w:val="68FE2FAA"/>
    <w:rsid w:val="69021FA8"/>
    <w:rsid w:val="69036813"/>
    <w:rsid w:val="6905258B"/>
    <w:rsid w:val="690C1867"/>
    <w:rsid w:val="691539D0"/>
    <w:rsid w:val="691B3FE9"/>
    <w:rsid w:val="69230C63"/>
    <w:rsid w:val="692C0A6E"/>
    <w:rsid w:val="6933534A"/>
    <w:rsid w:val="69336413"/>
    <w:rsid w:val="6938470E"/>
    <w:rsid w:val="6942558D"/>
    <w:rsid w:val="6942733B"/>
    <w:rsid w:val="694D5CE0"/>
    <w:rsid w:val="69561EC3"/>
    <w:rsid w:val="69585938"/>
    <w:rsid w:val="696C085C"/>
    <w:rsid w:val="69741DA8"/>
    <w:rsid w:val="69756874"/>
    <w:rsid w:val="69892C7F"/>
    <w:rsid w:val="69906075"/>
    <w:rsid w:val="69981651"/>
    <w:rsid w:val="699B2906"/>
    <w:rsid w:val="699B42C8"/>
    <w:rsid w:val="699F3F3A"/>
    <w:rsid w:val="699F478D"/>
    <w:rsid w:val="69A022B3"/>
    <w:rsid w:val="69A3308D"/>
    <w:rsid w:val="69A55B1C"/>
    <w:rsid w:val="69BD457E"/>
    <w:rsid w:val="69C459D0"/>
    <w:rsid w:val="69CB0085"/>
    <w:rsid w:val="69CB67CA"/>
    <w:rsid w:val="69CC4E56"/>
    <w:rsid w:val="69CE6947"/>
    <w:rsid w:val="69E052D0"/>
    <w:rsid w:val="69EF67CB"/>
    <w:rsid w:val="69F745C9"/>
    <w:rsid w:val="69FD73A6"/>
    <w:rsid w:val="6A0B3BD1"/>
    <w:rsid w:val="6A0D17F5"/>
    <w:rsid w:val="6A1E7B88"/>
    <w:rsid w:val="6A276531"/>
    <w:rsid w:val="6A2E3D63"/>
    <w:rsid w:val="6A3B1EFD"/>
    <w:rsid w:val="6A3E0DB1"/>
    <w:rsid w:val="6A413A96"/>
    <w:rsid w:val="6A464C09"/>
    <w:rsid w:val="6A4A0D64"/>
    <w:rsid w:val="6A4B66C3"/>
    <w:rsid w:val="6A557F1B"/>
    <w:rsid w:val="6A616DE6"/>
    <w:rsid w:val="6A6652AB"/>
    <w:rsid w:val="6A6717CC"/>
    <w:rsid w:val="6A732672"/>
    <w:rsid w:val="6A803C98"/>
    <w:rsid w:val="6A886EE3"/>
    <w:rsid w:val="6A9401B0"/>
    <w:rsid w:val="6AA20C52"/>
    <w:rsid w:val="6AA47B81"/>
    <w:rsid w:val="6AA5471D"/>
    <w:rsid w:val="6AA64487"/>
    <w:rsid w:val="6AA914B8"/>
    <w:rsid w:val="6AAC2415"/>
    <w:rsid w:val="6AB2229E"/>
    <w:rsid w:val="6ABD0D54"/>
    <w:rsid w:val="6AC57C2F"/>
    <w:rsid w:val="6AC813AB"/>
    <w:rsid w:val="6AD55F8D"/>
    <w:rsid w:val="6AD95A7D"/>
    <w:rsid w:val="6ADA6C7C"/>
    <w:rsid w:val="6ADE0F57"/>
    <w:rsid w:val="6AEE39C0"/>
    <w:rsid w:val="6AEF3348"/>
    <w:rsid w:val="6AF24883"/>
    <w:rsid w:val="6B0454B2"/>
    <w:rsid w:val="6B0638FC"/>
    <w:rsid w:val="6B086952"/>
    <w:rsid w:val="6B0B14D2"/>
    <w:rsid w:val="6B1B7E43"/>
    <w:rsid w:val="6B1E0592"/>
    <w:rsid w:val="6B3358AF"/>
    <w:rsid w:val="6B3A5520"/>
    <w:rsid w:val="6B411073"/>
    <w:rsid w:val="6B4C26F3"/>
    <w:rsid w:val="6B5E3092"/>
    <w:rsid w:val="6B6F0371"/>
    <w:rsid w:val="6B777044"/>
    <w:rsid w:val="6B7B0F85"/>
    <w:rsid w:val="6B7B1C32"/>
    <w:rsid w:val="6B7B6B34"/>
    <w:rsid w:val="6B7B6B40"/>
    <w:rsid w:val="6B7E4876"/>
    <w:rsid w:val="6B8012CE"/>
    <w:rsid w:val="6B9859CA"/>
    <w:rsid w:val="6B9937A7"/>
    <w:rsid w:val="6B9E2823"/>
    <w:rsid w:val="6BA918F3"/>
    <w:rsid w:val="6BAA566B"/>
    <w:rsid w:val="6BAA7419"/>
    <w:rsid w:val="6BB87D88"/>
    <w:rsid w:val="6BBA7F3D"/>
    <w:rsid w:val="6BC009EB"/>
    <w:rsid w:val="6BCC3834"/>
    <w:rsid w:val="6BCC3EEB"/>
    <w:rsid w:val="6BD6020E"/>
    <w:rsid w:val="6BDD334B"/>
    <w:rsid w:val="6BE60C38"/>
    <w:rsid w:val="6BEB1F0C"/>
    <w:rsid w:val="6BF505B8"/>
    <w:rsid w:val="6BFA0CCD"/>
    <w:rsid w:val="6BFF1513"/>
    <w:rsid w:val="6C042501"/>
    <w:rsid w:val="6C117498"/>
    <w:rsid w:val="6C165F87"/>
    <w:rsid w:val="6C167D41"/>
    <w:rsid w:val="6C1B3E9E"/>
    <w:rsid w:val="6C293A18"/>
    <w:rsid w:val="6C454DD8"/>
    <w:rsid w:val="6C467142"/>
    <w:rsid w:val="6C496948"/>
    <w:rsid w:val="6C4E6B44"/>
    <w:rsid w:val="6C503953"/>
    <w:rsid w:val="6C5244E1"/>
    <w:rsid w:val="6C5A4AB6"/>
    <w:rsid w:val="6C604B42"/>
    <w:rsid w:val="6C613F7C"/>
    <w:rsid w:val="6C684623"/>
    <w:rsid w:val="6C6F1E65"/>
    <w:rsid w:val="6C6F202B"/>
    <w:rsid w:val="6C711CE5"/>
    <w:rsid w:val="6C731FE1"/>
    <w:rsid w:val="6C77379F"/>
    <w:rsid w:val="6C7832B1"/>
    <w:rsid w:val="6C8639E2"/>
    <w:rsid w:val="6C922387"/>
    <w:rsid w:val="6C9568FC"/>
    <w:rsid w:val="6C96452E"/>
    <w:rsid w:val="6C997329"/>
    <w:rsid w:val="6C9E23FA"/>
    <w:rsid w:val="6CA16A6E"/>
    <w:rsid w:val="6CAF7C47"/>
    <w:rsid w:val="6CB45DD1"/>
    <w:rsid w:val="6CBC37BC"/>
    <w:rsid w:val="6CC36BC8"/>
    <w:rsid w:val="6CCD7E0D"/>
    <w:rsid w:val="6CD03AD7"/>
    <w:rsid w:val="6CDF30F3"/>
    <w:rsid w:val="6CE111EC"/>
    <w:rsid w:val="6CE118A4"/>
    <w:rsid w:val="6CE27269"/>
    <w:rsid w:val="6CEF77DA"/>
    <w:rsid w:val="6CF365A1"/>
    <w:rsid w:val="6CF46B9E"/>
    <w:rsid w:val="6CF52611"/>
    <w:rsid w:val="6CF7668E"/>
    <w:rsid w:val="6CFD2D24"/>
    <w:rsid w:val="6CFD472B"/>
    <w:rsid w:val="6D09148D"/>
    <w:rsid w:val="6D0C2D4D"/>
    <w:rsid w:val="6D1056DA"/>
    <w:rsid w:val="6D187317"/>
    <w:rsid w:val="6D192AA9"/>
    <w:rsid w:val="6D1D33D9"/>
    <w:rsid w:val="6D260D22"/>
    <w:rsid w:val="6D3E606B"/>
    <w:rsid w:val="6D470281"/>
    <w:rsid w:val="6D48410A"/>
    <w:rsid w:val="6D491960"/>
    <w:rsid w:val="6D4C4BC8"/>
    <w:rsid w:val="6D4D283B"/>
    <w:rsid w:val="6D51457A"/>
    <w:rsid w:val="6D515ADD"/>
    <w:rsid w:val="6D572606"/>
    <w:rsid w:val="6D590174"/>
    <w:rsid w:val="6D5910F7"/>
    <w:rsid w:val="6D5B7BFE"/>
    <w:rsid w:val="6D6968D0"/>
    <w:rsid w:val="6D7221B9"/>
    <w:rsid w:val="6D7970A3"/>
    <w:rsid w:val="6D7D1485"/>
    <w:rsid w:val="6D843B20"/>
    <w:rsid w:val="6D864C52"/>
    <w:rsid w:val="6D8C5472"/>
    <w:rsid w:val="6D9143ED"/>
    <w:rsid w:val="6D936016"/>
    <w:rsid w:val="6DA07BA6"/>
    <w:rsid w:val="6DAB77CE"/>
    <w:rsid w:val="6DAC2D6D"/>
    <w:rsid w:val="6DAE4ABC"/>
    <w:rsid w:val="6DAE667E"/>
    <w:rsid w:val="6DB17C61"/>
    <w:rsid w:val="6DBC0256"/>
    <w:rsid w:val="6DBC51E2"/>
    <w:rsid w:val="6DC63873"/>
    <w:rsid w:val="6DDC5565"/>
    <w:rsid w:val="6DDD7632"/>
    <w:rsid w:val="6DFC39D6"/>
    <w:rsid w:val="6E0055CB"/>
    <w:rsid w:val="6E0C43BB"/>
    <w:rsid w:val="6E0E0E7A"/>
    <w:rsid w:val="6E140324"/>
    <w:rsid w:val="6E1E4AA6"/>
    <w:rsid w:val="6E225C39"/>
    <w:rsid w:val="6E250FD9"/>
    <w:rsid w:val="6E290AC9"/>
    <w:rsid w:val="6E2A5697"/>
    <w:rsid w:val="6E2C0C03"/>
    <w:rsid w:val="6E380D0C"/>
    <w:rsid w:val="6E46167B"/>
    <w:rsid w:val="6E4D2D00"/>
    <w:rsid w:val="6E4E79D2"/>
    <w:rsid w:val="6E4F30BC"/>
    <w:rsid w:val="6E531FEA"/>
    <w:rsid w:val="6E580931"/>
    <w:rsid w:val="6E5D721A"/>
    <w:rsid w:val="6E6149D3"/>
    <w:rsid w:val="6E64716F"/>
    <w:rsid w:val="6E6A558E"/>
    <w:rsid w:val="6E6B32DE"/>
    <w:rsid w:val="6E6D332E"/>
    <w:rsid w:val="6E704E8A"/>
    <w:rsid w:val="6E7A1325"/>
    <w:rsid w:val="6E7A1523"/>
    <w:rsid w:val="6E7A7517"/>
    <w:rsid w:val="6E8421A4"/>
    <w:rsid w:val="6E855DE8"/>
    <w:rsid w:val="6E873A42"/>
    <w:rsid w:val="6E8B3532"/>
    <w:rsid w:val="6E8B52E0"/>
    <w:rsid w:val="6E8E35B6"/>
    <w:rsid w:val="6E943FBB"/>
    <w:rsid w:val="6E9A19C7"/>
    <w:rsid w:val="6EA02E65"/>
    <w:rsid w:val="6EA22E53"/>
    <w:rsid w:val="6EAA6E70"/>
    <w:rsid w:val="6EB660FE"/>
    <w:rsid w:val="6EB80BDF"/>
    <w:rsid w:val="6EB81E4D"/>
    <w:rsid w:val="6EBA3B1F"/>
    <w:rsid w:val="6EC10D02"/>
    <w:rsid w:val="6ECC045D"/>
    <w:rsid w:val="6EDD0FC8"/>
    <w:rsid w:val="6EE175F6"/>
    <w:rsid w:val="6EEB083F"/>
    <w:rsid w:val="6EED1AF7"/>
    <w:rsid w:val="6EF2535F"/>
    <w:rsid w:val="6EFE6098"/>
    <w:rsid w:val="6F0238CE"/>
    <w:rsid w:val="6F043000"/>
    <w:rsid w:val="6F0B4673"/>
    <w:rsid w:val="6F0F4A8E"/>
    <w:rsid w:val="6F180E6B"/>
    <w:rsid w:val="6F1B1BEC"/>
    <w:rsid w:val="6F1C062E"/>
    <w:rsid w:val="6F210EE5"/>
    <w:rsid w:val="6F224D2B"/>
    <w:rsid w:val="6F2319BD"/>
    <w:rsid w:val="6F261505"/>
    <w:rsid w:val="6F2915CB"/>
    <w:rsid w:val="6F312F96"/>
    <w:rsid w:val="6F337076"/>
    <w:rsid w:val="6F37033D"/>
    <w:rsid w:val="6F3A0AB4"/>
    <w:rsid w:val="6F3F17C2"/>
    <w:rsid w:val="6F410095"/>
    <w:rsid w:val="6F4410F3"/>
    <w:rsid w:val="6F4C5E2B"/>
    <w:rsid w:val="6F4E6AEC"/>
    <w:rsid w:val="6F55330F"/>
    <w:rsid w:val="6F563B40"/>
    <w:rsid w:val="6F6873CF"/>
    <w:rsid w:val="6F6D294A"/>
    <w:rsid w:val="6F712728"/>
    <w:rsid w:val="6F734CDC"/>
    <w:rsid w:val="6F79782E"/>
    <w:rsid w:val="6F843607"/>
    <w:rsid w:val="6F854968"/>
    <w:rsid w:val="6F857F81"/>
    <w:rsid w:val="6F887A72"/>
    <w:rsid w:val="6FA03C9C"/>
    <w:rsid w:val="6FA97F63"/>
    <w:rsid w:val="6FB76BDA"/>
    <w:rsid w:val="6FB8366D"/>
    <w:rsid w:val="6FC0720B"/>
    <w:rsid w:val="6FC34F4E"/>
    <w:rsid w:val="6FCA59AC"/>
    <w:rsid w:val="6FCB3DAF"/>
    <w:rsid w:val="6FCB5AC0"/>
    <w:rsid w:val="6FCC795E"/>
    <w:rsid w:val="6FD20CED"/>
    <w:rsid w:val="6FD9651F"/>
    <w:rsid w:val="6FDC64C0"/>
    <w:rsid w:val="6FDD600F"/>
    <w:rsid w:val="6FE56C72"/>
    <w:rsid w:val="6FE95C1F"/>
    <w:rsid w:val="6FEF63A2"/>
    <w:rsid w:val="6FF33DFB"/>
    <w:rsid w:val="700B6F04"/>
    <w:rsid w:val="701B1595"/>
    <w:rsid w:val="701C374E"/>
    <w:rsid w:val="70207FB3"/>
    <w:rsid w:val="70221640"/>
    <w:rsid w:val="702A3C59"/>
    <w:rsid w:val="702E25A1"/>
    <w:rsid w:val="702F79FC"/>
    <w:rsid w:val="7032429E"/>
    <w:rsid w:val="703A5210"/>
    <w:rsid w:val="703E5C4B"/>
    <w:rsid w:val="703F2496"/>
    <w:rsid w:val="703F716C"/>
    <w:rsid w:val="70411532"/>
    <w:rsid w:val="7049719B"/>
    <w:rsid w:val="704F233D"/>
    <w:rsid w:val="70531F80"/>
    <w:rsid w:val="7054037A"/>
    <w:rsid w:val="705636CC"/>
    <w:rsid w:val="705838E8"/>
    <w:rsid w:val="705A7660"/>
    <w:rsid w:val="70650038"/>
    <w:rsid w:val="70704389"/>
    <w:rsid w:val="70756248"/>
    <w:rsid w:val="707C2F72"/>
    <w:rsid w:val="708C127E"/>
    <w:rsid w:val="70932B72"/>
    <w:rsid w:val="70946AD7"/>
    <w:rsid w:val="70984FC6"/>
    <w:rsid w:val="709931B9"/>
    <w:rsid w:val="70A408DB"/>
    <w:rsid w:val="70AA400E"/>
    <w:rsid w:val="70AC6D06"/>
    <w:rsid w:val="70C02593"/>
    <w:rsid w:val="70C16ABD"/>
    <w:rsid w:val="70C3003E"/>
    <w:rsid w:val="70C42D2B"/>
    <w:rsid w:val="70CB40BA"/>
    <w:rsid w:val="70CD7E32"/>
    <w:rsid w:val="70FC4273"/>
    <w:rsid w:val="710837DA"/>
    <w:rsid w:val="71157B57"/>
    <w:rsid w:val="71184DF0"/>
    <w:rsid w:val="711C4915"/>
    <w:rsid w:val="71231687"/>
    <w:rsid w:val="71377F98"/>
    <w:rsid w:val="713954C7"/>
    <w:rsid w:val="714C1694"/>
    <w:rsid w:val="714F0C57"/>
    <w:rsid w:val="71551622"/>
    <w:rsid w:val="71562E92"/>
    <w:rsid w:val="71564881"/>
    <w:rsid w:val="7157594D"/>
    <w:rsid w:val="715E6E9F"/>
    <w:rsid w:val="71632882"/>
    <w:rsid w:val="716B13F9"/>
    <w:rsid w:val="71962A77"/>
    <w:rsid w:val="71A73D3D"/>
    <w:rsid w:val="71AB5227"/>
    <w:rsid w:val="71AB7A2C"/>
    <w:rsid w:val="71B2527A"/>
    <w:rsid w:val="71BE3C1E"/>
    <w:rsid w:val="71C246D3"/>
    <w:rsid w:val="71C9770B"/>
    <w:rsid w:val="71CA1BA5"/>
    <w:rsid w:val="71DD696B"/>
    <w:rsid w:val="71E55C3E"/>
    <w:rsid w:val="71EB1EF1"/>
    <w:rsid w:val="71F04773"/>
    <w:rsid w:val="71FB0FC2"/>
    <w:rsid w:val="71FD163A"/>
    <w:rsid w:val="720163AF"/>
    <w:rsid w:val="72077FC3"/>
    <w:rsid w:val="722021E3"/>
    <w:rsid w:val="7225308B"/>
    <w:rsid w:val="72263BEC"/>
    <w:rsid w:val="722A69E4"/>
    <w:rsid w:val="72361A07"/>
    <w:rsid w:val="723C5C9D"/>
    <w:rsid w:val="72440855"/>
    <w:rsid w:val="7247687B"/>
    <w:rsid w:val="724817EE"/>
    <w:rsid w:val="724B744A"/>
    <w:rsid w:val="724E4FA2"/>
    <w:rsid w:val="724E62BC"/>
    <w:rsid w:val="72514A93"/>
    <w:rsid w:val="7254624C"/>
    <w:rsid w:val="725539CE"/>
    <w:rsid w:val="725D7A59"/>
    <w:rsid w:val="725F5A7A"/>
    <w:rsid w:val="7260137E"/>
    <w:rsid w:val="726245D9"/>
    <w:rsid w:val="7269251B"/>
    <w:rsid w:val="726A06FE"/>
    <w:rsid w:val="727067FE"/>
    <w:rsid w:val="72712A3F"/>
    <w:rsid w:val="727644F9"/>
    <w:rsid w:val="72870B78"/>
    <w:rsid w:val="7288594D"/>
    <w:rsid w:val="728C471B"/>
    <w:rsid w:val="728C5ACB"/>
    <w:rsid w:val="72933CA0"/>
    <w:rsid w:val="72957809"/>
    <w:rsid w:val="729A1F96"/>
    <w:rsid w:val="729B5D0E"/>
    <w:rsid w:val="72A2709C"/>
    <w:rsid w:val="72A946A6"/>
    <w:rsid w:val="72AB5A3F"/>
    <w:rsid w:val="72AF02F7"/>
    <w:rsid w:val="72B27ABE"/>
    <w:rsid w:val="72B957BF"/>
    <w:rsid w:val="72BB3FE0"/>
    <w:rsid w:val="72C14C13"/>
    <w:rsid w:val="72C6722F"/>
    <w:rsid w:val="72D03F57"/>
    <w:rsid w:val="72D335BC"/>
    <w:rsid w:val="72D90FA5"/>
    <w:rsid w:val="72E6342D"/>
    <w:rsid w:val="72E90827"/>
    <w:rsid w:val="72E952C0"/>
    <w:rsid w:val="730A041E"/>
    <w:rsid w:val="731669FD"/>
    <w:rsid w:val="73261A7B"/>
    <w:rsid w:val="732D7DC7"/>
    <w:rsid w:val="73303225"/>
    <w:rsid w:val="7336149A"/>
    <w:rsid w:val="73414651"/>
    <w:rsid w:val="734458C0"/>
    <w:rsid w:val="73446144"/>
    <w:rsid w:val="73493F60"/>
    <w:rsid w:val="734A3E40"/>
    <w:rsid w:val="734C1415"/>
    <w:rsid w:val="734E36AE"/>
    <w:rsid w:val="735766D9"/>
    <w:rsid w:val="735A1725"/>
    <w:rsid w:val="735E7467"/>
    <w:rsid w:val="735F53A4"/>
    <w:rsid w:val="73706FC2"/>
    <w:rsid w:val="737427E7"/>
    <w:rsid w:val="737A3B75"/>
    <w:rsid w:val="73803761"/>
    <w:rsid w:val="738547D2"/>
    <w:rsid w:val="73880603"/>
    <w:rsid w:val="73894600"/>
    <w:rsid w:val="739015EB"/>
    <w:rsid w:val="73945C5E"/>
    <w:rsid w:val="7399224D"/>
    <w:rsid w:val="739A7D73"/>
    <w:rsid w:val="73A23D3A"/>
    <w:rsid w:val="73A34E7A"/>
    <w:rsid w:val="73AE4320"/>
    <w:rsid w:val="73B413B0"/>
    <w:rsid w:val="73B53CFD"/>
    <w:rsid w:val="73C57618"/>
    <w:rsid w:val="73D03795"/>
    <w:rsid w:val="73D64F64"/>
    <w:rsid w:val="73DA5E68"/>
    <w:rsid w:val="73EB34EB"/>
    <w:rsid w:val="73EE785B"/>
    <w:rsid w:val="73EF2546"/>
    <w:rsid w:val="73EF6311"/>
    <w:rsid w:val="73F63846"/>
    <w:rsid w:val="7400407A"/>
    <w:rsid w:val="74006F29"/>
    <w:rsid w:val="74031DBD"/>
    <w:rsid w:val="740A0916"/>
    <w:rsid w:val="74125AB4"/>
    <w:rsid w:val="74143FCA"/>
    <w:rsid w:val="741713C4"/>
    <w:rsid w:val="74193029"/>
    <w:rsid w:val="742A10F7"/>
    <w:rsid w:val="742A559B"/>
    <w:rsid w:val="742B746E"/>
    <w:rsid w:val="742D4049"/>
    <w:rsid w:val="742F3CB1"/>
    <w:rsid w:val="74351CA7"/>
    <w:rsid w:val="743B4D61"/>
    <w:rsid w:val="743C1585"/>
    <w:rsid w:val="743E1047"/>
    <w:rsid w:val="743F0D72"/>
    <w:rsid w:val="744620EA"/>
    <w:rsid w:val="74470982"/>
    <w:rsid w:val="7449000B"/>
    <w:rsid w:val="74505C61"/>
    <w:rsid w:val="745E5245"/>
    <w:rsid w:val="746E2214"/>
    <w:rsid w:val="746E7569"/>
    <w:rsid w:val="74795BDB"/>
    <w:rsid w:val="747A7B12"/>
    <w:rsid w:val="74934EEE"/>
    <w:rsid w:val="74A66DAE"/>
    <w:rsid w:val="74B126BC"/>
    <w:rsid w:val="74C0380A"/>
    <w:rsid w:val="74C27582"/>
    <w:rsid w:val="74C66D2B"/>
    <w:rsid w:val="74C96B62"/>
    <w:rsid w:val="74CE4179"/>
    <w:rsid w:val="74D478CE"/>
    <w:rsid w:val="74DC62FB"/>
    <w:rsid w:val="74E00341"/>
    <w:rsid w:val="74EC0AA3"/>
    <w:rsid w:val="74F141CA"/>
    <w:rsid w:val="74F86ABF"/>
    <w:rsid w:val="74F86FE9"/>
    <w:rsid w:val="74FA6D1C"/>
    <w:rsid w:val="750B0F29"/>
    <w:rsid w:val="751A4C56"/>
    <w:rsid w:val="75285757"/>
    <w:rsid w:val="752E7F99"/>
    <w:rsid w:val="75315963"/>
    <w:rsid w:val="753E6D80"/>
    <w:rsid w:val="754206C3"/>
    <w:rsid w:val="754B3A1B"/>
    <w:rsid w:val="75510906"/>
    <w:rsid w:val="75526B58"/>
    <w:rsid w:val="75530934"/>
    <w:rsid w:val="755877B2"/>
    <w:rsid w:val="755B1E14"/>
    <w:rsid w:val="7564688B"/>
    <w:rsid w:val="75673CF0"/>
    <w:rsid w:val="75696174"/>
    <w:rsid w:val="756C6E98"/>
    <w:rsid w:val="757212A1"/>
    <w:rsid w:val="75731889"/>
    <w:rsid w:val="757545F4"/>
    <w:rsid w:val="75777059"/>
    <w:rsid w:val="757F1691"/>
    <w:rsid w:val="75842A89"/>
    <w:rsid w:val="758A344E"/>
    <w:rsid w:val="758E3908"/>
    <w:rsid w:val="7592164A"/>
    <w:rsid w:val="759241F0"/>
    <w:rsid w:val="75944AED"/>
    <w:rsid w:val="759C6025"/>
    <w:rsid w:val="75AB7FBC"/>
    <w:rsid w:val="75B0387E"/>
    <w:rsid w:val="75B23A9A"/>
    <w:rsid w:val="75B468F1"/>
    <w:rsid w:val="75C00314"/>
    <w:rsid w:val="75C21594"/>
    <w:rsid w:val="75C31803"/>
    <w:rsid w:val="75C37A55"/>
    <w:rsid w:val="75C4215F"/>
    <w:rsid w:val="75C53048"/>
    <w:rsid w:val="75CD4430"/>
    <w:rsid w:val="75D03FDD"/>
    <w:rsid w:val="75D43A11"/>
    <w:rsid w:val="75D5624B"/>
    <w:rsid w:val="75D61E98"/>
    <w:rsid w:val="75E1612D"/>
    <w:rsid w:val="75E34125"/>
    <w:rsid w:val="75ED2D03"/>
    <w:rsid w:val="75F1279F"/>
    <w:rsid w:val="75F95225"/>
    <w:rsid w:val="75FC79DC"/>
    <w:rsid w:val="760061FC"/>
    <w:rsid w:val="76022E8B"/>
    <w:rsid w:val="760C558F"/>
    <w:rsid w:val="760F7235"/>
    <w:rsid w:val="76130DB1"/>
    <w:rsid w:val="761D53B8"/>
    <w:rsid w:val="76233D1B"/>
    <w:rsid w:val="76245CB0"/>
    <w:rsid w:val="76257DC8"/>
    <w:rsid w:val="763A5A6B"/>
    <w:rsid w:val="76430289"/>
    <w:rsid w:val="76461B1D"/>
    <w:rsid w:val="764C63C2"/>
    <w:rsid w:val="764D65FB"/>
    <w:rsid w:val="764E102B"/>
    <w:rsid w:val="764F7CA2"/>
    <w:rsid w:val="7656630F"/>
    <w:rsid w:val="76624783"/>
    <w:rsid w:val="766845A0"/>
    <w:rsid w:val="7676295D"/>
    <w:rsid w:val="76833ECB"/>
    <w:rsid w:val="76854D0B"/>
    <w:rsid w:val="768F1490"/>
    <w:rsid w:val="76A77424"/>
    <w:rsid w:val="76A9467D"/>
    <w:rsid w:val="76AA3E37"/>
    <w:rsid w:val="76C6082A"/>
    <w:rsid w:val="76CC0A63"/>
    <w:rsid w:val="76CD754A"/>
    <w:rsid w:val="76CE66B2"/>
    <w:rsid w:val="76DB1BCE"/>
    <w:rsid w:val="76DC5B7A"/>
    <w:rsid w:val="76DD68F5"/>
    <w:rsid w:val="76E47A3C"/>
    <w:rsid w:val="76E65F52"/>
    <w:rsid w:val="76E66366"/>
    <w:rsid w:val="76EA32CE"/>
    <w:rsid w:val="76EA76AC"/>
    <w:rsid w:val="76EC2057"/>
    <w:rsid w:val="76EF4F4A"/>
    <w:rsid w:val="76F2613C"/>
    <w:rsid w:val="76F76522"/>
    <w:rsid w:val="77000835"/>
    <w:rsid w:val="770062B0"/>
    <w:rsid w:val="770245AD"/>
    <w:rsid w:val="77167539"/>
    <w:rsid w:val="77193626"/>
    <w:rsid w:val="771E05C9"/>
    <w:rsid w:val="77212C85"/>
    <w:rsid w:val="7727782A"/>
    <w:rsid w:val="772D045B"/>
    <w:rsid w:val="77346396"/>
    <w:rsid w:val="773C6EF8"/>
    <w:rsid w:val="774C0131"/>
    <w:rsid w:val="77543DD8"/>
    <w:rsid w:val="77614A4C"/>
    <w:rsid w:val="7763494E"/>
    <w:rsid w:val="7767652A"/>
    <w:rsid w:val="778E5E41"/>
    <w:rsid w:val="778F3B01"/>
    <w:rsid w:val="77A133CF"/>
    <w:rsid w:val="77A95340"/>
    <w:rsid w:val="77AB3A64"/>
    <w:rsid w:val="77AF0BE5"/>
    <w:rsid w:val="77AF754B"/>
    <w:rsid w:val="77B27D81"/>
    <w:rsid w:val="77B533CE"/>
    <w:rsid w:val="77B60954"/>
    <w:rsid w:val="77BA09E4"/>
    <w:rsid w:val="77BB2D3F"/>
    <w:rsid w:val="77BB5E73"/>
    <w:rsid w:val="77BE7AB4"/>
    <w:rsid w:val="77CD5914"/>
    <w:rsid w:val="77CF75D1"/>
    <w:rsid w:val="77D15717"/>
    <w:rsid w:val="77D621F4"/>
    <w:rsid w:val="77D97E24"/>
    <w:rsid w:val="77E42AB3"/>
    <w:rsid w:val="77E77659"/>
    <w:rsid w:val="77EF1E4B"/>
    <w:rsid w:val="77F14EEE"/>
    <w:rsid w:val="77FD4267"/>
    <w:rsid w:val="7800587E"/>
    <w:rsid w:val="78054355"/>
    <w:rsid w:val="7808174F"/>
    <w:rsid w:val="78086A15"/>
    <w:rsid w:val="78140E83"/>
    <w:rsid w:val="78144598"/>
    <w:rsid w:val="78175E36"/>
    <w:rsid w:val="7818316B"/>
    <w:rsid w:val="78232A2D"/>
    <w:rsid w:val="78254B68"/>
    <w:rsid w:val="782642CC"/>
    <w:rsid w:val="78265D8A"/>
    <w:rsid w:val="78277FF4"/>
    <w:rsid w:val="782C1F9F"/>
    <w:rsid w:val="782D6BA4"/>
    <w:rsid w:val="78381C3F"/>
    <w:rsid w:val="783E33C3"/>
    <w:rsid w:val="783F39A2"/>
    <w:rsid w:val="78405C49"/>
    <w:rsid w:val="78412D4C"/>
    <w:rsid w:val="784604CA"/>
    <w:rsid w:val="784B0E08"/>
    <w:rsid w:val="784C3D32"/>
    <w:rsid w:val="78543374"/>
    <w:rsid w:val="7858693A"/>
    <w:rsid w:val="785E75C1"/>
    <w:rsid w:val="78626AD3"/>
    <w:rsid w:val="786417CA"/>
    <w:rsid w:val="786B5E81"/>
    <w:rsid w:val="787C28AC"/>
    <w:rsid w:val="787E5EB6"/>
    <w:rsid w:val="788A6C16"/>
    <w:rsid w:val="788E0646"/>
    <w:rsid w:val="78972AD3"/>
    <w:rsid w:val="789A5F57"/>
    <w:rsid w:val="789E20B4"/>
    <w:rsid w:val="78A43B6E"/>
    <w:rsid w:val="78AD1F05"/>
    <w:rsid w:val="78B26C85"/>
    <w:rsid w:val="78CF51F5"/>
    <w:rsid w:val="78D83818"/>
    <w:rsid w:val="78E12D2A"/>
    <w:rsid w:val="78E13A89"/>
    <w:rsid w:val="78E177DF"/>
    <w:rsid w:val="78E46341"/>
    <w:rsid w:val="78E93897"/>
    <w:rsid w:val="78EA354B"/>
    <w:rsid w:val="78F02377"/>
    <w:rsid w:val="78F13E65"/>
    <w:rsid w:val="78F21FE9"/>
    <w:rsid w:val="78F7765E"/>
    <w:rsid w:val="78FD0EF9"/>
    <w:rsid w:val="79001368"/>
    <w:rsid w:val="7908577F"/>
    <w:rsid w:val="79085CB0"/>
    <w:rsid w:val="790A7749"/>
    <w:rsid w:val="790C6E3D"/>
    <w:rsid w:val="790E5F47"/>
    <w:rsid w:val="792A1DD5"/>
    <w:rsid w:val="792B3FD2"/>
    <w:rsid w:val="793D7B1F"/>
    <w:rsid w:val="793F3FF5"/>
    <w:rsid w:val="793F73F3"/>
    <w:rsid w:val="79425135"/>
    <w:rsid w:val="79460099"/>
    <w:rsid w:val="79481FD2"/>
    <w:rsid w:val="794B3D84"/>
    <w:rsid w:val="794D1DB0"/>
    <w:rsid w:val="794E1DA6"/>
    <w:rsid w:val="79511BFF"/>
    <w:rsid w:val="79525FA8"/>
    <w:rsid w:val="79532630"/>
    <w:rsid w:val="79532FE0"/>
    <w:rsid w:val="79554FB7"/>
    <w:rsid w:val="79584959"/>
    <w:rsid w:val="795D1F6F"/>
    <w:rsid w:val="796055BB"/>
    <w:rsid w:val="7968436A"/>
    <w:rsid w:val="796921CE"/>
    <w:rsid w:val="796926C2"/>
    <w:rsid w:val="7970207F"/>
    <w:rsid w:val="797450AA"/>
    <w:rsid w:val="797C714E"/>
    <w:rsid w:val="797F76B6"/>
    <w:rsid w:val="798B1B24"/>
    <w:rsid w:val="798E3ED6"/>
    <w:rsid w:val="798F5A55"/>
    <w:rsid w:val="799139C7"/>
    <w:rsid w:val="79975AC4"/>
    <w:rsid w:val="799B4DA7"/>
    <w:rsid w:val="799B76D2"/>
    <w:rsid w:val="79B048BF"/>
    <w:rsid w:val="79BB67C0"/>
    <w:rsid w:val="79BC4087"/>
    <w:rsid w:val="79BD5BFF"/>
    <w:rsid w:val="79C93160"/>
    <w:rsid w:val="79CE328B"/>
    <w:rsid w:val="79D97270"/>
    <w:rsid w:val="79E6137D"/>
    <w:rsid w:val="79FC7092"/>
    <w:rsid w:val="79FE2A4E"/>
    <w:rsid w:val="7A0847AC"/>
    <w:rsid w:val="7A12681B"/>
    <w:rsid w:val="7A167BB5"/>
    <w:rsid w:val="7A175207"/>
    <w:rsid w:val="7A1A6711"/>
    <w:rsid w:val="7A28432B"/>
    <w:rsid w:val="7A293BFF"/>
    <w:rsid w:val="7A2B5BC9"/>
    <w:rsid w:val="7A47472A"/>
    <w:rsid w:val="7A4D1F25"/>
    <w:rsid w:val="7A527DAD"/>
    <w:rsid w:val="7A5617B9"/>
    <w:rsid w:val="7A5C7A95"/>
    <w:rsid w:val="7A6A04C8"/>
    <w:rsid w:val="7A701488"/>
    <w:rsid w:val="7A7257F4"/>
    <w:rsid w:val="7A7564A2"/>
    <w:rsid w:val="7A761283"/>
    <w:rsid w:val="7A7B2E7E"/>
    <w:rsid w:val="7A824686"/>
    <w:rsid w:val="7A8554ED"/>
    <w:rsid w:val="7A8F43AA"/>
    <w:rsid w:val="7A925C48"/>
    <w:rsid w:val="7AA040B3"/>
    <w:rsid w:val="7AA433B1"/>
    <w:rsid w:val="7AA56A9D"/>
    <w:rsid w:val="7AA95010"/>
    <w:rsid w:val="7AAD711E"/>
    <w:rsid w:val="7AAF133A"/>
    <w:rsid w:val="7AB24657"/>
    <w:rsid w:val="7ABB6F4D"/>
    <w:rsid w:val="7ABD5BC0"/>
    <w:rsid w:val="7ACA53E2"/>
    <w:rsid w:val="7AD21D30"/>
    <w:rsid w:val="7AD33DBF"/>
    <w:rsid w:val="7AD62963"/>
    <w:rsid w:val="7AD85D51"/>
    <w:rsid w:val="7ADD1D70"/>
    <w:rsid w:val="7ADD70D8"/>
    <w:rsid w:val="7AE644ED"/>
    <w:rsid w:val="7AE75F94"/>
    <w:rsid w:val="7AEC7106"/>
    <w:rsid w:val="7AF04D4A"/>
    <w:rsid w:val="7AF1296F"/>
    <w:rsid w:val="7AF1392B"/>
    <w:rsid w:val="7AF4245F"/>
    <w:rsid w:val="7AFD25E7"/>
    <w:rsid w:val="7B0854DD"/>
    <w:rsid w:val="7B18614D"/>
    <w:rsid w:val="7B1B3E90"/>
    <w:rsid w:val="7B1C09C8"/>
    <w:rsid w:val="7B207868"/>
    <w:rsid w:val="7B22668E"/>
    <w:rsid w:val="7B25353B"/>
    <w:rsid w:val="7B2872E3"/>
    <w:rsid w:val="7B292109"/>
    <w:rsid w:val="7B2B2FAC"/>
    <w:rsid w:val="7B2C1BF9"/>
    <w:rsid w:val="7B3A6678"/>
    <w:rsid w:val="7B3A7E5A"/>
    <w:rsid w:val="7B450E0A"/>
    <w:rsid w:val="7B481B3B"/>
    <w:rsid w:val="7B5325D5"/>
    <w:rsid w:val="7B545FE3"/>
    <w:rsid w:val="7B5A6A46"/>
    <w:rsid w:val="7B5C6ECD"/>
    <w:rsid w:val="7B5F5B2A"/>
    <w:rsid w:val="7B621C6F"/>
    <w:rsid w:val="7B660932"/>
    <w:rsid w:val="7B687129"/>
    <w:rsid w:val="7B6E43B0"/>
    <w:rsid w:val="7B70619D"/>
    <w:rsid w:val="7B767318"/>
    <w:rsid w:val="7B796AB1"/>
    <w:rsid w:val="7B7D2454"/>
    <w:rsid w:val="7B7F61CD"/>
    <w:rsid w:val="7B8B2CB1"/>
    <w:rsid w:val="7B8F410F"/>
    <w:rsid w:val="7B9824FD"/>
    <w:rsid w:val="7B9C3177"/>
    <w:rsid w:val="7B9F4AB4"/>
    <w:rsid w:val="7BA21EBB"/>
    <w:rsid w:val="7BA9149B"/>
    <w:rsid w:val="7BB36F35"/>
    <w:rsid w:val="7BB57EDF"/>
    <w:rsid w:val="7BB86609"/>
    <w:rsid w:val="7BD475D1"/>
    <w:rsid w:val="7BD61B65"/>
    <w:rsid w:val="7BE67568"/>
    <w:rsid w:val="7BE70B03"/>
    <w:rsid w:val="7BF81ADB"/>
    <w:rsid w:val="7BFC15CB"/>
    <w:rsid w:val="7BFC2E17"/>
    <w:rsid w:val="7C044924"/>
    <w:rsid w:val="7C051D49"/>
    <w:rsid w:val="7C0C054E"/>
    <w:rsid w:val="7C1728A9"/>
    <w:rsid w:val="7C1D020F"/>
    <w:rsid w:val="7C262AEC"/>
    <w:rsid w:val="7C372603"/>
    <w:rsid w:val="7C41444D"/>
    <w:rsid w:val="7C430081"/>
    <w:rsid w:val="7C444DEF"/>
    <w:rsid w:val="7C452788"/>
    <w:rsid w:val="7C4C0AC7"/>
    <w:rsid w:val="7C4E12E4"/>
    <w:rsid w:val="7C524258"/>
    <w:rsid w:val="7C5335CD"/>
    <w:rsid w:val="7C553641"/>
    <w:rsid w:val="7C566D8F"/>
    <w:rsid w:val="7C694787"/>
    <w:rsid w:val="7C746F08"/>
    <w:rsid w:val="7C747178"/>
    <w:rsid w:val="7C7E6484"/>
    <w:rsid w:val="7C806AB1"/>
    <w:rsid w:val="7C831CEC"/>
    <w:rsid w:val="7C855A65"/>
    <w:rsid w:val="7C896BD7"/>
    <w:rsid w:val="7C8B0BA1"/>
    <w:rsid w:val="7C9537CE"/>
    <w:rsid w:val="7C9C3DE9"/>
    <w:rsid w:val="7C9C3E67"/>
    <w:rsid w:val="7C9C6572"/>
    <w:rsid w:val="7C9F2A08"/>
    <w:rsid w:val="7CA0464C"/>
    <w:rsid w:val="7CA21A30"/>
    <w:rsid w:val="7CAD3CB9"/>
    <w:rsid w:val="7CC52305"/>
    <w:rsid w:val="7CCD0638"/>
    <w:rsid w:val="7CD02A18"/>
    <w:rsid w:val="7CD135E4"/>
    <w:rsid w:val="7CE67AFA"/>
    <w:rsid w:val="7CF60710"/>
    <w:rsid w:val="7CFE5461"/>
    <w:rsid w:val="7D0717C1"/>
    <w:rsid w:val="7D0B2387"/>
    <w:rsid w:val="7D1455D8"/>
    <w:rsid w:val="7D237149"/>
    <w:rsid w:val="7D2A2168"/>
    <w:rsid w:val="7D2A2546"/>
    <w:rsid w:val="7D2D1C58"/>
    <w:rsid w:val="7D304A9F"/>
    <w:rsid w:val="7D350373"/>
    <w:rsid w:val="7D40373A"/>
    <w:rsid w:val="7D44147C"/>
    <w:rsid w:val="7D4565BD"/>
    <w:rsid w:val="7D4F7A63"/>
    <w:rsid w:val="7D55619F"/>
    <w:rsid w:val="7D590E61"/>
    <w:rsid w:val="7D5D42EC"/>
    <w:rsid w:val="7D6531A0"/>
    <w:rsid w:val="7D6643F9"/>
    <w:rsid w:val="7D6D1EAF"/>
    <w:rsid w:val="7D6F3233"/>
    <w:rsid w:val="7D715B85"/>
    <w:rsid w:val="7D7D0699"/>
    <w:rsid w:val="7D863365"/>
    <w:rsid w:val="7D8762C0"/>
    <w:rsid w:val="7D8A0E59"/>
    <w:rsid w:val="7D9341B1"/>
    <w:rsid w:val="7D950DB7"/>
    <w:rsid w:val="7D957F29"/>
    <w:rsid w:val="7D9726A9"/>
    <w:rsid w:val="7DA403D4"/>
    <w:rsid w:val="7DA7147A"/>
    <w:rsid w:val="7DAF2D2E"/>
    <w:rsid w:val="7DC15CF3"/>
    <w:rsid w:val="7DC460EF"/>
    <w:rsid w:val="7DCB2729"/>
    <w:rsid w:val="7DCC3945"/>
    <w:rsid w:val="7DD06835"/>
    <w:rsid w:val="7DD97789"/>
    <w:rsid w:val="7DE00824"/>
    <w:rsid w:val="7DE64142"/>
    <w:rsid w:val="7DEA0460"/>
    <w:rsid w:val="7DEB0120"/>
    <w:rsid w:val="7DF443B5"/>
    <w:rsid w:val="7DF509C8"/>
    <w:rsid w:val="7DFD5AAA"/>
    <w:rsid w:val="7E00379A"/>
    <w:rsid w:val="7E150778"/>
    <w:rsid w:val="7E1B4253"/>
    <w:rsid w:val="7E29000D"/>
    <w:rsid w:val="7E33329E"/>
    <w:rsid w:val="7E374B3D"/>
    <w:rsid w:val="7E3A4F09"/>
    <w:rsid w:val="7E406F28"/>
    <w:rsid w:val="7E465147"/>
    <w:rsid w:val="7E470D43"/>
    <w:rsid w:val="7E4C2454"/>
    <w:rsid w:val="7E4C41F6"/>
    <w:rsid w:val="7E527BC8"/>
    <w:rsid w:val="7E5C00B2"/>
    <w:rsid w:val="7E5E47BF"/>
    <w:rsid w:val="7E690069"/>
    <w:rsid w:val="7E723DC7"/>
    <w:rsid w:val="7E7538B7"/>
    <w:rsid w:val="7E8B6C36"/>
    <w:rsid w:val="7E8D0C00"/>
    <w:rsid w:val="7E9957F7"/>
    <w:rsid w:val="7E9D6F6F"/>
    <w:rsid w:val="7EAE40F5"/>
    <w:rsid w:val="7EB50157"/>
    <w:rsid w:val="7EB51F05"/>
    <w:rsid w:val="7EC37A5D"/>
    <w:rsid w:val="7EC75841"/>
    <w:rsid w:val="7EC81DC8"/>
    <w:rsid w:val="7ECC585B"/>
    <w:rsid w:val="7EDA7825"/>
    <w:rsid w:val="7EF15238"/>
    <w:rsid w:val="7EF345BF"/>
    <w:rsid w:val="7EFC3500"/>
    <w:rsid w:val="7F011B14"/>
    <w:rsid w:val="7F040ED4"/>
    <w:rsid w:val="7F0D5435"/>
    <w:rsid w:val="7F22275B"/>
    <w:rsid w:val="7F2C1E2F"/>
    <w:rsid w:val="7F396FF8"/>
    <w:rsid w:val="7F430218"/>
    <w:rsid w:val="7F4C4618"/>
    <w:rsid w:val="7F4E58C4"/>
    <w:rsid w:val="7F4F235A"/>
    <w:rsid w:val="7F5B404E"/>
    <w:rsid w:val="7F6776A3"/>
    <w:rsid w:val="7F6E0A32"/>
    <w:rsid w:val="7F6F6B09"/>
    <w:rsid w:val="7F8518D8"/>
    <w:rsid w:val="7F8718F8"/>
    <w:rsid w:val="7F8C2C66"/>
    <w:rsid w:val="7F8E4C30"/>
    <w:rsid w:val="7F914B8C"/>
    <w:rsid w:val="7F9A515C"/>
    <w:rsid w:val="7FAB31E3"/>
    <w:rsid w:val="7FAF28AF"/>
    <w:rsid w:val="7FB328E9"/>
    <w:rsid w:val="7FBD091F"/>
    <w:rsid w:val="7FC65F69"/>
    <w:rsid w:val="7FC72EDF"/>
    <w:rsid w:val="7FCA1C38"/>
    <w:rsid w:val="7FCD11C1"/>
    <w:rsid w:val="7FCD5AF3"/>
    <w:rsid w:val="7FCE4E8F"/>
    <w:rsid w:val="7FD91C23"/>
    <w:rsid w:val="7FDF734D"/>
    <w:rsid w:val="7FE24171"/>
    <w:rsid w:val="7FE3315D"/>
    <w:rsid w:val="7FE33F34"/>
    <w:rsid w:val="7FEB0C48"/>
    <w:rsid w:val="7FF34A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rules v:ext="edit">
        <o:r id="V:Rule1" type="connector" idref="#直接箭头连接符 9"/>
      </o:rules>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iPriority="39"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iPriority="99"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99" w:semiHidden="0" w:name="Message Header"/>
    <w:lsdException w:qFormat="1" w:unhideWhenUsed="0" w:uiPriority="0" w:semiHidden="0" w:name="Subtitle"/>
    <w:lsdException w:unhideWhenUsed="0" w:uiPriority="0" w:semiHidden="0" w:name="Salutation"/>
    <w:lsdException w:qFormat="1" w:unhideWhenUsed="0" w:uiPriority="99" w:semiHidden="0" w:name="Date"/>
    <w:lsdException w:qFormat="1" w:unhideWhenUsed="0" w:uiPriority="0" w:semiHidden="0" w:name="Body Text First Indent"/>
    <w:lsdException w:qFormat="1" w:uiPriority="0" w:semiHidden="0" w:name="Body Text First Indent 2"/>
    <w:lsdException w:unhideWhenUsed="0" w:uiPriority="0" w:semiHidden="0" w:name="Note Heading"/>
    <w:lsdException w:unhideWhenUsed="0" w:uiPriority="0" w:semiHidden="0" w:name="Body Text 2"/>
    <w:lsdException w:qFormat="1" w:unhideWhenUsed="0" w:uiPriority="99"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napToGrid w:val="0"/>
      <w:spacing w:line="360" w:lineRule="auto"/>
      <w:ind w:firstLine="1004" w:firstLineChars="200"/>
      <w:jc w:val="both"/>
    </w:pPr>
    <w:rPr>
      <w:rFonts w:ascii="Times New Roman" w:hAnsi="Times New Roman" w:eastAsia="宋体" w:cs="Times New Roman"/>
      <w:kern w:val="2"/>
      <w:sz w:val="24"/>
      <w:szCs w:val="22"/>
      <w:lang w:val="en-US" w:eastAsia="zh-CN" w:bidi="ar-SA"/>
    </w:rPr>
  </w:style>
  <w:style w:type="paragraph" w:styleId="2">
    <w:name w:val="heading 1"/>
    <w:basedOn w:val="1"/>
    <w:next w:val="1"/>
    <w:link w:val="31"/>
    <w:qFormat/>
    <w:uiPriority w:val="0"/>
    <w:pPr>
      <w:keepNext/>
      <w:keepLines/>
      <w:ind w:firstLine="0" w:firstLineChars="0"/>
      <w:jc w:val="center"/>
      <w:outlineLvl w:val="0"/>
    </w:pPr>
    <w:rPr>
      <w:b/>
      <w:kern w:val="44"/>
      <w:sz w:val="36"/>
    </w:rPr>
  </w:style>
  <w:style w:type="paragraph" w:styleId="3">
    <w:name w:val="heading 2"/>
    <w:basedOn w:val="1"/>
    <w:next w:val="1"/>
    <w:link w:val="32"/>
    <w:qFormat/>
    <w:uiPriority w:val="0"/>
    <w:pPr>
      <w:keepNext/>
      <w:spacing w:before="50" w:beforeLines="50" w:after="50" w:afterLines="50"/>
      <w:ind w:firstLine="0" w:firstLineChars="0"/>
      <w:jc w:val="center"/>
      <w:outlineLvl w:val="1"/>
    </w:pPr>
    <w:rPr>
      <w:b/>
      <w:sz w:val="30"/>
    </w:rPr>
  </w:style>
  <w:style w:type="paragraph" w:styleId="4">
    <w:name w:val="heading 3"/>
    <w:basedOn w:val="1"/>
    <w:next w:val="1"/>
    <w:link w:val="33"/>
    <w:qFormat/>
    <w:uiPriority w:val="0"/>
    <w:pPr>
      <w:keepNext/>
      <w:spacing w:before="50" w:beforeLines="50"/>
      <w:ind w:left="480" w:leftChars="200" w:firstLine="0" w:firstLineChars="0"/>
      <w:outlineLvl w:val="2"/>
    </w:pPr>
    <w:rPr>
      <w:rFonts w:cs="宋体"/>
      <w:b/>
      <w:spacing w:val="11"/>
      <w:sz w:val="28"/>
      <w:szCs w:val="31"/>
    </w:rPr>
  </w:style>
  <w:style w:type="paragraph" w:styleId="5">
    <w:name w:val="heading 4"/>
    <w:basedOn w:val="1"/>
    <w:next w:val="1"/>
    <w:link w:val="34"/>
    <w:qFormat/>
    <w:uiPriority w:val="0"/>
    <w:pPr>
      <w:keepNext/>
      <w:spacing w:before="120" w:after="120" w:line="240" w:lineRule="auto"/>
      <w:outlineLvl w:val="3"/>
    </w:pPr>
    <w:rPr>
      <w:b/>
    </w:rPr>
  </w:style>
  <w:style w:type="paragraph" w:styleId="6">
    <w:name w:val="heading 5"/>
    <w:basedOn w:val="1"/>
    <w:next w:val="1"/>
    <w:unhideWhenUsed/>
    <w:qFormat/>
    <w:uiPriority w:val="0"/>
    <w:pPr>
      <w:keepNext/>
      <w:keepLines/>
      <w:spacing w:before="280" w:after="290" w:line="372" w:lineRule="auto"/>
      <w:outlineLvl w:val="4"/>
    </w:pPr>
    <w:rPr>
      <w:b/>
      <w:sz w:val="28"/>
    </w:rPr>
  </w:style>
  <w:style w:type="character" w:default="1" w:styleId="28">
    <w:name w:val="Default Paragraph Font"/>
    <w:semiHidden/>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styleId="7">
    <w:name w:val="Document Map"/>
    <w:basedOn w:val="1"/>
    <w:semiHidden/>
    <w:qFormat/>
    <w:uiPriority w:val="0"/>
    <w:pPr>
      <w:shd w:val="clear" w:color="auto" w:fill="000080"/>
    </w:pPr>
    <w:rPr>
      <w:szCs w:val="24"/>
    </w:rPr>
  </w:style>
  <w:style w:type="paragraph" w:styleId="8">
    <w:name w:val="toa heading"/>
    <w:basedOn w:val="1"/>
    <w:next w:val="1"/>
    <w:unhideWhenUsed/>
    <w:qFormat/>
    <w:uiPriority w:val="99"/>
    <w:pPr>
      <w:spacing w:before="120"/>
    </w:pPr>
    <w:rPr>
      <w:rFonts w:ascii="Cambria" w:hAnsi="Cambria"/>
    </w:rPr>
  </w:style>
  <w:style w:type="paragraph" w:styleId="9">
    <w:name w:val="annotation text"/>
    <w:basedOn w:val="1"/>
    <w:qFormat/>
    <w:uiPriority w:val="0"/>
    <w:pPr>
      <w:jc w:val="left"/>
    </w:pPr>
  </w:style>
  <w:style w:type="paragraph" w:styleId="10">
    <w:name w:val="Body Text 3"/>
    <w:basedOn w:val="1"/>
    <w:qFormat/>
    <w:uiPriority w:val="99"/>
    <w:rPr>
      <w:sz w:val="16"/>
      <w:szCs w:val="16"/>
    </w:rPr>
  </w:style>
  <w:style w:type="paragraph" w:styleId="11">
    <w:name w:val="Body Text"/>
    <w:basedOn w:val="1"/>
    <w:qFormat/>
    <w:uiPriority w:val="0"/>
    <w:pPr>
      <w:spacing w:after="120"/>
    </w:pPr>
  </w:style>
  <w:style w:type="paragraph" w:styleId="12">
    <w:name w:val="Body Text Indent"/>
    <w:basedOn w:val="1"/>
    <w:next w:val="13"/>
    <w:unhideWhenUsed/>
    <w:qFormat/>
    <w:uiPriority w:val="0"/>
    <w:pPr>
      <w:spacing w:after="120"/>
      <w:ind w:left="420" w:leftChars="200"/>
    </w:pPr>
  </w:style>
  <w:style w:type="paragraph" w:styleId="13">
    <w:name w:val="Body Text First Indent 2"/>
    <w:basedOn w:val="12"/>
    <w:next w:val="1"/>
    <w:unhideWhenUsed/>
    <w:qFormat/>
    <w:uiPriority w:val="0"/>
    <w:pPr>
      <w:ind w:firstLine="420"/>
    </w:pPr>
  </w:style>
  <w:style w:type="paragraph" w:styleId="14">
    <w:name w:val="toc 5"/>
    <w:basedOn w:val="1"/>
    <w:next w:val="1"/>
    <w:qFormat/>
    <w:uiPriority w:val="0"/>
    <w:pPr>
      <w:ind w:left="1680"/>
    </w:pPr>
  </w:style>
  <w:style w:type="paragraph" w:styleId="15">
    <w:name w:val="toc 3"/>
    <w:basedOn w:val="1"/>
    <w:next w:val="1"/>
    <w:unhideWhenUsed/>
    <w:qFormat/>
    <w:uiPriority w:val="39"/>
    <w:pPr>
      <w:ind w:firstLine="1044"/>
    </w:pPr>
  </w:style>
  <w:style w:type="paragraph" w:styleId="16">
    <w:name w:val="Plain Text"/>
    <w:basedOn w:val="1"/>
    <w:qFormat/>
    <w:uiPriority w:val="0"/>
    <w:rPr>
      <w:rFonts w:ascii="宋体"/>
      <w:kern w:val="0"/>
      <w:sz w:val="20"/>
      <w:szCs w:val="20"/>
    </w:rPr>
  </w:style>
  <w:style w:type="paragraph" w:styleId="17">
    <w:name w:val="Date"/>
    <w:basedOn w:val="1"/>
    <w:next w:val="1"/>
    <w:qFormat/>
    <w:uiPriority w:val="99"/>
    <w:rPr>
      <w:rFonts w:ascii="宋体"/>
      <w:position w:val="-6"/>
      <w:szCs w:val="20"/>
    </w:rPr>
  </w:style>
  <w:style w:type="paragraph" w:styleId="18">
    <w:name w:val="footer"/>
    <w:basedOn w:val="1"/>
    <w:qFormat/>
    <w:uiPriority w:val="0"/>
    <w:pPr>
      <w:tabs>
        <w:tab w:val="center" w:pos="4153"/>
        <w:tab w:val="right" w:pos="8306"/>
      </w:tabs>
      <w:jc w:val="left"/>
    </w:pPr>
    <w:rPr>
      <w:sz w:val="18"/>
    </w:rPr>
  </w:style>
  <w:style w:type="paragraph" w:styleId="19">
    <w:name w:val="header"/>
    <w:basedOn w:val="1"/>
    <w:qFormat/>
    <w:uiPriority w:val="99"/>
    <w:pPr>
      <w:pBdr>
        <w:bottom w:val="single" w:color="auto" w:sz="6" w:space="1"/>
      </w:pBdr>
      <w:tabs>
        <w:tab w:val="center" w:pos="4153"/>
        <w:tab w:val="right" w:pos="8306"/>
      </w:tabs>
      <w:jc w:val="center"/>
    </w:pPr>
    <w:rPr>
      <w:sz w:val="18"/>
      <w:szCs w:val="18"/>
    </w:rPr>
  </w:style>
  <w:style w:type="paragraph" w:styleId="20">
    <w:name w:val="toc 1"/>
    <w:basedOn w:val="1"/>
    <w:next w:val="1"/>
    <w:qFormat/>
    <w:uiPriority w:val="0"/>
    <w:pPr>
      <w:ind w:firstLine="0" w:firstLineChars="0"/>
    </w:pPr>
  </w:style>
  <w:style w:type="paragraph" w:styleId="21">
    <w:name w:val="toc 2"/>
    <w:basedOn w:val="1"/>
    <w:next w:val="1"/>
    <w:qFormat/>
    <w:uiPriority w:val="0"/>
    <w:pPr>
      <w:ind w:firstLine="480"/>
    </w:pPr>
  </w:style>
  <w:style w:type="paragraph" w:styleId="22">
    <w:name w:val="Message Header"/>
    <w:basedOn w:val="1"/>
    <w:qFormat/>
    <w:uiPriority w:val="99"/>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kern w:val="0"/>
    </w:rPr>
  </w:style>
  <w:style w:type="paragraph" w:styleId="23">
    <w:name w:val="Normal (Web)"/>
    <w:basedOn w:val="1"/>
    <w:qFormat/>
    <w:uiPriority w:val="0"/>
    <w:pPr>
      <w:spacing w:beforeAutospacing="1" w:afterAutospacing="1"/>
      <w:jc w:val="left"/>
    </w:pPr>
    <w:rPr>
      <w:kern w:val="0"/>
    </w:rPr>
  </w:style>
  <w:style w:type="paragraph" w:styleId="24">
    <w:name w:val="Title"/>
    <w:basedOn w:val="1"/>
    <w:qFormat/>
    <w:uiPriority w:val="0"/>
    <w:pPr>
      <w:keepLines/>
      <w:spacing w:before="240" w:after="60"/>
      <w:ind w:firstLine="0" w:firstLineChars="0"/>
      <w:jc w:val="center"/>
      <w:outlineLvl w:val="0"/>
    </w:pPr>
    <w:rPr>
      <w:b/>
      <w:sz w:val="44"/>
    </w:rPr>
  </w:style>
  <w:style w:type="paragraph" w:styleId="25">
    <w:name w:val="Body Text First Indent"/>
    <w:basedOn w:val="11"/>
    <w:qFormat/>
    <w:uiPriority w:val="0"/>
    <w:pPr>
      <w:ind w:firstLine="420" w:firstLineChars="100"/>
    </w:pPr>
  </w:style>
  <w:style w:type="table" w:styleId="27">
    <w:name w:val="Table Grid"/>
    <w:basedOn w:val="2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Hyperlink"/>
    <w:qFormat/>
    <w:uiPriority w:val="99"/>
    <w:rPr>
      <w:color w:val="000084"/>
      <w:u w:val="none"/>
    </w:rPr>
  </w:style>
  <w:style w:type="paragraph" w:customStyle="1" w:styleId="30">
    <w:name w:val="正文首行缩进1"/>
    <w:basedOn w:val="11"/>
    <w:qFormat/>
    <w:uiPriority w:val="0"/>
    <w:pPr>
      <w:ind w:firstLine="420" w:firstLineChars="100"/>
    </w:pPr>
  </w:style>
  <w:style w:type="character" w:customStyle="1" w:styleId="31">
    <w:name w:val="标题 1 字符"/>
    <w:link w:val="2"/>
    <w:qFormat/>
    <w:uiPriority w:val="0"/>
    <w:rPr>
      <w:rFonts w:ascii="Times New Roman" w:hAnsi="Times New Roman" w:eastAsia="宋体" w:cs="Times New Roman"/>
      <w:b/>
      <w:kern w:val="44"/>
      <w:sz w:val="36"/>
    </w:rPr>
  </w:style>
  <w:style w:type="character" w:customStyle="1" w:styleId="32">
    <w:name w:val="标题 2 字符"/>
    <w:link w:val="3"/>
    <w:qFormat/>
    <w:uiPriority w:val="0"/>
    <w:rPr>
      <w:rFonts w:ascii="Times New Roman" w:hAnsi="Times New Roman" w:eastAsia="宋体" w:cs="Times New Roman"/>
      <w:b/>
      <w:sz w:val="30"/>
    </w:rPr>
  </w:style>
  <w:style w:type="character" w:customStyle="1" w:styleId="33">
    <w:name w:val="标题 3 字符"/>
    <w:link w:val="4"/>
    <w:qFormat/>
    <w:uiPriority w:val="0"/>
    <w:rPr>
      <w:rFonts w:ascii="Times New Roman" w:hAnsi="Times New Roman" w:eastAsia="宋体" w:cs="宋体"/>
      <w:b/>
      <w:spacing w:val="11"/>
      <w:sz w:val="28"/>
      <w:szCs w:val="31"/>
    </w:rPr>
  </w:style>
  <w:style w:type="character" w:customStyle="1" w:styleId="34">
    <w:name w:val="标题 4 字符"/>
    <w:link w:val="5"/>
    <w:unhideWhenUsed/>
    <w:qFormat/>
    <w:locked/>
    <w:uiPriority w:val="99"/>
    <w:rPr>
      <w:rFonts w:ascii="Times New Roman" w:hAnsi="Times New Roman" w:eastAsia="宋体" w:cs="Times New Roman"/>
      <w:b/>
      <w:sz w:val="24"/>
    </w:rPr>
  </w:style>
  <w:style w:type="character" w:customStyle="1" w:styleId="35">
    <w:name w:val="font01"/>
    <w:qFormat/>
    <w:uiPriority w:val="0"/>
    <w:rPr>
      <w:rFonts w:hint="eastAsia" w:ascii="宋体" w:hAnsi="宋体" w:eastAsia="宋体"/>
      <w:color w:val="000000"/>
      <w:sz w:val="24"/>
      <w:szCs w:val="24"/>
      <w:u w:val="none"/>
    </w:rPr>
  </w:style>
  <w:style w:type="character" w:customStyle="1" w:styleId="36">
    <w:name w:val="font11"/>
    <w:qFormat/>
    <w:uiPriority w:val="0"/>
    <w:rPr>
      <w:rFonts w:hint="eastAsia" w:ascii="宋体" w:hAnsi="宋体" w:eastAsia="宋体" w:cs="宋体"/>
      <w:color w:val="0000FF"/>
      <w:sz w:val="24"/>
      <w:szCs w:val="24"/>
      <w:u w:val="none"/>
    </w:rPr>
  </w:style>
  <w:style w:type="character" w:customStyle="1" w:styleId="37">
    <w:name w:val="font31"/>
    <w:qFormat/>
    <w:uiPriority w:val="0"/>
    <w:rPr>
      <w:rFonts w:hint="default" w:ascii="Times New Roman" w:hAnsi="Times New Roman" w:cs="Times New Roman"/>
      <w:color w:val="0000FF"/>
      <w:sz w:val="21"/>
      <w:szCs w:val="21"/>
      <w:u w:val="none"/>
    </w:rPr>
  </w:style>
  <w:style w:type="character" w:customStyle="1" w:styleId="38">
    <w:name w:val="font41"/>
    <w:qFormat/>
    <w:uiPriority w:val="0"/>
    <w:rPr>
      <w:rFonts w:hint="default" w:ascii="Times New Roman" w:hAnsi="Times New Roman" w:cs="Times New Roman"/>
      <w:color w:val="0000FF"/>
      <w:sz w:val="24"/>
      <w:szCs w:val="24"/>
      <w:u w:val="none"/>
    </w:rPr>
  </w:style>
  <w:style w:type="character" w:customStyle="1" w:styleId="39">
    <w:name w:val="font21"/>
    <w:qFormat/>
    <w:uiPriority w:val="0"/>
    <w:rPr>
      <w:rFonts w:hint="eastAsia" w:ascii="宋体" w:hAnsi="宋体" w:eastAsia="宋体" w:cs="宋体"/>
      <w:b/>
      <w:bCs/>
      <w:color w:val="0000FF"/>
      <w:sz w:val="24"/>
      <w:szCs w:val="24"/>
      <w:u w:val="none"/>
    </w:rPr>
  </w:style>
  <w:style w:type="paragraph" w:customStyle="1" w:styleId="40">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41">
    <w:name w:val="msonormalcxspmiddle"/>
    <w:basedOn w:val="1"/>
    <w:qFormat/>
    <w:uiPriority w:val="0"/>
    <w:pPr>
      <w:widowControl/>
      <w:spacing w:beforeAutospacing="1" w:afterAutospacing="1"/>
      <w:jc w:val="left"/>
    </w:pPr>
    <w:rPr>
      <w:rFonts w:ascii="宋体" w:hAnsi="宋体" w:cs="宋体"/>
      <w:kern w:val="0"/>
    </w:rPr>
  </w:style>
  <w:style w:type="paragraph" w:customStyle="1" w:styleId="42">
    <w:name w:val="Table Paragraph"/>
    <w:basedOn w:val="1"/>
    <w:qFormat/>
    <w:uiPriority w:val="1"/>
    <w:pPr>
      <w:autoSpaceDE w:val="0"/>
      <w:autoSpaceDN w:val="0"/>
      <w:jc w:val="left"/>
    </w:pPr>
    <w:rPr>
      <w:rFonts w:ascii="宋体" w:hAnsi="宋体" w:cs="宋体"/>
      <w:kern w:val="0"/>
      <w:sz w:val="22"/>
      <w:lang w:val="zh-CN" w:bidi="zh-CN"/>
    </w:rPr>
  </w:style>
  <w:style w:type="paragraph" w:customStyle="1" w:styleId="43">
    <w:name w:val="表格内容居中"/>
    <w:next w:val="1"/>
    <w:qFormat/>
    <w:uiPriority w:val="0"/>
    <w:pPr>
      <w:jc w:val="center"/>
    </w:pPr>
    <w:rPr>
      <w:rFonts w:ascii="Times New Roman" w:hAnsi="Times New Roman" w:eastAsia="宋体" w:cs="Times New Roman"/>
      <w:sz w:val="24"/>
      <w:szCs w:val="24"/>
      <w:lang w:val="en-US" w:eastAsia="zh-CN" w:bidi="ar-SA"/>
    </w:rPr>
  </w:style>
  <w:style w:type="paragraph" w:customStyle="1" w:styleId="44">
    <w:name w:val="标题 31"/>
    <w:basedOn w:val="1"/>
    <w:qFormat/>
    <w:uiPriority w:val="0"/>
    <w:pPr>
      <w:keepNext/>
      <w:keepLines/>
      <w:spacing w:before="260" w:after="260" w:line="416" w:lineRule="auto"/>
      <w:outlineLvl w:val="2"/>
    </w:pPr>
    <w:rPr>
      <w:b/>
      <w:bCs/>
      <w:sz w:val="32"/>
      <w:szCs w:val="32"/>
    </w:rPr>
  </w:style>
  <w:style w:type="paragraph" w:customStyle="1" w:styleId="45">
    <w:name w:val="正文文本1"/>
    <w:basedOn w:val="1"/>
    <w:qFormat/>
    <w:uiPriority w:val="0"/>
    <w:pPr>
      <w:spacing w:after="120"/>
    </w:pPr>
    <w:rPr>
      <w:szCs w:val="24"/>
    </w:rPr>
  </w:style>
  <w:style w:type="paragraph" w:customStyle="1" w:styleId="46">
    <w:name w:val="正文_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47">
    <w:name w:val="WPSOffice手动目录 1"/>
    <w:qFormat/>
    <w:uiPriority w:val="0"/>
    <w:rPr>
      <w:rFonts w:ascii="Times New Roman" w:hAnsi="Times New Roman" w:eastAsia="宋体" w:cs="Times New Roman"/>
      <w:lang w:val="en-US" w:eastAsia="zh-CN" w:bidi="ar-SA"/>
    </w:rPr>
  </w:style>
  <w:style w:type="paragraph" w:customStyle="1" w:styleId="48">
    <w:name w:val="WPSOffice手动目录 2"/>
    <w:qFormat/>
    <w:uiPriority w:val="0"/>
    <w:pPr>
      <w:ind w:left="200" w:leftChars="200"/>
    </w:pPr>
    <w:rPr>
      <w:rFonts w:ascii="Times New Roman" w:hAnsi="Times New Roman" w:eastAsia="宋体" w:cs="Times New Roman"/>
      <w:lang w:val="en-US" w:eastAsia="zh-CN" w:bidi="ar-SA"/>
    </w:rPr>
  </w:style>
  <w:style w:type="table" w:customStyle="1" w:styleId="49">
    <w:name w:val="TableGrid"/>
    <w:qFormat/>
    <w:uiPriority w:val="0"/>
    <w:tblPr>
      <w:tblCellMar>
        <w:top w:w="0" w:type="dxa"/>
        <w:left w:w="0" w:type="dxa"/>
        <w:bottom w:w="0" w:type="dxa"/>
        <w:right w:w="0" w:type="dxa"/>
      </w:tblCellMar>
    </w:tblPr>
  </w:style>
  <w:style w:type="paragraph" w:customStyle="1" w:styleId="50">
    <w:name w:val="引文目录标题1"/>
    <w:basedOn w:val="1"/>
    <w:qFormat/>
    <w:uiPriority w:val="0"/>
    <w:pPr>
      <w:spacing w:before="120"/>
    </w:pPr>
    <w:rPr>
      <w:rFonts w:ascii="Cambria" w:hAnsi="Cambria"/>
      <w:szCs w:val="24"/>
    </w:rPr>
  </w:style>
  <w:style w:type="paragraph" w:customStyle="1" w:styleId="51">
    <w:name w:val="正文文本 31"/>
    <w:basedOn w:val="1"/>
    <w:qFormat/>
    <w:uiPriority w:val="0"/>
    <w:pPr>
      <w:spacing w:after="120"/>
    </w:pPr>
    <w:rPr>
      <w:sz w:val="16"/>
      <w:szCs w:val="16"/>
    </w:rPr>
  </w:style>
  <w:style w:type="paragraph" w:customStyle="1" w:styleId="52">
    <w:name w:val="Table Text"/>
    <w:basedOn w:val="1"/>
    <w:semiHidden/>
    <w:qFormat/>
    <w:uiPriority w:val="0"/>
    <w:rPr>
      <w:rFonts w:ascii="宋体" w:hAnsi="宋体" w:cs="宋体"/>
      <w:szCs w:val="24"/>
      <w:lang w:eastAsia="en-US"/>
    </w:rPr>
  </w:style>
  <w:style w:type="table" w:customStyle="1" w:styleId="53">
    <w:name w:val="Table Normal"/>
    <w:semiHidden/>
    <w:unhideWhenUsed/>
    <w:qFormat/>
    <w:uiPriority w:val="0"/>
    <w:tblPr>
      <w:tblCellMar>
        <w:top w:w="0" w:type="dxa"/>
        <w:left w:w="0" w:type="dxa"/>
        <w:bottom w:w="0" w:type="dxa"/>
        <w:right w:w="0" w:type="dxa"/>
      </w:tblCellMar>
    </w:tblPr>
  </w:style>
  <w:style w:type="paragraph" w:customStyle="1" w:styleId="54">
    <w:name w:val="修订1"/>
    <w:hidden/>
    <w:unhideWhenUsed/>
    <w:qFormat/>
    <w:uiPriority w:val="99"/>
    <w:rPr>
      <w:rFonts w:ascii="Times New Roman" w:hAnsi="Times New Roman" w:eastAsia="宋体" w:cs="Times New Roman"/>
      <w:kern w:val="2"/>
      <w:sz w:val="24"/>
      <w:szCs w:val="22"/>
      <w:lang w:val="en-US" w:eastAsia="zh-CN" w:bidi="ar-SA"/>
    </w:rPr>
  </w:style>
  <w:style w:type="character" w:customStyle="1" w:styleId="55">
    <w:name w:val="font91"/>
    <w:basedOn w:val="28"/>
    <w:qFormat/>
    <w:uiPriority w:val="0"/>
    <w:rPr>
      <w:rFonts w:hint="eastAsia" w:ascii="宋体" w:hAnsi="宋体" w:eastAsia="宋体" w:cs="宋体"/>
      <w:color w:val="204030"/>
      <w:sz w:val="14"/>
      <w:szCs w:val="14"/>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3074"/>
    <customShpInfo spid="_x0000_s2051"/>
    <customShpInfo spid="_x0000_s2050"/>
    <customShpInfo spid="_x0000_s2052"/>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EE458E8-AA23-4F77-BCCB-A49C9DE7CD26}">
  <ds:schemaRefs/>
</ds:datastoreItem>
</file>

<file path=docProps/app.xml><?xml version="1.0" encoding="utf-8"?>
<Properties xmlns="http://schemas.openxmlformats.org/officeDocument/2006/extended-properties" xmlns:vt="http://schemas.openxmlformats.org/officeDocument/2006/docPropsVTypes">
  <Template>Normal</Template>
  <Pages>198</Pages>
  <Words>501</Words>
  <Characters>592</Characters>
  <Lines>568</Lines>
  <Paragraphs>159</Paragraphs>
  <TotalTime>20</TotalTime>
  <ScaleCrop>false</ScaleCrop>
  <LinksUpToDate>false</LinksUpToDate>
  <CharactersWithSpaces>683</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2023-03-07T09:57:00Z</dcterms:created>
  <dc:creator>范忠亮</dc:creator>
  <cp:lastModifiedBy>云南华益工程管理咨询有限公司</cp:lastModifiedBy>
  <cp:lastPrinted>2026-03-24T03:18:00Z</cp:lastPrinted>
  <dcterms:modified xsi:type="dcterms:W3CDTF">2026-03-24T06:52:10Z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1BEDAE06769C4A5BBDEBFE766CC05E9B_13</vt:lpwstr>
  </property>
  <property fmtid="{D5CDD505-2E9C-101B-9397-08002B2CF9AE}" pid="3" name="KSOProductBuildVer">
    <vt:lpwstr>2052-12.1.0.25225</vt:lpwstr>
  </property>
  <property fmtid="{D5CDD505-2E9C-101B-9397-08002B2CF9AE}" pid="4" name="KSOTemplateDocerSaveRecord">
    <vt:lpwstr>eyJoZGlkIjoiZTQ2YzQxMWZmZTBiNTk4OGMwYzNiZGRmM2M2YWYyOTYiLCJ1c2VySWQiOiIxNDMxMzUxNzIzIn0=</vt:lpwstr>
  </property>
</Properties>
</file>