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CB60F7">
      <w:pPr>
        <w:keepLines w:val="0"/>
        <w:pageBreakBefore w:val="0"/>
        <w:widowControl w:val="0"/>
        <w:kinsoku/>
        <w:wordWrap/>
        <w:overflowPunct/>
        <w:topLinePunct w:val="0"/>
        <w:autoSpaceDE/>
        <w:autoSpaceDN/>
        <w:bidi w:val="0"/>
        <w:snapToGrid/>
        <w:spacing w:before="120" w:beforeLines="50" w:after="240" w:afterLines="100" w:line="540" w:lineRule="exact"/>
        <w:jc w:val="center"/>
        <w:outlineLvl w:val="9"/>
        <w:rPr>
          <w:rFonts w:hint="eastAsia" w:ascii="宋体" w:hAnsi="宋体" w:eastAsia="宋体" w:cs="宋体"/>
          <w:b/>
          <w:bCs/>
          <w:color w:val="auto"/>
          <w:sz w:val="30"/>
          <w:szCs w:val="30"/>
          <w:highlight w:val="none"/>
        </w:rPr>
      </w:pPr>
      <w:r>
        <w:rPr>
          <w:rFonts w:hint="eastAsia" w:ascii="宋体" w:hAnsi="宋体" w:cs="宋体"/>
          <w:b/>
          <w:bCs/>
          <w:color w:val="auto"/>
          <w:sz w:val="30"/>
          <w:szCs w:val="30"/>
          <w:highlight w:val="none"/>
          <w:lang w:eastAsia="zh-CN"/>
        </w:rPr>
        <w:t>茨院乡三产融合发展项目</w:t>
      </w:r>
      <w:r>
        <w:rPr>
          <w:rFonts w:hint="eastAsia" w:ascii="宋体" w:hAnsi="宋体" w:eastAsia="宋体" w:cs="宋体"/>
          <w:b/>
          <w:bCs/>
          <w:color w:val="auto"/>
          <w:sz w:val="30"/>
          <w:szCs w:val="30"/>
          <w:highlight w:val="none"/>
        </w:rPr>
        <w:t>招标公告</w:t>
      </w:r>
    </w:p>
    <w:p w14:paraId="3A436172">
      <w:pPr>
        <w:keepNext w:val="0"/>
        <w:keepLines w:val="0"/>
        <w:pageBreakBefore w:val="0"/>
        <w:widowControl w:val="0"/>
        <w:kinsoku/>
        <w:wordWrap/>
        <w:overflowPunct/>
        <w:topLinePunct w:val="0"/>
        <w:autoSpaceDE/>
        <w:autoSpaceDN/>
        <w:bidi w:val="0"/>
        <w:adjustRightInd/>
        <w:snapToGrid/>
        <w:spacing w:before="72" w:beforeLines="30" w:after="72" w:afterLines="30" w:line="500" w:lineRule="exact"/>
        <w:textAlignment w:val="auto"/>
        <w:outlineLvl w:val="9"/>
        <w:rPr>
          <w:rFonts w:hint="eastAsia" w:ascii="宋体" w:hAnsi="宋体" w:eastAsia="宋体" w:cs="宋体"/>
          <w:color w:val="auto"/>
          <w:sz w:val="24"/>
          <w:highlight w:val="none"/>
        </w:rPr>
      </w:pPr>
      <w:bookmarkStart w:id="0" w:name="_Toc303166619"/>
      <w:bookmarkStart w:id="1" w:name="_Toc422071692"/>
      <w:r>
        <w:rPr>
          <w:rFonts w:hint="eastAsia" w:ascii="宋体" w:hAnsi="宋体" w:eastAsia="宋体" w:cs="宋体"/>
          <w:b/>
          <w:bCs/>
          <w:color w:val="auto"/>
          <w:sz w:val="24"/>
          <w:highlight w:val="none"/>
        </w:rPr>
        <w:t>1</w:t>
      </w:r>
      <w:r>
        <w:rPr>
          <w:rFonts w:hint="eastAsia" w:ascii="宋体" w:hAnsi="宋体" w:cs="宋体"/>
          <w:b/>
          <w:bCs/>
          <w:color w:val="auto"/>
          <w:sz w:val="24"/>
          <w:highlight w:val="none"/>
          <w:lang w:eastAsia="zh-CN"/>
        </w:rPr>
        <w:t>、</w:t>
      </w:r>
      <w:r>
        <w:rPr>
          <w:rFonts w:hint="eastAsia" w:ascii="宋体" w:hAnsi="宋体" w:eastAsia="宋体" w:cs="宋体"/>
          <w:b/>
          <w:bCs/>
          <w:color w:val="auto"/>
          <w:sz w:val="24"/>
          <w:highlight w:val="none"/>
        </w:rPr>
        <w:t>招标条件</w:t>
      </w:r>
      <w:bookmarkEnd w:id="0"/>
      <w:bookmarkEnd w:id="1"/>
    </w:p>
    <w:p w14:paraId="2B5358D7">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本招标项目</w:t>
      </w:r>
      <w:r>
        <w:rPr>
          <w:rFonts w:hint="eastAsia" w:ascii="宋体" w:hAnsi="宋体" w:cs="宋体"/>
          <w:b w:val="0"/>
          <w:bCs w:val="0"/>
          <w:color w:val="auto"/>
          <w:highlight w:val="none"/>
          <w:lang w:eastAsia="zh-CN"/>
        </w:rPr>
        <w:t>茨院乡三产融合发展项目</w:t>
      </w:r>
      <w:r>
        <w:rPr>
          <w:rFonts w:hint="eastAsia" w:ascii="宋体" w:hAnsi="宋体" w:eastAsia="宋体" w:cs="宋体"/>
          <w:b w:val="0"/>
          <w:bCs w:val="0"/>
          <w:color w:val="auto"/>
          <w:highlight w:val="none"/>
        </w:rPr>
        <w:t>（招标编号</w:t>
      </w:r>
      <w:r>
        <w:rPr>
          <w:rFonts w:hint="eastAsia" w:ascii="宋体" w:hAnsi="宋体" w:cs="宋体"/>
          <w:b w:val="0"/>
          <w:bCs w:val="0"/>
          <w:color w:val="auto"/>
          <w:highlight w:val="none"/>
          <w:lang w:eastAsia="zh-CN"/>
        </w:rPr>
        <w:t>：YNXX2026-0705号</w:t>
      </w:r>
      <w:r>
        <w:rPr>
          <w:rFonts w:hint="eastAsia" w:ascii="宋体" w:hAnsi="宋体" w:eastAsia="宋体" w:cs="宋体"/>
          <w:b w:val="0"/>
          <w:bCs w:val="0"/>
          <w:color w:val="auto"/>
          <w:highlight w:val="none"/>
        </w:rPr>
        <w:t>）</w:t>
      </w:r>
      <w:r>
        <w:rPr>
          <w:rFonts w:hint="eastAsia" w:ascii="宋体" w:hAnsi="宋体" w:eastAsia="宋体" w:cs="宋体"/>
          <w:b w:val="0"/>
          <w:bCs w:val="0"/>
          <w:color w:val="auto"/>
          <w:szCs w:val="21"/>
          <w:highlight w:val="none"/>
        </w:rPr>
        <w:t>已</w:t>
      </w:r>
      <w:r>
        <w:rPr>
          <w:rFonts w:hint="eastAsia" w:ascii="宋体" w:hAnsi="宋体" w:eastAsia="宋体" w:cs="宋体"/>
          <w:b w:val="0"/>
          <w:bCs w:val="0"/>
          <w:color w:val="auto"/>
          <w:sz w:val="21"/>
          <w:szCs w:val="21"/>
          <w:highlight w:val="none"/>
        </w:rPr>
        <w:t>由</w:t>
      </w:r>
      <w:r>
        <w:rPr>
          <w:rFonts w:hint="eastAsia" w:ascii="宋体" w:hAnsi="宋体" w:cs="宋体"/>
          <w:b w:val="0"/>
          <w:bCs w:val="0"/>
          <w:color w:val="auto"/>
          <w:sz w:val="21"/>
          <w:szCs w:val="21"/>
          <w:highlight w:val="none"/>
          <w:u w:val="single"/>
          <w:lang w:val="en-US" w:eastAsia="zh-CN"/>
        </w:rPr>
        <w:t>鲁甸县发展和改革局</w:t>
      </w:r>
      <w:r>
        <w:rPr>
          <w:rFonts w:hint="eastAsia" w:ascii="宋体" w:hAnsi="宋体" w:eastAsia="宋体" w:cs="宋体"/>
          <w:b w:val="0"/>
          <w:bCs w:val="0"/>
          <w:color w:val="auto"/>
          <w:sz w:val="21"/>
          <w:szCs w:val="21"/>
          <w:highlight w:val="none"/>
        </w:rPr>
        <w:t>以</w:t>
      </w:r>
      <w:r>
        <w:rPr>
          <w:rFonts w:hint="eastAsia" w:ascii="宋体" w:hAnsi="宋体" w:cs="宋体"/>
          <w:b w:val="0"/>
          <w:bCs w:val="0"/>
          <w:color w:val="auto"/>
          <w:sz w:val="21"/>
          <w:szCs w:val="21"/>
          <w:highlight w:val="none"/>
          <w:u w:val="single"/>
          <w:lang w:val="en-US" w:eastAsia="zh-CN"/>
        </w:rPr>
        <w:t>鲁发改审批〔2026〕61 号</w:t>
      </w:r>
      <w:r>
        <w:rPr>
          <w:rFonts w:hint="eastAsia" w:ascii="宋体" w:hAnsi="宋体" w:eastAsia="宋体" w:cs="宋体"/>
          <w:b w:val="0"/>
          <w:bCs w:val="0"/>
          <w:color w:val="auto"/>
          <w:sz w:val="21"/>
          <w:szCs w:val="21"/>
          <w:highlight w:val="none"/>
        </w:rPr>
        <w:t>批准建设，建设资金来自</w:t>
      </w:r>
      <w:r>
        <w:rPr>
          <w:rFonts w:hint="eastAsia" w:ascii="宋体" w:hAnsi="宋体" w:cs="宋体"/>
          <w:b w:val="0"/>
          <w:bCs w:val="0"/>
          <w:color w:val="auto"/>
          <w:sz w:val="21"/>
          <w:szCs w:val="21"/>
          <w:highlight w:val="none"/>
          <w:u w:val="single"/>
          <w:lang w:val="en-US" w:eastAsia="zh-CN"/>
        </w:rPr>
        <w:t>鲁甸县2026年常态化帮扶资金</w:t>
      </w:r>
      <w:r>
        <w:rPr>
          <w:rFonts w:hint="eastAsia" w:ascii="宋体" w:hAnsi="宋体" w:eastAsia="宋体" w:cs="宋体"/>
          <w:b w:val="0"/>
          <w:bCs w:val="0"/>
          <w:color w:val="auto"/>
          <w:sz w:val="21"/>
          <w:szCs w:val="21"/>
          <w:highlight w:val="none"/>
        </w:rPr>
        <w:t>，</w:t>
      </w:r>
      <w:r>
        <w:rPr>
          <w:rFonts w:hint="eastAsia" w:hAnsi="宋体"/>
          <w:color w:val="auto"/>
          <w:highlight w:val="none"/>
        </w:rPr>
        <w:t>项目业主（建设单位）</w:t>
      </w:r>
      <w:r>
        <w:rPr>
          <w:rFonts w:hint="eastAsia" w:hAnsi="宋体"/>
          <w:color w:val="auto"/>
          <w:highlight w:val="none"/>
          <w:lang w:val="en-US" w:eastAsia="zh-CN"/>
        </w:rPr>
        <w:t>为</w:t>
      </w:r>
      <w:r>
        <w:rPr>
          <w:rFonts w:hint="eastAsia" w:hAnsi="宋体"/>
          <w:color w:val="auto"/>
          <w:highlight w:val="none"/>
        </w:rPr>
        <w:t>鲁甸县</w:t>
      </w:r>
      <w:r>
        <w:rPr>
          <w:rFonts w:hint="eastAsia" w:hAnsi="宋体"/>
          <w:color w:val="auto"/>
          <w:highlight w:val="none"/>
          <w:lang w:val="en-US" w:eastAsia="zh-CN"/>
        </w:rPr>
        <w:t>茨院回族乡人民政府</w:t>
      </w:r>
      <w:r>
        <w:rPr>
          <w:rFonts w:hint="eastAsia" w:hAnsi="宋体"/>
          <w:color w:val="auto"/>
          <w:highlight w:val="none"/>
        </w:rPr>
        <w:t>，</w:t>
      </w:r>
      <w:r>
        <w:rPr>
          <w:rFonts w:hint="eastAsia" w:ascii="宋体" w:hAnsi="宋体" w:eastAsia="宋体" w:cs="宋体"/>
          <w:b w:val="0"/>
          <w:bCs w:val="0"/>
          <w:color w:val="auto"/>
          <w:sz w:val="21"/>
          <w:szCs w:val="21"/>
          <w:highlight w:val="none"/>
        </w:rPr>
        <w:t>招标人为</w:t>
      </w:r>
      <w:r>
        <w:rPr>
          <w:rFonts w:hint="eastAsia" w:ascii="宋体" w:hAnsi="宋体" w:cs="宋体"/>
          <w:b w:val="0"/>
          <w:bCs w:val="0"/>
          <w:color w:val="auto"/>
          <w:szCs w:val="21"/>
          <w:highlight w:val="none"/>
          <w:u w:val="single"/>
          <w:lang w:eastAsia="zh-CN"/>
        </w:rPr>
        <w:t>鲁甸县开投基础设施建设发展有限公司</w:t>
      </w:r>
      <w:r>
        <w:rPr>
          <w:rFonts w:hint="eastAsia" w:ascii="宋体" w:hAnsi="宋体" w:eastAsia="宋体" w:cs="宋体"/>
          <w:b w:val="0"/>
          <w:bCs w:val="0"/>
          <w:color w:val="auto"/>
          <w:sz w:val="21"/>
          <w:szCs w:val="21"/>
          <w:highlight w:val="none"/>
        </w:rPr>
        <w:t>，招标代理机构为</w:t>
      </w:r>
      <w:r>
        <w:rPr>
          <w:rFonts w:hint="eastAsia" w:ascii="宋体" w:hAnsi="宋体" w:eastAsia="宋体" w:cs="宋体"/>
          <w:b w:val="0"/>
          <w:bCs w:val="0"/>
          <w:color w:val="auto"/>
          <w:sz w:val="21"/>
          <w:szCs w:val="21"/>
          <w:highlight w:val="none"/>
          <w:u w:val="single"/>
          <w:lang w:eastAsia="zh-CN"/>
        </w:rPr>
        <w:t>云南兴欣招标咨询有限公司</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项目已具备招标条件，现对该项目施工进行公开招标。</w:t>
      </w:r>
    </w:p>
    <w:p w14:paraId="321904F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Cs w:val="21"/>
          <w:highlight w:val="none"/>
        </w:rPr>
      </w:pPr>
      <w:bookmarkStart w:id="2" w:name="_Toc303166620"/>
      <w:bookmarkStart w:id="3" w:name="_Toc422071693"/>
      <w:r>
        <w:rPr>
          <w:rFonts w:hint="eastAsia" w:ascii="宋体" w:hAnsi="宋体" w:eastAsia="宋体" w:cs="宋体"/>
          <w:b/>
          <w:bCs/>
          <w:color w:val="auto"/>
          <w:sz w:val="24"/>
          <w:szCs w:val="24"/>
          <w:highlight w:val="none"/>
        </w:rPr>
        <w:t>2</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项目概况与招标范围</w:t>
      </w:r>
      <w:bookmarkEnd w:id="2"/>
      <w:bookmarkEnd w:id="3"/>
    </w:p>
    <w:p w14:paraId="5E39FEAB">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2.1</w:t>
      </w:r>
      <w:r>
        <w:rPr>
          <w:rFonts w:hint="eastAsia" w:ascii="宋体" w:hAnsi="宋体" w:cs="宋体"/>
          <w:color w:val="auto"/>
          <w:szCs w:val="21"/>
          <w:highlight w:val="none"/>
          <w:lang w:val="en-US" w:eastAsia="zh-CN"/>
        </w:rPr>
        <w:t>项目名称：茨院乡三产融合发展项目；</w:t>
      </w:r>
    </w:p>
    <w:p w14:paraId="7532387F">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color w:val="auto"/>
          <w:sz w:val="21"/>
          <w:szCs w:val="21"/>
          <w:highlight w:val="none"/>
          <w:u w:val="none"/>
          <w:lang w:val="en-US" w:eastAsia="zh-CN"/>
        </w:rPr>
      </w:pPr>
      <w:r>
        <w:rPr>
          <w:rFonts w:hint="eastAsia" w:ascii="宋体" w:hAnsi="宋体" w:cs="宋体"/>
          <w:color w:val="auto"/>
          <w:szCs w:val="21"/>
          <w:highlight w:val="none"/>
          <w:lang w:val="en-US" w:eastAsia="zh-CN"/>
        </w:rPr>
        <w:t>2.2</w:t>
      </w:r>
      <w:r>
        <w:rPr>
          <w:rFonts w:hint="eastAsia" w:ascii="宋体" w:hAnsi="宋体" w:eastAsia="宋体" w:cs="宋体"/>
          <w:color w:val="auto"/>
          <w:szCs w:val="21"/>
          <w:highlight w:val="none"/>
        </w:rPr>
        <w:t>项目</w:t>
      </w:r>
      <w:r>
        <w:rPr>
          <w:rFonts w:hint="eastAsia" w:ascii="宋体" w:hAnsi="宋体" w:cs="宋体"/>
          <w:color w:val="auto"/>
          <w:szCs w:val="21"/>
          <w:highlight w:val="none"/>
          <w:lang w:val="en-US" w:eastAsia="zh-CN"/>
        </w:rPr>
        <w:t>概况</w:t>
      </w:r>
      <w:r>
        <w:rPr>
          <w:rFonts w:hint="eastAsia" w:ascii="宋体" w:hAnsi="宋体" w:eastAsia="宋体" w:cs="宋体"/>
          <w:color w:val="auto"/>
          <w:szCs w:val="21"/>
          <w:highlight w:val="none"/>
        </w:rPr>
        <w:t>：1.新建路面工程5790㎡</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2.新建挡墙5800m</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3.晾晒场5200㎡</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4.太阳能路灯125套</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5.路灯基础125座</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6.供水工程600米</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7.垃圾收集桶8座，8.回填方30000m</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9.整体化粪池6座</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10.变压器及电线电缆1项</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 w:val="21"/>
          <w:szCs w:val="21"/>
          <w:highlight w:val="none"/>
          <w:u w:val="none"/>
          <w:lang w:val="en-US" w:eastAsia="zh-CN"/>
        </w:rPr>
        <w:t>本项目估算总投资</w:t>
      </w:r>
      <w:r>
        <w:rPr>
          <w:rFonts w:hint="eastAsia" w:ascii="宋体" w:hAnsi="宋体" w:cs="宋体"/>
          <w:color w:val="auto"/>
          <w:sz w:val="21"/>
          <w:szCs w:val="21"/>
          <w:highlight w:val="none"/>
          <w:u w:val="none"/>
          <w:lang w:val="en-US" w:eastAsia="zh-CN"/>
        </w:rPr>
        <w:t>约600万元</w:t>
      </w:r>
      <w:r>
        <w:rPr>
          <w:rFonts w:hint="eastAsia" w:ascii="宋体" w:hAnsi="宋体" w:eastAsia="宋体" w:cs="宋体"/>
          <w:color w:val="auto"/>
          <w:sz w:val="21"/>
          <w:szCs w:val="21"/>
          <w:highlight w:val="none"/>
          <w:u w:val="none"/>
          <w:lang w:val="en-US" w:eastAsia="zh-CN"/>
        </w:rPr>
        <w:t>。</w:t>
      </w:r>
    </w:p>
    <w:p w14:paraId="3F298851">
      <w:pPr>
        <w:keepNext w:val="0"/>
        <w:keepLines w:val="0"/>
        <w:pageBreakBefore w:val="0"/>
        <w:widowControl w:val="0"/>
        <w:kinsoku/>
        <w:wordWrap w:val="0"/>
        <w:overflowPunct/>
        <w:topLinePunct/>
        <w:autoSpaceDE/>
        <w:autoSpaceDN/>
        <w:bidi w:val="0"/>
        <w:adjustRightInd/>
        <w:snapToGrid/>
        <w:spacing w:line="500" w:lineRule="exact"/>
        <w:ind w:firstLine="420" w:firstLineChars="200"/>
        <w:textAlignment w:val="auto"/>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2.</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招标范围：</w:t>
      </w:r>
      <w:r>
        <w:rPr>
          <w:rFonts w:hint="eastAsia" w:ascii="宋体" w:hAnsi="宋体" w:cs="宋体"/>
          <w:color w:val="auto"/>
          <w:szCs w:val="21"/>
          <w:highlight w:val="none"/>
          <w:lang w:eastAsia="zh-CN"/>
        </w:rPr>
        <w:t>茨院乡三产融合发展项目工程量清单及图纸所包含的全部内容</w:t>
      </w:r>
      <w:r>
        <w:rPr>
          <w:rFonts w:hint="eastAsia" w:ascii="宋体" w:hAnsi="宋体" w:cs="宋体"/>
          <w:color w:val="auto"/>
          <w:sz w:val="21"/>
          <w:szCs w:val="21"/>
          <w:highlight w:val="none"/>
          <w:lang w:val="en-US" w:eastAsia="zh-CN"/>
        </w:rPr>
        <w:t>；</w:t>
      </w:r>
    </w:p>
    <w:p w14:paraId="0D1EA086">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eastAsia="zh-CN"/>
        </w:rPr>
        <w:t>工程建设地点为：茨院乡和谐社区</w:t>
      </w:r>
      <w:r>
        <w:rPr>
          <w:rFonts w:hint="eastAsia" w:ascii="宋体" w:hAnsi="宋体" w:eastAsia="宋体" w:cs="宋体"/>
          <w:b w:val="0"/>
          <w:bCs w:val="0"/>
          <w:color w:val="auto"/>
          <w:szCs w:val="21"/>
          <w:highlight w:val="none"/>
        </w:rPr>
        <w:t>；</w:t>
      </w:r>
    </w:p>
    <w:p w14:paraId="52F936E4">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2.</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工期要求：</w:t>
      </w:r>
      <w:r>
        <w:rPr>
          <w:rFonts w:hint="eastAsia" w:ascii="宋体" w:hAnsi="宋体" w:cs="宋体"/>
          <w:color w:val="auto"/>
          <w:szCs w:val="21"/>
          <w:highlight w:val="none"/>
          <w:lang w:val="en-US" w:eastAsia="zh-CN"/>
        </w:rPr>
        <w:t>120日历天；</w:t>
      </w:r>
    </w:p>
    <w:p w14:paraId="5749C254">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质量要求：符合国家相关质量验收标准，一次性验收合格。</w:t>
      </w:r>
      <w:bookmarkStart w:id="4" w:name="_Toc303166621"/>
    </w:p>
    <w:p w14:paraId="212C23B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Cs w:val="21"/>
          <w:highlight w:val="none"/>
        </w:rPr>
      </w:pPr>
      <w:r>
        <w:rPr>
          <w:rFonts w:hint="eastAsia" w:ascii="宋体" w:hAnsi="宋体" w:eastAsia="宋体" w:cs="宋体"/>
          <w:b/>
          <w:bCs/>
          <w:color w:val="auto"/>
          <w:sz w:val="24"/>
          <w:szCs w:val="24"/>
          <w:highlight w:val="none"/>
        </w:rPr>
        <w:t>3</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申请人资格要求</w:t>
      </w:r>
      <w:bookmarkEnd w:id="4"/>
    </w:p>
    <w:p w14:paraId="4D5FAF2C">
      <w:pPr>
        <w:keepNext w:val="0"/>
        <w:keepLines w:val="0"/>
        <w:pageBreakBefore w:val="0"/>
        <w:widowControl w:val="0"/>
        <w:kinsoku/>
        <w:wordWrap/>
        <w:overflowPunct/>
        <w:topLinePunct w:val="0"/>
        <w:autoSpaceDE/>
        <w:autoSpaceDN/>
        <w:bidi w:val="0"/>
        <w:snapToGrid/>
        <w:spacing w:line="50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3.1</w:t>
      </w:r>
      <w:r>
        <w:rPr>
          <w:rFonts w:hint="eastAsia" w:ascii="宋体" w:hAnsi="宋体" w:eastAsia="宋体" w:cs="宋体"/>
          <w:color w:val="auto"/>
          <w:szCs w:val="21"/>
          <w:highlight w:val="none"/>
          <w:lang w:val="en-US" w:eastAsia="zh-CN"/>
        </w:rPr>
        <w:t>企业资质要求：须具备行政主管部门核发的</w:t>
      </w:r>
      <w:r>
        <w:rPr>
          <w:rFonts w:hint="eastAsia" w:ascii="宋体" w:hAnsi="宋体" w:cs="宋体"/>
          <w:color w:val="auto"/>
          <w:szCs w:val="21"/>
          <w:highlight w:val="none"/>
          <w:lang w:val="en-US" w:eastAsia="zh-CN"/>
        </w:rPr>
        <w:t>建筑工程或市政公用工程施工总承包</w:t>
      </w:r>
      <w:r>
        <w:rPr>
          <w:rFonts w:hint="eastAsia" w:ascii="宋体" w:hAnsi="宋体" w:eastAsia="宋体" w:cs="宋体"/>
          <w:color w:val="auto"/>
          <w:szCs w:val="21"/>
          <w:highlight w:val="none"/>
          <w:lang w:val="en-US" w:eastAsia="zh-CN"/>
        </w:rPr>
        <w:t>叁级及以上资质的独立企业法人，没有处于被责令停业，财产被接管、冻结或破产状态；</w:t>
      </w:r>
    </w:p>
    <w:p w14:paraId="569ACDFB">
      <w:pPr>
        <w:keepNext w:val="0"/>
        <w:keepLines w:val="0"/>
        <w:pageBreakBefore w:val="0"/>
        <w:widowControl w:val="0"/>
        <w:kinsoku/>
        <w:wordWrap/>
        <w:overflowPunct/>
        <w:topLinePunct w:val="0"/>
        <w:autoSpaceDE/>
        <w:autoSpaceDN/>
        <w:bidi w:val="0"/>
        <w:snapToGrid/>
        <w:spacing w:line="500" w:lineRule="exact"/>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3.2企业持有有效的安全生产许可证；</w:t>
      </w:r>
    </w:p>
    <w:p w14:paraId="73C97734">
      <w:pPr>
        <w:keepNext w:val="0"/>
        <w:keepLines w:val="0"/>
        <w:pageBreakBefore w:val="0"/>
        <w:widowControl w:val="0"/>
        <w:kinsoku/>
        <w:wordWrap/>
        <w:overflowPunct/>
        <w:topLinePunct w:val="0"/>
        <w:autoSpaceDE/>
        <w:autoSpaceDN/>
        <w:bidi w:val="0"/>
        <w:snapToGrid/>
        <w:spacing w:line="500" w:lineRule="exact"/>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3.3项目经理资质要求：项目经理须具有</w:t>
      </w:r>
      <w:r>
        <w:rPr>
          <w:rFonts w:hint="eastAsia" w:ascii="宋体" w:hAnsi="宋体" w:cs="宋体"/>
          <w:color w:val="auto"/>
          <w:highlight w:val="none"/>
          <w:lang w:val="en-US" w:eastAsia="zh-CN"/>
        </w:rPr>
        <w:t>注册在本单位的建筑工程</w:t>
      </w:r>
      <w:r>
        <w:rPr>
          <w:rFonts w:hint="eastAsia" w:ascii="宋体" w:hAnsi="宋体" w:cs="宋体"/>
          <w:color w:val="auto"/>
          <w:szCs w:val="21"/>
          <w:highlight w:val="none"/>
          <w:lang w:val="en-US" w:eastAsia="zh-CN"/>
        </w:rPr>
        <w:t>或市政公用工程</w:t>
      </w:r>
      <w:r>
        <w:rPr>
          <w:rFonts w:hint="eastAsia" w:ascii="宋体" w:hAnsi="宋体" w:cs="宋体"/>
          <w:color w:val="auto"/>
          <w:highlight w:val="none"/>
          <w:lang w:val="en-US" w:eastAsia="zh-CN"/>
        </w:rPr>
        <w:t>专业</w:t>
      </w:r>
      <w:r>
        <w:rPr>
          <w:rFonts w:hint="eastAsia" w:ascii="宋体" w:hAnsi="宋体" w:eastAsia="宋体" w:cs="宋体"/>
          <w:color w:val="auto"/>
          <w:highlight w:val="none"/>
          <w:lang w:val="en-US" w:eastAsia="zh-CN"/>
        </w:rPr>
        <w:t>贰级</w:t>
      </w:r>
      <w:r>
        <w:rPr>
          <w:rFonts w:hint="eastAsia" w:ascii="宋体" w:hAnsi="宋体" w:cs="宋体"/>
          <w:color w:val="auto"/>
          <w:highlight w:val="none"/>
          <w:lang w:val="en-US" w:eastAsia="zh-CN"/>
        </w:rPr>
        <w:t>（不含临时）</w:t>
      </w:r>
      <w:r>
        <w:rPr>
          <w:rFonts w:hint="eastAsia" w:ascii="宋体" w:hAnsi="宋体" w:eastAsia="宋体" w:cs="宋体"/>
          <w:color w:val="auto"/>
          <w:highlight w:val="none"/>
          <w:lang w:val="en-US" w:eastAsia="zh-CN"/>
        </w:rPr>
        <w:t>及以上注册建造师资格，并取得企业项目负责人安全生产考核合格证书，且不得担任其他在建工程项目的项目经理；</w:t>
      </w:r>
    </w:p>
    <w:p w14:paraId="2A66A9C4">
      <w:pPr>
        <w:keepNext w:val="0"/>
        <w:keepLines w:val="0"/>
        <w:pageBreakBefore w:val="0"/>
        <w:widowControl w:val="0"/>
        <w:kinsoku/>
        <w:wordWrap w:val="0"/>
        <w:overflowPunct/>
        <w:topLinePunct w:val="0"/>
        <w:autoSpaceDE w:val="0"/>
        <w:autoSpaceDN w:val="0"/>
        <w:bidi w:val="0"/>
        <w:adjustRightInd w:val="0"/>
        <w:snapToGrid w:val="0"/>
        <w:spacing w:line="50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highlight w:val="none"/>
          <w:lang w:val="en-US" w:eastAsia="zh-CN"/>
        </w:rPr>
        <w:t>3.</w:t>
      </w:r>
      <w:r>
        <w:rPr>
          <w:rFonts w:hint="eastAsia" w:ascii="宋体" w:hAnsi="宋体" w:cs="宋体"/>
          <w:color w:val="auto"/>
          <w:highlight w:val="none"/>
          <w:lang w:val="en-US" w:eastAsia="zh-CN"/>
        </w:rPr>
        <w:t>4</w:t>
      </w:r>
      <w:r>
        <w:rPr>
          <w:rFonts w:hint="eastAsia" w:ascii="宋体" w:hAnsi="宋体" w:eastAsia="宋体" w:cs="宋体"/>
          <w:color w:val="auto"/>
          <w:highlight w:val="none"/>
          <w:lang w:val="en-US" w:eastAsia="zh-CN"/>
        </w:rPr>
        <w:t>财务要求：</w:t>
      </w:r>
      <w:r>
        <w:rPr>
          <w:rFonts w:hint="eastAsia" w:ascii="宋体" w:hAnsi="宋体" w:eastAsia="宋体" w:cs="宋体"/>
          <w:color w:val="auto"/>
          <w:kern w:val="0"/>
          <w:sz w:val="21"/>
          <w:szCs w:val="21"/>
          <w:highlight w:val="none"/>
        </w:rPr>
        <w:t>财务状况良好，未处于财产被接管、冻结和破产状态，</w:t>
      </w:r>
      <w:bookmarkStart w:id="5" w:name="OLE_LINK11"/>
      <w:r>
        <w:rPr>
          <w:rFonts w:hint="eastAsia" w:ascii="宋体" w:hAnsi="宋体" w:eastAsia="宋体" w:cs="宋体"/>
          <w:color w:val="auto"/>
          <w:kern w:val="0"/>
          <w:sz w:val="21"/>
          <w:szCs w:val="21"/>
          <w:highlight w:val="none"/>
        </w:rPr>
        <w:t>提供</w:t>
      </w:r>
      <w:r>
        <w:rPr>
          <w:rFonts w:hint="eastAsia" w:ascii="宋体" w:hAnsi="宋体" w:cs="宋体"/>
          <w:color w:val="auto"/>
          <w:kern w:val="0"/>
          <w:sz w:val="21"/>
          <w:szCs w:val="21"/>
          <w:highlight w:val="none"/>
          <w:lang w:eastAsia="zh-CN"/>
        </w:rPr>
        <w:t>2023年-2025年任意一年度的财务报表</w:t>
      </w:r>
      <w:r>
        <w:rPr>
          <w:rFonts w:hint="eastAsia" w:ascii="宋体" w:hAnsi="宋体" w:eastAsia="宋体" w:cs="宋体"/>
          <w:color w:val="auto"/>
          <w:kern w:val="0"/>
          <w:sz w:val="21"/>
          <w:szCs w:val="21"/>
          <w:highlight w:val="none"/>
        </w:rPr>
        <w:t>或经会计师事务所审计的财务报告（含资产负债表、利润表、现金流量表）</w:t>
      </w:r>
      <w:r>
        <w:rPr>
          <w:rFonts w:hint="eastAsia" w:ascii="宋体" w:hAnsi="宋体" w:eastAsia="宋体" w:cs="宋体"/>
          <w:color w:val="auto"/>
          <w:kern w:val="0"/>
          <w:sz w:val="21"/>
          <w:szCs w:val="21"/>
          <w:highlight w:val="none"/>
          <w:lang w:eastAsia="zh-CN"/>
        </w:rPr>
        <w:t>。</w:t>
      </w:r>
      <w:r>
        <w:rPr>
          <w:rFonts w:hint="eastAsia" w:ascii="宋体" w:hAnsi="宋体" w:cs="宋体"/>
          <w:color w:val="auto"/>
          <w:kern w:val="0"/>
          <w:sz w:val="21"/>
          <w:szCs w:val="21"/>
          <w:highlight w:val="none"/>
          <w:lang w:eastAsia="zh-CN"/>
        </w:rPr>
        <w:t>投标人202</w:t>
      </w:r>
      <w:r>
        <w:rPr>
          <w:rFonts w:hint="eastAsia" w:ascii="宋体" w:hAnsi="宋体" w:cs="宋体"/>
          <w:color w:val="auto"/>
          <w:kern w:val="0"/>
          <w:sz w:val="21"/>
          <w:szCs w:val="21"/>
          <w:highlight w:val="none"/>
          <w:lang w:val="en-US" w:eastAsia="zh-CN"/>
        </w:rPr>
        <w:t>6</w:t>
      </w:r>
      <w:r>
        <w:rPr>
          <w:rFonts w:hint="eastAsia" w:ascii="宋体" w:hAnsi="宋体" w:cs="宋体"/>
          <w:color w:val="auto"/>
          <w:kern w:val="0"/>
          <w:sz w:val="21"/>
          <w:szCs w:val="21"/>
          <w:highlight w:val="none"/>
          <w:lang w:eastAsia="zh-CN"/>
        </w:rPr>
        <w:t>年以后成立的</w:t>
      </w:r>
      <w:r>
        <w:rPr>
          <w:rFonts w:hint="eastAsia" w:ascii="宋体" w:hAnsi="宋体" w:eastAsia="宋体" w:cs="宋体"/>
          <w:color w:val="auto"/>
          <w:kern w:val="0"/>
          <w:sz w:val="21"/>
          <w:szCs w:val="21"/>
          <w:highlight w:val="none"/>
        </w:rPr>
        <w:t>，可提供成立之日起至今的财务报表或经会计师事务所审计的财务报告（含资产负债表、利润表、现金流量表）</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或提供投标文件提交截止时间前三个月内开户银行出具的资信证明或资金存款证明（扫描件清晰加盖公章）；</w:t>
      </w:r>
      <w:bookmarkEnd w:id="5"/>
    </w:p>
    <w:p w14:paraId="08D202A0">
      <w:pPr>
        <w:keepNext w:val="0"/>
        <w:keepLines w:val="0"/>
        <w:pageBreakBefore w:val="0"/>
        <w:widowControl w:val="0"/>
        <w:kinsoku/>
        <w:overflowPunct/>
        <w:topLinePunct w:val="0"/>
        <w:bidi w:val="0"/>
        <w:spacing w:line="500" w:lineRule="exact"/>
        <w:ind w:left="-2" w:leftChars="-1" w:firstLine="420" w:firstLineChars="200"/>
        <w:textAlignment w:val="auto"/>
        <w:rPr>
          <w:rFonts w:hint="eastAsia" w:ascii="宋体" w:hAnsi="宋体" w:cs="宋体"/>
          <w:color w:val="auto"/>
          <w:highlight w:val="none"/>
          <w:lang w:val="en-US" w:eastAsia="zh-CN"/>
        </w:rPr>
      </w:pPr>
      <w:r>
        <w:rPr>
          <w:rFonts w:hint="eastAsia" w:ascii="宋体" w:hAnsi="宋体" w:eastAsia="宋体" w:cs="宋体"/>
          <w:color w:val="auto"/>
          <w:highlight w:val="none"/>
          <w:lang w:val="en-US" w:eastAsia="zh-CN"/>
        </w:rPr>
        <w:t>3.</w:t>
      </w:r>
      <w:r>
        <w:rPr>
          <w:rFonts w:hint="eastAsia" w:ascii="宋体" w:hAnsi="宋体" w:cs="宋体"/>
          <w:color w:val="auto"/>
          <w:highlight w:val="none"/>
          <w:lang w:val="en-US" w:eastAsia="zh-CN"/>
        </w:rPr>
        <w:t>5</w:t>
      </w:r>
      <w:r>
        <w:rPr>
          <w:rFonts w:hint="eastAsia" w:ascii="宋体" w:hAnsi="宋体" w:eastAsia="宋体" w:cs="宋体"/>
          <w:color w:val="auto"/>
          <w:highlight w:val="none"/>
          <w:lang w:val="en-US" w:eastAsia="zh-CN"/>
        </w:rPr>
        <w:t>信誉要求：</w:t>
      </w:r>
      <w:r>
        <w:rPr>
          <w:rFonts w:hint="eastAsia" w:ascii="宋体" w:hAnsi="宋体"/>
          <w:snapToGrid w:val="0"/>
          <w:color w:val="auto"/>
          <w:kern w:val="21"/>
          <w:szCs w:val="21"/>
          <w:highlight w:val="none"/>
        </w:rPr>
        <w:t>投标人没有处于被责令停业，投标资格被取消，财产被接管、冻结，破产状态；在最近三年内没有骗取中标和严重违约及重大质量问题。商业信誉良好，在经济活动中无重大违法违规行为，财务会计资料无虚假记载、银行和税务信用评价系统中无不良记录。投标人信誉良好，申请人当前未因不良行为记录被建设行政主管部门禁止投标，在递交投标文件截止之日前未被纳入“信用中国”网站</w:t>
      </w:r>
      <w:r>
        <w:rPr>
          <w:rFonts w:hint="eastAsia" w:ascii="宋体" w:hAnsi="宋体"/>
          <w:snapToGrid w:val="0"/>
          <w:color w:val="auto"/>
          <w:kern w:val="21"/>
          <w:szCs w:val="21"/>
          <w:highlight w:val="none"/>
          <w:lang w:eastAsia="zh-CN"/>
        </w:rPr>
        <w:t>（</w:t>
      </w:r>
      <w:r>
        <w:rPr>
          <w:rFonts w:hint="eastAsia" w:ascii="宋体" w:hAnsi="宋体"/>
          <w:snapToGrid w:val="0"/>
          <w:color w:val="auto"/>
          <w:kern w:val="21"/>
          <w:szCs w:val="21"/>
          <w:highlight w:val="none"/>
        </w:rPr>
        <w:t>https</w:t>
      </w:r>
      <w:r>
        <w:rPr>
          <w:rFonts w:hint="eastAsia" w:ascii="宋体" w:hAnsi="宋体"/>
          <w:snapToGrid w:val="0"/>
          <w:color w:val="auto"/>
          <w:kern w:val="21"/>
          <w:szCs w:val="21"/>
          <w:highlight w:val="none"/>
          <w:lang w:eastAsia="zh-CN"/>
        </w:rPr>
        <w:t>：</w:t>
      </w:r>
      <w:r>
        <w:rPr>
          <w:rFonts w:hint="eastAsia" w:ascii="宋体" w:hAnsi="宋体"/>
          <w:snapToGrid w:val="0"/>
          <w:color w:val="auto"/>
          <w:kern w:val="21"/>
          <w:szCs w:val="21"/>
          <w:highlight w:val="none"/>
        </w:rPr>
        <w:t>//www.creditchina.gov.cn</w:t>
      </w:r>
      <w:r>
        <w:rPr>
          <w:rFonts w:hint="eastAsia" w:ascii="宋体" w:hAnsi="宋体"/>
          <w:snapToGrid w:val="0"/>
          <w:color w:val="auto"/>
          <w:kern w:val="21"/>
          <w:szCs w:val="21"/>
          <w:highlight w:val="none"/>
          <w:lang w:eastAsia="zh-CN"/>
        </w:rPr>
        <w:t>）</w:t>
      </w:r>
      <w:r>
        <w:rPr>
          <w:rFonts w:hint="eastAsia" w:ascii="宋体" w:hAnsi="宋体"/>
          <w:snapToGrid w:val="0"/>
          <w:color w:val="auto"/>
          <w:kern w:val="21"/>
          <w:szCs w:val="21"/>
          <w:highlight w:val="none"/>
        </w:rPr>
        <w:t>的“信用信息”下载的信用信息或在重大税收违法失信主体、严重失信主体名单查询中无不良信用信息。</w:t>
      </w:r>
    </w:p>
    <w:p w14:paraId="3046E215">
      <w:pPr>
        <w:keepNext w:val="0"/>
        <w:keepLines w:val="0"/>
        <w:pageBreakBefore w:val="0"/>
        <w:widowControl w:val="0"/>
        <w:kinsoku/>
        <w:overflowPunct/>
        <w:topLinePunct w:val="0"/>
        <w:bidi w:val="0"/>
        <w:spacing w:line="500" w:lineRule="exact"/>
        <w:ind w:left="-2" w:leftChars="-1" w:firstLine="420" w:firstLineChars="200"/>
        <w:textAlignment w:val="auto"/>
        <w:rPr>
          <w:rFonts w:hint="eastAsia" w:ascii="宋体" w:hAnsi="宋体"/>
          <w:snapToGrid w:val="0"/>
          <w:color w:val="auto"/>
          <w:kern w:val="21"/>
          <w:szCs w:val="21"/>
          <w:highlight w:val="none"/>
          <w:lang w:val="en-US" w:eastAsia="zh-CN"/>
        </w:rPr>
      </w:pPr>
      <w:r>
        <w:rPr>
          <w:rFonts w:hint="eastAsia" w:ascii="宋体" w:hAnsi="宋体"/>
          <w:snapToGrid w:val="0"/>
          <w:color w:val="auto"/>
          <w:kern w:val="21"/>
          <w:szCs w:val="21"/>
          <w:highlight w:val="none"/>
          <w:lang w:val="en-US" w:eastAsia="zh-CN"/>
        </w:rPr>
        <w:t>3.6其他要求：</w:t>
      </w:r>
    </w:p>
    <w:p w14:paraId="653152C4">
      <w:pPr>
        <w:keepNext w:val="0"/>
        <w:keepLines w:val="0"/>
        <w:pageBreakBefore w:val="0"/>
        <w:widowControl w:val="0"/>
        <w:kinsoku/>
        <w:overflowPunct/>
        <w:topLinePunct w:val="0"/>
        <w:bidi w:val="0"/>
        <w:spacing w:line="500" w:lineRule="exact"/>
        <w:ind w:left="-2" w:leftChars="-1" w:firstLine="420" w:firstLineChars="200"/>
        <w:textAlignment w:val="auto"/>
        <w:rPr>
          <w:rFonts w:hint="eastAsia" w:ascii="宋体" w:hAnsi="宋体"/>
          <w:snapToGrid w:val="0"/>
          <w:color w:val="auto"/>
          <w:kern w:val="21"/>
          <w:szCs w:val="21"/>
          <w:highlight w:val="none"/>
          <w:lang w:eastAsia="zh-CN"/>
        </w:rPr>
      </w:pPr>
      <w:r>
        <w:rPr>
          <w:rFonts w:hint="eastAsia" w:ascii="宋体" w:hAnsi="宋体"/>
          <w:snapToGrid w:val="0"/>
          <w:color w:val="auto"/>
          <w:kern w:val="21"/>
          <w:szCs w:val="21"/>
          <w:highlight w:val="none"/>
          <w:lang w:eastAsia="zh-CN"/>
        </w:rPr>
        <w:t>（1）根据《昭通市人力资源和社会保障局关于取消农民工工资支付信用记录查询的函》，自2025年10月13日起，凡参与昭通市工程建设领域投标的企业，无需再通过邮件或其他任何方式申请农民工工资支付信用记录查询，各投标企业实名登录“信用中国（云南）”、云南政务服务网站，免费查询下载专项信用报告，替代开具有无违法违规记录证明（云南省外企业无法提供的，提供无违法违规记录证明材料或承诺书）。</w:t>
      </w:r>
    </w:p>
    <w:p w14:paraId="24F102A0">
      <w:pPr>
        <w:keepNext w:val="0"/>
        <w:keepLines w:val="0"/>
        <w:pageBreakBefore w:val="0"/>
        <w:widowControl w:val="0"/>
        <w:kinsoku/>
        <w:overflowPunct/>
        <w:topLinePunct w:val="0"/>
        <w:bidi w:val="0"/>
        <w:spacing w:line="500" w:lineRule="exact"/>
        <w:ind w:left="-2" w:leftChars="-1" w:firstLine="420" w:firstLineChars="200"/>
        <w:textAlignment w:val="auto"/>
        <w:rPr>
          <w:rFonts w:hint="eastAsia" w:ascii="宋体" w:hAnsi="宋体"/>
          <w:snapToGrid w:val="0"/>
          <w:color w:val="auto"/>
          <w:kern w:val="21"/>
          <w:szCs w:val="21"/>
          <w:highlight w:val="none"/>
          <w:lang w:val="en-US" w:eastAsia="zh-CN"/>
        </w:rPr>
      </w:pPr>
      <w:r>
        <w:rPr>
          <w:rFonts w:hint="eastAsia" w:ascii="宋体" w:hAnsi="宋体"/>
          <w:snapToGrid w:val="0"/>
          <w:color w:val="auto"/>
          <w:kern w:val="21"/>
          <w:szCs w:val="21"/>
          <w:highlight w:val="none"/>
        </w:rPr>
        <w:t>（2）投标人严格执行《保障农民工工资支付条例》（国务院令第724号），按照有关规定开设农民工工资专用账户，专项用于支付该工程建设项目农民工工资。开设、使用农民工工资专用账户有关资料应当由施工总承包单位妥善保存备查。按时足额保障农民工工资，不得拖欠农民工工资。出具不拖欠农民工工资承诺函。</w:t>
      </w:r>
    </w:p>
    <w:p w14:paraId="71E81E66">
      <w:pPr>
        <w:keepNext w:val="0"/>
        <w:keepLines w:val="0"/>
        <w:pageBreakBefore w:val="0"/>
        <w:widowControl w:val="0"/>
        <w:kinsoku/>
        <w:overflowPunct/>
        <w:topLinePunct w:val="0"/>
        <w:bidi w:val="0"/>
        <w:spacing w:line="500" w:lineRule="exact"/>
        <w:ind w:firstLine="420" w:firstLineChars="200"/>
        <w:textAlignment w:val="auto"/>
        <w:rPr>
          <w:rFonts w:hint="eastAsia" w:ascii="宋体" w:hAnsi="宋体" w:eastAsia="宋体" w:cs="宋体"/>
          <w:b/>
          <w:bCs/>
          <w:color w:val="auto"/>
          <w:sz w:val="21"/>
          <w:szCs w:val="21"/>
          <w:highlight w:val="none"/>
        </w:rPr>
      </w:pPr>
      <w:r>
        <w:rPr>
          <w:rFonts w:hint="eastAsia" w:ascii="宋体" w:hAnsi="宋体"/>
          <w:snapToGrid w:val="0"/>
          <w:color w:val="auto"/>
          <w:kern w:val="21"/>
          <w:szCs w:val="21"/>
          <w:highlight w:val="none"/>
          <w:lang w:val="en-US" w:eastAsia="zh-CN"/>
        </w:rPr>
        <w:t>3.7</w:t>
      </w:r>
      <w:r>
        <w:rPr>
          <w:rFonts w:hint="eastAsia" w:ascii="宋体" w:hAnsi="宋体"/>
          <w:snapToGrid w:val="0"/>
          <w:color w:val="auto"/>
          <w:kern w:val="21"/>
          <w:szCs w:val="21"/>
          <w:highlight w:val="none"/>
        </w:rPr>
        <w:t>本项目不接受联合体投标。</w:t>
      </w:r>
      <w:r>
        <w:rPr>
          <w:rFonts w:hint="eastAsia" w:ascii="宋体" w:hAnsi="宋体"/>
          <w:snapToGrid w:val="0"/>
          <w:color w:val="auto"/>
          <w:kern w:val="21"/>
          <w:szCs w:val="21"/>
          <w:highlight w:val="none"/>
        </w:rPr>
        <w:cr/>
      </w:r>
      <w:r>
        <w:rPr>
          <w:rFonts w:hint="eastAsia" w:ascii="宋体" w:hAnsi="宋体" w:eastAsia="宋体" w:cs="宋体"/>
          <w:b/>
          <w:bCs/>
          <w:color w:val="auto"/>
          <w:sz w:val="21"/>
          <w:szCs w:val="21"/>
          <w:highlight w:val="none"/>
        </w:rPr>
        <w:t>4</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资格审查方法</w:t>
      </w:r>
    </w:p>
    <w:p w14:paraId="79771EB2">
      <w:pPr>
        <w:keepNext w:val="0"/>
        <w:keepLines w:val="0"/>
        <w:pageBreakBefore w:val="0"/>
        <w:widowControl w:val="0"/>
        <w:kinsoku/>
        <w:wordWrap/>
        <w:overflowPunct/>
        <w:topLinePunct w:val="0"/>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本次招标采用资格后审方式，资格审查方法具体要求见《招标文件》第三章。</w:t>
      </w:r>
    </w:p>
    <w:p w14:paraId="1949E95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5、</w:t>
      </w:r>
      <w:r>
        <w:rPr>
          <w:rFonts w:hint="eastAsia" w:ascii="宋体" w:hAnsi="宋体" w:eastAsia="宋体" w:cs="宋体"/>
          <w:b/>
          <w:color w:val="auto"/>
          <w:szCs w:val="21"/>
          <w:highlight w:val="none"/>
        </w:rPr>
        <w:t>招标文件获取</w:t>
      </w:r>
    </w:p>
    <w:p w14:paraId="1D708BD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凡有意参加投标者，请于202</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年</w:t>
      </w:r>
      <w:r>
        <w:rPr>
          <w:rFonts w:hint="eastAsia" w:ascii="宋体" w:hAnsi="宋体" w:cs="宋体"/>
          <w:color w:val="auto"/>
          <w:szCs w:val="21"/>
          <w:highlight w:val="none"/>
          <w:lang w:val="en-US" w:eastAsia="zh-CN"/>
        </w:rPr>
        <w:t>07</w:t>
      </w:r>
      <w:r>
        <w:rPr>
          <w:rFonts w:hint="eastAsia" w:ascii="宋体" w:hAnsi="宋体" w:eastAsia="宋体" w:cs="宋体"/>
          <w:color w:val="auto"/>
          <w:szCs w:val="21"/>
          <w:highlight w:val="none"/>
        </w:rPr>
        <w:t>月</w:t>
      </w:r>
      <w:r>
        <w:rPr>
          <w:rFonts w:hint="eastAsia" w:ascii="宋体" w:hAnsi="宋体" w:cs="宋体"/>
          <w:color w:val="auto"/>
          <w:szCs w:val="21"/>
          <w:highlight w:val="none"/>
          <w:lang w:val="en-US" w:eastAsia="zh-CN"/>
        </w:rPr>
        <w:t>25</w:t>
      </w:r>
      <w:r>
        <w:rPr>
          <w:rFonts w:hint="eastAsia" w:ascii="宋体" w:hAnsi="宋体" w:eastAsia="宋体" w:cs="宋体"/>
          <w:color w:val="auto"/>
          <w:szCs w:val="21"/>
          <w:highlight w:val="none"/>
        </w:rPr>
        <w:t>日09：00时至202</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年</w:t>
      </w:r>
      <w:r>
        <w:rPr>
          <w:rFonts w:hint="eastAsia" w:ascii="宋体" w:hAnsi="宋体" w:cs="宋体"/>
          <w:color w:val="auto"/>
          <w:szCs w:val="21"/>
          <w:highlight w:val="none"/>
          <w:lang w:val="en-US" w:eastAsia="zh-CN"/>
        </w:rPr>
        <w:t>07</w:t>
      </w:r>
      <w:r>
        <w:rPr>
          <w:rFonts w:hint="eastAsia" w:ascii="宋体" w:hAnsi="宋体" w:eastAsia="宋体" w:cs="宋体"/>
          <w:color w:val="auto"/>
          <w:szCs w:val="21"/>
          <w:highlight w:val="none"/>
        </w:rPr>
        <w:t>月</w:t>
      </w:r>
      <w:r>
        <w:rPr>
          <w:rFonts w:hint="eastAsia" w:ascii="宋体" w:hAnsi="宋体" w:cs="宋体"/>
          <w:color w:val="auto"/>
          <w:szCs w:val="21"/>
          <w:highlight w:val="none"/>
          <w:lang w:val="en-US" w:eastAsia="zh-CN"/>
        </w:rPr>
        <w:t>29</w:t>
      </w:r>
      <w:r>
        <w:rPr>
          <w:rFonts w:hint="eastAsia" w:ascii="宋体" w:hAnsi="宋体" w:eastAsia="宋体" w:cs="宋体"/>
          <w:color w:val="auto"/>
          <w:szCs w:val="21"/>
          <w:highlight w:val="none"/>
        </w:rPr>
        <w:t>日23：59时（北京时间，下同），登录云南省公共资源交易信息网（http</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ggzy.yn.gov.cn）选择“昭通市”，凭企业数字证书（CA）登录【我要投标】，获取电子招标文件及其它招标资料（招标电子文件，格式为*.BZBJ）；未办理企业数字证书（CA）的企业需要按照云南省公共资源交易信息网电子认证的要求，办理企业数字证书（CA），并在云南省公共资源交易信息网完成注册通过后，获取招标文件。注：此为获取招标文件的唯一途径。</w:t>
      </w:r>
    </w:p>
    <w:p w14:paraId="3CAD2776">
      <w:pPr>
        <w:keepLines w:val="0"/>
        <w:pageBreakBefore w:val="0"/>
        <w:widowControl w:val="0"/>
        <w:numPr>
          <w:ilvl w:val="0"/>
          <w:numId w:val="0"/>
        </w:numPr>
        <w:kinsoku/>
        <w:overflowPunct/>
        <w:topLinePunct w:val="0"/>
        <w:bidi w:val="0"/>
        <w:spacing w:line="500" w:lineRule="exact"/>
        <w:ind w:leftChars="0"/>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6、</w:t>
      </w:r>
      <w:r>
        <w:rPr>
          <w:rFonts w:hint="eastAsia" w:ascii="宋体" w:hAnsi="宋体" w:eastAsia="宋体" w:cs="宋体"/>
          <w:b/>
          <w:color w:val="auto"/>
          <w:szCs w:val="21"/>
          <w:highlight w:val="none"/>
        </w:rPr>
        <w:t>投标文件递交</w:t>
      </w:r>
    </w:p>
    <w:p w14:paraId="447BBB0A">
      <w:pPr>
        <w:keepLines w:val="0"/>
        <w:pageBreakBefore w:val="0"/>
        <w:widowControl w:val="0"/>
        <w:numPr>
          <w:ilvl w:val="0"/>
          <w:numId w:val="0"/>
        </w:numPr>
        <w:kinsoku/>
        <w:overflowPunct/>
        <w:topLinePunct w:val="0"/>
        <w:bidi w:val="0"/>
        <w:spacing w:line="500" w:lineRule="exact"/>
        <w:ind w:firstLine="420" w:firstLineChars="200"/>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.1递交的截止时间（投标截止时间，下同）</w:t>
      </w:r>
      <w:r>
        <w:rPr>
          <w:rFonts w:hint="eastAsia" w:ascii="宋体" w:hAnsi="宋体" w:eastAsia="宋体" w:cs="宋体"/>
          <w:color w:val="auto"/>
          <w:szCs w:val="21"/>
          <w:highlight w:val="none"/>
          <w:lang w:val="en-US" w:eastAsia="zh-CN"/>
        </w:rPr>
        <w:t>202</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en-US" w:eastAsia="zh-CN"/>
        </w:rPr>
        <w:t>年</w:t>
      </w:r>
      <w:r>
        <w:rPr>
          <w:rFonts w:hint="eastAsia" w:ascii="宋体" w:hAnsi="宋体" w:cs="宋体"/>
          <w:color w:val="auto"/>
          <w:szCs w:val="21"/>
          <w:highlight w:val="none"/>
          <w:lang w:val="en-US" w:eastAsia="zh-CN"/>
        </w:rPr>
        <w:t>08</w:t>
      </w:r>
      <w:r>
        <w:rPr>
          <w:rFonts w:hint="eastAsia" w:ascii="宋体" w:hAnsi="宋体" w:eastAsia="宋体" w:cs="宋体"/>
          <w:color w:val="auto"/>
          <w:szCs w:val="21"/>
          <w:highlight w:val="none"/>
        </w:rPr>
        <w:t>月</w:t>
      </w:r>
      <w:r>
        <w:rPr>
          <w:rFonts w:hint="eastAsia" w:ascii="宋体" w:hAnsi="宋体" w:cs="宋体"/>
          <w:color w:val="auto"/>
          <w:szCs w:val="21"/>
          <w:highlight w:val="none"/>
          <w:lang w:val="en-US" w:eastAsia="zh-CN"/>
        </w:rPr>
        <w:t>14</w:t>
      </w:r>
      <w:r>
        <w:rPr>
          <w:rFonts w:hint="eastAsia" w:ascii="宋体" w:hAnsi="宋体" w:eastAsia="宋体" w:cs="宋体"/>
          <w:color w:val="auto"/>
          <w:szCs w:val="21"/>
          <w:highlight w:val="none"/>
          <w:lang w:val="en-US" w:eastAsia="zh-CN"/>
        </w:rPr>
        <w:t>日09</w:t>
      </w:r>
      <w:r>
        <w:rPr>
          <w:rFonts w:hint="eastAsia" w:ascii="宋体" w:hAnsi="宋体" w:cs="宋体"/>
          <w:color w:val="auto"/>
          <w:szCs w:val="21"/>
          <w:highlight w:val="none"/>
          <w:lang w:val="en-US" w:eastAsia="zh-CN"/>
        </w:rPr>
        <w:t>：0</w:t>
      </w:r>
      <w:r>
        <w:rPr>
          <w:rFonts w:hint="eastAsia" w:ascii="宋体" w:hAnsi="宋体" w:eastAsia="宋体" w:cs="宋体"/>
          <w:color w:val="auto"/>
          <w:szCs w:val="21"/>
          <w:highlight w:val="none"/>
          <w:lang w:val="en-US" w:eastAsia="zh-CN"/>
        </w:rPr>
        <w:t>0</w:t>
      </w:r>
      <w:r>
        <w:rPr>
          <w:rFonts w:hint="eastAsia" w:ascii="宋体" w:hAnsi="宋体" w:cs="宋体"/>
          <w:color w:val="auto"/>
          <w:szCs w:val="21"/>
          <w:highlight w:val="none"/>
          <w:lang w:val="en-US" w:eastAsia="zh-CN"/>
        </w:rPr>
        <w:t>时。</w:t>
      </w:r>
    </w:p>
    <w:p w14:paraId="77F5B83B">
      <w:pPr>
        <w:keepLines w:val="0"/>
        <w:pageBreakBefore w:val="0"/>
        <w:widowControl w:val="0"/>
        <w:numPr>
          <w:ilvl w:val="0"/>
          <w:numId w:val="0"/>
        </w:numPr>
        <w:kinsoku/>
        <w:overflowPunct/>
        <w:topLinePunct w:val="0"/>
        <w:bidi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.2递交方式：网上递交，递交网址：</w:t>
      </w:r>
      <w:r>
        <w:rPr>
          <w:rFonts w:hint="eastAsia" w:ascii="宋体" w:hAnsi="宋体"/>
          <w:bCs/>
          <w:color w:val="auto"/>
          <w:szCs w:val="21"/>
          <w:highlight w:val="none"/>
        </w:rPr>
        <w:t>云南省公共资源交易信息网</w:t>
      </w:r>
      <w:r>
        <w:rPr>
          <w:rFonts w:hint="eastAsia" w:ascii="宋体" w:hAnsi="宋体" w:eastAsia="宋体" w:cs="宋体"/>
          <w:color w:val="auto"/>
          <w:szCs w:val="21"/>
          <w:highlight w:val="none"/>
        </w:rPr>
        <w:t>http</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//ggzy.yn.gov.cn，投标人须在投标截止时间前完成所有投标文件的上传，网上确认电子签名，并打印“上传投标文件回执”，投标截止时间前未完成投标文件传输的，视为撤回投标文件。</w:t>
      </w:r>
    </w:p>
    <w:p w14:paraId="58D74814">
      <w:pPr>
        <w:keepLines w:val="0"/>
        <w:pageBreakBefore w:val="0"/>
        <w:widowControl w:val="0"/>
        <w:numPr>
          <w:ilvl w:val="0"/>
          <w:numId w:val="0"/>
        </w:numPr>
        <w:kinsoku/>
        <w:wordWrap/>
        <w:overflowPunct/>
        <w:topLinePunct w:val="0"/>
        <w:autoSpaceDE/>
        <w:autoSpaceDN/>
        <w:bidi w:val="0"/>
        <w:snapToGrid/>
        <w:spacing w:line="46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.3网上递交电子投标文件后，不再递交刻录投标文件的光盘。</w:t>
      </w:r>
    </w:p>
    <w:p w14:paraId="102FEABD">
      <w:pPr>
        <w:keepLines w:val="0"/>
        <w:pageBreakBefore w:val="0"/>
        <w:widowControl w:val="0"/>
        <w:numPr>
          <w:ilvl w:val="0"/>
          <w:numId w:val="0"/>
        </w:numPr>
        <w:kinsoku/>
        <w:wordWrap/>
        <w:overflowPunct/>
        <w:topLinePunct w:val="0"/>
        <w:autoSpaceDE/>
        <w:autoSpaceDN/>
        <w:bidi w:val="0"/>
        <w:snapToGrid/>
        <w:spacing w:line="46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.4开标地点：鲁甸县公共资源交易信息网开标厅（网上开标），（详细地址：鲁甸县世纪大道延长线</w:t>
      </w:r>
      <w:r>
        <w:rPr>
          <w:rFonts w:hint="eastAsia" w:ascii="宋体" w:hAnsi="宋体" w:eastAsia="宋体" w:cs="宋体"/>
          <w:color w:val="auto"/>
          <w:szCs w:val="21"/>
          <w:highlight w:val="none"/>
          <w:lang w:val="en-US" w:eastAsia="zh-CN"/>
        </w:rPr>
        <w:t>-鲁甸政务</w:t>
      </w:r>
      <w:r>
        <w:rPr>
          <w:rFonts w:hint="eastAsia" w:ascii="宋体" w:hAnsi="宋体" w:eastAsia="宋体" w:cs="宋体"/>
          <w:color w:val="auto"/>
          <w:szCs w:val="21"/>
          <w:highlight w:val="none"/>
        </w:rPr>
        <w:t>六楼）。</w:t>
      </w:r>
    </w:p>
    <w:p w14:paraId="20BA2EA2">
      <w:pPr>
        <w:keepLines w:val="0"/>
        <w:pageBreakBefore w:val="0"/>
        <w:widowControl w:val="0"/>
        <w:numPr>
          <w:ilvl w:val="0"/>
          <w:numId w:val="0"/>
        </w:numPr>
        <w:kinsoku/>
        <w:wordWrap/>
        <w:overflowPunct/>
        <w:topLinePunct w:val="0"/>
        <w:autoSpaceDE/>
        <w:autoSpaceDN/>
        <w:bidi w:val="0"/>
        <w:snapToGrid/>
        <w:spacing w:line="460" w:lineRule="exact"/>
        <w:ind w:leftChars="0"/>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7、</w:t>
      </w:r>
      <w:r>
        <w:rPr>
          <w:rFonts w:hint="eastAsia" w:ascii="宋体" w:hAnsi="宋体" w:eastAsia="宋体" w:cs="宋体"/>
          <w:b/>
          <w:color w:val="auto"/>
          <w:szCs w:val="21"/>
          <w:highlight w:val="none"/>
        </w:rPr>
        <w:t>开标方式</w:t>
      </w:r>
    </w:p>
    <w:p w14:paraId="43FAAC89">
      <w:pPr>
        <w:keepLines w:val="0"/>
        <w:pageBreakBefore w:val="0"/>
        <w:widowControl w:val="0"/>
        <w:numPr>
          <w:ilvl w:val="0"/>
          <w:numId w:val="0"/>
        </w:numPr>
        <w:kinsoku/>
        <w:wordWrap/>
        <w:overflowPunct/>
        <w:topLinePunct w:val="0"/>
        <w:autoSpaceDE/>
        <w:autoSpaceDN/>
        <w:bidi w:val="0"/>
        <w:snapToGrid/>
        <w:spacing w:line="460" w:lineRule="exact"/>
        <w:ind w:leftChars="-1"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.1开标方式：网上远程开标。</w:t>
      </w:r>
    </w:p>
    <w:p w14:paraId="59C4B78A">
      <w:pPr>
        <w:keepLines w:val="0"/>
        <w:pageBreakBefore w:val="0"/>
        <w:widowControl w:val="0"/>
        <w:numPr>
          <w:ilvl w:val="0"/>
          <w:numId w:val="0"/>
        </w:numPr>
        <w:kinsoku/>
        <w:wordWrap/>
        <w:overflowPunct/>
        <w:topLinePunct w:val="0"/>
        <w:autoSpaceDE/>
        <w:autoSpaceDN/>
        <w:bidi w:val="0"/>
        <w:snapToGrid/>
        <w:spacing w:line="460" w:lineRule="exact"/>
        <w:ind w:leftChars="-1"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.2投标人登录云南省公共资源交易信息网“http</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//ggzy.yn.gov.cn”，在截标时间前提前进入到“网上开标室”，根据网上远程解密、开标要求，在下达投标文件解密指令后</w:t>
      </w:r>
      <w:r>
        <w:rPr>
          <w:rFonts w:hint="eastAsia" w:ascii="宋体" w:hAnsi="宋体" w:cs="宋体"/>
          <w:color w:val="auto"/>
          <w:szCs w:val="21"/>
          <w:highlight w:val="none"/>
          <w:lang w:val="en-US" w:eastAsia="zh-CN"/>
        </w:rPr>
        <w:t>30</w:t>
      </w:r>
      <w:r>
        <w:rPr>
          <w:rFonts w:hint="eastAsia" w:ascii="宋体" w:hAnsi="宋体" w:eastAsia="宋体" w:cs="宋体"/>
          <w:color w:val="auto"/>
          <w:szCs w:val="21"/>
          <w:highlight w:val="none"/>
        </w:rPr>
        <w:t>分钟内完成远程解密、查看开标一览表和签名确认等相关操作。若投标人没有在规定时</w:t>
      </w:r>
      <w:r>
        <w:rPr>
          <w:rFonts w:hint="eastAsia" w:ascii="宋体" w:hAnsi="宋体" w:cs="宋体"/>
          <w:color w:val="auto"/>
          <w:szCs w:val="21"/>
          <w:highlight w:val="none"/>
          <w:lang w:eastAsia="zh-CN"/>
        </w:rPr>
        <w:t>间内</w:t>
      </w:r>
      <w:r>
        <w:rPr>
          <w:rFonts w:hint="eastAsia" w:ascii="宋体" w:hAnsi="宋体" w:eastAsia="宋体" w:cs="宋体"/>
          <w:color w:val="auto"/>
          <w:szCs w:val="21"/>
          <w:highlight w:val="none"/>
        </w:rPr>
        <w:t>完成以上相关操作，则视为其撤销投标文件，放弃投标。开标过程中如有疑问，可以在线提出异议，由代理机构（招标人）回复。在规定的签名确认时间内不进行开标一览表确认的，视为对开标结果无异议。</w:t>
      </w:r>
    </w:p>
    <w:p w14:paraId="7B6F2F6A">
      <w:pPr>
        <w:keepLines w:val="0"/>
        <w:pageBreakBefore w:val="0"/>
        <w:widowControl w:val="0"/>
        <w:kinsoku/>
        <w:wordWrap/>
        <w:overflowPunct/>
        <w:topLinePunct w:val="0"/>
        <w:autoSpaceDE/>
        <w:autoSpaceDN/>
        <w:bidi w:val="0"/>
        <w:snapToGrid/>
        <w:spacing w:line="46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技术服务咨询：北京筑龙信息技术有限责任公司</w:t>
      </w:r>
    </w:p>
    <w:p w14:paraId="3F0DF9EA">
      <w:pPr>
        <w:keepLines w:val="0"/>
        <w:pageBreakBefore w:val="0"/>
        <w:widowControl w:val="0"/>
        <w:kinsoku/>
        <w:wordWrap/>
        <w:overflowPunct/>
        <w:topLinePunct w:val="0"/>
        <w:autoSpaceDE/>
        <w:autoSpaceDN/>
        <w:bidi w:val="0"/>
        <w:snapToGrid/>
        <w:spacing w:line="46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服务热线：010-86483801。</w:t>
      </w:r>
    </w:p>
    <w:p w14:paraId="555CD149">
      <w:pPr>
        <w:keepLines w:val="0"/>
        <w:pageBreakBefore w:val="0"/>
        <w:widowControl w:val="0"/>
        <w:kinsoku/>
        <w:wordWrap/>
        <w:overflowPunct/>
        <w:topLinePunct w:val="0"/>
        <w:autoSpaceDE/>
        <w:autoSpaceDN/>
        <w:bidi w:val="0"/>
        <w:snapToGrid/>
        <w:spacing w:line="460" w:lineRule="exact"/>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注：上传投标文件时加密使用的CA数字证书是开标时对投标文件进行解密的必要工具，否则将不能解密。因投标人自身原因导致所递交的投标文件无法解密、导入失败的，均视为其撤销投标文件，后果及责任由投标人自行承担。</w:t>
      </w:r>
    </w:p>
    <w:p w14:paraId="747D45CD">
      <w:pPr>
        <w:keepLines w:val="0"/>
        <w:pageBreakBefore w:val="0"/>
        <w:widowControl w:val="0"/>
        <w:numPr>
          <w:ilvl w:val="0"/>
          <w:numId w:val="0"/>
        </w:numPr>
        <w:kinsoku/>
        <w:wordWrap/>
        <w:overflowPunct/>
        <w:topLinePunct w:val="0"/>
        <w:autoSpaceDE/>
        <w:autoSpaceDN/>
        <w:bidi w:val="0"/>
        <w:snapToGrid/>
        <w:spacing w:line="460" w:lineRule="exact"/>
        <w:ind w:leftChars="0"/>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8、</w:t>
      </w:r>
      <w:r>
        <w:rPr>
          <w:rFonts w:hint="eastAsia" w:ascii="宋体" w:hAnsi="宋体" w:eastAsia="宋体" w:cs="宋体"/>
          <w:b/>
          <w:color w:val="auto"/>
          <w:szCs w:val="21"/>
          <w:highlight w:val="none"/>
        </w:rPr>
        <w:t>发布公告的媒介</w:t>
      </w:r>
    </w:p>
    <w:p w14:paraId="45DE99F6">
      <w:pPr>
        <w:keepLines w:val="0"/>
        <w:pageBreakBefore w:val="0"/>
        <w:widowControl w:val="0"/>
        <w:numPr>
          <w:ilvl w:val="0"/>
          <w:numId w:val="0"/>
        </w:numPr>
        <w:kinsoku/>
        <w:wordWrap/>
        <w:overflowPunct/>
        <w:topLinePunct w:val="0"/>
        <w:autoSpaceDE/>
        <w:autoSpaceDN/>
        <w:bidi w:val="0"/>
        <w:snapToGrid/>
        <w:spacing w:line="460" w:lineRule="exact"/>
        <w:ind w:leftChars="-1"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本公告在云南省公共资源交易信息网（http</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//ggzy.yn.gov.cn）上发布，其他网站转发无效，对在其他网站或媒体转载的招标公告及公告内容，招标人和招标代理机构不承担任何法律责任。</w:t>
      </w:r>
    </w:p>
    <w:p w14:paraId="3FDD70F8">
      <w:pPr>
        <w:keepNext/>
        <w:keepLines w:val="0"/>
        <w:pageBreakBefore w:val="0"/>
        <w:widowControl w:val="0"/>
        <w:numPr>
          <w:ilvl w:val="0"/>
          <w:numId w:val="1"/>
        </w:numPr>
        <w:kinsoku/>
        <w:wordWrap/>
        <w:overflowPunct/>
        <w:topLinePunct w:val="0"/>
        <w:autoSpaceDE/>
        <w:autoSpaceDN/>
        <w:bidi w:val="0"/>
        <w:adjustRightInd w:val="0"/>
        <w:snapToGrid/>
        <w:spacing w:before="120" w:line="460" w:lineRule="exact"/>
        <w:ind w:left="-2" w:leftChars="-1"/>
        <w:textAlignment w:val="baseline"/>
        <w:outlineLvl w:val="9"/>
        <w:rPr>
          <w:rFonts w:hint="eastAsia" w:ascii="宋体" w:hAnsi="宋体" w:eastAsia="宋体" w:cs="宋体"/>
          <w:b/>
          <w:bCs w:val="0"/>
          <w:color w:val="auto"/>
          <w:kern w:val="0"/>
          <w:sz w:val="24"/>
          <w:szCs w:val="24"/>
          <w:highlight w:val="none"/>
        </w:rPr>
      </w:pPr>
      <w:bookmarkStart w:id="6" w:name="_Toc436239362"/>
      <w:bookmarkStart w:id="7" w:name="_Toc304998755"/>
      <w:r>
        <w:rPr>
          <w:rFonts w:hint="eastAsia" w:ascii="宋体" w:hAnsi="宋体" w:eastAsia="宋体" w:cs="宋体"/>
          <w:b/>
          <w:bCs w:val="0"/>
          <w:color w:val="auto"/>
          <w:kern w:val="0"/>
          <w:sz w:val="24"/>
          <w:szCs w:val="24"/>
          <w:highlight w:val="none"/>
        </w:rPr>
        <w:t>联系方式</w:t>
      </w:r>
      <w:bookmarkEnd w:id="6"/>
      <w:bookmarkEnd w:id="7"/>
    </w:p>
    <w:p w14:paraId="147173ED">
      <w:pPr>
        <w:keepLines w:val="0"/>
        <w:pageBreakBefore w:val="0"/>
        <w:widowControl w:val="0"/>
        <w:kinsoku/>
        <w:wordWrap/>
        <w:overflowPunct/>
        <w:topLinePunct w:val="0"/>
        <w:autoSpaceDE/>
        <w:autoSpaceDN/>
        <w:bidi w:val="0"/>
        <w:snapToGrid/>
        <w:spacing w:line="460" w:lineRule="exact"/>
        <w:ind w:firstLine="200"/>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项目业主（建设单位）：</w:t>
      </w:r>
      <w:r>
        <w:rPr>
          <w:rFonts w:hint="eastAsia" w:ascii="宋体" w:hAnsi="宋体" w:cs="宋体"/>
          <w:b/>
          <w:color w:val="auto"/>
          <w:sz w:val="21"/>
          <w:szCs w:val="21"/>
          <w:highlight w:val="none"/>
          <w:lang w:val="en-US" w:eastAsia="zh-CN"/>
        </w:rPr>
        <w:t>鲁甸县茨院回族乡人民政府</w:t>
      </w:r>
    </w:p>
    <w:p w14:paraId="70C7FD34">
      <w:pPr>
        <w:keepLines w:val="0"/>
        <w:pageBreakBefore w:val="0"/>
        <w:widowControl w:val="0"/>
        <w:kinsoku/>
        <w:wordWrap/>
        <w:overflowPunct/>
        <w:topLinePunct w:val="0"/>
        <w:autoSpaceDE/>
        <w:autoSpaceDN/>
        <w:bidi w:val="0"/>
        <w:snapToGrid/>
        <w:spacing w:line="460" w:lineRule="exact"/>
        <w:ind w:firstLine="200"/>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招标</w:t>
      </w:r>
      <w:r>
        <w:rPr>
          <w:rFonts w:hint="eastAsia" w:ascii="宋体" w:hAnsi="宋体" w:eastAsia="宋体" w:cs="宋体"/>
          <w:b/>
          <w:color w:val="auto"/>
          <w:sz w:val="21"/>
          <w:szCs w:val="21"/>
          <w:highlight w:val="none"/>
        </w:rPr>
        <w:t>人：</w:t>
      </w:r>
      <w:r>
        <w:rPr>
          <w:rFonts w:hint="eastAsia" w:ascii="宋体" w:hAnsi="宋体" w:cs="宋体"/>
          <w:b/>
          <w:color w:val="auto"/>
          <w:sz w:val="21"/>
          <w:szCs w:val="21"/>
          <w:highlight w:val="none"/>
          <w:lang w:eastAsia="zh-CN"/>
        </w:rPr>
        <w:t>鲁甸县开投基础设施建设发展有限公司</w:t>
      </w:r>
    </w:p>
    <w:p w14:paraId="60A23376">
      <w:pPr>
        <w:keepLines w:val="0"/>
        <w:pageBreakBefore w:val="0"/>
        <w:widowControl w:val="0"/>
        <w:kinsoku/>
        <w:wordWrap/>
        <w:overflowPunct/>
        <w:topLinePunct w:val="0"/>
        <w:autoSpaceDE/>
        <w:autoSpaceDN/>
        <w:bidi w:val="0"/>
        <w:snapToGrid/>
        <w:spacing w:line="460" w:lineRule="exact"/>
        <w:ind w:firstLine="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地 </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 址：</w:t>
      </w:r>
      <w:r>
        <w:rPr>
          <w:rFonts w:hint="eastAsia" w:ascii="宋体" w:hAnsi="宋体" w:cs="宋体"/>
          <w:bCs/>
          <w:color w:val="auto"/>
          <w:sz w:val="21"/>
          <w:szCs w:val="21"/>
          <w:highlight w:val="none"/>
          <w:lang w:eastAsia="zh-CN"/>
        </w:rPr>
        <w:t>云南省昭通市鲁甸县砚池街道和悦大道工业园区</w:t>
      </w:r>
    </w:p>
    <w:p w14:paraId="7D603A7E">
      <w:pPr>
        <w:keepLines w:val="0"/>
        <w:pageBreakBefore w:val="0"/>
        <w:widowControl w:val="0"/>
        <w:kinsoku/>
        <w:wordWrap/>
        <w:overflowPunct/>
        <w:topLinePunct w:val="0"/>
        <w:autoSpaceDE/>
        <w:autoSpaceDN/>
        <w:bidi w:val="0"/>
        <w:snapToGrid/>
        <w:spacing w:line="460" w:lineRule="exact"/>
        <w:ind w:firstLine="200"/>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rPr>
        <w:t>邮政编码：6</w:t>
      </w:r>
      <w:r>
        <w:rPr>
          <w:rFonts w:hint="eastAsia" w:ascii="宋体" w:hAnsi="宋体" w:eastAsia="宋体" w:cs="宋体"/>
          <w:bCs/>
          <w:color w:val="auto"/>
          <w:sz w:val="21"/>
          <w:szCs w:val="21"/>
          <w:highlight w:val="none"/>
          <w:lang w:val="en-US" w:eastAsia="zh-CN"/>
        </w:rPr>
        <w:t>57</w:t>
      </w:r>
      <w:r>
        <w:rPr>
          <w:rFonts w:hint="eastAsia" w:ascii="宋体" w:hAnsi="宋体" w:cs="宋体"/>
          <w:bCs/>
          <w:color w:val="auto"/>
          <w:sz w:val="21"/>
          <w:szCs w:val="21"/>
          <w:highlight w:val="none"/>
          <w:lang w:val="en-US" w:eastAsia="zh-CN"/>
        </w:rPr>
        <w:t>1</w:t>
      </w:r>
      <w:r>
        <w:rPr>
          <w:rFonts w:hint="eastAsia" w:ascii="宋体" w:hAnsi="宋体" w:eastAsia="宋体" w:cs="宋体"/>
          <w:bCs/>
          <w:color w:val="auto"/>
          <w:sz w:val="21"/>
          <w:szCs w:val="21"/>
          <w:highlight w:val="none"/>
          <w:lang w:val="en-US" w:eastAsia="zh-CN"/>
        </w:rPr>
        <w:t>00</w:t>
      </w:r>
    </w:p>
    <w:p w14:paraId="75B0EB62">
      <w:pPr>
        <w:keepLines w:val="0"/>
        <w:pageBreakBefore w:val="0"/>
        <w:widowControl w:val="0"/>
        <w:kinsoku/>
        <w:wordWrap/>
        <w:overflowPunct/>
        <w:topLinePunct w:val="0"/>
        <w:autoSpaceDE/>
        <w:autoSpaceDN/>
        <w:bidi w:val="0"/>
        <w:snapToGrid/>
        <w:spacing w:line="460" w:lineRule="exact"/>
        <w:ind w:firstLine="200"/>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rPr>
        <w:t>联</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系</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人：</w:t>
      </w:r>
      <w:r>
        <w:rPr>
          <w:rFonts w:hint="eastAsia" w:ascii="宋体" w:hAnsi="宋体" w:cs="宋体"/>
          <w:bCs/>
          <w:color w:val="auto"/>
          <w:sz w:val="21"/>
          <w:szCs w:val="21"/>
          <w:highlight w:val="none"/>
          <w:lang w:val="en-US" w:eastAsia="zh-CN"/>
        </w:rPr>
        <w:t>孙老师</w:t>
      </w:r>
    </w:p>
    <w:p w14:paraId="62BA948B">
      <w:pPr>
        <w:keepLines w:val="0"/>
        <w:pageBreakBefore w:val="0"/>
        <w:widowControl w:val="0"/>
        <w:kinsoku/>
        <w:wordWrap/>
        <w:overflowPunct/>
        <w:topLinePunct w:val="0"/>
        <w:autoSpaceDE/>
        <w:autoSpaceDN/>
        <w:bidi w:val="0"/>
        <w:snapToGrid/>
        <w:spacing w:line="460" w:lineRule="exact"/>
        <w:ind w:firstLine="200"/>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rPr>
        <w:t>联系电话：</w:t>
      </w:r>
      <w:r>
        <w:rPr>
          <w:rFonts w:hint="eastAsia" w:ascii="宋体" w:hAnsi="宋体" w:cs="宋体"/>
          <w:bCs/>
          <w:color w:val="auto"/>
          <w:sz w:val="21"/>
          <w:szCs w:val="21"/>
          <w:highlight w:val="none"/>
          <w:lang w:val="en-US" w:eastAsia="zh-CN"/>
        </w:rPr>
        <w:t>0870-8126885</w:t>
      </w:r>
    </w:p>
    <w:p w14:paraId="00E2943F">
      <w:pPr>
        <w:keepLines w:val="0"/>
        <w:pageBreakBefore w:val="0"/>
        <w:widowControl w:val="0"/>
        <w:kinsoku/>
        <w:wordWrap/>
        <w:overflowPunct/>
        <w:topLinePunct w:val="0"/>
        <w:autoSpaceDE/>
        <w:autoSpaceDN/>
        <w:bidi w:val="0"/>
        <w:snapToGrid/>
        <w:spacing w:line="460" w:lineRule="exact"/>
        <w:ind w:firstLine="200"/>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招标</w:t>
      </w:r>
      <w:r>
        <w:rPr>
          <w:rFonts w:hint="eastAsia" w:ascii="宋体" w:hAnsi="宋体" w:eastAsia="宋体" w:cs="宋体"/>
          <w:b/>
          <w:color w:val="auto"/>
          <w:sz w:val="21"/>
          <w:szCs w:val="21"/>
          <w:highlight w:val="none"/>
        </w:rPr>
        <w:t>代理机构：</w:t>
      </w:r>
      <w:r>
        <w:rPr>
          <w:rFonts w:hint="eastAsia" w:ascii="宋体" w:hAnsi="宋体" w:cs="宋体"/>
          <w:b/>
          <w:color w:val="auto"/>
          <w:sz w:val="21"/>
          <w:szCs w:val="21"/>
          <w:highlight w:val="none"/>
          <w:lang w:eastAsia="zh-CN"/>
        </w:rPr>
        <w:t>云南兴欣招标咨询有限公司</w:t>
      </w:r>
    </w:p>
    <w:p w14:paraId="615EACE6">
      <w:pPr>
        <w:keepLines w:val="0"/>
        <w:pageBreakBefore w:val="0"/>
        <w:widowControl w:val="0"/>
        <w:kinsoku/>
        <w:wordWrap/>
        <w:overflowPunct/>
        <w:topLinePunct w:val="0"/>
        <w:autoSpaceDE/>
        <w:autoSpaceDN/>
        <w:bidi w:val="0"/>
        <w:snapToGrid/>
        <w:spacing w:line="460" w:lineRule="exact"/>
        <w:ind w:firstLine="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地   址：</w:t>
      </w:r>
      <w:r>
        <w:rPr>
          <w:rFonts w:hint="eastAsia" w:ascii="宋体" w:hAnsi="宋体" w:cs="宋体"/>
          <w:bCs/>
          <w:color w:val="auto"/>
          <w:sz w:val="21"/>
          <w:szCs w:val="21"/>
          <w:highlight w:val="none"/>
          <w:lang w:eastAsia="zh-CN"/>
        </w:rPr>
        <w:t>昭通市昭阳区彩云路彩云小区B区3幢802室</w:t>
      </w:r>
    </w:p>
    <w:p w14:paraId="43B80F3C">
      <w:pPr>
        <w:keepLines w:val="0"/>
        <w:pageBreakBefore w:val="0"/>
        <w:widowControl w:val="0"/>
        <w:kinsoku/>
        <w:wordWrap/>
        <w:overflowPunct/>
        <w:topLinePunct w:val="0"/>
        <w:autoSpaceDE/>
        <w:autoSpaceDN/>
        <w:bidi w:val="0"/>
        <w:snapToGrid/>
        <w:spacing w:line="460" w:lineRule="exact"/>
        <w:ind w:firstLine="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邮政编码：6</w:t>
      </w:r>
      <w:r>
        <w:rPr>
          <w:rFonts w:hint="eastAsia" w:ascii="宋体" w:hAnsi="宋体" w:eastAsia="宋体" w:cs="宋体"/>
          <w:bCs/>
          <w:color w:val="auto"/>
          <w:sz w:val="21"/>
          <w:szCs w:val="21"/>
          <w:highlight w:val="none"/>
          <w:lang w:val="en-US" w:eastAsia="zh-CN"/>
        </w:rPr>
        <w:t>57000</w:t>
      </w:r>
    </w:p>
    <w:p w14:paraId="1FFEE9C5">
      <w:pPr>
        <w:keepLines w:val="0"/>
        <w:pageBreakBefore w:val="0"/>
        <w:widowControl w:val="0"/>
        <w:kinsoku/>
        <w:wordWrap/>
        <w:overflowPunct/>
        <w:topLinePunct w:val="0"/>
        <w:autoSpaceDE/>
        <w:autoSpaceDN/>
        <w:bidi w:val="0"/>
        <w:snapToGrid/>
        <w:spacing w:line="460" w:lineRule="exact"/>
        <w:ind w:firstLine="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联 系 人：</w:t>
      </w:r>
      <w:r>
        <w:rPr>
          <w:rFonts w:hint="eastAsia" w:ascii="宋体" w:hAnsi="宋体" w:cs="宋体"/>
          <w:bCs/>
          <w:color w:val="auto"/>
          <w:sz w:val="21"/>
          <w:szCs w:val="21"/>
          <w:highlight w:val="none"/>
          <w:lang w:val="en-US" w:eastAsia="zh-CN"/>
        </w:rPr>
        <w:t>姜  红</w:t>
      </w:r>
    </w:p>
    <w:p w14:paraId="3B5F642A">
      <w:pPr>
        <w:keepLines w:val="0"/>
        <w:pageBreakBefore w:val="0"/>
        <w:widowControl w:val="0"/>
        <w:kinsoku/>
        <w:wordWrap/>
        <w:overflowPunct/>
        <w:topLinePunct w:val="0"/>
        <w:autoSpaceDE/>
        <w:autoSpaceDN/>
        <w:bidi w:val="0"/>
        <w:snapToGrid/>
        <w:spacing w:line="460" w:lineRule="exact"/>
        <w:ind w:firstLine="200"/>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联系电话：</w:t>
      </w:r>
      <w:r>
        <w:rPr>
          <w:rFonts w:hint="eastAsia" w:ascii="宋体" w:hAnsi="宋体" w:cs="宋体"/>
          <w:bCs/>
          <w:color w:val="auto"/>
          <w:sz w:val="21"/>
          <w:szCs w:val="21"/>
          <w:highlight w:val="none"/>
          <w:lang w:eastAsia="zh-CN"/>
        </w:rPr>
        <w:t>13658704648</w:t>
      </w:r>
    </w:p>
    <w:p w14:paraId="0CFB0927">
      <w:bookmarkStart w:id="8" w:name="_GoBack"/>
      <w:bookmarkEnd w:id="8"/>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4F2E00"/>
    <w:multiLevelType w:val="singleLevel"/>
    <w:tmpl w:val="C54F2E00"/>
    <w:lvl w:ilvl="0" w:tentative="0">
      <w:start w:val="9"/>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950EA9"/>
    <w:rsid w:val="51172B6C"/>
    <w:rsid w:val="5D3E0163"/>
    <w:rsid w:val="6C950E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2026-07-23T09:24:00Z</dcterms:created>
  <dc:creator>鲁甸县水务局</dc:creator>
  <cp:lastModifiedBy>鲁甸县水务局</cp:lastModifiedBy>
  <dcterms:modified xsi:type="dcterms:W3CDTF">2026-07-23T09:24:34Z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3EFA2C226F9043D2A4AFF404BACF5504_11</vt:lpwstr>
  </property>
  <property fmtid="{D5CDD505-2E9C-101B-9397-08002B2CF9AE}" pid="4" name="KSOTemplateDocerSaveRecord">
    <vt:lpwstr>eyJoZGlkIjoiODM0YzQzMGFjMjUzMGYwODMwZjhmZTEzMTA0N2U0NTciLCJ1c2VySWQiOiIyNDM2NzI2NzcifQ==</vt:lpwstr>
  </property>
</Properties>
</file>