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C44134">
      <w:pPr>
        <w:pStyle w:val="2"/>
        <w:rPr>
          <w:rFonts w:hint="eastAsia" w:ascii="宋体" w:hAnsi="宋体" w:eastAsia="宋体" w:cs="宋体"/>
          <w:sz w:val="21"/>
          <w:szCs w:val="21"/>
        </w:rPr>
      </w:pPr>
      <w:bookmarkStart w:id="0" w:name="OLE_LINK2"/>
      <w:bookmarkStart w:id="1" w:name="OLE_LINK1"/>
      <w:r>
        <w:rPr>
          <w:rFonts w:hint="eastAsia" w:ascii="宋体" w:hAnsi="宋体" w:eastAsia="宋体" w:cs="宋体"/>
          <w:sz w:val="21"/>
          <w:szCs w:val="21"/>
        </w:rPr>
        <w:t>招标公告</w:t>
      </w:r>
    </w:p>
    <w:p w14:paraId="3AF8A5BC">
      <w:pPr>
        <w:pStyle w:val="6"/>
        <w:spacing w:before="0" w:beforeAutospacing="0" w:after="0" w:afterAutospacing="0" w:line="360" w:lineRule="auto"/>
        <w:ind w:firstLine="422" w:firstLineChars="200"/>
        <w:outlineLvl w:val="1"/>
        <w:rPr>
          <w:rFonts w:hint="eastAsia" w:ascii="宋体" w:hAnsi="宋体" w:eastAsia="宋体" w:cs="宋体"/>
          <w:b/>
          <w:bCs/>
          <w:kern w:val="44"/>
          <w:sz w:val="21"/>
          <w:szCs w:val="21"/>
        </w:rPr>
      </w:pPr>
      <w:bookmarkStart w:id="2" w:name="_Toc75784589"/>
      <w:bookmarkStart w:id="3" w:name="_Toc24450180"/>
      <w:bookmarkStart w:id="4" w:name="_Toc75784860"/>
      <w:bookmarkStart w:id="5" w:name="_Toc1783"/>
      <w:bookmarkStart w:id="6" w:name="_Toc21781"/>
      <w:bookmarkStart w:id="7" w:name="_Toc5613"/>
      <w:bookmarkStart w:id="8" w:name="_Toc457819068"/>
      <w:bookmarkStart w:id="9" w:name="_Toc286676306"/>
      <w:bookmarkStart w:id="10" w:name="_Toc1494"/>
      <w:bookmarkStart w:id="11" w:name="_Toc75785675"/>
      <w:bookmarkStart w:id="12" w:name="_Toc467761066"/>
      <w:r>
        <w:rPr>
          <w:rFonts w:hint="eastAsia" w:ascii="宋体" w:hAnsi="宋体" w:eastAsia="宋体" w:cs="宋体"/>
          <w:b/>
          <w:bCs/>
          <w:kern w:val="44"/>
          <w:sz w:val="21"/>
          <w:szCs w:val="21"/>
        </w:rPr>
        <w:t>1．招标条件</w:t>
      </w:r>
      <w:bookmarkEnd w:id="2"/>
      <w:bookmarkEnd w:id="3"/>
      <w:bookmarkEnd w:id="4"/>
      <w:bookmarkEnd w:id="5"/>
      <w:bookmarkEnd w:id="6"/>
      <w:bookmarkEnd w:id="7"/>
      <w:bookmarkEnd w:id="8"/>
      <w:bookmarkEnd w:id="9"/>
      <w:bookmarkEnd w:id="10"/>
      <w:bookmarkEnd w:id="11"/>
      <w:bookmarkEnd w:id="12"/>
    </w:p>
    <w:p w14:paraId="72E308C9">
      <w:pPr>
        <w:spacing w:line="360" w:lineRule="auto"/>
        <w:ind w:firstLine="420" w:firstLineChars="200"/>
        <w:rPr>
          <w:rFonts w:hint="eastAsia" w:ascii="宋体" w:hAnsi="宋体" w:eastAsia="宋体" w:cs="宋体"/>
          <w:sz w:val="21"/>
          <w:szCs w:val="21"/>
        </w:rPr>
      </w:pPr>
      <w:bookmarkStart w:id="13" w:name="_Toc234242105"/>
      <w:bookmarkStart w:id="14" w:name="_Toc184704554"/>
      <w:bookmarkStart w:id="15" w:name="_Toc24500"/>
      <w:bookmarkStart w:id="16" w:name="_Toc467761067"/>
      <w:bookmarkStart w:id="17" w:name="_Toc24450181"/>
      <w:bookmarkStart w:id="18" w:name="_Toc457819069"/>
      <w:bookmarkStart w:id="19" w:name="_Toc75784590"/>
      <w:bookmarkStart w:id="20" w:name="_Toc75785676"/>
      <w:bookmarkStart w:id="21" w:name="_Toc75784861"/>
      <w:bookmarkStart w:id="22" w:name="_Toc286676307"/>
      <w:r>
        <w:rPr>
          <w:rFonts w:hint="eastAsia" w:ascii="宋体" w:hAnsi="宋体" w:eastAsia="宋体" w:cs="宋体"/>
          <w:sz w:val="21"/>
          <w:szCs w:val="21"/>
          <w:u w:val="single"/>
          <w:lang w:eastAsia="zh-CN"/>
        </w:rPr>
        <w:t>昆明市官渡区云大附中星耀学校提升改造工程项目</w:t>
      </w:r>
      <w:r>
        <w:rPr>
          <w:rFonts w:hint="eastAsia" w:ascii="宋体" w:hAnsi="宋体" w:eastAsia="宋体" w:cs="宋体"/>
          <w:sz w:val="21"/>
          <w:szCs w:val="21"/>
        </w:rPr>
        <w:t>已由</w:t>
      </w:r>
      <w:r>
        <w:rPr>
          <w:rFonts w:hint="eastAsia" w:ascii="宋体" w:hAnsi="宋体" w:eastAsia="宋体" w:cs="宋体"/>
          <w:sz w:val="21"/>
          <w:szCs w:val="21"/>
          <w:u w:val="single"/>
        </w:rPr>
        <w:t>昆明市官渡区发展和改革局</w:t>
      </w:r>
      <w:r>
        <w:rPr>
          <w:rFonts w:hint="eastAsia" w:ascii="宋体" w:hAnsi="宋体" w:eastAsia="宋体" w:cs="宋体"/>
          <w:sz w:val="21"/>
          <w:szCs w:val="21"/>
        </w:rPr>
        <w:t>以</w:t>
      </w:r>
      <w:r>
        <w:rPr>
          <w:rFonts w:hint="eastAsia" w:ascii="宋体" w:hAnsi="宋体" w:eastAsia="宋体" w:cs="宋体"/>
          <w:color w:val="auto"/>
          <w:sz w:val="21"/>
          <w:szCs w:val="21"/>
          <w:highlight w:val="none"/>
          <w:u w:val="single"/>
          <w:lang w:val="en-US" w:eastAsia="zh-CN"/>
        </w:rPr>
        <w:t>《昆明市官渡区发展和改革局关于昆明市官渡区云大附中星耀学校提升改造工程项目可行性研究报告的批复》（官发改投资〔2026〕7号）</w:t>
      </w:r>
      <w:r>
        <w:rPr>
          <w:rFonts w:hint="eastAsia" w:ascii="宋体" w:hAnsi="宋体" w:eastAsia="宋体" w:cs="宋体"/>
          <w:color w:val="auto"/>
          <w:sz w:val="21"/>
          <w:szCs w:val="21"/>
          <w:highlight w:val="none"/>
          <w:u w:val="none"/>
          <w:lang w:val="en-US" w:eastAsia="zh-CN"/>
        </w:rPr>
        <w:t>（项目审批、核准或备案机关名称）</w:t>
      </w:r>
      <w:r>
        <w:rPr>
          <w:rFonts w:hint="eastAsia" w:ascii="宋体" w:hAnsi="宋体" w:eastAsia="宋体" w:cs="宋体"/>
          <w:sz w:val="21"/>
          <w:szCs w:val="21"/>
        </w:rPr>
        <w:t>批准，项目资金来源为</w:t>
      </w:r>
      <w:r>
        <w:rPr>
          <w:rFonts w:hint="eastAsia" w:ascii="宋体" w:hAnsi="宋体" w:eastAsia="宋体" w:cs="宋体"/>
          <w:color w:val="auto"/>
          <w:spacing w:val="-1"/>
          <w:sz w:val="21"/>
          <w:szCs w:val="21"/>
          <w:highlight w:val="none"/>
          <w:u w:val="single"/>
        </w:rPr>
        <w:t>省、市、区三级财政统筹安排</w:t>
      </w:r>
      <w:r>
        <w:rPr>
          <w:rFonts w:hint="eastAsia" w:ascii="宋体" w:hAnsi="宋体" w:eastAsia="宋体" w:cs="宋体"/>
          <w:sz w:val="21"/>
          <w:szCs w:val="21"/>
        </w:rPr>
        <w:t>，项目出资比例为</w:t>
      </w:r>
      <w:r>
        <w:rPr>
          <w:rFonts w:hint="eastAsia" w:ascii="宋体" w:hAnsi="宋体" w:eastAsia="宋体" w:cs="宋体"/>
          <w:sz w:val="21"/>
          <w:szCs w:val="21"/>
          <w:u w:val="single"/>
        </w:rPr>
        <w:t>100%</w:t>
      </w:r>
      <w:r>
        <w:rPr>
          <w:rFonts w:hint="eastAsia" w:ascii="宋体" w:hAnsi="宋体" w:eastAsia="宋体" w:cs="宋体"/>
          <w:sz w:val="21"/>
          <w:szCs w:val="21"/>
        </w:rPr>
        <w:t>，建设资金已落实，</w:t>
      </w:r>
      <w:r>
        <w:rPr>
          <w:rFonts w:hint="eastAsia" w:ascii="宋体" w:hAnsi="宋体" w:eastAsia="宋体" w:cs="宋体"/>
          <w:sz w:val="21"/>
          <w:szCs w:val="21"/>
          <w:lang w:val="en-US" w:eastAsia="zh-CN"/>
        </w:rPr>
        <w:t>项目业主为</w:t>
      </w:r>
      <w:r>
        <w:rPr>
          <w:rFonts w:hint="eastAsia" w:ascii="宋体" w:hAnsi="宋体" w:eastAsia="宋体" w:cs="宋体"/>
          <w:sz w:val="21"/>
          <w:szCs w:val="21"/>
          <w:u w:val="single"/>
        </w:rPr>
        <w:t>昆明市官渡区教育体育局</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本项目的</w:t>
      </w:r>
      <w:r>
        <w:rPr>
          <w:rFonts w:hint="eastAsia" w:ascii="宋体" w:hAnsi="宋体" w:eastAsia="宋体" w:cs="宋体"/>
          <w:sz w:val="21"/>
          <w:szCs w:val="21"/>
        </w:rPr>
        <w:t>招标人为</w:t>
      </w:r>
      <w:r>
        <w:rPr>
          <w:rFonts w:hint="eastAsia" w:ascii="宋体" w:hAnsi="宋体" w:eastAsia="宋体" w:cs="宋体"/>
          <w:sz w:val="21"/>
          <w:szCs w:val="21"/>
          <w:u w:val="single"/>
        </w:rPr>
        <w:t>昆明市官渡区国有资产投资经营有限公司</w:t>
      </w:r>
      <w:r>
        <w:rPr>
          <w:rFonts w:hint="eastAsia" w:ascii="宋体" w:hAnsi="宋体" w:eastAsia="宋体" w:cs="宋体"/>
          <w:sz w:val="21"/>
          <w:szCs w:val="21"/>
        </w:rPr>
        <w:t>，招标代理机构为</w:t>
      </w:r>
      <w:r>
        <w:rPr>
          <w:rFonts w:hint="eastAsia" w:ascii="宋体" w:hAnsi="宋体" w:eastAsia="宋体" w:cs="宋体"/>
          <w:sz w:val="21"/>
          <w:szCs w:val="21"/>
          <w:u w:val="single"/>
        </w:rPr>
        <w:t>云南闰威咨询有限公司</w:t>
      </w:r>
      <w:r>
        <w:rPr>
          <w:rFonts w:hint="eastAsia" w:ascii="宋体" w:hAnsi="宋体" w:eastAsia="宋体" w:cs="宋体"/>
          <w:sz w:val="21"/>
          <w:szCs w:val="21"/>
        </w:rPr>
        <w:t>，现对</w:t>
      </w:r>
      <w:r>
        <w:rPr>
          <w:rFonts w:hint="eastAsia" w:ascii="宋体" w:hAnsi="宋体" w:cs="宋体"/>
          <w:sz w:val="21"/>
          <w:szCs w:val="21"/>
          <w:u w:val="single"/>
          <w:lang w:eastAsia="zh-CN"/>
        </w:rPr>
        <w:t>昆明市官渡区云大附中星耀学校提升改造项目一期设计及施工总承包（EPC）</w:t>
      </w:r>
      <w:r>
        <w:rPr>
          <w:rFonts w:hint="eastAsia" w:ascii="宋体" w:hAnsi="宋体" w:eastAsia="宋体" w:cs="宋体"/>
          <w:sz w:val="21"/>
          <w:szCs w:val="21"/>
        </w:rPr>
        <w:t>进行公开招标，欢迎符合资格要求的潜在投标人参与投标。</w:t>
      </w:r>
    </w:p>
    <w:p w14:paraId="49F5D394">
      <w:pPr>
        <w:pStyle w:val="6"/>
        <w:spacing w:before="0" w:beforeAutospacing="0" w:after="0" w:afterAutospacing="0" w:line="360" w:lineRule="auto"/>
        <w:ind w:firstLine="422" w:firstLineChars="200"/>
        <w:outlineLvl w:val="1"/>
        <w:rPr>
          <w:rStyle w:val="5"/>
          <w:rFonts w:hint="eastAsia" w:ascii="宋体" w:hAnsi="宋体" w:eastAsia="宋体" w:cs="宋体"/>
          <w:sz w:val="21"/>
          <w:szCs w:val="21"/>
        </w:rPr>
      </w:pPr>
      <w:bookmarkStart w:id="23" w:name="_Toc10295"/>
      <w:bookmarkStart w:id="24" w:name="_Toc6779"/>
      <w:bookmarkStart w:id="25" w:name="_Toc12997"/>
      <w:r>
        <w:rPr>
          <w:rStyle w:val="5"/>
          <w:rFonts w:hint="eastAsia" w:ascii="宋体" w:hAnsi="宋体" w:eastAsia="宋体" w:cs="宋体"/>
          <w:sz w:val="21"/>
          <w:szCs w:val="21"/>
        </w:rPr>
        <w:t>2．</w:t>
      </w:r>
      <w:bookmarkEnd w:id="13"/>
      <w:bookmarkEnd w:id="14"/>
      <w:r>
        <w:rPr>
          <w:rStyle w:val="5"/>
          <w:rFonts w:hint="eastAsia" w:ascii="宋体" w:hAnsi="宋体" w:eastAsia="宋体" w:cs="宋体"/>
          <w:sz w:val="21"/>
          <w:szCs w:val="21"/>
        </w:rPr>
        <w:t>项目概况</w:t>
      </w:r>
      <w:bookmarkEnd w:id="15"/>
      <w:bookmarkEnd w:id="16"/>
      <w:bookmarkEnd w:id="17"/>
      <w:bookmarkEnd w:id="18"/>
      <w:bookmarkEnd w:id="19"/>
      <w:bookmarkEnd w:id="20"/>
      <w:bookmarkEnd w:id="21"/>
      <w:bookmarkEnd w:id="22"/>
      <w:bookmarkEnd w:id="23"/>
      <w:bookmarkEnd w:id="24"/>
      <w:bookmarkEnd w:id="25"/>
    </w:p>
    <w:p w14:paraId="471C28A7">
      <w:pPr>
        <w:pStyle w:val="6"/>
        <w:spacing w:before="0" w:beforeAutospacing="0" w:after="0" w:afterAutospacing="0" w:line="360" w:lineRule="auto"/>
        <w:ind w:left="0" w:leftChars="0" w:firstLine="420" w:firstLineChars="200"/>
        <w:rPr>
          <w:rFonts w:hint="eastAsia" w:ascii="宋体" w:hAnsi="宋体" w:eastAsia="宋体" w:cs="宋体"/>
          <w:sz w:val="21"/>
          <w:szCs w:val="21"/>
          <w:lang w:eastAsia="zh-CN"/>
        </w:rPr>
      </w:pPr>
      <w:bookmarkStart w:id="26" w:name="_Toc286676308"/>
      <w:r>
        <w:rPr>
          <w:rFonts w:hint="eastAsia" w:ascii="宋体" w:hAnsi="宋体" w:eastAsia="宋体" w:cs="宋体"/>
          <w:sz w:val="21"/>
          <w:szCs w:val="21"/>
        </w:rPr>
        <w:t>2.1 项目名称：</w:t>
      </w:r>
      <w:r>
        <w:rPr>
          <w:rFonts w:hint="eastAsia" w:cs="宋体"/>
          <w:sz w:val="21"/>
          <w:szCs w:val="21"/>
          <w:lang w:eastAsia="zh-CN"/>
        </w:rPr>
        <w:t>昆明市官渡区云大附中星耀学校提升改造项目一期设计及施工总承包（EPC）</w:t>
      </w:r>
      <w:r>
        <w:rPr>
          <w:rFonts w:hint="eastAsia" w:ascii="宋体" w:hAnsi="宋体" w:eastAsia="宋体" w:cs="宋体"/>
          <w:sz w:val="21"/>
          <w:szCs w:val="21"/>
          <w:lang w:eastAsia="zh-CN"/>
        </w:rPr>
        <w:t>；</w:t>
      </w:r>
      <w:r>
        <w:rPr>
          <w:rFonts w:hint="eastAsia" w:ascii="宋体" w:hAnsi="宋体" w:eastAsia="宋体" w:cs="宋体"/>
          <w:sz w:val="21"/>
          <w:szCs w:val="21"/>
        </w:rPr>
        <w:t>招标编号：</w:t>
      </w:r>
      <w:r>
        <w:rPr>
          <w:rFonts w:hint="eastAsia" w:ascii="宋体" w:hAnsi="宋体" w:eastAsia="宋体" w:cs="宋体"/>
          <w:sz w:val="21"/>
          <w:szCs w:val="21"/>
          <w:lang w:eastAsia="zh-CN"/>
        </w:rPr>
        <w:t>YNRWZB20260080</w:t>
      </w:r>
    </w:p>
    <w:p w14:paraId="5E42E98A">
      <w:pPr>
        <w:pStyle w:val="6"/>
        <w:spacing w:before="0" w:beforeAutospacing="0" w:after="0" w:afterAutospacing="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rPr>
        <w:t xml:space="preserve">2.2 </w:t>
      </w:r>
      <w:r>
        <w:rPr>
          <w:rFonts w:hint="eastAsia" w:ascii="宋体" w:hAnsi="宋体" w:eastAsia="宋体" w:cs="宋体"/>
          <w:sz w:val="21"/>
          <w:szCs w:val="21"/>
          <w:highlight w:val="none"/>
        </w:rPr>
        <w:t>建设地点：项目位于昆明市官渡区矣六街道办事处。</w:t>
      </w:r>
    </w:p>
    <w:p w14:paraId="32CBEE5F">
      <w:pPr>
        <w:pStyle w:val="6"/>
        <w:spacing w:before="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2.3 项目概况：</w:t>
      </w:r>
    </w:p>
    <w:p w14:paraId="54982CD1">
      <w:pPr>
        <w:pStyle w:val="6"/>
        <w:spacing w:before="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本项目建设规模及内容：</w:t>
      </w:r>
    </w:p>
    <w:p w14:paraId="3F9C1425">
      <w:pPr>
        <w:pStyle w:val="6"/>
        <w:spacing w:before="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项目对昆明市官渡区云大附中星耀学校进行提升改造，主要建设内容包括：1.对既有建筑的外立面及屋面进行修缮，既有建筑内部提升改造，室外对操场进行改造并配套完善附属设施设备；2.新建建筑面积22052.28平方米，主要包括餐厅2468.29平方米，配套辅助用房933.48平方米，风雨球场8416.56平方米，风雨活动场地4377.11平方米，地下车库5459.34平方米，体育器材库397.50平方米。</w:t>
      </w:r>
    </w:p>
    <w:p w14:paraId="5DDA9BED">
      <w:pPr>
        <w:pStyle w:val="6"/>
        <w:spacing w:before="0" w:beforeAutospacing="0" w:after="0" w:afterAutospacing="0" w:line="360" w:lineRule="auto"/>
        <w:ind w:firstLine="420" w:firstLineChars="200"/>
        <w:rPr>
          <w:rFonts w:hint="default" w:ascii="宋体" w:hAnsi="宋体" w:eastAsia="宋体" w:cs="宋体"/>
          <w:sz w:val="21"/>
          <w:szCs w:val="21"/>
          <w:lang w:val="en-US" w:eastAsia="zh-CN"/>
        </w:rPr>
      </w:pPr>
      <w:r>
        <w:rPr>
          <w:rFonts w:hint="eastAsia" w:ascii="宋体" w:hAnsi="宋体" w:eastAsia="宋体" w:cs="宋体"/>
          <w:sz w:val="21"/>
          <w:szCs w:val="21"/>
        </w:rPr>
        <w:t>项目一期:对既有建筑的外立面及屋面进行修缮，既有建筑内部提升改造，室外对操场进行改造并配套完善附属设施设备。项目一期建设总投资7794.92万元，其中建筑安装工程费用6563.51万元，工程建设其他费用644.75万元，工程预备费576.66万元。</w:t>
      </w:r>
      <w:r>
        <w:rPr>
          <w:rFonts w:hint="eastAsia" w:cs="宋体"/>
          <w:sz w:val="21"/>
          <w:szCs w:val="21"/>
          <w:lang w:val="en-US" w:eastAsia="zh-CN"/>
        </w:rPr>
        <w:t>本项目招标规模6643.66万元（其中建筑安装工程费用6518.26万元万元，施工图设计费用约125.39万元）。</w:t>
      </w:r>
    </w:p>
    <w:p w14:paraId="0A774A45">
      <w:pPr>
        <w:pStyle w:val="6"/>
        <w:spacing w:before="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2.4 招标范围：</w:t>
      </w:r>
    </w:p>
    <w:p w14:paraId="2E9244D0">
      <w:pPr>
        <w:pStyle w:val="6"/>
        <w:spacing w:before="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设计部分：完成本项目所包含的工程施工图设计及各专项的全阶段设计、专业深化设计（包括但不限于：景观、装饰装修、智能化、标识导视、灯光亮化等），提供施工过程中的设计服务，配合招标人报批施工图审图及施工过程、工程质量缺陷责任（在满足使用功能前提下同时须满足以下要求：①及时编制施工图预算和报审工作，施工图预算必须控制在设计批复概算内；②必须做好优化及限额设计，需进行多方案测算对比分析；③严格设计变更，根据成本分析情况，及时采取纠偏措施，保证项目在批准的投资范围内实施）期内的设计跟踪服务，并负责完成设计成果的相关报批工作。确保设计成果按照招标人要求的时限通过相关部门审核备案，满足所有使用功能需求和施工验收要求。具体工作内容以招标人实际委托及要求范围为准。</w:t>
      </w:r>
    </w:p>
    <w:p w14:paraId="7AEFD674">
      <w:pPr>
        <w:pStyle w:val="6"/>
        <w:spacing w:before="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施工部分：①完成项目施工图范围内所涉及的所有施工工作，包括但不限于以下内容：场地平整、临水临电、临时道路、基坑土石方及基坑支护工程、地基与基础工程、结构工程、砌体工程、地面工程、栏杆工程、弱电工程、人防工程、屋面工程、保温工程、外墙装饰工程、消防工程、建筑装饰装修、防水工程、建筑给水排水、建筑电气、暖通工程、电梯设备及安装、智能化工程、标识导视系统、室外附属工程（包括但不限于道路、围墙、门卫房、泵房、垃圾转运站等项目市政配套的接驳）、室外排水系统、人防设备制作安装及战时通风系统、中水处理、雨水收集系统工程、防雷工程、室外电气部分（包括但不限于室外部分供电系统土建部分、室外照明系统等）、景观绿化工程、建筑灯光亮化、临水、临电、正式用水、正式用电、燃气工程、弱电智能化、教学设施、市政配套工程等实现功能的所有施工工作，并负责完成工程竣工验收、移交、交付使用、工程归档，办理工程建设相关行政审批等服务和工程保修期内的缺陷修复和保修工作，具体内容以最终经审核的施工图及发包人明确的范围和内容为准。②与本项目有关的配套设备采购、安装、调试、试运行等相关工作。③负责协助办理施工所需的相关证照及行政审批手续。④负责配合公共服务设施的产权办理及移交相关职能部门。</w:t>
      </w:r>
    </w:p>
    <w:p w14:paraId="305F0062">
      <w:pPr>
        <w:pStyle w:val="6"/>
        <w:spacing w:before="0" w:beforeAutospacing="0" w:after="0" w:afterAutospacing="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rPr>
        <w:t>2.5</w:t>
      </w:r>
      <w:r>
        <w:rPr>
          <w:rFonts w:hint="eastAsia" w:ascii="宋体" w:hAnsi="宋体" w:eastAsia="宋体" w:cs="宋体"/>
          <w:sz w:val="21"/>
          <w:szCs w:val="21"/>
          <w:highlight w:val="none"/>
        </w:rPr>
        <w:t xml:space="preserve"> 工期要求：</w:t>
      </w:r>
    </w:p>
    <w:p w14:paraId="48E304BD">
      <w:pPr>
        <w:pStyle w:val="6"/>
        <w:spacing w:before="0" w:beforeAutospacing="0" w:after="0" w:afterAutospacing="0" w:line="360" w:lineRule="auto"/>
        <w:ind w:firstLine="420" w:firstLineChars="2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2.5.1设计周期：</w:t>
      </w:r>
      <w:r>
        <w:rPr>
          <w:rFonts w:hint="eastAsia" w:ascii="宋体" w:hAnsi="宋体" w:eastAsia="宋体" w:cs="宋体"/>
          <w:sz w:val="21"/>
          <w:szCs w:val="21"/>
          <w:highlight w:val="none"/>
        </w:rPr>
        <w:t xml:space="preserve">施工图设计 </w:t>
      </w:r>
      <w:r>
        <w:rPr>
          <w:rFonts w:hint="eastAsia" w:ascii="宋体" w:hAnsi="宋体" w:eastAsia="宋体" w:cs="宋体"/>
          <w:sz w:val="21"/>
          <w:szCs w:val="21"/>
          <w:highlight w:val="none"/>
          <w:lang w:val="en-US" w:eastAsia="zh-CN"/>
        </w:rPr>
        <w:t>15</w:t>
      </w:r>
      <w:r>
        <w:rPr>
          <w:rFonts w:hint="eastAsia" w:ascii="宋体" w:hAnsi="宋体" w:eastAsia="宋体" w:cs="宋体"/>
          <w:sz w:val="21"/>
          <w:szCs w:val="21"/>
          <w:highlight w:val="none"/>
        </w:rPr>
        <w:t>日历天</w:t>
      </w:r>
      <w:r>
        <w:rPr>
          <w:rFonts w:hint="eastAsia" w:ascii="宋体" w:hAnsi="宋体" w:eastAsia="宋体" w:cs="宋体"/>
          <w:sz w:val="21"/>
          <w:szCs w:val="21"/>
          <w:highlight w:val="none"/>
          <w:lang w:eastAsia="zh-CN"/>
        </w:rPr>
        <w:t>；</w:t>
      </w:r>
    </w:p>
    <w:p w14:paraId="03412F0B">
      <w:pPr>
        <w:pStyle w:val="6"/>
        <w:spacing w:before="0" w:beforeAutospacing="0" w:after="0" w:afterAutospacing="0" w:line="360" w:lineRule="auto"/>
        <w:ind w:firstLine="420" w:firstLineChars="2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2.5.2</w:t>
      </w:r>
      <w:r>
        <w:rPr>
          <w:rFonts w:hint="eastAsia" w:ascii="宋体" w:hAnsi="宋体" w:eastAsia="宋体" w:cs="宋体"/>
          <w:sz w:val="21"/>
          <w:szCs w:val="21"/>
          <w:highlight w:val="none"/>
        </w:rPr>
        <w:t>施工工期</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2026年08月30日前完工验收</w:t>
      </w:r>
      <w:r>
        <w:rPr>
          <w:rFonts w:hint="eastAsia" w:ascii="宋体" w:hAnsi="宋体" w:eastAsia="宋体" w:cs="宋体"/>
          <w:sz w:val="21"/>
          <w:szCs w:val="21"/>
          <w:highlight w:val="none"/>
          <w:lang w:eastAsia="zh-CN"/>
        </w:rPr>
        <w:t>。</w:t>
      </w:r>
    </w:p>
    <w:p w14:paraId="00BAD312">
      <w:pPr>
        <w:pStyle w:val="6"/>
        <w:spacing w:before="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2.6 质量要求：</w:t>
      </w:r>
    </w:p>
    <w:p w14:paraId="7707514E">
      <w:pPr>
        <w:pStyle w:val="6"/>
        <w:spacing w:before="0" w:beforeAutospacing="0" w:after="0" w:afterAutospacing="0" w:line="360" w:lineRule="auto"/>
        <w:ind w:firstLine="420" w:firstLineChars="20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设计部分符合《建筑工程设计文件编制深度规定》（2016版）等国家、地方及行业现行标准、规范和规程的要求，确保成果资料完整、真实准确、清晰有据，并通过相关行政主管部门审批，对所提供的设计成果负终身质量责任。</w:t>
      </w:r>
    </w:p>
    <w:p w14:paraId="46DFC36D">
      <w:pPr>
        <w:pStyle w:val="6"/>
        <w:spacing w:before="0" w:beforeAutospacing="0" w:after="0" w:afterAutospacing="0" w:line="360" w:lineRule="auto"/>
        <w:ind w:firstLine="420" w:firstLineChars="20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施工部分符合《建筑工程施工质量验收统一标准》（GB50300-2013）、《昆明市市政排水管道和附属构筑物设计、安装图集（试行）》DBKJT53-01-2009、GB/T50238-2014《建设工程文件归档规范》、建办质〔2018〕31号《危险性较大的分部分项工程安全管理规定》、昆明市人民政府令第83号；《昆明市建设工程项目施工现场安全监督管理办法》、昆明市人民政府令第84号《昆明市建设工程文明施工管理办法》等。确保一次性验收合格。</w:t>
      </w:r>
    </w:p>
    <w:p w14:paraId="7FA65A2B">
      <w:pPr>
        <w:pStyle w:val="6"/>
        <w:spacing w:before="0" w:beforeAutospacing="0" w:after="0" w:afterAutospacing="0" w:line="360" w:lineRule="auto"/>
        <w:ind w:firstLine="420" w:firstLineChars="20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（3）设备、材料质量要求：满足国家、行业及地方现行相关标准、规范等和招标人要求，一次性验收合格。</w:t>
      </w:r>
    </w:p>
    <w:p w14:paraId="341B4C21">
      <w:pPr>
        <w:pStyle w:val="6"/>
        <w:spacing w:before="0" w:beforeAutospacing="0" w:after="0" w:afterAutospacing="0" w:line="360" w:lineRule="auto"/>
        <w:ind w:firstLine="420" w:firstLineChars="20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说明：如果已有更新标准，则执行新标准。其它未列出的有关建筑设计、施工规范的具体要求按国家有关规定执行。</w:t>
      </w:r>
    </w:p>
    <w:p w14:paraId="718877C0">
      <w:pPr>
        <w:pStyle w:val="6"/>
        <w:spacing w:before="0" w:beforeAutospacing="0" w:after="0" w:afterAutospacing="0" w:line="360" w:lineRule="auto"/>
        <w:ind w:firstLine="422" w:firstLineChars="200"/>
        <w:outlineLvl w:val="1"/>
        <w:rPr>
          <w:rFonts w:hint="eastAsia" w:ascii="宋体" w:hAnsi="宋体" w:eastAsia="宋体" w:cs="宋体"/>
          <w:b/>
          <w:bCs/>
          <w:kern w:val="44"/>
          <w:sz w:val="21"/>
          <w:szCs w:val="21"/>
        </w:rPr>
      </w:pPr>
      <w:bookmarkStart w:id="27" w:name="_Toc26487"/>
      <w:bookmarkStart w:id="28" w:name="_Toc75784862"/>
      <w:bookmarkStart w:id="29" w:name="_Toc75785677"/>
      <w:bookmarkStart w:id="30" w:name="_Toc467761068"/>
      <w:bookmarkStart w:id="31" w:name="_Toc75784591"/>
      <w:bookmarkStart w:id="32" w:name="_Toc13524"/>
      <w:bookmarkStart w:id="33" w:name="_Toc144"/>
      <w:bookmarkStart w:id="34" w:name="_Toc21548"/>
      <w:bookmarkStart w:id="35" w:name="_Toc24450182"/>
      <w:bookmarkStart w:id="36" w:name="_Toc457819071"/>
      <w:r>
        <w:rPr>
          <w:rFonts w:hint="eastAsia" w:ascii="宋体" w:hAnsi="宋体" w:eastAsia="宋体" w:cs="宋体"/>
          <w:b/>
          <w:bCs/>
          <w:kern w:val="44"/>
          <w:sz w:val="21"/>
          <w:szCs w:val="21"/>
        </w:rPr>
        <w:t>3．投标人资格要求</w:t>
      </w:r>
      <w:bookmarkEnd w:id="26"/>
      <w:bookmarkEnd w:id="27"/>
      <w:bookmarkEnd w:id="28"/>
      <w:bookmarkEnd w:id="29"/>
      <w:bookmarkEnd w:id="30"/>
      <w:bookmarkEnd w:id="31"/>
      <w:bookmarkEnd w:id="32"/>
      <w:bookmarkEnd w:id="33"/>
      <w:bookmarkEnd w:id="34"/>
      <w:bookmarkEnd w:id="35"/>
      <w:bookmarkEnd w:id="36"/>
    </w:p>
    <w:p w14:paraId="565CFE30">
      <w:pPr>
        <w:pStyle w:val="6"/>
        <w:spacing w:before="0" w:beforeAutospacing="0" w:after="0" w:afterAutospacing="0" w:line="360" w:lineRule="auto"/>
        <w:ind w:firstLine="420" w:firstLineChars="200"/>
        <w:rPr>
          <w:rFonts w:hint="eastAsia" w:ascii="宋体" w:hAnsi="宋体" w:eastAsia="宋体" w:cs="宋体"/>
          <w:sz w:val="21"/>
          <w:szCs w:val="21"/>
        </w:rPr>
      </w:pPr>
      <w:bookmarkStart w:id="37" w:name="_Toc286673667"/>
      <w:bookmarkStart w:id="38" w:name="_Toc286656920"/>
      <w:bookmarkStart w:id="39" w:name="_Toc286676309"/>
      <w:r>
        <w:rPr>
          <w:rFonts w:hint="eastAsia" w:ascii="宋体" w:hAnsi="宋体" w:eastAsia="宋体" w:cs="宋体"/>
          <w:sz w:val="21"/>
          <w:szCs w:val="21"/>
        </w:rPr>
        <w:t>3.1 营业执照：投标人须为经国家工商行政管理部门登记注册，具有独立法人资格，具备有效的营业执照（联合体投标的，联合体各方均须具备）。</w:t>
      </w:r>
    </w:p>
    <w:p w14:paraId="2E795C5D">
      <w:pPr>
        <w:pStyle w:val="6"/>
        <w:spacing w:before="0" w:beforeAutospacing="0" w:after="0" w:afterAutospacing="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3.2资质要求：</w:t>
      </w:r>
    </w:p>
    <w:p w14:paraId="0372A5D7">
      <w:pPr>
        <w:pStyle w:val="6"/>
        <w:spacing w:before="0" w:beforeAutospacing="0" w:after="0" w:afterAutospacing="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投标人须同时具备：</w:t>
      </w:r>
    </w:p>
    <w:p w14:paraId="62F7616A">
      <w:pPr>
        <w:pStyle w:val="6"/>
        <w:spacing w:before="0" w:beforeAutospacing="0" w:after="0" w:afterAutospacing="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（1）设计资质要求，具备以下三项资质要求其中一项：</w:t>
      </w:r>
    </w:p>
    <w:p w14:paraId="30A4A343">
      <w:pPr>
        <w:pStyle w:val="6"/>
        <w:spacing w:before="0" w:beforeAutospacing="0" w:after="0" w:afterAutospacing="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A、具备工程设计综合资质甲级；</w:t>
      </w:r>
    </w:p>
    <w:p w14:paraId="742B341C">
      <w:pPr>
        <w:pStyle w:val="6"/>
        <w:spacing w:before="0" w:beforeAutospacing="0" w:after="0" w:afterAutospacing="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B、具备工程设计</w:t>
      </w:r>
      <w:r>
        <w:rPr>
          <w:rFonts w:hint="eastAsia" w:ascii="宋体" w:hAnsi="宋体" w:eastAsia="宋体" w:cs="宋体"/>
          <w:sz w:val="21"/>
          <w:szCs w:val="21"/>
          <w:highlight w:val="none"/>
          <w:lang w:val="en-US" w:eastAsia="zh-CN"/>
        </w:rPr>
        <w:t>建筑</w:t>
      </w:r>
      <w:r>
        <w:rPr>
          <w:rFonts w:hint="eastAsia" w:ascii="宋体" w:hAnsi="宋体" w:eastAsia="宋体" w:cs="宋体"/>
          <w:sz w:val="21"/>
          <w:szCs w:val="21"/>
          <w:highlight w:val="none"/>
        </w:rPr>
        <w:t>行业资质乙级；</w:t>
      </w:r>
    </w:p>
    <w:p w14:paraId="3EFED964">
      <w:pPr>
        <w:pStyle w:val="6"/>
        <w:spacing w:before="0" w:beforeAutospacing="0" w:after="0" w:afterAutospacing="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C、具备工程设计建筑行业（建筑工程</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乙级及以上资质。</w:t>
      </w:r>
    </w:p>
    <w:p w14:paraId="266E2145">
      <w:pPr>
        <w:pStyle w:val="6"/>
        <w:spacing w:before="0" w:beforeAutospacing="0" w:after="0" w:afterAutospacing="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（2）施工资质要求：具备建设行政主管部门颁发的建筑工程施工总承包</w:t>
      </w:r>
      <w:r>
        <w:rPr>
          <w:rFonts w:hint="eastAsia" w:cs="宋体"/>
          <w:sz w:val="21"/>
          <w:szCs w:val="21"/>
          <w:highlight w:val="none"/>
          <w:lang w:val="en-US" w:eastAsia="zh-CN"/>
        </w:rPr>
        <w:t>三</w:t>
      </w:r>
      <w:r>
        <w:rPr>
          <w:rFonts w:hint="eastAsia" w:ascii="宋体" w:hAnsi="宋体" w:eastAsia="宋体" w:cs="宋体"/>
          <w:sz w:val="21"/>
          <w:szCs w:val="21"/>
          <w:highlight w:val="none"/>
        </w:rPr>
        <w:t>级及以上资质，且具备有效的安全生产许可证（仅施工单位提供）。</w:t>
      </w:r>
    </w:p>
    <w:p w14:paraId="0E32DF37">
      <w:pPr>
        <w:pStyle w:val="6"/>
        <w:spacing w:before="0" w:beforeAutospacing="0" w:after="0" w:afterAutospacing="0" w:line="360" w:lineRule="auto"/>
        <w:ind w:firstLine="422" w:firstLineChars="20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若为联合体投标，由承担相应工作的联合体成员分别提供。</w:t>
      </w:r>
    </w:p>
    <w:p w14:paraId="61C89779">
      <w:pPr>
        <w:pStyle w:val="6"/>
        <w:spacing w:before="0" w:beforeAutospacing="0" w:after="0" w:afterAutospacing="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3.3人员要求：</w:t>
      </w:r>
    </w:p>
    <w:p w14:paraId="55194F59">
      <w:pPr>
        <w:pStyle w:val="6"/>
        <w:spacing w:before="0" w:beforeAutospacing="0" w:after="0" w:afterAutospacing="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（1）拟派往本项目的设计负责人资格要求：</w:t>
      </w:r>
    </w:p>
    <w:p w14:paraId="2E57618D">
      <w:pPr>
        <w:pStyle w:val="6"/>
        <w:spacing w:before="0" w:beforeAutospacing="0" w:after="0" w:afterAutospacing="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具有建设行政主管部门颁发的注册一级建筑师或一级结构师执业资格，提供劳动合同或社保缴费证明。（若为联合体，联合体中负责具体设计任务的成员提供）</w:t>
      </w:r>
    </w:p>
    <w:p w14:paraId="4562FFF7">
      <w:pPr>
        <w:pStyle w:val="6"/>
        <w:spacing w:before="0" w:beforeAutospacing="0" w:after="0" w:afterAutospacing="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（2）拟派往本项目的施工项目经理（总承包项目经理）：</w:t>
      </w:r>
    </w:p>
    <w:p w14:paraId="51EDDFA5">
      <w:pPr>
        <w:pStyle w:val="6"/>
        <w:spacing w:before="0" w:beforeAutospacing="0" w:after="0" w:afterAutospacing="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具有建设行政主管部门颁发的建筑工程专业贰级及以上注册建造师资格，并具备有效的建筑施工企业项目负责人安全生产考核合格证书（B证），且为本单位人员，提供有效注册建造师证书及社保证明材料；派往本项目的项目经理必须长驻现场，不得兼任其他项目（包括本项目其他标段）的管理人员，并附有相应承诺；</w:t>
      </w:r>
    </w:p>
    <w:p w14:paraId="7CA534BD">
      <w:pPr>
        <w:pStyle w:val="6"/>
        <w:spacing w:before="0" w:beforeAutospacing="0" w:after="0" w:afterAutospacing="0" w:line="360" w:lineRule="auto"/>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（3）拟派往本项目的施工技术负责人要求：</w:t>
      </w:r>
    </w:p>
    <w:p w14:paraId="7652DCCD">
      <w:pPr>
        <w:pStyle w:val="6"/>
        <w:spacing w:before="0" w:beforeAutospacing="0" w:after="0" w:afterAutospacing="0"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具有高级工程师及以上技术职称（建筑工程相关专业），且为本单位人员，提供有效的职称证书及社保证明材料。</w:t>
      </w:r>
    </w:p>
    <w:p w14:paraId="5F15C73A">
      <w:pPr>
        <w:pStyle w:val="6"/>
        <w:spacing w:before="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3.4财务要求：提供2022年～2024年或2023年～2025年的经会计师事务所或审计机构审计的财务会计报表（包括资产负债表、利润表、现金流量表）及审计报告的扫描件；若成立时间不足3年的，提供成立至今的经会计师事务所或审计机构审计的财务会计报表（包括资产负债表、利润表、现金流量表）及审计报告的扫描件；成立不足1年及新成立公司提供开户行开具的资信证明或存款证明。若为联合体，联合体各方均须提供。</w:t>
      </w:r>
    </w:p>
    <w:p w14:paraId="2751E65C">
      <w:pPr>
        <w:pStyle w:val="6"/>
        <w:spacing w:before="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3.5信誉要求：</w:t>
      </w:r>
    </w:p>
    <w:p w14:paraId="436F7599">
      <w:pPr>
        <w:pStyle w:val="6"/>
        <w:spacing w:before="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投标人未处于被责令停业、财产被接管、冻结或破产状态；近三年未出现经营异常、在经营活动中没有骗取中标和严重违法违纪记录及重大质量问题，未因不良记录被停滞投标资格，提供承诺书或相关证明材料；</w:t>
      </w:r>
    </w:p>
    <w:p w14:paraId="461229FC">
      <w:pPr>
        <w:pStyle w:val="6"/>
        <w:spacing w:before="0" w:beforeAutospacing="0" w:after="0" w:afterAutospacing="0"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rPr>
        <w:t>（2）由招标人通过“信用中国”网站（www.creditchina.gov.cn）或各级信用信息共享平台查询投标人是否为失信被执行人，提供给评标委员会。对被列入失信被执行人的投标人处理方法和评标标准：执行《昆明市严重失信主体公共资源交易领域惩戒实施细则》（昆政规【2019】2号）、昆明市政务服务管理局2020年5月8日发布的《关于规范联合惩戒对象的通知》以及《关于规范失信行为的行政处罚信息在公共资源交易领域失信联合惩戒运用的通知》（昆政务通【2020】9号），2019年至今无重大质量、安全事故。若为联合体投标，联合体各方均须提供。</w:t>
      </w:r>
    </w:p>
    <w:p w14:paraId="5E3CB655">
      <w:pPr>
        <w:pStyle w:val="6"/>
        <w:spacing w:before="0" w:beforeAutospacing="0" w:after="0" w:afterAutospacing="0" w:line="336"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3.6联合体要求</w:t>
      </w:r>
      <w:bookmarkEnd w:id="37"/>
      <w:bookmarkEnd w:id="38"/>
      <w:bookmarkEnd w:id="39"/>
      <w:r>
        <w:rPr>
          <w:rFonts w:hint="eastAsia" w:ascii="宋体" w:hAnsi="宋体" w:eastAsia="宋体" w:cs="宋体"/>
          <w:sz w:val="21"/>
          <w:szCs w:val="21"/>
        </w:rPr>
        <w:t>：本次招标接受联合体投标，牵头人必须是联合体中承担施工工作的一方，并满足以下要求：</w:t>
      </w:r>
    </w:p>
    <w:p w14:paraId="23E616B7">
      <w:pPr>
        <w:pStyle w:val="6"/>
        <w:spacing w:before="0" w:beforeAutospacing="0" w:after="0" w:afterAutospacing="0" w:line="336"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（1）联合体各方应签订联合体协议书，明确约定各方拟承担的工作和责任，并将联合体协议书随投标文件一并提交招标人。</w:t>
      </w:r>
    </w:p>
    <w:p w14:paraId="13261802">
      <w:pPr>
        <w:pStyle w:val="6"/>
        <w:spacing w:before="0" w:beforeAutospacing="0" w:after="0" w:afterAutospacing="0" w:line="336"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（2）投标人的投标文件及中标后签署的合同协议书对联合体各方均具有法律约束力。</w:t>
      </w:r>
    </w:p>
    <w:p w14:paraId="1A36E9AA">
      <w:pPr>
        <w:pStyle w:val="6"/>
        <w:spacing w:before="0" w:beforeAutospacing="0" w:after="0" w:afterAutospacing="0" w:line="336"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（3）联合体中标后，联合体按招标文件要求与招标人签订合同，联合体各方为履行合同向招标人承担连带责任。</w:t>
      </w:r>
    </w:p>
    <w:p w14:paraId="268258EF">
      <w:pPr>
        <w:pStyle w:val="6"/>
        <w:spacing w:before="0" w:beforeAutospacing="0" w:after="0" w:afterAutospacing="0" w:line="336"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（4）由同一专业的单位组成的联合体，按照资质等级较低的单位确定资质等级。</w:t>
      </w:r>
    </w:p>
    <w:p w14:paraId="1308B99C">
      <w:pPr>
        <w:pStyle w:val="6"/>
        <w:spacing w:before="0" w:beforeAutospacing="0" w:after="0" w:afterAutospacing="0" w:line="336"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（5）联合体投标的，应当以联合体各方或者联合体中牵头人的名义提交投标保证金。以联合体中牵头人名义提交的投标保证金，对联合体各成员具有约束力。</w:t>
      </w:r>
    </w:p>
    <w:p w14:paraId="19D8B378">
      <w:pPr>
        <w:pStyle w:val="6"/>
        <w:spacing w:before="0" w:beforeAutospacing="0" w:after="0" w:afterAutospacing="0" w:line="336"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两个以上法人或者其他组织可以组成一个联合体，以一个投标人的身份共同投标。联合体各方签订共同投标协议后，不得再以自己名义单独投标，也不得组成新的联合体或参加其他联合体在同一项目中投标。联合体各方在同一招标项目中以自己名义单独投标或者参加其他联合体投标的，相关投标均无效。</w:t>
      </w:r>
    </w:p>
    <w:p w14:paraId="25A42010">
      <w:pPr>
        <w:pStyle w:val="6"/>
        <w:spacing w:before="0" w:beforeAutospacing="0" w:after="0" w:afterAutospacing="0" w:line="336" w:lineRule="auto"/>
        <w:ind w:firstLine="420" w:firstLineChars="200"/>
        <w:rPr>
          <w:rFonts w:hint="eastAsia" w:ascii="宋体" w:hAnsi="宋体" w:eastAsia="宋体" w:cs="宋体"/>
          <w:sz w:val="21"/>
          <w:szCs w:val="21"/>
        </w:rPr>
      </w:pPr>
      <w:r>
        <w:rPr>
          <w:rFonts w:hint="eastAsia" w:ascii="宋体" w:hAnsi="宋体" w:eastAsia="宋体" w:cs="宋体"/>
          <w:sz w:val="21"/>
          <w:szCs w:val="21"/>
        </w:rPr>
        <w:t>（7）联合体资质应符合法律法规的规定，并按照联合体协议约定的分工进行认定。</w:t>
      </w:r>
    </w:p>
    <w:p w14:paraId="1A3C242D">
      <w:pPr>
        <w:pStyle w:val="6"/>
        <w:spacing w:before="0" w:beforeAutospacing="0" w:after="0" w:afterAutospacing="0" w:line="336"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3.7其他要求：</w:t>
      </w:r>
    </w:p>
    <w:p w14:paraId="0AF4CABE">
      <w:pPr>
        <w:pStyle w:val="6"/>
        <w:spacing w:before="0" w:beforeAutospacing="0" w:after="0" w:afterAutospacing="0" w:line="336"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1、第一中标候选人的行贿犯罪档案信息查询，招标人等可以通过“中国裁判文书网”查询相关信息。</w:t>
      </w:r>
    </w:p>
    <w:p w14:paraId="7F0207AB">
      <w:pPr>
        <w:pStyle w:val="6"/>
        <w:spacing w:before="0" w:beforeAutospacing="0" w:after="0" w:afterAutospacing="0" w:line="336"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本项目对失信被执行人，按照《关于在招标投标活动中对失信被执行人实施联合惩戒的通知》（法〔2016〕285号）执行。由招标人通过“信用中国”网站（www.creditchina.gov.cn）或各级信用信息共享平台查询投标人是否为失信被执行人，提供给评标委员会。对被列入失信被执行人的投标人处理方法和评标标准：按照《昆明市人民政府关于印发昆明市严重失信主体公共资源交易领域惩戒实施细则的通知》（昆政规〔2019〕2号）、《关于规范失信行为的行政处罚信息在公共资源交易领域失信联合惩戒运用的通知》（昆政务通〔2020〕9号）执行。</w:t>
      </w:r>
    </w:p>
    <w:p w14:paraId="45F3DD94">
      <w:pPr>
        <w:pStyle w:val="6"/>
        <w:spacing w:before="0" w:beforeAutospacing="0" w:after="0" w:afterAutospacing="0" w:line="336"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3、根据《云南省人民政府办公厅关于全面治理拖欠农民工工资问题的实施意见》（云政办发【2016】68号）的规定，在工程项目招投标过程中，若中标人有拖欠工资重大违法行为，取消其中标资格。</w:t>
      </w:r>
    </w:p>
    <w:p w14:paraId="3062011E">
      <w:pPr>
        <w:pStyle w:val="6"/>
        <w:spacing w:before="0" w:beforeAutospacing="0" w:after="0" w:afterAutospacing="0" w:line="336"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4、对严重失信主体按照《昆明市严重失信主体公共资源交易领域惩戒实施细则》（昆政规【2019】2号）执行。</w:t>
      </w:r>
    </w:p>
    <w:p w14:paraId="68BD44AE">
      <w:pPr>
        <w:pStyle w:val="6"/>
        <w:spacing w:before="0" w:beforeAutospacing="0" w:after="0" w:afterAutospacing="0" w:line="360" w:lineRule="auto"/>
        <w:ind w:firstLine="422" w:firstLineChars="200"/>
        <w:outlineLvl w:val="1"/>
        <w:rPr>
          <w:rStyle w:val="5"/>
          <w:rFonts w:hint="eastAsia" w:ascii="宋体" w:hAnsi="宋体" w:eastAsia="宋体" w:cs="宋体"/>
          <w:sz w:val="21"/>
          <w:szCs w:val="21"/>
        </w:rPr>
      </w:pPr>
      <w:bookmarkStart w:id="40" w:name="_Toc75785678"/>
      <w:bookmarkStart w:id="41" w:name="_Toc286676311"/>
      <w:bookmarkStart w:id="42" w:name="_Toc24450183"/>
      <w:bookmarkStart w:id="43" w:name="_Toc21122"/>
      <w:bookmarkStart w:id="44" w:name="_Toc16108"/>
      <w:bookmarkStart w:id="45" w:name="_Toc75784592"/>
      <w:bookmarkStart w:id="46" w:name="_Toc75784863"/>
      <w:bookmarkStart w:id="47" w:name="_Toc234242108"/>
      <w:bookmarkStart w:id="48" w:name="_Toc457819072"/>
      <w:bookmarkStart w:id="49" w:name="_Toc184704557"/>
      <w:bookmarkStart w:id="50" w:name="_Toc467761069"/>
      <w:bookmarkStart w:id="51" w:name="_Toc18642"/>
      <w:bookmarkStart w:id="52" w:name="_Toc26468"/>
      <w:r>
        <w:rPr>
          <w:rStyle w:val="5"/>
          <w:rFonts w:hint="eastAsia" w:ascii="宋体" w:hAnsi="宋体" w:eastAsia="宋体" w:cs="宋体"/>
          <w:sz w:val="21"/>
          <w:szCs w:val="21"/>
        </w:rPr>
        <w:t>4．招标</w:t>
      </w:r>
      <w:r>
        <w:rPr>
          <w:rFonts w:hint="eastAsia" w:ascii="宋体" w:hAnsi="宋体" w:eastAsia="宋体" w:cs="宋体"/>
          <w:b/>
          <w:bCs/>
          <w:kern w:val="44"/>
          <w:sz w:val="21"/>
          <w:szCs w:val="21"/>
        </w:rPr>
        <w:t>文件</w:t>
      </w:r>
      <w:r>
        <w:rPr>
          <w:rStyle w:val="5"/>
          <w:rFonts w:hint="eastAsia" w:ascii="宋体" w:hAnsi="宋体" w:eastAsia="宋体" w:cs="宋体"/>
          <w:sz w:val="21"/>
          <w:szCs w:val="21"/>
        </w:rPr>
        <w:t>的获取</w:t>
      </w:r>
      <w:bookmarkEnd w:id="40"/>
      <w:bookmarkEnd w:id="41"/>
      <w:bookmarkEnd w:id="42"/>
      <w:bookmarkEnd w:id="43"/>
      <w:bookmarkEnd w:id="44"/>
      <w:bookmarkEnd w:id="45"/>
      <w:bookmarkEnd w:id="46"/>
      <w:bookmarkEnd w:id="47"/>
      <w:bookmarkEnd w:id="48"/>
      <w:bookmarkEnd w:id="49"/>
      <w:bookmarkEnd w:id="50"/>
      <w:bookmarkEnd w:id="51"/>
      <w:bookmarkEnd w:id="52"/>
    </w:p>
    <w:p w14:paraId="7E845EEA">
      <w:pPr>
        <w:pStyle w:val="6"/>
        <w:spacing w:before="0" w:beforeAutospacing="0" w:after="0" w:afterAutospacing="0" w:line="336" w:lineRule="auto"/>
        <w:ind w:firstLine="420" w:firstLineChars="200"/>
        <w:rPr>
          <w:rFonts w:hint="eastAsia" w:ascii="宋体" w:hAnsi="宋体" w:eastAsia="宋体" w:cs="宋体"/>
          <w:sz w:val="21"/>
          <w:szCs w:val="21"/>
        </w:rPr>
      </w:pPr>
      <w:bookmarkStart w:id="53" w:name="_Toc234242109"/>
      <w:bookmarkStart w:id="54" w:name="_Toc184704558"/>
      <w:bookmarkStart w:id="55" w:name="_Toc286676312"/>
      <w:r>
        <w:rPr>
          <w:rFonts w:hint="eastAsia" w:ascii="宋体" w:hAnsi="宋体" w:eastAsia="宋体" w:cs="宋体"/>
          <w:sz w:val="21"/>
          <w:szCs w:val="21"/>
        </w:rPr>
        <w:t>4.1凡有意参加投标者（以网上公告时间为准），登录云南省公共资源交易平台（网址：https:// ggzy.yn.gov.cn/#/homePage，点击切换至“ 昆明市 ”）公共资源交易系统，凭企业数字证书（USBKEY）在网上获取电子招标文件及其它招标资料；未办理企业数字证书（USBKEY）的企业需要按照昆明市公共资源交易电子认证的要求，办理企业数字证书（USBKEY），并在公共资源交易系统完成注册通过后，便可获取招标文件，此为获取招标文件的唯一途径。注：交易平台技术支持服务电话：010-86483801；在线服务QQ：4009618998。</w:t>
      </w:r>
    </w:p>
    <w:p w14:paraId="4B6EF0B2">
      <w:pPr>
        <w:pStyle w:val="6"/>
        <w:spacing w:before="0" w:beforeAutospacing="0" w:after="0" w:afterAutospacing="0" w:line="336"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4.2其他要求：本项目不提供纸质文件及邮寄服务。技术操作咨询：北京筑龙信息技术有限责任公司服务热线：010-86483801，QQ：4009618998。</w:t>
      </w:r>
    </w:p>
    <w:p w14:paraId="77EA3C7F">
      <w:pPr>
        <w:pStyle w:val="6"/>
        <w:spacing w:before="0" w:beforeAutospacing="0" w:after="0" w:afterAutospacing="0" w:line="336" w:lineRule="auto"/>
        <w:ind w:firstLine="422" w:firstLineChars="200"/>
        <w:outlineLvl w:val="1"/>
        <w:rPr>
          <w:rStyle w:val="5"/>
          <w:rFonts w:hint="eastAsia" w:ascii="宋体" w:hAnsi="宋体" w:eastAsia="宋体" w:cs="宋体"/>
          <w:sz w:val="21"/>
          <w:szCs w:val="21"/>
        </w:rPr>
      </w:pPr>
      <w:bookmarkStart w:id="56" w:name="_Toc467761070"/>
      <w:bookmarkStart w:id="57" w:name="_Toc24162"/>
      <w:bookmarkStart w:id="58" w:name="_Toc24450184"/>
      <w:bookmarkStart w:id="59" w:name="_Toc75785679"/>
      <w:bookmarkStart w:id="60" w:name="_Toc457819073"/>
      <w:bookmarkStart w:id="61" w:name="_Toc75784593"/>
      <w:bookmarkStart w:id="62" w:name="_Toc75784864"/>
      <w:bookmarkStart w:id="63" w:name="_Toc4763"/>
      <w:bookmarkStart w:id="64" w:name="_Toc14014"/>
      <w:bookmarkStart w:id="65" w:name="_Toc31614"/>
      <w:r>
        <w:rPr>
          <w:rStyle w:val="5"/>
          <w:rFonts w:hint="eastAsia" w:ascii="宋体" w:hAnsi="宋体" w:eastAsia="宋体" w:cs="宋体"/>
          <w:sz w:val="21"/>
          <w:szCs w:val="21"/>
        </w:rPr>
        <w:t>5．投标文件的递交</w:t>
      </w:r>
      <w:bookmarkEnd w:id="53"/>
      <w:bookmarkEnd w:id="54"/>
      <w:bookmarkEnd w:id="55"/>
      <w:bookmarkEnd w:id="56"/>
      <w:bookmarkEnd w:id="57"/>
      <w:bookmarkEnd w:id="58"/>
      <w:bookmarkEnd w:id="59"/>
      <w:bookmarkEnd w:id="60"/>
      <w:bookmarkEnd w:id="61"/>
      <w:bookmarkEnd w:id="62"/>
      <w:r>
        <w:rPr>
          <w:rStyle w:val="5"/>
          <w:rFonts w:hint="eastAsia" w:ascii="宋体" w:hAnsi="宋体" w:eastAsia="宋体" w:cs="宋体"/>
          <w:sz w:val="21"/>
          <w:szCs w:val="21"/>
        </w:rPr>
        <w:t>和开标</w:t>
      </w:r>
      <w:bookmarkEnd w:id="63"/>
      <w:bookmarkEnd w:id="64"/>
      <w:bookmarkEnd w:id="65"/>
    </w:p>
    <w:p w14:paraId="6E28691D">
      <w:pPr>
        <w:tabs>
          <w:tab w:val="left" w:pos="607"/>
          <w:tab w:val="left" w:pos="6405"/>
        </w:tabs>
        <w:wordWrap w:val="0"/>
        <w:snapToGrid w:val="0"/>
        <w:spacing w:line="360" w:lineRule="auto"/>
        <w:ind w:firstLine="411" w:firstLineChars="196"/>
        <w:rPr>
          <w:rFonts w:hint="eastAsia" w:ascii="宋体" w:hAnsi="宋体" w:eastAsia="宋体" w:cs="宋体"/>
          <w:sz w:val="21"/>
          <w:szCs w:val="21"/>
        </w:rPr>
      </w:pPr>
      <w:bookmarkStart w:id="66" w:name="_Toc286676313"/>
      <w:bookmarkStart w:id="67" w:name="_Toc234242110"/>
      <w:bookmarkStart w:id="68" w:name="_Toc184704559"/>
      <w:r>
        <w:rPr>
          <w:rFonts w:hint="eastAsia" w:ascii="宋体" w:hAnsi="宋体" w:eastAsia="宋体" w:cs="宋体"/>
          <w:sz w:val="21"/>
          <w:szCs w:val="21"/>
        </w:rPr>
        <w:t>5.1投标文件递交的截止时间（投标截止时间，下同）以网上公告时间为准。</w:t>
      </w:r>
    </w:p>
    <w:p w14:paraId="406F7E9F">
      <w:pPr>
        <w:tabs>
          <w:tab w:val="left" w:pos="607"/>
          <w:tab w:val="left" w:pos="6405"/>
        </w:tabs>
        <w:wordWrap w:val="0"/>
        <w:snapToGrid w:val="0"/>
        <w:spacing w:line="360" w:lineRule="auto"/>
        <w:ind w:firstLine="411" w:firstLineChars="196"/>
        <w:rPr>
          <w:rFonts w:hint="eastAsia" w:ascii="宋体" w:hAnsi="宋体" w:eastAsia="宋体" w:cs="宋体"/>
          <w:sz w:val="21"/>
          <w:szCs w:val="21"/>
        </w:rPr>
      </w:pPr>
      <w:r>
        <w:rPr>
          <w:rFonts w:hint="eastAsia" w:ascii="宋体" w:hAnsi="宋体" w:eastAsia="宋体" w:cs="宋体"/>
          <w:sz w:val="21"/>
          <w:szCs w:val="21"/>
        </w:rPr>
        <w:t>5.2网上上传：网上上传需登录云南省公共资源交易信息网（昆明市）（网址：http://ggzy.yn.gov.cn/#/homePage），投标人须在投标截止时间前完成所有投标文件的上传（投标文件上传截止时间以网上公告时间为准）。投标人根据拟要投标的项目，按照网上投标系统要求上传全部投标文件，投标文件上传后须自行检查投标文件的完整性并进行确认签名后，方完成全部投标文件网上上传操作。投标人可自行打印“上传投标文件回执”。投标截止时间前未完成投标文件传输的，视为撤回投标文件。</w:t>
      </w:r>
    </w:p>
    <w:p w14:paraId="2DA43A11">
      <w:pPr>
        <w:tabs>
          <w:tab w:val="left" w:pos="607"/>
          <w:tab w:val="left" w:pos="6405"/>
        </w:tabs>
        <w:wordWrap w:val="0"/>
        <w:snapToGrid w:val="0"/>
        <w:spacing w:line="360" w:lineRule="auto"/>
        <w:ind w:firstLine="411" w:firstLineChars="196"/>
        <w:rPr>
          <w:rFonts w:hint="eastAsia" w:ascii="宋体" w:hAnsi="宋体" w:eastAsia="宋体" w:cs="宋体"/>
          <w:sz w:val="21"/>
          <w:szCs w:val="21"/>
        </w:rPr>
      </w:pPr>
      <w:r>
        <w:rPr>
          <w:rFonts w:hint="eastAsia" w:ascii="宋体" w:hAnsi="宋体" w:eastAsia="宋体" w:cs="宋体"/>
          <w:sz w:val="21"/>
          <w:szCs w:val="21"/>
        </w:rPr>
        <w:t>5.3开标时间：以网上公告时间为准</w:t>
      </w:r>
      <w:bookmarkStart w:id="92" w:name="_GoBack"/>
      <w:bookmarkEnd w:id="92"/>
      <w:r>
        <w:rPr>
          <w:rFonts w:hint="eastAsia" w:ascii="宋体" w:hAnsi="宋体" w:eastAsia="宋体" w:cs="宋体"/>
          <w:sz w:val="21"/>
          <w:szCs w:val="21"/>
        </w:rPr>
        <w:t>。</w:t>
      </w:r>
    </w:p>
    <w:p w14:paraId="3F31D187">
      <w:pPr>
        <w:tabs>
          <w:tab w:val="left" w:pos="607"/>
          <w:tab w:val="left" w:pos="6405"/>
        </w:tabs>
        <w:wordWrap w:val="0"/>
        <w:snapToGrid w:val="0"/>
        <w:spacing w:line="360" w:lineRule="auto"/>
        <w:ind w:firstLine="411" w:firstLineChars="196"/>
        <w:rPr>
          <w:rFonts w:hint="eastAsia" w:ascii="宋体" w:hAnsi="宋体" w:eastAsia="宋体" w:cs="宋体"/>
          <w:sz w:val="21"/>
          <w:szCs w:val="21"/>
        </w:rPr>
      </w:pPr>
      <w:r>
        <w:rPr>
          <w:rFonts w:hint="eastAsia" w:ascii="宋体" w:hAnsi="宋体" w:eastAsia="宋体" w:cs="宋体"/>
          <w:sz w:val="21"/>
          <w:szCs w:val="21"/>
        </w:rPr>
        <w:t>5.4开标地点：昆明市呈贡区锦绣大街1号昆明市公共资源交易中心。（本项目采用网上智能开标远程解密，投标人无须到现场参加开标会）。</w:t>
      </w:r>
    </w:p>
    <w:p w14:paraId="1DFC3160">
      <w:pPr>
        <w:tabs>
          <w:tab w:val="left" w:pos="607"/>
          <w:tab w:val="left" w:pos="6405"/>
        </w:tabs>
        <w:wordWrap w:val="0"/>
        <w:snapToGrid w:val="0"/>
        <w:spacing w:line="360" w:lineRule="auto"/>
        <w:ind w:firstLine="411" w:firstLineChars="196"/>
        <w:rPr>
          <w:rFonts w:hint="eastAsia" w:ascii="宋体" w:hAnsi="宋体" w:eastAsia="宋体" w:cs="宋体"/>
          <w:sz w:val="21"/>
          <w:szCs w:val="21"/>
        </w:rPr>
      </w:pPr>
      <w:r>
        <w:rPr>
          <w:rFonts w:hint="eastAsia" w:ascii="宋体" w:hAnsi="宋体" w:eastAsia="宋体" w:cs="宋体"/>
          <w:sz w:val="21"/>
          <w:szCs w:val="21"/>
        </w:rPr>
        <w:t>5.5其他要求：</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AUTOTEXT  input493 \* MERGEFORMAT </w:instrText>
      </w:r>
      <w:r>
        <w:rPr>
          <w:rFonts w:hint="eastAsia" w:ascii="宋体" w:hAnsi="宋体" w:eastAsia="宋体" w:cs="宋体"/>
          <w:sz w:val="21"/>
          <w:szCs w:val="21"/>
        </w:rPr>
        <w:fldChar w:fldCharType="separate"/>
      </w:r>
      <w:r>
        <w:rPr>
          <w:rFonts w:hint="eastAsia" w:ascii="宋体" w:hAnsi="宋体" w:eastAsia="宋体" w:cs="宋体"/>
          <w:kern w:val="0"/>
          <w:sz w:val="21"/>
          <w:szCs w:val="21"/>
          <w:u w:val="single"/>
        </w:rPr>
        <w:t>本项目采用“智能开标”的方式，启用网上远程开标（即远程在线开标）。按《昆明市政务服务管理局关于全面启用智能开标的补充通知》（昆政务笺〔2021〕2号）的规定，本项目不接受投标人到达开标会现场提交文件、解密文件（即投标人无需到现场参加开标会议）。投标人须按《昆明市公共资源交易中心关于启用远程网上开标的通知》、《昆明市公共资源交易中心关于优化远程网上开标流程的通知》和《昆明市公共资源交易中心关于启用智能开标系统的通知》、《昆明市政务服务管理局关于全面启用智能开标的补充通知》（昆政务笺〔2021〕2号）及上述通知中所附的附件要求进行网上远程解密。投标人须在招标文件规定的截标时间前登录“网上开标室”，根据网上签到、网上远程解密、开标的要求，须在规定时间完成在线签到、解密、开标一览表确认等相关操作。若投标人未在规定时间完成以上相关操作，因投标人原因造成投标文件未解密的，视为撤销其投标文件，不再进入评标阶段。</w:t>
      </w:r>
      <w:r>
        <w:rPr>
          <w:rFonts w:hint="eastAsia" w:ascii="宋体" w:hAnsi="宋体" w:eastAsia="宋体" w:cs="宋体"/>
          <w:kern w:val="0"/>
          <w:sz w:val="21"/>
          <w:szCs w:val="21"/>
          <w:u w:val="single"/>
        </w:rPr>
        <w:fldChar w:fldCharType="end"/>
      </w:r>
    </w:p>
    <w:p w14:paraId="7F451537">
      <w:pPr>
        <w:pStyle w:val="6"/>
        <w:spacing w:before="0" w:beforeAutospacing="0" w:after="0" w:afterAutospacing="0" w:line="336" w:lineRule="auto"/>
        <w:ind w:firstLine="422" w:firstLineChars="200"/>
        <w:outlineLvl w:val="1"/>
        <w:rPr>
          <w:rStyle w:val="5"/>
          <w:rFonts w:hint="eastAsia" w:ascii="宋体" w:hAnsi="宋体" w:eastAsia="宋体" w:cs="宋体"/>
          <w:sz w:val="21"/>
          <w:szCs w:val="21"/>
        </w:rPr>
      </w:pPr>
      <w:bookmarkStart w:id="69" w:name="_Toc75784594"/>
      <w:bookmarkStart w:id="70" w:name="_Toc17943"/>
      <w:bookmarkStart w:id="71" w:name="_Toc75784865"/>
      <w:bookmarkStart w:id="72" w:name="_Toc467761071"/>
      <w:bookmarkStart w:id="73" w:name="_Toc457819074"/>
      <w:bookmarkStart w:id="74" w:name="_Toc24450185"/>
      <w:bookmarkStart w:id="75" w:name="_Toc16992"/>
      <w:bookmarkStart w:id="76" w:name="_Toc14548"/>
      <w:bookmarkStart w:id="77" w:name="_Toc75785680"/>
      <w:bookmarkStart w:id="78" w:name="_Toc734"/>
      <w:r>
        <w:rPr>
          <w:rStyle w:val="5"/>
          <w:rFonts w:hint="eastAsia" w:ascii="宋体" w:hAnsi="宋体" w:eastAsia="宋体" w:cs="宋体"/>
          <w:sz w:val="21"/>
          <w:szCs w:val="21"/>
        </w:rPr>
        <w:t>6. 发布公告的媒介</w:t>
      </w:r>
      <w:bookmarkEnd w:id="66"/>
      <w:bookmarkEnd w:id="69"/>
      <w:bookmarkEnd w:id="70"/>
      <w:bookmarkEnd w:id="71"/>
      <w:bookmarkEnd w:id="72"/>
      <w:bookmarkEnd w:id="73"/>
      <w:bookmarkEnd w:id="74"/>
      <w:bookmarkEnd w:id="75"/>
      <w:bookmarkEnd w:id="76"/>
      <w:bookmarkEnd w:id="77"/>
      <w:bookmarkEnd w:id="78"/>
    </w:p>
    <w:bookmarkEnd w:id="67"/>
    <w:bookmarkEnd w:id="68"/>
    <w:p w14:paraId="252156DE">
      <w:pPr>
        <w:tabs>
          <w:tab w:val="left" w:pos="607"/>
          <w:tab w:val="left" w:pos="6405"/>
        </w:tabs>
        <w:wordWrap w:val="0"/>
        <w:snapToGrid w:val="0"/>
        <w:spacing w:line="360" w:lineRule="auto"/>
        <w:ind w:firstLine="411" w:firstLineChars="196"/>
        <w:rPr>
          <w:rFonts w:hint="eastAsia" w:ascii="宋体" w:hAnsi="宋体" w:eastAsia="宋体" w:cs="宋体"/>
          <w:b w:val="0"/>
          <w:bCs w:val="0"/>
          <w:kern w:val="44"/>
          <w:sz w:val="21"/>
          <w:szCs w:val="21"/>
        </w:rPr>
      </w:pPr>
      <w:bookmarkStart w:id="79" w:name="_Toc286676314"/>
      <w:bookmarkStart w:id="80" w:name="_Toc234242111"/>
      <w:bookmarkStart w:id="81" w:name="_Toc184704560"/>
      <w:r>
        <w:rPr>
          <w:rFonts w:hint="eastAsia" w:ascii="宋体" w:hAnsi="宋体" w:eastAsia="宋体" w:cs="宋体"/>
          <w:b w:val="0"/>
          <w:bCs w:val="0"/>
          <w:kern w:val="44"/>
          <w:sz w:val="21"/>
          <w:szCs w:val="21"/>
        </w:rPr>
        <w:t>本次招标公告在中国招标投标公共服务平台（http://www.cebpubservice.com/）、云南省公共资源交易信息网（网址：http://ggzy.yn.gov.cn/#/loginGuide/index）上发布。</w:t>
      </w:r>
    </w:p>
    <w:p w14:paraId="0ECA1308">
      <w:pPr>
        <w:pStyle w:val="6"/>
        <w:spacing w:before="0" w:beforeAutospacing="0" w:after="0" w:afterAutospacing="0" w:line="336" w:lineRule="auto"/>
        <w:ind w:firstLine="422" w:firstLineChars="200"/>
        <w:outlineLvl w:val="1"/>
        <w:rPr>
          <w:rStyle w:val="5"/>
          <w:rFonts w:hint="eastAsia" w:ascii="宋体" w:hAnsi="宋体" w:eastAsia="宋体" w:cs="宋体"/>
          <w:sz w:val="21"/>
          <w:szCs w:val="21"/>
        </w:rPr>
      </w:pPr>
      <w:bookmarkStart w:id="82" w:name="_Toc26530"/>
      <w:bookmarkStart w:id="83" w:name="_Toc457819076"/>
      <w:bookmarkStart w:id="84" w:name="_Toc75785682"/>
      <w:bookmarkStart w:id="85" w:name="_Toc24290"/>
      <w:bookmarkStart w:id="86" w:name="_Toc75784867"/>
      <w:bookmarkStart w:id="87" w:name="_Toc6319"/>
      <w:bookmarkStart w:id="88" w:name="_Toc24450187"/>
      <w:bookmarkStart w:id="89" w:name="_Toc467761073"/>
      <w:bookmarkStart w:id="90" w:name="_Toc15564"/>
      <w:bookmarkStart w:id="91" w:name="_Toc75784596"/>
      <w:r>
        <w:rPr>
          <w:rStyle w:val="5"/>
          <w:rFonts w:hint="eastAsia" w:ascii="宋体" w:hAnsi="宋体" w:eastAsia="宋体" w:cs="宋体"/>
          <w:sz w:val="21"/>
          <w:szCs w:val="21"/>
        </w:rPr>
        <w:t>7. 联系方式</w:t>
      </w:r>
      <w:bookmarkEnd w:id="79"/>
      <w:bookmarkEnd w:id="80"/>
      <w:bookmarkEnd w:id="81"/>
      <w:bookmarkEnd w:id="82"/>
      <w:bookmarkEnd w:id="83"/>
      <w:bookmarkEnd w:id="84"/>
      <w:bookmarkEnd w:id="85"/>
      <w:bookmarkEnd w:id="86"/>
      <w:bookmarkEnd w:id="87"/>
      <w:bookmarkEnd w:id="88"/>
      <w:bookmarkEnd w:id="89"/>
      <w:bookmarkEnd w:id="90"/>
      <w:bookmarkEnd w:id="91"/>
    </w:p>
    <w:p w14:paraId="16830175">
      <w:pPr>
        <w:spacing w:line="360" w:lineRule="auto"/>
        <w:ind w:firstLine="413" w:firstLineChars="196"/>
        <w:rPr>
          <w:rFonts w:hint="eastAsia" w:ascii="宋体" w:hAnsi="宋体" w:eastAsia="宋体" w:cs="宋体"/>
          <w:b/>
          <w:bCs/>
          <w:sz w:val="21"/>
          <w:szCs w:val="21"/>
        </w:rPr>
      </w:pPr>
      <w:r>
        <w:rPr>
          <w:rFonts w:hint="eastAsia" w:ascii="宋体" w:hAnsi="宋体" w:eastAsia="宋体" w:cs="宋体"/>
          <w:b/>
          <w:sz w:val="21"/>
          <w:szCs w:val="21"/>
        </w:rPr>
        <w:t>招标人：</w:t>
      </w:r>
      <w:r>
        <w:rPr>
          <w:rFonts w:hint="eastAsia" w:ascii="宋体" w:hAnsi="宋体" w:eastAsia="宋体" w:cs="宋体"/>
          <w:b/>
          <w:bCs/>
          <w:sz w:val="21"/>
          <w:szCs w:val="21"/>
        </w:rPr>
        <w:t>昆明市官渡区国有资产投资经营有限公司</w:t>
      </w:r>
    </w:p>
    <w:p w14:paraId="62218CB5">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地    址：昆明市官渡区滇池会展东路官渡五甲塘湿地公园</w:t>
      </w:r>
    </w:p>
    <w:p w14:paraId="4EF3ED6C">
      <w:pPr>
        <w:spacing w:line="360" w:lineRule="auto"/>
        <w:ind w:left="420" w:leftChars="200"/>
        <w:rPr>
          <w:rFonts w:hint="eastAsia" w:ascii="宋体" w:hAnsi="宋体" w:eastAsia="宋体" w:cs="宋体"/>
          <w:sz w:val="21"/>
          <w:szCs w:val="21"/>
        </w:rPr>
      </w:pPr>
      <w:r>
        <w:rPr>
          <w:rFonts w:hint="eastAsia" w:ascii="宋体" w:hAnsi="宋体" w:eastAsia="宋体" w:cs="宋体"/>
          <w:sz w:val="21"/>
          <w:szCs w:val="21"/>
        </w:rPr>
        <w:t>联 系 人：李工、顾工</w:t>
      </w:r>
    </w:p>
    <w:p w14:paraId="0C6832AE">
      <w:pPr>
        <w:spacing w:line="360" w:lineRule="auto"/>
        <w:ind w:left="420" w:leftChars="200"/>
        <w:rPr>
          <w:rFonts w:hint="eastAsia" w:ascii="宋体" w:hAnsi="宋体" w:eastAsia="宋体" w:cs="宋体"/>
          <w:sz w:val="21"/>
          <w:szCs w:val="21"/>
        </w:rPr>
      </w:pPr>
      <w:r>
        <w:rPr>
          <w:rFonts w:hint="eastAsia" w:ascii="宋体" w:hAnsi="宋体" w:eastAsia="宋体" w:cs="宋体"/>
          <w:sz w:val="21"/>
          <w:szCs w:val="21"/>
        </w:rPr>
        <w:t>电    话：0871-67231172</w:t>
      </w:r>
    </w:p>
    <w:p w14:paraId="3A16D9C1">
      <w:pPr>
        <w:spacing w:line="360" w:lineRule="auto"/>
        <w:ind w:right="98" w:firstLine="422" w:firstLineChars="200"/>
        <w:rPr>
          <w:rFonts w:hint="eastAsia" w:ascii="宋体" w:hAnsi="宋体" w:eastAsia="宋体" w:cs="宋体"/>
          <w:b/>
          <w:sz w:val="21"/>
          <w:szCs w:val="21"/>
        </w:rPr>
      </w:pPr>
      <w:r>
        <w:rPr>
          <w:rFonts w:hint="eastAsia" w:ascii="宋体" w:hAnsi="宋体" w:eastAsia="宋体" w:cs="宋体"/>
          <w:b/>
          <w:sz w:val="21"/>
          <w:szCs w:val="21"/>
        </w:rPr>
        <w:t>招标代理机构：云南闰威咨询有限公司</w:t>
      </w:r>
    </w:p>
    <w:p w14:paraId="64C540F9">
      <w:pPr>
        <w:spacing w:line="360" w:lineRule="auto"/>
        <w:ind w:right="98" w:firstLine="420" w:firstLineChars="200"/>
        <w:jc w:val="left"/>
        <w:rPr>
          <w:rFonts w:hint="eastAsia" w:ascii="宋体" w:hAnsi="宋体" w:eastAsia="宋体" w:cs="宋体"/>
          <w:sz w:val="21"/>
          <w:szCs w:val="21"/>
        </w:rPr>
      </w:pPr>
      <w:r>
        <w:rPr>
          <w:rFonts w:hint="eastAsia" w:ascii="宋体" w:hAnsi="宋体" w:eastAsia="宋体" w:cs="宋体"/>
          <w:sz w:val="21"/>
          <w:szCs w:val="21"/>
        </w:rPr>
        <w:t>地    址：云南省官渡区矣六街道自贸数字港（俊发·观云海·千云荟）一号楼5楼</w:t>
      </w:r>
    </w:p>
    <w:p w14:paraId="610234A2">
      <w:pPr>
        <w:spacing w:line="360" w:lineRule="auto"/>
        <w:ind w:right="98"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rPr>
        <w:t>联 系 人：赵晨宇、杨碧、李倩、康毅、周渝、</w:t>
      </w:r>
      <w:r>
        <w:rPr>
          <w:rFonts w:hint="eastAsia" w:ascii="宋体" w:hAnsi="宋体" w:eastAsia="宋体" w:cs="宋体"/>
          <w:sz w:val="21"/>
          <w:szCs w:val="21"/>
          <w:lang w:val="en-US" w:eastAsia="zh-CN"/>
        </w:rPr>
        <w:t>张诗玟、陈哲</w:t>
      </w:r>
    </w:p>
    <w:p w14:paraId="71A80FAF">
      <w:pPr>
        <w:spacing w:line="360" w:lineRule="auto"/>
        <w:ind w:right="98" w:firstLine="420" w:firstLineChars="200"/>
        <w:rPr>
          <w:rFonts w:hint="eastAsia" w:ascii="宋体" w:hAnsi="宋体" w:eastAsia="宋体" w:cs="宋体"/>
          <w:sz w:val="21"/>
          <w:szCs w:val="21"/>
        </w:rPr>
      </w:pPr>
      <w:r>
        <w:rPr>
          <w:rFonts w:hint="eastAsia" w:ascii="宋体" w:hAnsi="宋体" w:eastAsia="宋体" w:cs="宋体"/>
          <w:sz w:val="21"/>
          <w:szCs w:val="21"/>
        </w:rPr>
        <w:t>电    话：0871-68226755、68179455</w:t>
      </w:r>
      <w:bookmarkEnd w:id="0"/>
      <w:bookmarkEnd w:id="1"/>
    </w:p>
    <w:p w14:paraId="0721ABF0">
      <w:pPr>
        <w:spacing w:line="360" w:lineRule="auto"/>
        <w:ind w:right="98" w:firstLine="420" w:firstLineChars="200"/>
        <w:rPr>
          <w:rFonts w:hint="eastAsia" w:ascii="宋体" w:hAnsi="宋体" w:eastAsia="宋体" w:cs="宋体"/>
          <w:sz w:val="21"/>
          <w:szCs w:val="21"/>
        </w:rPr>
      </w:pPr>
    </w:p>
    <w:p w14:paraId="5ACE1E21">
      <w:pPr>
        <w:spacing w:line="360" w:lineRule="auto"/>
        <w:ind w:right="98" w:firstLine="420" w:firstLineChars="200"/>
        <w:rPr>
          <w:rFonts w:hint="eastAsia" w:ascii="宋体" w:hAnsi="宋体" w:eastAsia="宋体" w:cs="宋体"/>
          <w:sz w:val="21"/>
          <w:szCs w:val="21"/>
        </w:rPr>
      </w:pPr>
      <w:r>
        <w:rPr>
          <w:rFonts w:hint="eastAsia" w:ascii="宋体" w:hAnsi="宋体" w:eastAsia="宋体" w:cs="宋体"/>
          <w:sz w:val="21"/>
          <w:szCs w:val="21"/>
        </w:rPr>
        <w:t>监督部门名称及联系方式： 昆明市官渡区政务服务管理局，0871-67176611</w:t>
      </w:r>
    </w:p>
    <w:p w14:paraId="07C0F2F5">
      <w:pPr>
        <w:spacing w:line="360" w:lineRule="auto"/>
        <w:ind w:right="98" w:firstLine="420" w:firstLineChars="200"/>
        <w:rPr>
          <w:rFonts w:hint="eastAsia" w:ascii="宋体" w:hAnsi="宋体" w:eastAsia="宋体" w:cs="宋体"/>
          <w:sz w:val="21"/>
          <w:szCs w:val="21"/>
        </w:rPr>
      </w:pPr>
    </w:p>
    <w:p w14:paraId="60DA057F">
      <w:r>
        <w:rPr>
          <w:rFonts w:hint="eastAsia" w:ascii="宋体" w:hAnsi="宋体" w:eastAsia="宋体" w:cs="宋体"/>
          <w:sz w:val="21"/>
          <w:szCs w:val="21"/>
        </w:rPr>
        <w:t>技术操作咨询：北京筑龙信息技术有限责任公司服务热线：010-86483801。</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8D0EB3"/>
    <w:rsid w:val="478D0E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line="520" w:lineRule="exact"/>
      <w:jc w:val="center"/>
      <w:outlineLvl w:val="0"/>
    </w:pPr>
    <w:rPr>
      <w:b/>
      <w:bCs/>
      <w:kern w:val="44"/>
      <w:sz w:val="32"/>
      <w:szCs w:val="44"/>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5">
    <w:name w:val="Strong"/>
    <w:basedOn w:val="4"/>
    <w:qFormat/>
    <w:uiPriority w:val="0"/>
    <w:rPr>
      <w:b/>
      <w:bCs/>
    </w:rPr>
  </w:style>
  <w:style w:type="paragraph" w:customStyle="1" w:styleId="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2026-05-20T09:58:00Z</dcterms:created>
  <dc:creator>Administrator</dc:creator>
  <cp:lastModifiedBy>Administrator</cp:lastModifiedBy>
  <dcterms:modified xsi:type="dcterms:W3CDTF">2026-05-20T10:00:06Z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BF684768F1AE44D1AC2DEA5093F8A9DC_11</vt:lpwstr>
  </property>
  <property fmtid="{D5CDD505-2E9C-101B-9397-08002B2CF9AE}" pid="4" name="KSOTemplateDocerSaveRecord">
    <vt:lpwstr>eyJoZGlkIjoiM2U5Y2U2OGM3N2NjOTU3ZTdiY2Y3OGIwY2NkNGZlYzkiLCJ1c2VySWQiOiIzNjY3NTE4ODgifQ==</vt:lpwstr>
  </property>
</Properties>
</file>